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BD2E3" w14:textId="278B5B18" w:rsidR="00BB7D23" w:rsidRDefault="00BB7D23" w:rsidP="00BB7D23">
      <w:pPr>
        <w:pStyle w:val="CERcovertitle"/>
        <w:tabs>
          <w:tab w:val="left" w:pos="5103"/>
        </w:tabs>
        <w:spacing w:before="2520"/>
        <w:ind w:left="5103" w:right="-41"/>
      </w:pPr>
      <w:r w:rsidRPr="001813DE">
        <w:rPr>
          <w:rFonts w:asciiTheme="minorHAnsi" w:hAnsiTheme="minorHAnsi"/>
        </w:rPr>
        <mc:AlternateContent>
          <mc:Choice Requires="wps">
            <w:drawing>
              <wp:anchor distT="0" distB="0" distL="114300" distR="114300" simplePos="0" relativeHeight="251658240" behindDoc="0" locked="0" layoutInCell="1" allowOverlap="1" wp14:anchorId="79442CB9" wp14:editId="2C48F5DE">
                <wp:simplePos x="0" y="0"/>
                <wp:positionH relativeFrom="column">
                  <wp:posOffset>-28575</wp:posOffset>
                </wp:positionH>
                <wp:positionV relativeFrom="paragraph">
                  <wp:posOffset>607695</wp:posOffset>
                </wp:positionV>
                <wp:extent cx="6192000" cy="6185230"/>
                <wp:effectExtent l="0" t="0" r="0" b="6350"/>
                <wp:wrapNone/>
                <wp:docPr id="1186224404" name="Freeform: Shape 1186224404">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rgbClr val="D9E696"/>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799A8C2" id="Freeform: Shape 1186224404" o:spid="_x0000_s1026" alt="&quot;&quot;" style="position:absolute;margin-left:-2.25pt;margin-top:47.85pt;width:487.55pt;height:4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d9e696"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v:shape>
            </w:pict>
          </mc:Fallback>
        </mc:AlternateContent>
      </w:r>
      <w:r>
        <w:drawing>
          <wp:anchor distT="0" distB="0" distL="114300" distR="114300" simplePos="0" relativeHeight="251658242" behindDoc="0" locked="0" layoutInCell="1" allowOverlap="1" wp14:anchorId="0426FEF9" wp14:editId="3F7DFB98">
            <wp:simplePos x="0" y="0"/>
            <wp:positionH relativeFrom="column">
              <wp:posOffset>180975</wp:posOffset>
            </wp:positionH>
            <wp:positionV relativeFrom="page">
              <wp:posOffset>2381250</wp:posOffset>
            </wp:positionV>
            <wp:extent cx="2664000" cy="2664000"/>
            <wp:effectExtent l="0" t="0" r="0" b="0"/>
            <wp:wrapNone/>
            <wp:docPr id="22" name="Graphic 22" descr="Gear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ars outline">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t>Voluntary</w:t>
      </w:r>
      <w:r>
        <w:rPr>
          <w:rFonts w:asciiTheme="minorHAnsi" w:hAnsiTheme="minorHAnsi"/>
          <w:sz w:val="54"/>
          <w:szCs w:val="54"/>
        </w:rPr>
        <w:t xml:space="preserve"> </w:t>
      </w:r>
      <w:r w:rsidR="000F6A4D">
        <w:rPr>
          <w:rFonts w:asciiTheme="minorHAnsi" w:hAnsiTheme="minorHAnsi"/>
          <w:sz w:val="54"/>
          <w:szCs w:val="54"/>
        </w:rPr>
        <w:br/>
      </w:r>
      <w:r>
        <w:rPr>
          <w:rFonts w:asciiTheme="minorHAnsi" w:hAnsiTheme="minorHAnsi"/>
          <w:sz w:val="54"/>
          <w:szCs w:val="54"/>
        </w:rPr>
        <w:t xml:space="preserve">market-based </w:t>
      </w:r>
      <w:r w:rsidR="000F6A4D">
        <w:rPr>
          <w:rFonts w:asciiTheme="minorHAnsi" w:hAnsiTheme="minorHAnsi"/>
          <w:sz w:val="54"/>
          <w:szCs w:val="54"/>
        </w:rPr>
        <w:br/>
      </w:r>
      <w:r>
        <w:rPr>
          <w:rFonts w:asciiTheme="minorHAnsi" w:hAnsiTheme="minorHAnsi"/>
          <w:sz w:val="54"/>
          <w:szCs w:val="54"/>
        </w:rPr>
        <w:t>scope 2 emissions guideline</w:t>
      </w:r>
    </w:p>
    <w:p w14:paraId="06B61B6C" w14:textId="2986F51F" w:rsidR="00BB7D23" w:rsidRPr="00531F3B" w:rsidRDefault="00D04C0C" w:rsidP="00BB7D23">
      <w:pPr>
        <w:pStyle w:val="BodyText1"/>
        <w:tabs>
          <w:tab w:val="left" w:pos="3969"/>
        </w:tabs>
        <w:ind w:left="5103" w:right="101"/>
      </w:pPr>
      <w:r>
        <w:t xml:space="preserve">August </w:t>
      </w:r>
      <w:r w:rsidR="008D76B7">
        <w:t>202</w:t>
      </w:r>
      <w:r w:rsidR="004C6F45">
        <w:t>5</w:t>
      </w:r>
    </w:p>
    <w:p w14:paraId="1346A041" w14:textId="77777777" w:rsidR="00BB7D23" w:rsidRPr="00874B8F" w:rsidRDefault="00BB7D23" w:rsidP="004A25AB">
      <w:pPr>
        <w:pStyle w:val="Contents"/>
      </w:pPr>
      <w:bookmarkStart w:id="0" w:name="_Toc107997334"/>
      <w:bookmarkStart w:id="1" w:name="_Toc138069634"/>
      <w:bookmarkStart w:id="2" w:name="_Ref200006200"/>
      <w:r>
        <w:rPr>
          <w:noProof/>
        </w:rPr>
        <w:drawing>
          <wp:anchor distT="0" distB="0" distL="114300" distR="114300" simplePos="0" relativeHeight="251658243" behindDoc="0" locked="0" layoutInCell="1" allowOverlap="1" wp14:anchorId="61F33F3D" wp14:editId="5F29BEBF">
            <wp:simplePos x="0" y="0"/>
            <wp:positionH relativeFrom="column">
              <wp:posOffset>1619250</wp:posOffset>
            </wp:positionH>
            <wp:positionV relativeFrom="page">
              <wp:posOffset>6944995</wp:posOffset>
            </wp:positionV>
            <wp:extent cx="1327785" cy="13061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a:duotone>
                        <a:prstClr val="black"/>
                        <a:schemeClr val="accent1">
                          <a:lumMod val="60000"/>
                          <a:lumOff val="40000"/>
                          <a:tint val="45000"/>
                          <a:satMod val="400000"/>
                        </a:schemeClr>
                      </a:duotone>
                      <a:extLst>
                        <a:ext uri="{BEBA8EAE-BF5A-486C-A8C5-ECC9F3942E4B}">
                          <a14:imgProps xmlns:a14="http://schemas.microsoft.com/office/drawing/2010/main">
                            <a14:imgLayer r:embed="rId12">
                              <a14:imgEffect>
                                <a14:colorTemperature colorTemp="11200"/>
                              </a14:imgEffect>
                              <a14:imgEffect>
                                <a14:saturation sat="4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37DE04E7" wp14:editId="1A6ADDC9">
            <wp:simplePos x="0" y="0"/>
            <wp:positionH relativeFrom="column">
              <wp:posOffset>4772025</wp:posOffset>
            </wp:positionH>
            <wp:positionV relativeFrom="page">
              <wp:posOffset>6929120</wp:posOffset>
            </wp:positionV>
            <wp:extent cx="1328400" cy="1328400"/>
            <wp:effectExtent l="0" t="0" r="5715" b="0"/>
            <wp:wrapNone/>
            <wp:docPr id="27" name="Graphic 27" descr="Bulldozer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ldozer outline">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4543D218" wp14:editId="130AA50F">
            <wp:simplePos x="0" y="0"/>
            <wp:positionH relativeFrom="column">
              <wp:posOffset>3848100</wp:posOffset>
            </wp:positionH>
            <wp:positionV relativeFrom="page">
              <wp:posOffset>5262245</wp:posOffset>
            </wp:positionV>
            <wp:extent cx="1419860" cy="1419860"/>
            <wp:effectExtent l="0" t="0" r="8890" b="0"/>
            <wp:wrapNone/>
            <wp:docPr id="20" name="Graphic 20" descr="Solar Panel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lar Panels outline">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0337ACCA" wp14:editId="70EB6EE8">
            <wp:simplePos x="0" y="0"/>
            <wp:positionH relativeFrom="column">
              <wp:posOffset>1657350</wp:posOffset>
            </wp:positionH>
            <wp:positionV relativeFrom="page">
              <wp:posOffset>5367020</wp:posOffset>
            </wp:positionV>
            <wp:extent cx="1327785" cy="1327785"/>
            <wp:effectExtent l="0" t="0" r="0" b="0"/>
            <wp:wrapNone/>
            <wp:docPr id="18" name="Graphic 18" descr="Factory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tory outline">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F09D092" wp14:editId="060D18D3">
            <wp:simplePos x="0" y="0"/>
            <wp:positionH relativeFrom="column">
              <wp:posOffset>76200</wp:posOffset>
            </wp:positionH>
            <wp:positionV relativeFrom="page">
              <wp:posOffset>5372100</wp:posOffset>
            </wp:positionV>
            <wp:extent cx="1327785" cy="1327785"/>
            <wp:effectExtent l="0" t="0" r="5715" b="0"/>
            <wp:wrapNone/>
            <wp:docPr id="16" name="Graphic 16" descr="Power Plan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Plant outline">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C024B85" wp14:editId="5F879EFE">
            <wp:simplePos x="0" y="0"/>
            <wp:positionH relativeFrom="column">
              <wp:posOffset>3197923</wp:posOffset>
            </wp:positionH>
            <wp:positionV relativeFrom="page">
              <wp:posOffset>6931025</wp:posOffset>
            </wp:positionV>
            <wp:extent cx="1328400" cy="13284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1">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Pr="00531F3B">
        <w:br w:type="page"/>
      </w:r>
      <w:bookmarkStart w:id="3" w:name="_Toc447009035"/>
      <w:bookmarkStart w:id="4" w:name="_Toc413749884"/>
      <w:r w:rsidRPr="00874B8F">
        <w:lastRenderedPageBreak/>
        <w:t>Contents</w:t>
      </w:r>
      <w:bookmarkEnd w:id="0"/>
      <w:bookmarkEnd w:id="1"/>
      <w:bookmarkEnd w:id="2"/>
    </w:p>
    <w:p w14:paraId="0A75A486" w14:textId="10B03104" w:rsidR="004A25AB" w:rsidRDefault="00BB7D23">
      <w:pPr>
        <w:pStyle w:val="TOC1"/>
        <w:rPr>
          <w:rFonts w:eastAsiaTheme="minorEastAsia" w:cstheme="minorBidi"/>
          <w:b w:val="0"/>
          <w:noProof/>
          <w:color w:val="auto"/>
          <w:kern w:val="2"/>
          <w:sz w:val="24"/>
          <w:lang w:eastAsia="en-AU"/>
          <w14:ligatures w14:val="standardContextual"/>
        </w:rPr>
      </w:pPr>
      <w:r>
        <w:fldChar w:fldCharType="begin"/>
      </w:r>
      <w:r>
        <w:instrText xml:space="preserve"> TOC  \* MERGEFORMAT </w:instrText>
      </w:r>
      <w:r>
        <w:fldChar w:fldCharType="separate"/>
      </w:r>
      <w:r w:rsidR="004A25AB">
        <w:rPr>
          <w:noProof/>
        </w:rPr>
        <w:t>Definitions and abbreviations</w:t>
      </w:r>
      <w:r w:rsidR="004A25AB">
        <w:rPr>
          <w:noProof/>
        </w:rPr>
        <w:tab/>
      </w:r>
      <w:r w:rsidR="004A25AB">
        <w:rPr>
          <w:noProof/>
        </w:rPr>
        <w:fldChar w:fldCharType="begin"/>
      </w:r>
      <w:r w:rsidR="004A25AB">
        <w:rPr>
          <w:noProof/>
        </w:rPr>
        <w:instrText xml:space="preserve"> PAGEREF _Toc206570881 \h </w:instrText>
      </w:r>
      <w:r w:rsidR="004A25AB">
        <w:rPr>
          <w:noProof/>
        </w:rPr>
      </w:r>
      <w:r w:rsidR="004A25AB">
        <w:rPr>
          <w:noProof/>
        </w:rPr>
        <w:fldChar w:fldCharType="separate"/>
      </w:r>
      <w:r w:rsidR="004C7FBC">
        <w:rPr>
          <w:noProof/>
        </w:rPr>
        <w:t>4</w:t>
      </w:r>
      <w:r w:rsidR="004A25AB">
        <w:rPr>
          <w:noProof/>
        </w:rPr>
        <w:fldChar w:fldCharType="end"/>
      </w:r>
    </w:p>
    <w:p w14:paraId="5E357003" w14:textId="2612AE29" w:rsidR="004A25AB" w:rsidRDefault="004A25AB">
      <w:pPr>
        <w:pStyle w:val="TOC1"/>
        <w:rPr>
          <w:rFonts w:eastAsiaTheme="minorEastAsia" w:cstheme="minorBidi"/>
          <w:b w:val="0"/>
          <w:noProof/>
          <w:color w:val="auto"/>
          <w:kern w:val="2"/>
          <w:sz w:val="24"/>
          <w:lang w:eastAsia="en-AU"/>
          <w14:ligatures w14:val="standardContextual"/>
        </w:rPr>
      </w:pPr>
      <w:r>
        <w:rPr>
          <w:noProof/>
        </w:rPr>
        <w:t>Disclaimer</w:t>
      </w:r>
      <w:r>
        <w:rPr>
          <w:noProof/>
        </w:rPr>
        <w:tab/>
      </w:r>
      <w:r>
        <w:rPr>
          <w:noProof/>
        </w:rPr>
        <w:fldChar w:fldCharType="begin"/>
      </w:r>
      <w:r>
        <w:rPr>
          <w:noProof/>
        </w:rPr>
        <w:instrText xml:space="preserve"> PAGEREF _Toc206570882 \h </w:instrText>
      </w:r>
      <w:r>
        <w:rPr>
          <w:noProof/>
        </w:rPr>
      </w:r>
      <w:r>
        <w:rPr>
          <w:noProof/>
        </w:rPr>
        <w:fldChar w:fldCharType="separate"/>
      </w:r>
      <w:r w:rsidR="004C7FBC">
        <w:rPr>
          <w:noProof/>
        </w:rPr>
        <w:t>5</w:t>
      </w:r>
      <w:r>
        <w:rPr>
          <w:noProof/>
        </w:rPr>
        <w:fldChar w:fldCharType="end"/>
      </w:r>
    </w:p>
    <w:p w14:paraId="431710ED" w14:textId="411DE1EA" w:rsidR="004A25AB" w:rsidRDefault="004A25AB">
      <w:pPr>
        <w:pStyle w:val="TOC1"/>
        <w:rPr>
          <w:rFonts w:eastAsiaTheme="minorEastAsia" w:cstheme="minorBidi"/>
          <w:b w:val="0"/>
          <w:noProof/>
          <w:color w:val="auto"/>
          <w:kern w:val="2"/>
          <w:sz w:val="24"/>
          <w:lang w:eastAsia="en-AU"/>
          <w14:ligatures w14:val="standardContextual"/>
        </w:rPr>
      </w:pPr>
      <w:r>
        <w:rPr>
          <w:noProof/>
        </w:rPr>
        <w:t>2024–25 updates</w:t>
      </w:r>
      <w:r>
        <w:rPr>
          <w:noProof/>
        </w:rPr>
        <w:tab/>
      </w:r>
      <w:r>
        <w:rPr>
          <w:noProof/>
        </w:rPr>
        <w:fldChar w:fldCharType="begin"/>
      </w:r>
      <w:r>
        <w:rPr>
          <w:noProof/>
        </w:rPr>
        <w:instrText xml:space="preserve"> PAGEREF _Toc206570883 \h </w:instrText>
      </w:r>
      <w:r>
        <w:rPr>
          <w:noProof/>
        </w:rPr>
      </w:r>
      <w:r>
        <w:rPr>
          <w:noProof/>
        </w:rPr>
        <w:fldChar w:fldCharType="separate"/>
      </w:r>
      <w:r w:rsidR="004C7FBC">
        <w:rPr>
          <w:noProof/>
        </w:rPr>
        <w:t>6</w:t>
      </w:r>
      <w:r>
        <w:rPr>
          <w:noProof/>
        </w:rPr>
        <w:fldChar w:fldCharType="end"/>
      </w:r>
    </w:p>
    <w:p w14:paraId="66F12997" w14:textId="2423C131" w:rsidR="004A25AB" w:rsidRDefault="004A25AB">
      <w:pPr>
        <w:pStyle w:val="TOC1"/>
        <w:rPr>
          <w:rFonts w:eastAsiaTheme="minorEastAsia" w:cstheme="minorBidi"/>
          <w:b w:val="0"/>
          <w:noProof/>
          <w:color w:val="auto"/>
          <w:kern w:val="2"/>
          <w:sz w:val="24"/>
          <w:lang w:eastAsia="en-AU"/>
          <w14:ligatures w14:val="standardContextual"/>
        </w:rPr>
      </w:pPr>
      <w:r>
        <w:rPr>
          <w:noProof/>
        </w:rPr>
        <w:t>1.</w:t>
      </w:r>
      <w:r>
        <w:rPr>
          <w:rFonts w:eastAsiaTheme="minorEastAsia" w:cstheme="minorBidi"/>
          <w:b w:val="0"/>
          <w:noProof/>
          <w:color w:val="auto"/>
          <w:kern w:val="2"/>
          <w:sz w:val="24"/>
          <w:lang w:eastAsia="en-AU"/>
          <w14:ligatures w14:val="standardContextual"/>
        </w:rPr>
        <w:tab/>
      </w:r>
      <w:r>
        <w:rPr>
          <w:noProof/>
        </w:rPr>
        <w:t>Introduction</w:t>
      </w:r>
      <w:r>
        <w:rPr>
          <w:noProof/>
        </w:rPr>
        <w:tab/>
      </w:r>
      <w:r>
        <w:rPr>
          <w:noProof/>
        </w:rPr>
        <w:fldChar w:fldCharType="begin"/>
      </w:r>
      <w:r>
        <w:rPr>
          <w:noProof/>
        </w:rPr>
        <w:instrText xml:space="preserve"> PAGEREF _Toc206570884 \h </w:instrText>
      </w:r>
      <w:r>
        <w:rPr>
          <w:noProof/>
        </w:rPr>
      </w:r>
      <w:r>
        <w:rPr>
          <w:noProof/>
        </w:rPr>
        <w:fldChar w:fldCharType="separate"/>
      </w:r>
      <w:r w:rsidR="004C7FBC">
        <w:rPr>
          <w:noProof/>
        </w:rPr>
        <w:t>7</w:t>
      </w:r>
      <w:r>
        <w:rPr>
          <w:noProof/>
        </w:rPr>
        <w:fldChar w:fldCharType="end"/>
      </w:r>
    </w:p>
    <w:p w14:paraId="4CD5695C" w14:textId="31544929"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1.1</w:t>
      </w:r>
      <w:r>
        <w:rPr>
          <w:rFonts w:eastAsiaTheme="minorEastAsia" w:cstheme="minorBidi"/>
          <w:noProof/>
          <w:color w:val="auto"/>
          <w:kern w:val="2"/>
          <w:sz w:val="24"/>
          <w:lang w:eastAsia="en-AU"/>
          <w14:ligatures w14:val="standardContextual"/>
        </w:rPr>
        <w:tab/>
      </w:r>
      <w:r>
        <w:rPr>
          <w:noProof/>
        </w:rPr>
        <w:t>Focus of this guideline</w:t>
      </w:r>
      <w:r>
        <w:rPr>
          <w:noProof/>
        </w:rPr>
        <w:tab/>
      </w:r>
      <w:r>
        <w:rPr>
          <w:noProof/>
        </w:rPr>
        <w:fldChar w:fldCharType="begin"/>
      </w:r>
      <w:r>
        <w:rPr>
          <w:noProof/>
        </w:rPr>
        <w:instrText xml:space="preserve"> PAGEREF _Toc206570885 \h </w:instrText>
      </w:r>
      <w:r>
        <w:rPr>
          <w:noProof/>
        </w:rPr>
      </w:r>
      <w:r>
        <w:rPr>
          <w:noProof/>
        </w:rPr>
        <w:fldChar w:fldCharType="separate"/>
      </w:r>
      <w:r w:rsidR="004C7FBC">
        <w:rPr>
          <w:noProof/>
        </w:rPr>
        <w:t>7</w:t>
      </w:r>
      <w:r>
        <w:rPr>
          <w:noProof/>
        </w:rPr>
        <w:fldChar w:fldCharType="end"/>
      </w:r>
    </w:p>
    <w:p w14:paraId="3237D0A7" w14:textId="2F8AACD3"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1.2</w:t>
      </w:r>
      <w:r>
        <w:rPr>
          <w:rFonts w:eastAsiaTheme="minorEastAsia" w:cstheme="minorBidi"/>
          <w:noProof/>
          <w:color w:val="auto"/>
          <w:kern w:val="2"/>
          <w:sz w:val="24"/>
          <w:lang w:eastAsia="en-AU"/>
          <w14:ligatures w14:val="standardContextual"/>
        </w:rPr>
        <w:tab/>
      </w:r>
      <w:r>
        <w:rPr>
          <w:noProof/>
        </w:rPr>
        <w:t>Methods used to estimate scope 2 emissions in the NGER Scheme</w:t>
      </w:r>
      <w:r>
        <w:rPr>
          <w:noProof/>
        </w:rPr>
        <w:tab/>
      </w:r>
      <w:r>
        <w:rPr>
          <w:noProof/>
        </w:rPr>
        <w:fldChar w:fldCharType="begin"/>
      </w:r>
      <w:r>
        <w:rPr>
          <w:noProof/>
        </w:rPr>
        <w:instrText xml:space="preserve"> PAGEREF _Toc206570886 \h </w:instrText>
      </w:r>
      <w:r>
        <w:rPr>
          <w:noProof/>
        </w:rPr>
      </w:r>
      <w:r>
        <w:rPr>
          <w:noProof/>
        </w:rPr>
        <w:fldChar w:fldCharType="separate"/>
      </w:r>
      <w:r w:rsidR="004C7FBC">
        <w:rPr>
          <w:noProof/>
        </w:rPr>
        <w:t>7</w:t>
      </w:r>
      <w:r>
        <w:rPr>
          <w:noProof/>
        </w:rPr>
        <w:fldChar w:fldCharType="end"/>
      </w:r>
    </w:p>
    <w:p w14:paraId="224C7588" w14:textId="18796B0D" w:rsidR="004A25AB" w:rsidRDefault="004A25AB">
      <w:pPr>
        <w:pStyle w:val="TOC3"/>
        <w:rPr>
          <w:rFonts w:eastAsiaTheme="minorEastAsia" w:cstheme="minorBidi"/>
          <w:noProof/>
          <w:color w:val="auto"/>
          <w:kern w:val="2"/>
          <w:sz w:val="24"/>
          <w:lang w:eastAsia="en-AU"/>
          <w14:ligatures w14:val="standardContextual"/>
        </w:rPr>
      </w:pPr>
      <w:r>
        <w:rPr>
          <w:noProof/>
        </w:rPr>
        <w:t>Mandatory location-based scope 2 emissions reporting</w:t>
      </w:r>
      <w:r>
        <w:rPr>
          <w:noProof/>
        </w:rPr>
        <w:tab/>
      </w:r>
      <w:r>
        <w:rPr>
          <w:noProof/>
        </w:rPr>
        <w:fldChar w:fldCharType="begin"/>
      </w:r>
      <w:r>
        <w:rPr>
          <w:noProof/>
        </w:rPr>
        <w:instrText xml:space="preserve"> PAGEREF _Toc206570887 \h </w:instrText>
      </w:r>
      <w:r>
        <w:rPr>
          <w:noProof/>
        </w:rPr>
      </w:r>
      <w:r>
        <w:rPr>
          <w:noProof/>
        </w:rPr>
        <w:fldChar w:fldCharType="separate"/>
      </w:r>
      <w:r w:rsidR="004C7FBC">
        <w:rPr>
          <w:noProof/>
        </w:rPr>
        <w:t>7</w:t>
      </w:r>
      <w:r>
        <w:rPr>
          <w:noProof/>
        </w:rPr>
        <w:fldChar w:fldCharType="end"/>
      </w:r>
    </w:p>
    <w:p w14:paraId="6A45943B" w14:textId="4B845107" w:rsidR="004A25AB" w:rsidRDefault="004A25AB">
      <w:pPr>
        <w:pStyle w:val="TOC3"/>
        <w:rPr>
          <w:rFonts w:eastAsiaTheme="minorEastAsia" w:cstheme="minorBidi"/>
          <w:noProof/>
          <w:color w:val="auto"/>
          <w:kern w:val="2"/>
          <w:sz w:val="24"/>
          <w:lang w:eastAsia="en-AU"/>
          <w14:ligatures w14:val="standardContextual"/>
        </w:rPr>
      </w:pPr>
      <w:r>
        <w:rPr>
          <w:noProof/>
        </w:rPr>
        <w:t>Voluntary market-based scope 2 emissions</w:t>
      </w:r>
      <w:r>
        <w:rPr>
          <w:noProof/>
        </w:rPr>
        <w:tab/>
      </w:r>
      <w:r>
        <w:rPr>
          <w:noProof/>
        </w:rPr>
        <w:fldChar w:fldCharType="begin"/>
      </w:r>
      <w:r>
        <w:rPr>
          <w:noProof/>
        </w:rPr>
        <w:instrText xml:space="preserve"> PAGEREF _Toc206570888 \h </w:instrText>
      </w:r>
      <w:r>
        <w:rPr>
          <w:noProof/>
        </w:rPr>
      </w:r>
      <w:r>
        <w:rPr>
          <w:noProof/>
        </w:rPr>
        <w:fldChar w:fldCharType="separate"/>
      </w:r>
      <w:r w:rsidR="004C7FBC">
        <w:rPr>
          <w:noProof/>
        </w:rPr>
        <w:t>8</w:t>
      </w:r>
      <w:r>
        <w:rPr>
          <w:noProof/>
        </w:rPr>
        <w:fldChar w:fldCharType="end"/>
      </w:r>
    </w:p>
    <w:p w14:paraId="0A54939F" w14:textId="69DCDE2F" w:rsidR="004A25AB" w:rsidRDefault="004A25AB">
      <w:pPr>
        <w:pStyle w:val="TOC1"/>
        <w:rPr>
          <w:rFonts w:eastAsiaTheme="minorEastAsia" w:cstheme="minorBidi"/>
          <w:b w:val="0"/>
          <w:noProof/>
          <w:color w:val="auto"/>
          <w:kern w:val="2"/>
          <w:sz w:val="24"/>
          <w:lang w:eastAsia="en-AU"/>
          <w14:ligatures w14:val="standardContextual"/>
        </w:rPr>
      </w:pPr>
      <w:r>
        <w:rPr>
          <w:noProof/>
        </w:rPr>
        <w:t>2.</w:t>
      </w:r>
      <w:r>
        <w:rPr>
          <w:rFonts w:eastAsiaTheme="minorEastAsia" w:cstheme="minorBidi"/>
          <w:b w:val="0"/>
          <w:noProof/>
          <w:color w:val="auto"/>
          <w:kern w:val="2"/>
          <w:sz w:val="24"/>
          <w:lang w:eastAsia="en-AU"/>
          <w14:ligatures w14:val="standardContextual"/>
        </w:rPr>
        <w:tab/>
      </w:r>
      <w:r>
        <w:rPr>
          <w:noProof/>
        </w:rPr>
        <w:t>Principles for market-based scope 2 emissions reporting</w:t>
      </w:r>
      <w:r>
        <w:rPr>
          <w:noProof/>
        </w:rPr>
        <w:tab/>
      </w:r>
      <w:r>
        <w:rPr>
          <w:noProof/>
        </w:rPr>
        <w:fldChar w:fldCharType="begin"/>
      </w:r>
      <w:r>
        <w:rPr>
          <w:noProof/>
        </w:rPr>
        <w:instrText xml:space="preserve"> PAGEREF _Toc206570889 \h </w:instrText>
      </w:r>
      <w:r>
        <w:rPr>
          <w:noProof/>
        </w:rPr>
      </w:r>
      <w:r>
        <w:rPr>
          <w:noProof/>
        </w:rPr>
        <w:fldChar w:fldCharType="separate"/>
      </w:r>
      <w:r w:rsidR="004C7FBC">
        <w:rPr>
          <w:noProof/>
        </w:rPr>
        <w:t>8</w:t>
      </w:r>
      <w:r>
        <w:rPr>
          <w:noProof/>
        </w:rPr>
        <w:fldChar w:fldCharType="end"/>
      </w:r>
    </w:p>
    <w:p w14:paraId="69AFFBB9" w14:textId="3912DC55"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2.1</w:t>
      </w:r>
      <w:r>
        <w:rPr>
          <w:rFonts w:eastAsiaTheme="minorEastAsia" w:cstheme="minorBidi"/>
          <w:noProof/>
          <w:color w:val="auto"/>
          <w:kern w:val="2"/>
          <w:sz w:val="24"/>
          <w:lang w:eastAsia="en-AU"/>
          <w14:ligatures w14:val="standardContextual"/>
        </w:rPr>
        <w:tab/>
      </w:r>
      <w:r>
        <w:rPr>
          <w:noProof/>
        </w:rPr>
        <w:t>Use the NGER method</w:t>
      </w:r>
      <w:r>
        <w:rPr>
          <w:noProof/>
        </w:rPr>
        <w:tab/>
      </w:r>
      <w:r>
        <w:rPr>
          <w:noProof/>
        </w:rPr>
        <w:fldChar w:fldCharType="begin"/>
      </w:r>
      <w:r>
        <w:rPr>
          <w:noProof/>
        </w:rPr>
        <w:instrText xml:space="preserve"> PAGEREF _Toc206570890 \h </w:instrText>
      </w:r>
      <w:r>
        <w:rPr>
          <w:noProof/>
        </w:rPr>
      </w:r>
      <w:r>
        <w:rPr>
          <w:noProof/>
        </w:rPr>
        <w:fldChar w:fldCharType="separate"/>
      </w:r>
      <w:r w:rsidR="004C7FBC">
        <w:rPr>
          <w:noProof/>
        </w:rPr>
        <w:t>8</w:t>
      </w:r>
      <w:r>
        <w:rPr>
          <w:noProof/>
        </w:rPr>
        <w:fldChar w:fldCharType="end"/>
      </w:r>
    </w:p>
    <w:p w14:paraId="1F58D48E" w14:textId="1CEA8170"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2.2</w:t>
      </w:r>
      <w:r>
        <w:rPr>
          <w:rFonts w:eastAsiaTheme="minorEastAsia" w:cstheme="minorBidi"/>
          <w:noProof/>
          <w:color w:val="auto"/>
          <w:kern w:val="2"/>
          <w:sz w:val="24"/>
          <w:lang w:eastAsia="en-AU"/>
          <w14:ligatures w14:val="standardContextual"/>
        </w:rPr>
        <w:tab/>
      </w:r>
      <w:r>
        <w:rPr>
          <w:noProof/>
        </w:rPr>
        <w:t>Apply the method to all facilities under your operational control</w:t>
      </w:r>
      <w:r>
        <w:rPr>
          <w:noProof/>
        </w:rPr>
        <w:tab/>
      </w:r>
      <w:r>
        <w:rPr>
          <w:noProof/>
        </w:rPr>
        <w:fldChar w:fldCharType="begin"/>
      </w:r>
      <w:r>
        <w:rPr>
          <w:noProof/>
        </w:rPr>
        <w:instrText xml:space="preserve"> PAGEREF _Toc206570891 \h </w:instrText>
      </w:r>
      <w:r>
        <w:rPr>
          <w:noProof/>
        </w:rPr>
      </w:r>
      <w:r>
        <w:rPr>
          <w:noProof/>
        </w:rPr>
        <w:fldChar w:fldCharType="separate"/>
      </w:r>
      <w:r w:rsidR="004C7FBC">
        <w:rPr>
          <w:noProof/>
        </w:rPr>
        <w:t>8</w:t>
      </w:r>
      <w:r>
        <w:rPr>
          <w:noProof/>
        </w:rPr>
        <w:fldChar w:fldCharType="end"/>
      </w:r>
    </w:p>
    <w:p w14:paraId="2DDF1817" w14:textId="6981F272"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2.2.1</w:t>
      </w:r>
      <w:r>
        <w:rPr>
          <w:rFonts w:eastAsiaTheme="minorEastAsia" w:cstheme="minorBidi"/>
          <w:noProof/>
          <w:color w:val="auto"/>
          <w:kern w:val="2"/>
          <w:sz w:val="24"/>
          <w:lang w:eastAsia="en-AU"/>
          <w14:ligatures w14:val="standardContextual"/>
        </w:rPr>
        <w:tab/>
      </w:r>
      <w:r>
        <w:rPr>
          <w:noProof/>
        </w:rPr>
        <w:t>A note on data publication</w:t>
      </w:r>
      <w:r>
        <w:rPr>
          <w:noProof/>
        </w:rPr>
        <w:tab/>
      </w:r>
      <w:r>
        <w:rPr>
          <w:noProof/>
        </w:rPr>
        <w:fldChar w:fldCharType="begin"/>
      </w:r>
      <w:r>
        <w:rPr>
          <w:noProof/>
        </w:rPr>
        <w:instrText xml:space="preserve"> PAGEREF _Toc206570892 \h </w:instrText>
      </w:r>
      <w:r>
        <w:rPr>
          <w:noProof/>
        </w:rPr>
      </w:r>
      <w:r>
        <w:rPr>
          <w:noProof/>
        </w:rPr>
        <w:fldChar w:fldCharType="separate"/>
      </w:r>
      <w:r w:rsidR="004C7FBC">
        <w:rPr>
          <w:noProof/>
        </w:rPr>
        <w:t>8</w:t>
      </w:r>
      <w:r>
        <w:rPr>
          <w:noProof/>
        </w:rPr>
        <w:fldChar w:fldCharType="end"/>
      </w:r>
    </w:p>
    <w:p w14:paraId="62ABEF4A" w14:textId="3D8E485A"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2.3</w:t>
      </w:r>
      <w:r>
        <w:rPr>
          <w:rFonts w:eastAsiaTheme="minorEastAsia" w:cstheme="minorBidi"/>
          <w:noProof/>
          <w:color w:val="auto"/>
          <w:kern w:val="2"/>
          <w:sz w:val="24"/>
          <w:lang w:eastAsia="en-AU"/>
          <w14:ligatures w14:val="standardContextual"/>
        </w:rPr>
        <w:tab/>
      </w:r>
      <w:r>
        <w:rPr>
          <w:noProof/>
        </w:rPr>
        <w:t>Don’t compare location-based and market-based corporate totals</w:t>
      </w:r>
      <w:r>
        <w:rPr>
          <w:noProof/>
        </w:rPr>
        <w:tab/>
      </w:r>
      <w:r>
        <w:rPr>
          <w:noProof/>
        </w:rPr>
        <w:fldChar w:fldCharType="begin"/>
      </w:r>
      <w:r>
        <w:rPr>
          <w:noProof/>
        </w:rPr>
        <w:instrText xml:space="preserve"> PAGEREF _Toc206570893 \h </w:instrText>
      </w:r>
      <w:r>
        <w:rPr>
          <w:noProof/>
        </w:rPr>
      </w:r>
      <w:r>
        <w:rPr>
          <w:noProof/>
        </w:rPr>
        <w:fldChar w:fldCharType="separate"/>
      </w:r>
      <w:r w:rsidR="004C7FBC">
        <w:rPr>
          <w:noProof/>
        </w:rPr>
        <w:t>9</w:t>
      </w:r>
      <w:r>
        <w:rPr>
          <w:noProof/>
        </w:rPr>
        <w:fldChar w:fldCharType="end"/>
      </w:r>
    </w:p>
    <w:p w14:paraId="7907C7EA" w14:textId="7318EDAA"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2.4</w:t>
      </w:r>
      <w:r>
        <w:rPr>
          <w:rFonts w:eastAsiaTheme="minorEastAsia" w:cstheme="minorBidi"/>
          <w:noProof/>
          <w:color w:val="auto"/>
          <w:kern w:val="2"/>
          <w:sz w:val="24"/>
          <w:lang w:eastAsia="en-AU"/>
          <w14:ligatures w14:val="standardContextual"/>
        </w:rPr>
        <w:tab/>
      </w:r>
      <w:r>
        <w:rPr>
          <w:noProof/>
        </w:rPr>
        <w:t>Keep evidence to support your claims</w:t>
      </w:r>
      <w:r>
        <w:rPr>
          <w:noProof/>
        </w:rPr>
        <w:tab/>
      </w:r>
      <w:r>
        <w:rPr>
          <w:noProof/>
        </w:rPr>
        <w:fldChar w:fldCharType="begin"/>
      </w:r>
      <w:r>
        <w:rPr>
          <w:noProof/>
        </w:rPr>
        <w:instrText xml:space="preserve"> PAGEREF _Toc206570894 \h </w:instrText>
      </w:r>
      <w:r>
        <w:rPr>
          <w:noProof/>
        </w:rPr>
      </w:r>
      <w:r>
        <w:rPr>
          <w:noProof/>
        </w:rPr>
        <w:fldChar w:fldCharType="separate"/>
      </w:r>
      <w:r w:rsidR="004C7FBC">
        <w:rPr>
          <w:noProof/>
        </w:rPr>
        <w:t>9</w:t>
      </w:r>
      <w:r>
        <w:rPr>
          <w:noProof/>
        </w:rPr>
        <w:fldChar w:fldCharType="end"/>
      </w:r>
    </w:p>
    <w:p w14:paraId="3A8D5AA3" w14:textId="458D460C" w:rsidR="004A25AB" w:rsidRDefault="004A25AB">
      <w:pPr>
        <w:pStyle w:val="TOC1"/>
        <w:rPr>
          <w:rFonts w:eastAsiaTheme="minorEastAsia" w:cstheme="minorBidi"/>
          <w:b w:val="0"/>
          <w:noProof/>
          <w:color w:val="auto"/>
          <w:kern w:val="2"/>
          <w:sz w:val="24"/>
          <w:lang w:eastAsia="en-AU"/>
          <w14:ligatures w14:val="standardContextual"/>
        </w:rPr>
      </w:pPr>
      <w:r>
        <w:rPr>
          <w:noProof/>
        </w:rPr>
        <w:t>3.</w:t>
      </w:r>
      <w:r>
        <w:rPr>
          <w:rFonts w:eastAsiaTheme="minorEastAsia" w:cstheme="minorBidi"/>
          <w:b w:val="0"/>
          <w:noProof/>
          <w:color w:val="auto"/>
          <w:kern w:val="2"/>
          <w:sz w:val="24"/>
          <w:lang w:eastAsia="en-AU"/>
          <w14:ligatures w14:val="standardContextual"/>
        </w:rPr>
        <w:tab/>
      </w:r>
      <w:r>
        <w:rPr>
          <w:noProof/>
        </w:rPr>
        <w:t>Estimating market-based scope 2 emissions in NGER</w:t>
      </w:r>
      <w:r>
        <w:rPr>
          <w:noProof/>
        </w:rPr>
        <w:tab/>
      </w:r>
      <w:r>
        <w:rPr>
          <w:noProof/>
        </w:rPr>
        <w:fldChar w:fldCharType="begin"/>
      </w:r>
      <w:r>
        <w:rPr>
          <w:noProof/>
        </w:rPr>
        <w:instrText xml:space="preserve"> PAGEREF _Toc206570895 \h </w:instrText>
      </w:r>
      <w:r>
        <w:rPr>
          <w:noProof/>
        </w:rPr>
      </w:r>
      <w:r>
        <w:rPr>
          <w:noProof/>
        </w:rPr>
        <w:fldChar w:fldCharType="separate"/>
      </w:r>
      <w:r w:rsidR="004C7FBC">
        <w:rPr>
          <w:noProof/>
        </w:rPr>
        <w:t>10</w:t>
      </w:r>
      <w:r>
        <w:rPr>
          <w:noProof/>
        </w:rPr>
        <w:fldChar w:fldCharType="end"/>
      </w:r>
    </w:p>
    <w:p w14:paraId="5BDAF827" w14:textId="3E236005" w:rsidR="004A25AB" w:rsidRDefault="004A25AB">
      <w:pPr>
        <w:pStyle w:val="TOC1"/>
        <w:rPr>
          <w:rFonts w:eastAsiaTheme="minorEastAsia" w:cstheme="minorBidi"/>
          <w:b w:val="0"/>
          <w:noProof/>
          <w:color w:val="auto"/>
          <w:kern w:val="2"/>
          <w:sz w:val="24"/>
          <w:lang w:eastAsia="en-AU"/>
          <w14:ligatures w14:val="standardContextual"/>
        </w:rPr>
      </w:pPr>
      <w:r>
        <w:rPr>
          <w:noProof/>
        </w:rPr>
        <w:t>4.</w:t>
      </w:r>
      <w:r>
        <w:rPr>
          <w:rFonts w:eastAsiaTheme="minorEastAsia" w:cstheme="minorBidi"/>
          <w:b w:val="0"/>
          <w:noProof/>
          <w:color w:val="auto"/>
          <w:kern w:val="2"/>
          <w:sz w:val="24"/>
          <w:lang w:eastAsia="en-AU"/>
          <w14:ligatures w14:val="standardContextual"/>
        </w:rPr>
        <w:tab/>
      </w:r>
      <w:r>
        <w:rPr>
          <w:noProof/>
        </w:rPr>
        <w:t>Requirements for reporting market-based scope 2 emissions</w:t>
      </w:r>
      <w:r>
        <w:rPr>
          <w:noProof/>
        </w:rPr>
        <w:tab/>
      </w:r>
      <w:r>
        <w:rPr>
          <w:noProof/>
        </w:rPr>
        <w:fldChar w:fldCharType="begin"/>
      </w:r>
      <w:r>
        <w:rPr>
          <w:noProof/>
        </w:rPr>
        <w:instrText xml:space="preserve"> PAGEREF _Toc206570896 \h </w:instrText>
      </w:r>
      <w:r>
        <w:rPr>
          <w:noProof/>
        </w:rPr>
      </w:r>
      <w:r>
        <w:rPr>
          <w:noProof/>
        </w:rPr>
        <w:fldChar w:fldCharType="separate"/>
      </w:r>
      <w:r w:rsidR="004C7FBC">
        <w:rPr>
          <w:noProof/>
        </w:rPr>
        <w:t>11</w:t>
      </w:r>
      <w:r>
        <w:rPr>
          <w:noProof/>
        </w:rPr>
        <w:fldChar w:fldCharType="end"/>
      </w:r>
    </w:p>
    <w:p w14:paraId="7A6EE14E" w14:textId="7A6D5F78"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4.1</w:t>
      </w:r>
      <w:r>
        <w:rPr>
          <w:rFonts w:eastAsiaTheme="minorEastAsia" w:cstheme="minorBidi"/>
          <w:noProof/>
          <w:color w:val="auto"/>
          <w:kern w:val="2"/>
          <w:sz w:val="24"/>
          <w:lang w:eastAsia="en-AU"/>
          <w14:ligatures w14:val="standardContextual"/>
        </w:rPr>
        <w:tab/>
      </w:r>
      <w:r>
        <w:rPr>
          <w:noProof/>
        </w:rPr>
        <w:t>Matters to be identified</w:t>
      </w:r>
      <w:r>
        <w:rPr>
          <w:noProof/>
        </w:rPr>
        <w:tab/>
      </w:r>
      <w:r>
        <w:rPr>
          <w:noProof/>
        </w:rPr>
        <w:fldChar w:fldCharType="begin"/>
      </w:r>
      <w:r>
        <w:rPr>
          <w:noProof/>
        </w:rPr>
        <w:instrText xml:space="preserve"> PAGEREF _Toc206570897 \h </w:instrText>
      </w:r>
      <w:r>
        <w:rPr>
          <w:noProof/>
        </w:rPr>
      </w:r>
      <w:r>
        <w:rPr>
          <w:noProof/>
        </w:rPr>
        <w:fldChar w:fldCharType="separate"/>
      </w:r>
      <w:r w:rsidR="004C7FBC">
        <w:rPr>
          <w:noProof/>
        </w:rPr>
        <w:t>11</w:t>
      </w:r>
      <w:r>
        <w:rPr>
          <w:noProof/>
        </w:rPr>
        <w:fldChar w:fldCharType="end"/>
      </w:r>
    </w:p>
    <w:p w14:paraId="0AC6782E" w14:textId="4D583960"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4.2</w:t>
      </w:r>
      <w:r>
        <w:rPr>
          <w:rFonts w:eastAsiaTheme="minorEastAsia" w:cstheme="minorBidi"/>
          <w:noProof/>
          <w:color w:val="auto"/>
          <w:kern w:val="2"/>
          <w:sz w:val="24"/>
          <w:lang w:eastAsia="en-AU"/>
          <w14:ligatures w14:val="standardContextual"/>
        </w:rPr>
        <w:tab/>
      </w:r>
      <w:r>
        <w:rPr>
          <w:noProof/>
        </w:rPr>
        <w:t>Purchased or acquired electricity (Q)</w:t>
      </w:r>
      <w:r>
        <w:rPr>
          <w:noProof/>
        </w:rPr>
        <w:tab/>
      </w:r>
      <w:r>
        <w:rPr>
          <w:noProof/>
        </w:rPr>
        <w:fldChar w:fldCharType="begin"/>
      </w:r>
      <w:r>
        <w:rPr>
          <w:noProof/>
        </w:rPr>
        <w:instrText xml:space="preserve"> PAGEREF _Toc206570898 \h </w:instrText>
      </w:r>
      <w:r>
        <w:rPr>
          <w:noProof/>
        </w:rPr>
      </w:r>
      <w:r>
        <w:rPr>
          <w:noProof/>
        </w:rPr>
        <w:fldChar w:fldCharType="separate"/>
      </w:r>
      <w:r w:rsidR="004C7FBC">
        <w:rPr>
          <w:noProof/>
        </w:rPr>
        <w:t>11</w:t>
      </w:r>
      <w:r>
        <w:rPr>
          <w:noProof/>
        </w:rPr>
        <w:fldChar w:fldCharType="end"/>
      </w:r>
    </w:p>
    <w:p w14:paraId="7AFD4683" w14:textId="62A7E724" w:rsidR="004A25AB" w:rsidRDefault="004A25AB">
      <w:pPr>
        <w:pStyle w:val="TOC3"/>
        <w:rPr>
          <w:rFonts w:eastAsiaTheme="minorEastAsia" w:cstheme="minorBidi"/>
          <w:noProof/>
          <w:color w:val="auto"/>
          <w:kern w:val="2"/>
          <w:sz w:val="24"/>
          <w:lang w:eastAsia="en-AU"/>
          <w14:ligatures w14:val="standardContextual"/>
        </w:rPr>
      </w:pPr>
      <w:r>
        <w:rPr>
          <w:noProof/>
        </w:rPr>
        <w:t>Reporting threshold</w:t>
      </w:r>
      <w:r>
        <w:rPr>
          <w:noProof/>
        </w:rPr>
        <w:tab/>
      </w:r>
      <w:r>
        <w:rPr>
          <w:noProof/>
        </w:rPr>
        <w:fldChar w:fldCharType="begin"/>
      </w:r>
      <w:r>
        <w:rPr>
          <w:noProof/>
        </w:rPr>
        <w:instrText xml:space="preserve"> PAGEREF _Toc206570899 \h </w:instrText>
      </w:r>
      <w:r>
        <w:rPr>
          <w:noProof/>
        </w:rPr>
      </w:r>
      <w:r>
        <w:rPr>
          <w:noProof/>
        </w:rPr>
        <w:fldChar w:fldCharType="separate"/>
      </w:r>
      <w:r w:rsidR="004C7FBC">
        <w:rPr>
          <w:noProof/>
        </w:rPr>
        <w:t>12</w:t>
      </w:r>
      <w:r>
        <w:rPr>
          <w:noProof/>
        </w:rPr>
        <w:fldChar w:fldCharType="end"/>
      </w:r>
    </w:p>
    <w:p w14:paraId="61870C92" w14:textId="6E2CA275" w:rsidR="004A25AB" w:rsidRDefault="004A25AB">
      <w:pPr>
        <w:pStyle w:val="TOC3"/>
        <w:rPr>
          <w:rFonts w:eastAsiaTheme="minorEastAsia" w:cstheme="minorBidi"/>
          <w:noProof/>
          <w:color w:val="auto"/>
          <w:kern w:val="2"/>
          <w:sz w:val="24"/>
          <w:lang w:eastAsia="en-AU"/>
          <w14:ligatures w14:val="standardContextual"/>
        </w:rPr>
      </w:pPr>
      <w:r>
        <w:rPr>
          <w:noProof/>
        </w:rPr>
        <w:t>Evidence to keep</w:t>
      </w:r>
      <w:r>
        <w:rPr>
          <w:noProof/>
        </w:rPr>
        <w:tab/>
      </w:r>
      <w:r>
        <w:rPr>
          <w:noProof/>
        </w:rPr>
        <w:fldChar w:fldCharType="begin"/>
      </w:r>
      <w:r>
        <w:rPr>
          <w:noProof/>
        </w:rPr>
        <w:instrText xml:space="preserve"> PAGEREF _Toc206570900 \h </w:instrText>
      </w:r>
      <w:r>
        <w:rPr>
          <w:noProof/>
        </w:rPr>
      </w:r>
      <w:r>
        <w:rPr>
          <w:noProof/>
        </w:rPr>
        <w:fldChar w:fldCharType="separate"/>
      </w:r>
      <w:r w:rsidR="004C7FBC">
        <w:rPr>
          <w:noProof/>
        </w:rPr>
        <w:t>12</w:t>
      </w:r>
      <w:r>
        <w:rPr>
          <w:noProof/>
        </w:rPr>
        <w:fldChar w:fldCharType="end"/>
      </w:r>
    </w:p>
    <w:p w14:paraId="14FA15FB" w14:textId="4EDB39AC"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4.3</w:t>
      </w:r>
      <w:r>
        <w:rPr>
          <w:rFonts w:eastAsiaTheme="minorEastAsia" w:cstheme="minorBidi"/>
          <w:noProof/>
          <w:color w:val="auto"/>
          <w:kern w:val="2"/>
          <w:sz w:val="24"/>
          <w:lang w:eastAsia="en-AU"/>
          <w14:ligatures w14:val="standardContextual"/>
        </w:rPr>
        <w:tab/>
      </w:r>
      <w:r>
        <w:rPr>
          <w:noProof/>
        </w:rPr>
        <w:t>Voluntarily surrendered LGCs and GreenPower purchases (RECsurr)</w:t>
      </w:r>
      <w:r>
        <w:rPr>
          <w:noProof/>
        </w:rPr>
        <w:tab/>
      </w:r>
      <w:r>
        <w:rPr>
          <w:noProof/>
        </w:rPr>
        <w:fldChar w:fldCharType="begin"/>
      </w:r>
      <w:r>
        <w:rPr>
          <w:noProof/>
        </w:rPr>
        <w:instrText xml:space="preserve"> PAGEREF _Toc206570901 \h </w:instrText>
      </w:r>
      <w:r>
        <w:rPr>
          <w:noProof/>
        </w:rPr>
      </w:r>
      <w:r>
        <w:rPr>
          <w:noProof/>
        </w:rPr>
        <w:fldChar w:fldCharType="separate"/>
      </w:r>
      <w:r w:rsidR="004C7FBC">
        <w:rPr>
          <w:noProof/>
        </w:rPr>
        <w:t>12</w:t>
      </w:r>
      <w:r>
        <w:rPr>
          <w:noProof/>
        </w:rPr>
        <w:fldChar w:fldCharType="end"/>
      </w:r>
    </w:p>
    <w:p w14:paraId="592A08F6" w14:textId="7E6F3ED0"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4.3.1</w:t>
      </w:r>
      <w:r>
        <w:rPr>
          <w:rFonts w:eastAsiaTheme="minorEastAsia" w:cstheme="minorBidi"/>
          <w:noProof/>
          <w:color w:val="auto"/>
          <w:kern w:val="2"/>
          <w:sz w:val="24"/>
          <w:lang w:eastAsia="en-AU"/>
          <w14:ligatures w14:val="standardContextual"/>
        </w:rPr>
        <w:tab/>
      </w:r>
      <w:r>
        <w:rPr>
          <w:noProof/>
        </w:rPr>
        <w:t>Eligible LGCs allocated to a facility (RECsurr_LGC)</w:t>
      </w:r>
      <w:r>
        <w:rPr>
          <w:noProof/>
        </w:rPr>
        <w:tab/>
      </w:r>
      <w:r>
        <w:rPr>
          <w:noProof/>
        </w:rPr>
        <w:fldChar w:fldCharType="begin"/>
      </w:r>
      <w:r>
        <w:rPr>
          <w:noProof/>
        </w:rPr>
        <w:instrText xml:space="preserve"> PAGEREF _Toc206570902 \h </w:instrText>
      </w:r>
      <w:r>
        <w:rPr>
          <w:noProof/>
        </w:rPr>
      </w:r>
      <w:r>
        <w:rPr>
          <w:noProof/>
        </w:rPr>
        <w:fldChar w:fldCharType="separate"/>
      </w:r>
      <w:r w:rsidR="004C7FBC">
        <w:rPr>
          <w:noProof/>
        </w:rPr>
        <w:t>12</w:t>
      </w:r>
      <w:r>
        <w:rPr>
          <w:noProof/>
        </w:rPr>
        <w:fldChar w:fldCharType="end"/>
      </w:r>
    </w:p>
    <w:p w14:paraId="3CA6A9D9" w14:textId="2EBE7482" w:rsidR="004A25AB" w:rsidRDefault="004A25AB">
      <w:pPr>
        <w:pStyle w:val="TOC3"/>
        <w:rPr>
          <w:rFonts w:eastAsiaTheme="minorEastAsia" w:cstheme="minorBidi"/>
          <w:noProof/>
          <w:color w:val="auto"/>
          <w:kern w:val="2"/>
          <w:sz w:val="24"/>
          <w:lang w:eastAsia="en-AU"/>
          <w14:ligatures w14:val="standardContextual"/>
        </w:rPr>
      </w:pPr>
      <w:r>
        <w:rPr>
          <w:noProof/>
        </w:rPr>
        <w:t>Eligibility requirements</w:t>
      </w:r>
      <w:r>
        <w:rPr>
          <w:noProof/>
        </w:rPr>
        <w:tab/>
      </w:r>
      <w:r>
        <w:rPr>
          <w:noProof/>
        </w:rPr>
        <w:fldChar w:fldCharType="begin"/>
      </w:r>
      <w:r>
        <w:rPr>
          <w:noProof/>
        </w:rPr>
        <w:instrText xml:space="preserve"> PAGEREF _Toc206570903 \h </w:instrText>
      </w:r>
      <w:r>
        <w:rPr>
          <w:noProof/>
        </w:rPr>
      </w:r>
      <w:r>
        <w:rPr>
          <w:noProof/>
        </w:rPr>
        <w:fldChar w:fldCharType="separate"/>
      </w:r>
      <w:r w:rsidR="004C7FBC">
        <w:rPr>
          <w:noProof/>
        </w:rPr>
        <w:t>12</w:t>
      </w:r>
      <w:r>
        <w:rPr>
          <w:noProof/>
        </w:rPr>
        <w:fldChar w:fldCharType="end"/>
      </w:r>
    </w:p>
    <w:p w14:paraId="60CEB38F" w14:textId="1C6000F2" w:rsidR="004A25AB" w:rsidRDefault="004A25AB">
      <w:pPr>
        <w:pStyle w:val="TOC3"/>
        <w:rPr>
          <w:rFonts w:eastAsiaTheme="minorEastAsia" w:cstheme="minorBidi"/>
          <w:noProof/>
          <w:color w:val="auto"/>
          <w:kern w:val="2"/>
          <w:sz w:val="24"/>
          <w:lang w:eastAsia="en-AU"/>
          <w14:ligatures w14:val="standardContextual"/>
        </w:rPr>
      </w:pPr>
      <w:r>
        <w:rPr>
          <w:noProof/>
        </w:rPr>
        <w:t>Allocating LGCs to a facility</w:t>
      </w:r>
      <w:r>
        <w:rPr>
          <w:noProof/>
        </w:rPr>
        <w:tab/>
      </w:r>
      <w:r>
        <w:rPr>
          <w:noProof/>
        </w:rPr>
        <w:fldChar w:fldCharType="begin"/>
      </w:r>
      <w:r>
        <w:rPr>
          <w:noProof/>
        </w:rPr>
        <w:instrText xml:space="preserve"> PAGEREF _Toc206570904 \h </w:instrText>
      </w:r>
      <w:r>
        <w:rPr>
          <w:noProof/>
        </w:rPr>
      </w:r>
      <w:r>
        <w:rPr>
          <w:noProof/>
        </w:rPr>
        <w:fldChar w:fldCharType="separate"/>
      </w:r>
      <w:r w:rsidR="004C7FBC">
        <w:rPr>
          <w:noProof/>
        </w:rPr>
        <w:t>13</w:t>
      </w:r>
      <w:r>
        <w:rPr>
          <w:noProof/>
        </w:rPr>
        <w:fldChar w:fldCharType="end"/>
      </w:r>
    </w:p>
    <w:p w14:paraId="74CB6AF5" w14:textId="6BF1BAD4" w:rsidR="004A25AB" w:rsidRDefault="004A25AB">
      <w:pPr>
        <w:pStyle w:val="TOC3"/>
        <w:rPr>
          <w:rFonts w:eastAsiaTheme="minorEastAsia" w:cstheme="minorBidi"/>
          <w:noProof/>
          <w:color w:val="auto"/>
          <w:kern w:val="2"/>
          <w:sz w:val="24"/>
          <w:lang w:eastAsia="en-AU"/>
          <w14:ligatures w14:val="standardContextual"/>
        </w:rPr>
      </w:pPr>
      <w:r>
        <w:rPr>
          <w:noProof/>
        </w:rPr>
        <w:t>Evidence to keep</w:t>
      </w:r>
      <w:r>
        <w:rPr>
          <w:noProof/>
        </w:rPr>
        <w:tab/>
      </w:r>
      <w:r>
        <w:rPr>
          <w:noProof/>
        </w:rPr>
        <w:fldChar w:fldCharType="begin"/>
      </w:r>
      <w:r>
        <w:rPr>
          <w:noProof/>
        </w:rPr>
        <w:instrText xml:space="preserve"> PAGEREF _Toc206570905 \h </w:instrText>
      </w:r>
      <w:r>
        <w:rPr>
          <w:noProof/>
        </w:rPr>
      </w:r>
      <w:r>
        <w:rPr>
          <w:noProof/>
        </w:rPr>
        <w:fldChar w:fldCharType="separate"/>
      </w:r>
      <w:r w:rsidR="004C7FBC">
        <w:rPr>
          <w:noProof/>
        </w:rPr>
        <w:t>13</w:t>
      </w:r>
      <w:r>
        <w:rPr>
          <w:noProof/>
        </w:rPr>
        <w:fldChar w:fldCharType="end"/>
      </w:r>
    </w:p>
    <w:p w14:paraId="3AD33C6E" w14:textId="1AA00918"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4.3.2</w:t>
      </w:r>
      <w:r>
        <w:rPr>
          <w:rFonts w:eastAsiaTheme="minorEastAsia" w:cstheme="minorBidi"/>
          <w:noProof/>
          <w:color w:val="auto"/>
          <w:kern w:val="2"/>
          <w:sz w:val="24"/>
          <w:lang w:eastAsia="en-AU"/>
          <w14:ligatures w14:val="standardContextual"/>
        </w:rPr>
        <w:tab/>
      </w:r>
      <w:r>
        <w:rPr>
          <w:noProof/>
        </w:rPr>
        <w:t>Purchases of GreenPower electricity (RECsurr_GreenPower)</w:t>
      </w:r>
      <w:r>
        <w:rPr>
          <w:noProof/>
        </w:rPr>
        <w:tab/>
      </w:r>
      <w:r>
        <w:rPr>
          <w:noProof/>
        </w:rPr>
        <w:fldChar w:fldCharType="begin"/>
      </w:r>
      <w:r>
        <w:rPr>
          <w:noProof/>
        </w:rPr>
        <w:instrText xml:space="preserve"> PAGEREF _Toc206570906 \h </w:instrText>
      </w:r>
      <w:r>
        <w:rPr>
          <w:noProof/>
        </w:rPr>
      </w:r>
      <w:r>
        <w:rPr>
          <w:noProof/>
        </w:rPr>
        <w:fldChar w:fldCharType="separate"/>
      </w:r>
      <w:r w:rsidR="004C7FBC">
        <w:rPr>
          <w:noProof/>
        </w:rPr>
        <w:t>14</w:t>
      </w:r>
      <w:r>
        <w:rPr>
          <w:noProof/>
        </w:rPr>
        <w:fldChar w:fldCharType="end"/>
      </w:r>
    </w:p>
    <w:p w14:paraId="54C21283" w14:textId="21DE8DF7" w:rsidR="004A25AB" w:rsidRDefault="004A25AB">
      <w:pPr>
        <w:pStyle w:val="TOC3"/>
        <w:rPr>
          <w:rFonts w:eastAsiaTheme="minorEastAsia" w:cstheme="minorBidi"/>
          <w:noProof/>
          <w:color w:val="auto"/>
          <w:kern w:val="2"/>
          <w:sz w:val="24"/>
          <w:lang w:eastAsia="en-AU"/>
          <w14:ligatures w14:val="standardContextual"/>
        </w:rPr>
      </w:pPr>
      <w:r>
        <w:rPr>
          <w:noProof/>
        </w:rPr>
        <w:t>Eligibility requirements</w:t>
      </w:r>
      <w:r>
        <w:rPr>
          <w:noProof/>
        </w:rPr>
        <w:tab/>
      </w:r>
      <w:r>
        <w:rPr>
          <w:noProof/>
        </w:rPr>
        <w:fldChar w:fldCharType="begin"/>
      </w:r>
      <w:r>
        <w:rPr>
          <w:noProof/>
        </w:rPr>
        <w:instrText xml:space="preserve"> PAGEREF _Toc206570907 \h </w:instrText>
      </w:r>
      <w:r>
        <w:rPr>
          <w:noProof/>
        </w:rPr>
      </w:r>
      <w:r>
        <w:rPr>
          <w:noProof/>
        </w:rPr>
        <w:fldChar w:fldCharType="separate"/>
      </w:r>
      <w:r w:rsidR="004C7FBC">
        <w:rPr>
          <w:noProof/>
        </w:rPr>
        <w:t>14</w:t>
      </w:r>
      <w:r>
        <w:rPr>
          <w:noProof/>
        </w:rPr>
        <w:fldChar w:fldCharType="end"/>
      </w:r>
    </w:p>
    <w:p w14:paraId="344D2187" w14:textId="79CA28E4" w:rsidR="004A25AB" w:rsidRDefault="004A25AB">
      <w:pPr>
        <w:pStyle w:val="TOC3"/>
        <w:rPr>
          <w:rFonts w:eastAsiaTheme="minorEastAsia" w:cstheme="minorBidi"/>
          <w:noProof/>
          <w:color w:val="auto"/>
          <w:kern w:val="2"/>
          <w:sz w:val="24"/>
          <w:lang w:eastAsia="en-AU"/>
          <w14:ligatures w14:val="standardContextual"/>
        </w:rPr>
      </w:pPr>
      <w:r>
        <w:rPr>
          <w:noProof/>
        </w:rPr>
        <w:t>Evidence to keep</w:t>
      </w:r>
      <w:r>
        <w:rPr>
          <w:noProof/>
        </w:rPr>
        <w:tab/>
      </w:r>
      <w:r>
        <w:rPr>
          <w:noProof/>
        </w:rPr>
        <w:fldChar w:fldCharType="begin"/>
      </w:r>
      <w:r>
        <w:rPr>
          <w:noProof/>
        </w:rPr>
        <w:instrText xml:space="preserve"> PAGEREF _Toc206570908 \h </w:instrText>
      </w:r>
      <w:r>
        <w:rPr>
          <w:noProof/>
        </w:rPr>
      </w:r>
      <w:r>
        <w:rPr>
          <w:noProof/>
        </w:rPr>
        <w:fldChar w:fldCharType="separate"/>
      </w:r>
      <w:r w:rsidR="004C7FBC">
        <w:rPr>
          <w:noProof/>
        </w:rPr>
        <w:t>15</w:t>
      </w:r>
      <w:r>
        <w:rPr>
          <w:noProof/>
        </w:rPr>
        <w:fldChar w:fldCharType="end"/>
      </w:r>
    </w:p>
    <w:p w14:paraId="0E0C0E24" w14:textId="3347067B"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4.4</w:t>
      </w:r>
      <w:r>
        <w:rPr>
          <w:rFonts w:eastAsiaTheme="minorEastAsia" w:cstheme="minorBidi"/>
          <w:noProof/>
          <w:color w:val="auto"/>
          <w:kern w:val="2"/>
          <w:sz w:val="24"/>
          <w:lang w:eastAsia="en-AU"/>
          <w14:ligatures w14:val="standardContextual"/>
        </w:rPr>
        <w:tab/>
      </w:r>
      <w:r>
        <w:rPr>
          <w:noProof/>
        </w:rPr>
        <w:t>LGCs created for electricity produced and consumed on-site (REConsite)</w:t>
      </w:r>
      <w:r>
        <w:rPr>
          <w:noProof/>
        </w:rPr>
        <w:tab/>
      </w:r>
      <w:r>
        <w:rPr>
          <w:noProof/>
        </w:rPr>
        <w:fldChar w:fldCharType="begin"/>
      </w:r>
      <w:r>
        <w:rPr>
          <w:noProof/>
        </w:rPr>
        <w:instrText xml:space="preserve"> PAGEREF _Toc206570909 \h </w:instrText>
      </w:r>
      <w:r>
        <w:rPr>
          <w:noProof/>
        </w:rPr>
      </w:r>
      <w:r>
        <w:rPr>
          <w:noProof/>
        </w:rPr>
        <w:fldChar w:fldCharType="separate"/>
      </w:r>
      <w:r w:rsidR="004C7FBC">
        <w:rPr>
          <w:noProof/>
        </w:rPr>
        <w:t>15</w:t>
      </w:r>
      <w:r>
        <w:rPr>
          <w:noProof/>
        </w:rPr>
        <w:fldChar w:fldCharType="end"/>
      </w:r>
    </w:p>
    <w:p w14:paraId="7F87233C" w14:textId="45A4ECC2" w:rsidR="004A25AB" w:rsidRDefault="004A25AB">
      <w:pPr>
        <w:pStyle w:val="TOC3"/>
        <w:rPr>
          <w:rFonts w:eastAsiaTheme="minorEastAsia" w:cstheme="minorBidi"/>
          <w:noProof/>
          <w:color w:val="auto"/>
          <w:kern w:val="2"/>
          <w:sz w:val="24"/>
          <w:lang w:eastAsia="en-AU"/>
          <w14:ligatures w14:val="standardContextual"/>
        </w:rPr>
      </w:pPr>
      <w:r>
        <w:rPr>
          <w:noProof/>
        </w:rPr>
        <w:t>Evidence to keep</w:t>
      </w:r>
      <w:r>
        <w:rPr>
          <w:noProof/>
        </w:rPr>
        <w:tab/>
      </w:r>
      <w:r>
        <w:rPr>
          <w:noProof/>
        </w:rPr>
        <w:fldChar w:fldCharType="begin"/>
      </w:r>
      <w:r>
        <w:rPr>
          <w:noProof/>
        </w:rPr>
        <w:instrText xml:space="preserve"> PAGEREF _Toc206570910 \h </w:instrText>
      </w:r>
      <w:r>
        <w:rPr>
          <w:noProof/>
        </w:rPr>
      </w:r>
      <w:r>
        <w:rPr>
          <w:noProof/>
        </w:rPr>
        <w:fldChar w:fldCharType="separate"/>
      </w:r>
      <w:r w:rsidR="004C7FBC">
        <w:rPr>
          <w:noProof/>
        </w:rPr>
        <w:t>16</w:t>
      </w:r>
      <w:r>
        <w:rPr>
          <w:noProof/>
        </w:rPr>
        <w:fldChar w:fldCharType="end"/>
      </w:r>
    </w:p>
    <w:p w14:paraId="7E5FC2C8" w14:textId="36E9DF0A"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4.5</w:t>
      </w:r>
      <w:r>
        <w:rPr>
          <w:rFonts w:eastAsiaTheme="minorEastAsia" w:cstheme="minorBidi"/>
          <w:noProof/>
          <w:color w:val="auto"/>
          <w:kern w:val="2"/>
          <w:sz w:val="24"/>
          <w:lang w:eastAsia="en-AU"/>
          <w14:ligatures w14:val="standardContextual"/>
        </w:rPr>
        <w:tab/>
      </w:r>
      <w:r>
        <w:rPr>
          <w:noProof/>
        </w:rPr>
        <w:t>Electricity exempt from the RET liability (Qexempt)</w:t>
      </w:r>
      <w:r>
        <w:rPr>
          <w:noProof/>
        </w:rPr>
        <w:tab/>
      </w:r>
      <w:r>
        <w:rPr>
          <w:noProof/>
        </w:rPr>
        <w:fldChar w:fldCharType="begin"/>
      </w:r>
      <w:r>
        <w:rPr>
          <w:noProof/>
        </w:rPr>
        <w:instrText xml:space="preserve"> PAGEREF _Toc206570911 \h </w:instrText>
      </w:r>
      <w:r>
        <w:rPr>
          <w:noProof/>
        </w:rPr>
      </w:r>
      <w:r>
        <w:rPr>
          <w:noProof/>
        </w:rPr>
        <w:fldChar w:fldCharType="separate"/>
      </w:r>
      <w:r w:rsidR="004C7FBC">
        <w:rPr>
          <w:noProof/>
        </w:rPr>
        <w:t>16</w:t>
      </w:r>
      <w:r>
        <w:rPr>
          <w:noProof/>
        </w:rPr>
        <w:fldChar w:fldCharType="end"/>
      </w:r>
    </w:p>
    <w:p w14:paraId="3AC07AF4" w14:textId="36811A24" w:rsidR="004A25AB" w:rsidRDefault="004A25AB">
      <w:pPr>
        <w:pStyle w:val="TOC3"/>
        <w:rPr>
          <w:rFonts w:eastAsiaTheme="minorEastAsia" w:cstheme="minorBidi"/>
          <w:noProof/>
          <w:color w:val="auto"/>
          <w:kern w:val="2"/>
          <w:sz w:val="24"/>
          <w:lang w:eastAsia="en-AU"/>
          <w14:ligatures w14:val="standardContextual"/>
        </w:rPr>
      </w:pPr>
      <w:r>
        <w:rPr>
          <w:noProof/>
        </w:rPr>
        <w:t>Exemption certificates for EITE sites</w:t>
      </w:r>
      <w:r>
        <w:rPr>
          <w:noProof/>
        </w:rPr>
        <w:tab/>
      </w:r>
      <w:r>
        <w:rPr>
          <w:noProof/>
        </w:rPr>
        <w:fldChar w:fldCharType="begin"/>
      </w:r>
      <w:r>
        <w:rPr>
          <w:noProof/>
        </w:rPr>
        <w:instrText xml:space="preserve"> PAGEREF _Toc206570912 \h </w:instrText>
      </w:r>
      <w:r>
        <w:rPr>
          <w:noProof/>
        </w:rPr>
      </w:r>
      <w:r>
        <w:rPr>
          <w:noProof/>
        </w:rPr>
        <w:fldChar w:fldCharType="separate"/>
      </w:r>
      <w:r w:rsidR="004C7FBC">
        <w:rPr>
          <w:noProof/>
        </w:rPr>
        <w:t>17</w:t>
      </w:r>
      <w:r>
        <w:rPr>
          <w:noProof/>
        </w:rPr>
        <w:fldChar w:fldCharType="end"/>
      </w:r>
    </w:p>
    <w:p w14:paraId="0539A5B5" w14:textId="27A25866" w:rsidR="004A25AB" w:rsidRDefault="004A25AB">
      <w:pPr>
        <w:pStyle w:val="TOC3"/>
        <w:rPr>
          <w:rFonts w:eastAsiaTheme="minorEastAsia" w:cstheme="minorBidi"/>
          <w:noProof/>
          <w:color w:val="auto"/>
          <w:kern w:val="2"/>
          <w:sz w:val="24"/>
          <w:lang w:eastAsia="en-AU"/>
          <w14:ligatures w14:val="standardContextual"/>
        </w:rPr>
      </w:pPr>
      <w:r>
        <w:rPr>
          <w:noProof/>
        </w:rPr>
        <w:t>Other exemptions from the RET liability</w:t>
      </w:r>
      <w:r>
        <w:rPr>
          <w:noProof/>
        </w:rPr>
        <w:tab/>
      </w:r>
      <w:r>
        <w:rPr>
          <w:noProof/>
        </w:rPr>
        <w:fldChar w:fldCharType="begin"/>
      </w:r>
      <w:r>
        <w:rPr>
          <w:noProof/>
        </w:rPr>
        <w:instrText xml:space="preserve"> PAGEREF _Toc206570913 \h </w:instrText>
      </w:r>
      <w:r>
        <w:rPr>
          <w:noProof/>
        </w:rPr>
      </w:r>
      <w:r>
        <w:rPr>
          <w:noProof/>
        </w:rPr>
        <w:fldChar w:fldCharType="separate"/>
      </w:r>
      <w:r w:rsidR="004C7FBC">
        <w:rPr>
          <w:noProof/>
        </w:rPr>
        <w:t>17</w:t>
      </w:r>
      <w:r>
        <w:rPr>
          <w:noProof/>
        </w:rPr>
        <w:fldChar w:fldCharType="end"/>
      </w:r>
    </w:p>
    <w:p w14:paraId="0F96B3AC" w14:textId="3FBAD934" w:rsidR="004A25AB" w:rsidRDefault="004A25AB">
      <w:pPr>
        <w:pStyle w:val="TOC3"/>
        <w:rPr>
          <w:rFonts w:eastAsiaTheme="minorEastAsia" w:cstheme="minorBidi"/>
          <w:noProof/>
          <w:color w:val="auto"/>
          <w:kern w:val="2"/>
          <w:sz w:val="24"/>
          <w:lang w:eastAsia="en-AU"/>
          <w14:ligatures w14:val="standardContextual"/>
        </w:rPr>
      </w:pPr>
      <w:r>
        <w:rPr>
          <w:noProof/>
        </w:rPr>
        <w:t>Evidence to keep for Qexempt</w:t>
      </w:r>
      <w:r>
        <w:rPr>
          <w:noProof/>
        </w:rPr>
        <w:tab/>
      </w:r>
      <w:r>
        <w:rPr>
          <w:noProof/>
        </w:rPr>
        <w:fldChar w:fldCharType="begin"/>
      </w:r>
      <w:r>
        <w:rPr>
          <w:noProof/>
        </w:rPr>
        <w:instrText xml:space="preserve"> PAGEREF _Toc206570914 \h </w:instrText>
      </w:r>
      <w:r>
        <w:rPr>
          <w:noProof/>
        </w:rPr>
      </w:r>
      <w:r>
        <w:rPr>
          <w:noProof/>
        </w:rPr>
        <w:fldChar w:fldCharType="separate"/>
      </w:r>
      <w:r w:rsidR="004C7FBC">
        <w:rPr>
          <w:noProof/>
        </w:rPr>
        <w:t>18</w:t>
      </w:r>
      <w:r>
        <w:rPr>
          <w:noProof/>
        </w:rPr>
        <w:fldChar w:fldCharType="end"/>
      </w:r>
    </w:p>
    <w:p w14:paraId="237799B0" w14:textId="65E9A118" w:rsidR="004A25AB" w:rsidRDefault="004A25AB">
      <w:pPr>
        <w:pStyle w:val="TOC1"/>
        <w:rPr>
          <w:rFonts w:eastAsiaTheme="minorEastAsia" w:cstheme="minorBidi"/>
          <w:b w:val="0"/>
          <w:noProof/>
          <w:color w:val="auto"/>
          <w:kern w:val="2"/>
          <w:sz w:val="24"/>
          <w:lang w:eastAsia="en-AU"/>
          <w14:ligatures w14:val="standardContextual"/>
        </w:rPr>
      </w:pPr>
      <w:r>
        <w:rPr>
          <w:noProof/>
        </w:rPr>
        <w:t>5.</w:t>
      </w:r>
      <w:r>
        <w:rPr>
          <w:rFonts w:eastAsiaTheme="minorEastAsia" w:cstheme="minorBidi"/>
          <w:b w:val="0"/>
          <w:noProof/>
          <w:color w:val="auto"/>
          <w:kern w:val="2"/>
          <w:sz w:val="24"/>
          <w:lang w:eastAsia="en-AU"/>
          <w14:ligatures w14:val="standardContextual"/>
        </w:rPr>
        <w:tab/>
      </w:r>
      <w:r>
        <w:rPr>
          <w:noProof/>
        </w:rPr>
        <w:t>Reporting market-based scope 2 emissions in EERS</w:t>
      </w:r>
      <w:r>
        <w:rPr>
          <w:noProof/>
        </w:rPr>
        <w:tab/>
      </w:r>
      <w:r>
        <w:rPr>
          <w:noProof/>
        </w:rPr>
        <w:fldChar w:fldCharType="begin"/>
      </w:r>
      <w:r>
        <w:rPr>
          <w:noProof/>
        </w:rPr>
        <w:instrText xml:space="preserve"> PAGEREF _Toc206570915 \h </w:instrText>
      </w:r>
      <w:r>
        <w:rPr>
          <w:noProof/>
        </w:rPr>
      </w:r>
      <w:r>
        <w:rPr>
          <w:noProof/>
        </w:rPr>
        <w:fldChar w:fldCharType="separate"/>
      </w:r>
      <w:r w:rsidR="004C7FBC">
        <w:rPr>
          <w:noProof/>
        </w:rPr>
        <w:t>18</w:t>
      </w:r>
      <w:r>
        <w:rPr>
          <w:noProof/>
        </w:rPr>
        <w:fldChar w:fldCharType="end"/>
      </w:r>
    </w:p>
    <w:p w14:paraId="3E4FC45D" w14:textId="02CC762C" w:rsidR="004A25AB" w:rsidRDefault="004A25AB">
      <w:pPr>
        <w:pStyle w:val="TOC2"/>
        <w:tabs>
          <w:tab w:val="left" w:pos="960"/>
          <w:tab w:val="right" w:leader="dot" w:pos="9730"/>
        </w:tabs>
        <w:rPr>
          <w:rFonts w:eastAsiaTheme="minorEastAsia" w:cstheme="minorBidi"/>
          <w:noProof/>
          <w:color w:val="auto"/>
          <w:kern w:val="2"/>
          <w:sz w:val="24"/>
          <w:lang w:eastAsia="en-AU"/>
          <w14:ligatures w14:val="standardContextual"/>
        </w:rPr>
      </w:pPr>
      <w:r>
        <w:rPr>
          <w:noProof/>
        </w:rPr>
        <w:t>5.1</w:t>
      </w:r>
      <w:r>
        <w:rPr>
          <w:rFonts w:eastAsiaTheme="minorEastAsia" w:cstheme="minorBidi"/>
          <w:noProof/>
          <w:color w:val="auto"/>
          <w:kern w:val="2"/>
          <w:sz w:val="24"/>
          <w:lang w:eastAsia="en-AU"/>
          <w14:ligatures w14:val="standardContextual"/>
        </w:rPr>
        <w:tab/>
      </w:r>
      <w:r>
        <w:rPr>
          <w:noProof/>
        </w:rPr>
        <w:t>Entering market-based scope 2 emissions activity data in EERS</w:t>
      </w:r>
      <w:r>
        <w:rPr>
          <w:noProof/>
        </w:rPr>
        <w:tab/>
      </w:r>
      <w:r>
        <w:rPr>
          <w:noProof/>
        </w:rPr>
        <w:fldChar w:fldCharType="begin"/>
      </w:r>
      <w:r>
        <w:rPr>
          <w:noProof/>
        </w:rPr>
        <w:instrText xml:space="preserve"> PAGEREF _Toc206570916 \h </w:instrText>
      </w:r>
      <w:r>
        <w:rPr>
          <w:noProof/>
        </w:rPr>
      </w:r>
      <w:r>
        <w:rPr>
          <w:noProof/>
        </w:rPr>
        <w:fldChar w:fldCharType="separate"/>
      </w:r>
      <w:r w:rsidR="004C7FBC">
        <w:rPr>
          <w:noProof/>
        </w:rPr>
        <w:t>18</w:t>
      </w:r>
      <w:r>
        <w:rPr>
          <w:noProof/>
        </w:rPr>
        <w:fldChar w:fldCharType="end"/>
      </w:r>
    </w:p>
    <w:p w14:paraId="152CEBF2" w14:textId="7FF48E00" w:rsidR="004A25AB" w:rsidRDefault="004A25AB">
      <w:pPr>
        <w:pStyle w:val="TOC1"/>
        <w:rPr>
          <w:rFonts w:eastAsiaTheme="minorEastAsia" w:cstheme="minorBidi"/>
          <w:b w:val="0"/>
          <w:noProof/>
          <w:color w:val="auto"/>
          <w:kern w:val="2"/>
          <w:sz w:val="24"/>
          <w:lang w:eastAsia="en-AU"/>
          <w14:ligatures w14:val="standardContextual"/>
        </w:rPr>
      </w:pPr>
      <w:r>
        <w:rPr>
          <w:noProof/>
        </w:rPr>
        <w:t>6.</w:t>
      </w:r>
      <w:r>
        <w:rPr>
          <w:rFonts w:eastAsiaTheme="minorEastAsia" w:cstheme="minorBidi"/>
          <w:b w:val="0"/>
          <w:noProof/>
          <w:color w:val="auto"/>
          <w:kern w:val="2"/>
          <w:sz w:val="24"/>
          <w:lang w:eastAsia="en-AU"/>
          <w14:ligatures w14:val="standardContextual"/>
        </w:rPr>
        <w:tab/>
      </w:r>
      <w:r>
        <w:rPr>
          <w:noProof/>
        </w:rPr>
        <w:t>More information</w:t>
      </w:r>
      <w:r>
        <w:rPr>
          <w:noProof/>
        </w:rPr>
        <w:tab/>
      </w:r>
      <w:r>
        <w:rPr>
          <w:noProof/>
        </w:rPr>
        <w:fldChar w:fldCharType="begin"/>
      </w:r>
      <w:r>
        <w:rPr>
          <w:noProof/>
        </w:rPr>
        <w:instrText xml:space="preserve"> PAGEREF _Toc206570917 \h </w:instrText>
      </w:r>
      <w:r>
        <w:rPr>
          <w:noProof/>
        </w:rPr>
      </w:r>
      <w:r>
        <w:rPr>
          <w:noProof/>
        </w:rPr>
        <w:fldChar w:fldCharType="separate"/>
      </w:r>
      <w:r w:rsidR="004C7FBC">
        <w:rPr>
          <w:noProof/>
        </w:rPr>
        <w:t>20</w:t>
      </w:r>
      <w:r>
        <w:rPr>
          <w:noProof/>
        </w:rPr>
        <w:fldChar w:fldCharType="end"/>
      </w:r>
    </w:p>
    <w:p w14:paraId="77645351" w14:textId="52E0980D" w:rsidR="004A25AB" w:rsidRDefault="004A25AB">
      <w:pPr>
        <w:pStyle w:val="TOC1"/>
        <w:rPr>
          <w:rFonts w:eastAsiaTheme="minorEastAsia" w:cstheme="minorBidi"/>
          <w:b w:val="0"/>
          <w:noProof/>
          <w:color w:val="auto"/>
          <w:kern w:val="2"/>
          <w:sz w:val="24"/>
          <w:lang w:eastAsia="en-AU"/>
          <w14:ligatures w14:val="standardContextual"/>
        </w:rPr>
      </w:pPr>
      <w:r>
        <w:rPr>
          <w:noProof/>
        </w:rPr>
        <w:t>Appendix A - Understanding the market-based formula for scope 2 emissions</w:t>
      </w:r>
      <w:r>
        <w:rPr>
          <w:noProof/>
        </w:rPr>
        <w:tab/>
      </w:r>
      <w:r>
        <w:rPr>
          <w:noProof/>
        </w:rPr>
        <w:fldChar w:fldCharType="begin"/>
      </w:r>
      <w:r>
        <w:rPr>
          <w:noProof/>
        </w:rPr>
        <w:instrText xml:space="preserve"> PAGEREF _Toc206570918 \h </w:instrText>
      </w:r>
      <w:r>
        <w:rPr>
          <w:noProof/>
        </w:rPr>
      </w:r>
      <w:r>
        <w:rPr>
          <w:noProof/>
        </w:rPr>
        <w:fldChar w:fldCharType="separate"/>
      </w:r>
      <w:r w:rsidR="004C7FBC">
        <w:rPr>
          <w:noProof/>
        </w:rPr>
        <w:t>21</w:t>
      </w:r>
      <w:r>
        <w:rPr>
          <w:noProof/>
        </w:rPr>
        <w:fldChar w:fldCharType="end"/>
      </w:r>
    </w:p>
    <w:p w14:paraId="5EDD314D" w14:textId="6C79788F" w:rsidR="004A25AB" w:rsidRDefault="004A25AB">
      <w:pPr>
        <w:pStyle w:val="TOC1"/>
        <w:rPr>
          <w:rFonts w:eastAsiaTheme="minorEastAsia" w:cstheme="minorBidi"/>
          <w:b w:val="0"/>
          <w:noProof/>
          <w:color w:val="auto"/>
          <w:kern w:val="2"/>
          <w:sz w:val="24"/>
          <w:lang w:eastAsia="en-AU"/>
          <w14:ligatures w14:val="standardContextual"/>
        </w:rPr>
      </w:pPr>
      <w:r>
        <w:rPr>
          <w:noProof/>
        </w:rPr>
        <w:t>Appendix B – Worked examples for the market-based Scope 2 emissions formula</w:t>
      </w:r>
      <w:r>
        <w:rPr>
          <w:noProof/>
        </w:rPr>
        <w:tab/>
      </w:r>
      <w:r>
        <w:rPr>
          <w:noProof/>
        </w:rPr>
        <w:fldChar w:fldCharType="begin"/>
      </w:r>
      <w:r>
        <w:rPr>
          <w:noProof/>
        </w:rPr>
        <w:instrText xml:space="preserve"> PAGEREF _Toc206570919 \h </w:instrText>
      </w:r>
      <w:r>
        <w:rPr>
          <w:noProof/>
        </w:rPr>
      </w:r>
      <w:r>
        <w:rPr>
          <w:noProof/>
        </w:rPr>
        <w:fldChar w:fldCharType="separate"/>
      </w:r>
      <w:r w:rsidR="004C7FBC">
        <w:rPr>
          <w:noProof/>
        </w:rPr>
        <w:t>21</w:t>
      </w:r>
      <w:r>
        <w:rPr>
          <w:noProof/>
        </w:rPr>
        <w:fldChar w:fldCharType="end"/>
      </w:r>
    </w:p>
    <w:p w14:paraId="66B93FF2" w14:textId="72C344A4" w:rsidR="004A25AB" w:rsidRDefault="004A25AB">
      <w:pPr>
        <w:pStyle w:val="TOC4"/>
        <w:tabs>
          <w:tab w:val="right" w:leader="dot" w:pos="9730"/>
        </w:tabs>
        <w:rPr>
          <w:rFonts w:eastAsiaTheme="minorEastAsia" w:cstheme="minorBidi"/>
          <w:noProof/>
          <w:color w:val="auto"/>
          <w:kern w:val="2"/>
          <w:sz w:val="24"/>
          <w:lang w:eastAsia="en-AU"/>
          <w14:ligatures w14:val="standardContextual"/>
        </w:rPr>
      </w:pPr>
      <w:r w:rsidRPr="008D65EC">
        <w:rPr>
          <w:bCs/>
          <w:noProof/>
        </w:rPr>
        <w:t>Example 1b – Single facility with no purchases of renewable energy</w:t>
      </w:r>
      <w:r>
        <w:rPr>
          <w:noProof/>
        </w:rPr>
        <w:tab/>
      </w:r>
      <w:r>
        <w:rPr>
          <w:noProof/>
        </w:rPr>
        <w:fldChar w:fldCharType="begin"/>
      </w:r>
      <w:r>
        <w:rPr>
          <w:noProof/>
        </w:rPr>
        <w:instrText xml:space="preserve"> PAGEREF _Toc206570920 \h </w:instrText>
      </w:r>
      <w:r>
        <w:rPr>
          <w:noProof/>
        </w:rPr>
      </w:r>
      <w:r>
        <w:rPr>
          <w:noProof/>
        </w:rPr>
        <w:fldChar w:fldCharType="separate"/>
      </w:r>
      <w:r w:rsidR="004C7FBC">
        <w:rPr>
          <w:noProof/>
        </w:rPr>
        <w:t>22</w:t>
      </w:r>
      <w:r>
        <w:rPr>
          <w:noProof/>
        </w:rPr>
        <w:fldChar w:fldCharType="end"/>
      </w:r>
    </w:p>
    <w:p w14:paraId="6BD7131C" w14:textId="09FCCE71" w:rsidR="004A25AB" w:rsidRDefault="004A25AB">
      <w:pPr>
        <w:pStyle w:val="TOC4"/>
        <w:tabs>
          <w:tab w:val="right" w:leader="dot" w:pos="9730"/>
        </w:tabs>
        <w:rPr>
          <w:rFonts w:eastAsiaTheme="minorEastAsia" w:cstheme="minorBidi"/>
          <w:noProof/>
          <w:color w:val="auto"/>
          <w:kern w:val="2"/>
          <w:sz w:val="24"/>
          <w:lang w:eastAsia="en-AU"/>
          <w14:ligatures w14:val="standardContextual"/>
        </w:rPr>
      </w:pPr>
      <w:r w:rsidRPr="008D65EC">
        <w:rPr>
          <w:b/>
          <w:bCs/>
          <w:noProof/>
        </w:rPr>
        <w:t>Example 2– reporting for 2 facilities</w:t>
      </w:r>
      <w:r>
        <w:rPr>
          <w:noProof/>
        </w:rPr>
        <w:tab/>
      </w:r>
      <w:r>
        <w:rPr>
          <w:noProof/>
        </w:rPr>
        <w:fldChar w:fldCharType="begin"/>
      </w:r>
      <w:r>
        <w:rPr>
          <w:noProof/>
        </w:rPr>
        <w:instrText xml:space="preserve"> PAGEREF _Toc206570921 \h </w:instrText>
      </w:r>
      <w:r>
        <w:rPr>
          <w:noProof/>
        </w:rPr>
      </w:r>
      <w:r>
        <w:rPr>
          <w:noProof/>
        </w:rPr>
        <w:fldChar w:fldCharType="separate"/>
      </w:r>
      <w:r w:rsidR="004C7FBC">
        <w:rPr>
          <w:noProof/>
        </w:rPr>
        <w:t>23</w:t>
      </w:r>
      <w:r>
        <w:rPr>
          <w:noProof/>
        </w:rPr>
        <w:fldChar w:fldCharType="end"/>
      </w:r>
    </w:p>
    <w:p w14:paraId="3504FE1A" w14:textId="09003F28" w:rsidR="004A25AB" w:rsidRDefault="004A25AB">
      <w:pPr>
        <w:pStyle w:val="TOC1"/>
        <w:rPr>
          <w:rFonts w:eastAsiaTheme="minorEastAsia" w:cstheme="minorBidi"/>
          <w:b w:val="0"/>
          <w:noProof/>
          <w:color w:val="auto"/>
          <w:kern w:val="2"/>
          <w:sz w:val="24"/>
          <w:lang w:eastAsia="en-AU"/>
          <w14:ligatures w14:val="standardContextual"/>
        </w:rPr>
      </w:pPr>
      <w:r>
        <w:rPr>
          <w:noProof/>
        </w:rPr>
        <w:t>Appendix C - How many RECs are required for zero market-based scope 2 emissions?</w:t>
      </w:r>
      <w:r>
        <w:rPr>
          <w:noProof/>
        </w:rPr>
        <w:tab/>
      </w:r>
      <w:r>
        <w:rPr>
          <w:noProof/>
        </w:rPr>
        <w:fldChar w:fldCharType="begin"/>
      </w:r>
      <w:r>
        <w:rPr>
          <w:noProof/>
        </w:rPr>
        <w:instrText xml:space="preserve"> PAGEREF _Toc206570922 \h </w:instrText>
      </w:r>
      <w:r>
        <w:rPr>
          <w:noProof/>
        </w:rPr>
      </w:r>
      <w:r>
        <w:rPr>
          <w:noProof/>
        </w:rPr>
        <w:fldChar w:fldCharType="separate"/>
      </w:r>
      <w:r w:rsidR="004C7FBC">
        <w:rPr>
          <w:noProof/>
        </w:rPr>
        <w:t>25</w:t>
      </w:r>
      <w:r>
        <w:rPr>
          <w:noProof/>
        </w:rPr>
        <w:fldChar w:fldCharType="end"/>
      </w:r>
    </w:p>
    <w:p w14:paraId="1B94F8B3" w14:textId="7A1786F4" w:rsidR="004A25AB" w:rsidRDefault="004A25AB">
      <w:pPr>
        <w:pStyle w:val="TOC4"/>
        <w:tabs>
          <w:tab w:val="right" w:leader="dot" w:pos="9730"/>
        </w:tabs>
        <w:rPr>
          <w:rFonts w:eastAsiaTheme="minorEastAsia" w:cstheme="minorBidi"/>
          <w:noProof/>
          <w:color w:val="auto"/>
          <w:kern w:val="2"/>
          <w:sz w:val="24"/>
          <w:lang w:eastAsia="en-AU"/>
          <w14:ligatures w14:val="standardContextual"/>
        </w:rPr>
      </w:pPr>
      <w:r w:rsidRPr="008D65EC">
        <w:rPr>
          <w:b/>
          <w:noProof/>
        </w:rPr>
        <w:t>Example</w:t>
      </w:r>
      <w:r w:rsidRPr="008D65EC">
        <w:rPr>
          <w:b/>
          <w:bCs/>
          <w:noProof/>
        </w:rPr>
        <w:t xml:space="preserve"> </w:t>
      </w:r>
      <w:r w:rsidRPr="008D65EC">
        <w:rPr>
          <w:b/>
          <w:noProof/>
        </w:rPr>
        <w:t>3</w:t>
      </w:r>
      <w:r>
        <w:rPr>
          <w:noProof/>
        </w:rPr>
        <w:tab/>
      </w:r>
      <w:r>
        <w:rPr>
          <w:noProof/>
        </w:rPr>
        <w:fldChar w:fldCharType="begin"/>
      </w:r>
      <w:r>
        <w:rPr>
          <w:noProof/>
        </w:rPr>
        <w:instrText xml:space="preserve"> PAGEREF _Toc206570923 \h </w:instrText>
      </w:r>
      <w:r>
        <w:rPr>
          <w:noProof/>
        </w:rPr>
      </w:r>
      <w:r>
        <w:rPr>
          <w:noProof/>
        </w:rPr>
        <w:fldChar w:fldCharType="separate"/>
      </w:r>
      <w:r w:rsidR="004C7FBC">
        <w:rPr>
          <w:noProof/>
        </w:rPr>
        <w:t>26</w:t>
      </w:r>
      <w:r>
        <w:rPr>
          <w:noProof/>
        </w:rPr>
        <w:fldChar w:fldCharType="end"/>
      </w:r>
    </w:p>
    <w:p w14:paraId="59F86308" w14:textId="3D15A8EB" w:rsidR="00BB7D23" w:rsidRDefault="00BB7D23" w:rsidP="00BB7D23">
      <w:r>
        <w:fldChar w:fldCharType="end"/>
      </w:r>
    </w:p>
    <w:p w14:paraId="28FC0DCA" w14:textId="77777777" w:rsidR="00BB7D23" w:rsidRDefault="00BB7D23" w:rsidP="00BB7D23">
      <w:pPr>
        <w:pStyle w:val="Heading1"/>
      </w:pPr>
      <w:r>
        <w:br w:type="page"/>
      </w:r>
      <w:bookmarkStart w:id="5" w:name="_Toc489614759"/>
      <w:bookmarkStart w:id="6" w:name="_Toc76042516"/>
      <w:bookmarkStart w:id="7" w:name="_Toc489447782"/>
      <w:bookmarkStart w:id="8" w:name="_Toc206570881"/>
      <w:bookmarkEnd w:id="3"/>
      <w:bookmarkEnd w:id="4"/>
      <w:r>
        <w:lastRenderedPageBreak/>
        <w:t>Definitions and abbreviations</w:t>
      </w:r>
      <w:bookmarkEnd w:id="5"/>
      <w:bookmarkEnd w:id="6"/>
      <w:bookmarkEnd w:id="8"/>
      <w:r>
        <w:t xml:space="preserve"> </w:t>
      </w:r>
    </w:p>
    <w:tbl>
      <w:tblPr>
        <w:tblStyle w:val="CERTable"/>
        <w:tblW w:w="0" w:type="auto"/>
        <w:tblLook w:val="06A0" w:firstRow="1" w:lastRow="0" w:firstColumn="1" w:lastColumn="0" w:noHBand="1" w:noVBand="1"/>
      </w:tblPr>
      <w:tblGrid>
        <w:gridCol w:w="2486"/>
        <w:gridCol w:w="7244"/>
      </w:tblGrid>
      <w:tr w:rsidR="00BB7D23" w:rsidRPr="00AA1BB1" w14:paraId="4A658180" w14:textId="14FDEAFD" w:rsidTr="004A25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6" w:type="dxa"/>
          </w:tcPr>
          <w:p w14:paraId="68A9B6BA" w14:textId="77777777" w:rsidR="00BB7D23" w:rsidRPr="00BF392D" w:rsidRDefault="00BB7D23" w:rsidP="000B1675">
            <w:pPr>
              <w:spacing w:before="60"/>
            </w:pPr>
            <w:r w:rsidRPr="00BF392D">
              <w:t>Term</w:t>
            </w:r>
          </w:p>
        </w:tc>
        <w:tc>
          <w:tcPr>
            <w:tcW w:w="7244" w:type="dxa"/>
          </w:tcPr>
          <w:p w14:paraId="51D3EE30" w14:textId="77777777" w:rsidR="00BB7D23" w:rsidRPr="00BF392D" w:rsidRDefault="00BB7D23" w:rsidP="000B1675">
            <w:pPr>
              <w:spacing w:before="60"/>
              <w:cnfStyle w:val="100000000000" w:firstRow="1" w:lastRow="0" w:firstColumn="0" w:lastColumn="0" w:oddVBand="0" w:evenVBand="0" w:oddHBand="0" w:evenHBand="0" w:firstRowFirstColumn="0" w:firstRowLastColumn="0" w:lastRowFirstColumn="0" w:lastRowLastColumn="0"/>
            </w:pPr>
            <w:r w:rsidRPr="00BF392D">
              <w:t>Meaning</w:t>
            </w:r>
          </w:p>
        </w:tc>
      </w:tr>
      <w:tr w:rsidR="00BB7D23" w:rsidRPr="00AA1BB1" w14:paraId="02922A99" w14:textId="436E6CBB" w:rsidTr="000B1675">
        <w:tc>
          <w:tcPr>
            <w:cnfStyle w:val="001000000000" w:firstRow="0" w:lastRow="0" w:firstColumn="1" w:lastColumn="0" w:oddVBand="0" w:evenVBand="0" w:oddHBand="0" w:evenHBand="0" w:firstRowFirstColumn="0" w:firstRowLastColumn="0" w:lastRowFirstColumn="0" w:lastRowLastColumn="0"/>
            <w:tcW w:w="2486" w:type="dxa"/>
          </w:tcPr>
          <w:p w14:paraId="3325F214" w14:textId="77777777" w:rsidR="00BB7D23" w:rsidRPr="00BF392D" w:rsidRDefault="00BB7D23" w:rsidP="000B1675">
            <w:pPr>
              <w:spacing w:before="60"/>
            </w:pPr>
            <w:r>
              <w:t>Department</w:t>
            </w:r>
          </w:p>
        </w:tc>
        <w:tc>
          <w:tcPr>
            <w:tcW w:w="7244" w:type="dxa"/>
          </w:tcPr>
          <w:p w14:paraId="51C4B64B" w14:textId="77777777" w:rsidR="00BB7D23" w:rsidRPr="00BF392D" w:rsidRDefault="00BB7D23" w:rsidP="000B1675">
            <w:pPr>
              <w:spacing w:before="60"/>
              <w:cnfStyle w:val="000000000000" w:firstRow="0" w:lastRow="0" w:firstColumn="0" w:lastColumn="0" w:oddVBand="0" w:evenVBand="0" w:oddHBand="0" w:evenHBand="0" w:firstRowFirstColumn="0" w:firstRowLastColumn="0" w:lastRowFirstColumn="0" w:lastRowLastColumn="0"/>
            </w:pPr>
            <w:r>
              <w:t>Department of Climate Change, Energy, the Environment and Water. Federal department who is the policy agency for the NGER Legislation.</w:t>
            </w:r>
          </w:p>
        </w:tc>
      </w:tr>
      <w:tr w:rsidR="00BB7D23" w:rsidRPr="00AA1BB1" w14:paraId="17E7AFA6" w14:textId="7FA8506B" w:rsidTr="000B1675">
        <w:tc>
          <w:tcPr>
            <w:cnfStyle w:val="001000000000" w:firstRow="0" w:lastRow="0" w:firstColumn="1" w:lastColumn="0" w:oddVBand="0" w:evenVBand="0" w:oddHBand="0" w:evenHBand="0" w:firstRowFirstColumn="0" w:firstRowLastColumn="0" w:lastRowFirstColumn="0" w:lastRowLastColumn="0"/>
            <w:tcW w:w="2486" w:type="dxa"/>
          </w:tcPr>
          <w:p w14:paraId="3C78F0C5" w14:textId="77777777" w:rsidR="00BB7D23" w:rsidRDefault="00BB7D23" w:rsidP="000B1675">
            <w:pPr>
              <w:spacing w:before="60"/>
            </w:pPr>
            <w:r>
              <w:t xml:space="preserve">Facility </w:t>
            </w:r>
          </w:p>
        </w:tc>
        <w:tc>
          <w:tcPr>
            <w:tcW w:w="7244" w:type="dxa"/>
          </w:tcPr>
          <w:p w14:paraId="06B99076" w14:textId="1B9F6C21" w:rsidR="00BB7D23" w:rsidRDefault="00BB7D23" w:rsidP="000B1675">
            <w:pPr>
              <w:spacing w:before="60"/>
              <w:cnfStyle w:val="000000000000" w:firstRow="0" w:lastRow="0" w:firstColumn="0" w:lastColumn="0" w:oddVBand="0" w:evenVBand="0" w:oddHBand="0" w:evenHBand="0" w:firstRowFirstColumn="0" w:firstRowLastColumn="0" w:lastRowFirstColumn="0" w:lastRowLastColumn="0"/>
            </w:pPr>
            <w:r>
              <w:rPr>
                <w:color w:val="000000"/>
                <w:szCs w:val="22"/>
                <w:shd w:val="clear" w:color="auto" w:fill="FFFFFF"/>
              </w:rPr>
              <w:t xml:space="preserve">Has the meaning given by section 9 of the NGER Act. For more information on defining a facility under the NGER scheme, see </w:t>
            </w:r>
            <w:hyperlink r:id="rId22" w:anchor="what-is-an-nger-facility" w:tooltip="A link to the Assess your obligations page on the Clean Energy Regulator website" w:history="1">
              <w:r>
                <w:rPr>
                  <w:rStyle w:val="Hyperlink"/>
                  <w:szCs w:val="22"/>
                  <w:shd w:val="clear" w:color="auto" w:fill="FFFFFF"/>
                </w:rPr>
                <w:t>What is a Facility</w:t>
              </w:r>
            </w:hyperlink>
            <w:r>
              <w:rPr>
                <w:rStyle w:val="FootnoteReference"/>
                <w:color w:val="000000"/>
                <w:szCs w:val="22"/>
                <w:shd w:val="clear" w:color="auto" w:fill="FFFFFF"/>
              </w:rPr>
              <w:footnoteReference w:id="2"/>
            </w:r>
            <w:r>
              <w:rPr>
                <w:color w:val="000000"/>
                <w:szCs w:val="22"/>
                <w:shd w:val="clear" w:color="auto" w:fill="FFFFFF"/>
              </w:rPr>
              <w:t xml:space="preserve">.  </w:t>
            </w:r>
          </w:p>
        </w:tc>
      </w:tr>
      <w:tr w:rsidR="00BB7D23" w:rsidRPr="00AA1BB1" w14:paraId="1C594DDC" w14:textId="2A6E0977" w:rsidTr="000B1675">
        <w:tc>
          <w:tcPr>
            <w:cnfStyle w:val="001000000000" w:firstRow="0" w:lastRow="0" w:firstColumn="1" w:lastColumn="0" w:oddVBand="0" w:evenVBand="0" w:oddHBand="0" w:evenHBand="0" w:firstRowFirstColumn="0" w:firstRowLastColumn="0" w:lastRowFirstColumn="0" w:lastRowLastColumn="0"/>
            <w:tcW w:w="2486" w:type="dxa"/>
          </w:tcPr>
          <w:p w14:paraId="3AA2F933" w14:textId="5160E83D" w:rsidR="00BB7D23" w:rsidRDefault="00BB7D23" w:rsidP="000B1675">
            <w:pPr>
              <w:spacing w:before="60"/>
            </w:pPr>
            <w:r>
              <w:t>kWh</w:t>
            </w:r>
          </w:p>
        </w:tc>
        <w:tc>
          <w:tcPr>
            <w:tcW w:w="7244" w:type="dxa"/>
          </w:tcPr>
          <w:p w14:paraId="193EE163" w14:textId="5E2ED978" w:rsidR="00BB7D23" w:rsidRDefault="00BB7D23" w:rsidP="000B1675">
            <w:pPr>
              <w:spacing w:before="60"/>
              <w:cnfStyle w:val="000000000000" w:firstRow="0" w:lastRow="0" w:firstColumn="0" w:lastColumn="0" w:oddVBand="0" w:evenVBand="0" w:oddHBand="0" w:evenHBand="0" w:firstRowFirstColumn="0" w:firstRowLastColumn="0" w:lastRowFirstColumn="0" w:lastRowLastColumn="0"/>
              <w:rPr>
                <w:color w:val="000000"/>
                <w:szCs w:val="22"/>
                <w:shd w:val="clear" w:color="auto" w:fill="FFFFFF"/>
              </w:rPr>
            </w:pPr>
            <w:r>
              <w:rPr>
                <w:color w:val="000000"/>
                <w:szCs w:val="22"/>
                <w:shd w:val="clear" w:color="auto" w:fill="FFFFFF"/>
              </w:rPr>
              <w:t>Kilowatt hours</w:t>
            </w:r>
          </w:p>
        </w:tc>
      </w:tr>
      <w:tr w:rsidR="004B6DE4" w:rsidRPr="00AA1BB1" w14:paraId="429A86B4" w14:textId="77777777" w:rsidTr="000B1675">
        <w:tc>
          <w:tcPr>
            <w:cnfStyle w:val="001000000000" w:firstRow="0" w:lastRow="0" w:firstColumn="1" w:lastColumn="0" w:oddVBand="0" w:evenVBand="0" w:oddHBand="0" w:evenHBand="0" w:firstRowFirstColumn="0" w:firstRowLastColumn="0" w:lastRowFirstColumn="0" w:lastRowLastColumn="0"/>
            <w:tcW w:w="2486" w:type="dxa"/>
          </w:tcPr>
          <w:p w14:paraId="71DCE346" w14:textId="5AA75DE6" w:rsidR="004B6DE4" w:rsidRDefault="004B6DE4" w:rsidP="000B1675">
            <w:pPr>
              <w:spacing w:before="60"/>
            </w:pPr>
            <w:r>
              <w:t>LGC</w:t>
            </w:r>
          </w:p>
        </w:tc>
        <w:tc>
          <w:tcPr>
            <w:tcW w:w="7244" w:type="dxa"/>
          </w:tcPr>
          <w:p w14:paraId="4207DC48" w14:textId="7A6DA638" w:rsidR="004B6DE4" w:rsidRDefault="004B6DE4" w:rsidP="000B1675">
            <w:pPr>
              <w:spacing w:before="60"/>
              <w:cnfStyle w:val="000000000000" w:firstRow="0" w:lastRow="0" w:firstColumn="0" w:lastColumn="0" w:oddVBand="0" w:evenVBand="0" w:oddHBand="0" w:evenHBand="0" w:firstRowFirstColumn="0" w:firstRowLastColumn="0" w:lastRowFirstColumn="0" w:lastRowLastColumn="0"/>
              <w:rPr>
                <w:color w:val="000000"/>
                <w:szCs w:val="22"/>
                <w:shd w:val="clear" w:color="auto" w:fill="FFFFFF"/>
              </w:rPr>
            </w:pPr>
            <w:r>
              <w:rPr>
                <w:color w:val="000000"/>
                <w:szCs w:val="22"/>
                <w:shd w:val="clear" w:color="auto" w:fill="FFFFFF"/>
              </w:rPr>
              <w:t xml:space="preserve">Large-scale generation certificate </w:t>
            </w:r>
          </w:p>
        </w:tc>
      </w:tr>
      <w:tr w:rsidR="00101A1A" w:rsidRPr="00AA1BB1" w14:paraId="1351729D" w14:textId="77777777" w:rsidTr="000B1675">
        <w:tc>
          <w:tcPr>
            <w:cnfStyle w:val="001000000000" w:firstRow="0" w:lastRow="0" w:firstColumn="1" w:lastColumn="0" w:oddVBand="0" w:evenVBand="0" w:oddHBand="0" w:evenHBand="0" w:firstRowFirstColumn="0" w:firstRowLastColumn="0" w:lastRowFirstColumn="0" w:lastRowLastColumn="0"/>
            <w:tcW w:w="2486" w:type="dxa"/>
          </w:tcPr>
          <w:p w14:paraId="523EF232" w14:textId="10B4B158" w:rsidR="00101A1A" w:rsidRDefault="00101A1A" w:rsidP="000B1675">
            <w:pPr>
              <w:spacing w:before="60"/>
            </w:pPr>
            <w:r>
              <w:t>Location-based scope 2 emissions</w:t>
            </w:r>
          </w:p>
        </w:tc>
        <w:tc>
          <w:tcPr>
            <w:tcW w:w="7244" w:type="dxa"/>
          </w:tcPr>
          <w:p w14:paraId="53DE5436" w14:textId="26839E9D" w:rsidR="00101A1A" w:rsidRDefault="00E22537" w:rsidP="000B1675">
            <w:pPr>
              <w:spacing w:before="60"/>
              <w:cnfStyle w:val="000000000000" w:firstRow="0" w:lastRow="0" w:firstColumn="0" w:lastColumn="0" w:oddVBand="0" w:evenVBand="0" w:oddHBand="0" w:evenHBand="0" w:firstRowFirstColumn="0" w:firstRowLastColumn="0" w:lastRowFirstColumn="0" w:lastRowLastColumn="0"/>
              <w:rPr>
                <w:color w:val="000000"/>
                <w:szCs w:val="22"/>
                <w:shd w:val="clear" w:color="auto" w:fill="FFFFFF"/>
              </w:rPr>
            </w:pPr>
            <w:r>
              <w:rPr>
                <w:color w:val="000000"/>
                <w:szCs w:val="22"/>
                <w:shd w:val="clear" w:color="auto" w:fill="FFFFFF"/>
              </w:rPr>
              <w:t xml:space="preserve">Scope 2 emissions that are estimated using a location-based approach </w:t>
            </w:r>
          </w:p>
        </w:tc>
      </w:tr>
      <w:tr w:rsidR="00101A1A" w:rsidRPr="00AA1BB1" w14:paraId="40400F8D" w14:textId="77777777" w:rsidTr="000B1675">
        <w:tc>
          <w:tcPr>
            <w:cnfStyle w:val="001000000000" w:firstRow="0" w:lastRow="0" w:firstColumn="1" w:lastColumn="0" w:oddVBand="0" w:evenVBand="0" w:oddHBand="0" w:evenHBand="0" w:firstRowFirstColumn="0" w:firstRowLastColumn="0" w:lastRowFirstColumn="0" w:lastRowLastColumn="0"/>
            <w:tcW w:w="2486" w:type="dxa"/>
          </w:tcPr>
          <w:p w14:paraId="244BD32D" w14:textId="1BE930D3" w:rsidR="00101A1A" w:rsidRDefault="00E22537" w:rsidP="000B1675">
            <w:pPr>
              <w:spacing w:before="60"/>
            </w:pPr>
            <w:r>
              <w:t>Market-based scope 2 emissions</w:t>
            </w:r>
          </w:p>
        </w:tc>
        <w:tc>
          <w:tcPr>
            <w:tcW w:w="7244" w:type="dxa"/>
          </w:tcPr>
          <w:p w14:paraId="0BF139B8" w14:textId="765D1F76" w:rsidR="00101A1A" w:rsidRDefault="00E22537" w:rsidP="000B1675">
            <w:pPr>
              <w:spacing w:before="60"/>
              <w:cnfStyle w:val="000000000000" w:firstRow="0" w:lastRow="0" w:firstColumn="0" w:lastColumn="0" w:oddVBand="0" w:evenVBand="0" w:oddHBand="0" w:evenHBand="0" w:firstRowFirstColumn="0" w:firstRowLastColumn="0" w:lastRowFirstColumn="0" w:lastRowLastColumn="0"/>
              <w:rPr>
                <w:color w:val="000000"/>
                <w:szCs w:val="22"/>
                <w:shd w:val="clear" w:color="auto" w:fill="FFFFFF"/>
              </w:rPr>
            </w:pPr>
            <w:r>
              <w:rPr>
                <w:color w:val="000000"/>
                <w:szCs w:val="22"/>
                <w:shd w:val="clear" w:color="auto" w:fill="FFFFFF"/>
              </w:rPr>
              <w:t xml:space="preserve">Scope 2 emissions that are estimated using a market-based approach </w:t>
            </w:r>
          </w:p>
        </w:tc>
      </w:tr>
      <w:tr w:rsidR="00BB7D23" w:rsidRPr="00AA1BB1" w14:paraId="78D53004" w14:textId="0D29A2FF" w:rsidTr="000B1675">
        <w:tc>
          <w:tcPr>
            <w:cnfStyle w:val="001000000000" w:firstRow="0" w:lastRow="0" w:firstColumn="1" w:lastColumn="0" w:oddVBand="0" w:evenVBand="0" w:oddHBand="0" w:evenHBand="0" w:firstRowFirstColumn="0" w:firstRowLastColumn="0" w:lastRowFirstColumn="0" w:lastRowLastColumn="0"/>
            <w:tcW w:w="2486" w:type="dxa"/>
          </w:tcPr>
          <w:p w14:paraId="2E4A304C" w14:textId="77777777" w:rsidR="00BB7D23" w:rsidRPr="00AA1BB1" w:rsidRDefault="00BB7D23" w:rsidP="000B1675">
            <w:pPr>
              <w:spacing w:before="60"/>
            </w:pPr>
            <w:r w:rsidRPr="00AA1BB1">
              <w:t>NGER</w:t>
            </w:r>
          </w:p>
        </w:tc>
        <w:tc>
          <w:tcPr>
            <w:tcW w:w="7244" w:type="dxa"/>
          </w:tcPr>
          <w:p w14:paraId="6F2BA7E7" w14:textId="77777777" w:rsidR="00BB7D23" w:rsidRPr="00AA1BB1" w:rsidRDefault="00BB7D23" w:rsidP="000B1675">
            <w:pPr>
              <w:spacing w:before="60"/>
              <w:cnfStyle w:val="000000000000" w:firstRow="0" w:lastRow="0" w:firstColumn="0" w:lastColumn="0" w:oddVBand="0" w:evenVBand="0" w:oddHBand="0" w:evenHBand="0" w:firstRowFirstColumn="0" w:firstRowLastColumn="0" w:lastRowFirstColumn="0" w:lastRowLastColumn="0"/>
            </w:pPr>
            <w:r w:rsidRPr="00AA1BB1">
              <w:t>National Greenhouse and Energy Reporting</w:t>
            </w:r>
          </w:p>
        </w:tc>
      </w:tr>
      <w:tr w:rsidR="00BB7D23" w:rsidRPr="00AA1BB1" w14:paraId="3B2ACD26" w14:textId="313BC599" w:rsidTr="000B1675">
        <w:tc>
          <w:tcPr>
            <w:cnfStyle w:val="001000000000" w:firstRow="0" w:lastRow="0" w:firstColumn="1" w:lastColumn="0" w:oddVBand="0" w:evenVBand="0" w:oddHBand="0" w:evenHBand="0" w:firstRowFirstColumn="0" w:firstRowLastColumn="0" w:lastRowFirstColumn="0" w:lastRowLastColumn="0"/>
            <w:tcW w:w="2486" w:type="dxa"/>
          </w:tcPr>
          <w:p w14:paraId="25A00742" w14:textId="77777777" w:rsidR="00BB7D23" w:rsidRPr="00AA1BB1" w:rsidRDefault="00BB7D23" w:rsidP="000B1675">
            <w:pPr>
              <w:spacing w:before="60"/>
            </w:pPr>
            <w:r w:rsidRPr="00AA1BB1">
              <w:t>NGER Act</w:t>
            </w:r>
          </w:p>
        </w:tc>
        <w:tc>
          <w:tcPr>
            <w:tcW w:w="7244" w:type="dxa"/>
          </w:tcPr>
          <w:p w14:paraId="074347EC" w14:textId="77777777" w:rsidR="00BB7D23" w:rsidRPr="00AA1BB1" w:rsidRDefault="00BB7D23" w:rsidP="000B1675">
            <w:pPr>
              <w:spacing w:before="60"/>
              <w:cnfStyle w:val="000000000000" w:firstRow="0" w:lastRow="0" w:firstColumn="0" w:lastColumn="0" w:oddVBand="0" w:evenVBand="0" w:oddHBand="0" w:evenHBand="0" w:firstRowFirstColumn="0" w:firstRowLastColumn="0" w:lastRowFirstColumn="0" w:lastRowLastColumn="0"/>
              <w:rPr>
                <w:i/>
              </w:rPr>
            </w:pPr>
            <w:r w:rsidRPr="00AA1BB1">
              <w:rPr>
                <w:i/>
              </w:rPr>
              <w:t xml:space="preserve">National Greenhouse and Energy Reporting Act 2007 </w:t>
            </w:r>
          </w:p>
        </w:tc>
      </w:tr>
      <w:tr w:rsidR="00BB7D23" w:rsidRPr="00AA1BB1" w14:paraId="6BA4BFE5" w14:textId="6C969528" w:rsidTr="000B1675">
        <w:tc>
          <w:tcPr>
            <w:cnfStyle w:val="001000000000" w:firstRow="0" w:lastRow="0" w:firstColumn="1" w:lastColumn="0" w:oddVBand="0" w:evenVBand="0" w:oddHBand="0" w:evenHBand="0" w:firstRowFirstColumn="0" w:firstRowLastColumn="0" w:lastRowFirstColumn="0" w:lastRowLastColumn="0"/>
            <w:tcW w:w="2486" w:type="dxa"/>
          </w:tcPr>
          <w:p w14:paraId="740D0F48" w14:textId="77777777" w:rsidR="00BB7D23" w:rsidRPr="00AA1BB1" w:rsidRDefault="00BB7D23" w:rsidP="000B1675">
            <w:pPr>
              <w:spacing w:before="60"/>
            </w:pPr>
            <w:r>
              <w:t>NGER Legislation</w:t>
            </w:r>
          </w:p>
        </w:tc>
        <w:tc>
          <w:tcPr>
            <w:tcW w:w="7244" w:type="dxa"/>
          </w:tcPr>
          <w:p w14:paraId="34102D40" w14:textId="77777777" w:rsidR="00BB7D23" w:rsidRPr="0047252D" w:rsidRDefault="00BB7D23" w:rsidP="000B1675">
            <w:pPr>
              <w:spacing w:before="60"/>
              <w:cnfStyle w:val="000000000000" w:firstRow="0" w:lastRow="0" w:firstColumn="0" w:lastColumn="0" w:oddVBand="0" w:evenVBand="0" w:oddHBand="0" w:evenHBand="0" w:firstRowFirstColumn="0" w:firstRowLastColumn="0" w:lastRowFirstColumn="0" w:lastRowLastColumn="0"/>
            </w:pPr>
            <w:r w:rsidRPr="0047252D">
              <w:t>The NGER Act, the NGER Regulations and the NGER Measurement Determination</w:t>
            </w:r>
          </w:p>
        </w:tc>
      </w:tr>
      <w:tr w:rsidR="00BB7D23" w:rsidRPr="00AA1BB1" w14:paraId="12B74A38" w14:textId="0031DBF0" w:rsidTr="000B1675">
        <w:tc>
          <w:tcPr>
            <w:cnfStyle w:val="001000000000" w:firstRow="0" w:lastRow="0" w:firstColumn="1" w:lastColumn="0" w:oddVBand="0" w:evenVBand="0" w:oddHBand="0" w:evenHBand="0" w:firstRowFirstColumn="0" w:firstRowLastColumn="0" w:lastRowFirstColumn="0" w:lastRowLastColumn="0"/>
            <w:tcW w:w="2486" w:type="dxa"/>
          </w:tcPr>
          <w:p w14:paraId="2A62B79E" w14:textId="77777777" w:rsidR="00BB7D23" w:rsidRPr="00AA1BB1" w:rsidRDefault="00BB7D23" w:rsidP="000B1675">
            <w:pPr>
              <w:spacing w:before="60"/>
            </w:pPr>
            <w:r w:rsidRPr="00AA1BB1">
              <w:t xml:space="preserve">NGER </w:t>
            </w:r>
            <w:r>
              <w:t xml:space="preserve">Measurement </w:t>
            </w:r>
            <w:r w:rsidRPr="00AA1BB1">
              <w:t>Determination</w:t>
            </w:r>
          </w:p>
        </w:tc>
        <w:tc>
          <w:tcPr>
            <w:tcW w:w="7244" w:type="dxa"/>
          </w:tcPr>
          <w:p w14:paraId="282AF2F4" w14:textId="77777777" w:rsidR="00BB7D23" w:rsidRPr="001D17B1" w:rsidRDefault="00BB7D23" w:rsidP="000B1675">
            <w:pPr>
              <w:spacing w:before="60"/>
              <w:cnfStyle w:val="000000000000" w:firstRow="0" w:lastRow="0" w:firstColumn="0" w:lastColumn="0" w:oddVBand="0" w:evenVBand="0" w:oddHBand="0" w:evenHBand="0" w:firstRowFirstColumn="0" w:firstRowLastColumn="0" w:lastRowFirstColumn="0" w:lastRowLastColumn="0"/>
              <w:rPr>
                <w:iCs/>
              </w:rPr>
            </w:pPr>
            <w:r w:rsidRPr="001D17B1">
              <w:rPr>
                <w:iCs/>
              </w:rPr>
              <w:t xml:space="preserve">National Greenhouse and Energy Reporting (Measurement) Determination 2008 </w:t>
            </w:r>
          </w:p>
        </w:tc>
      </w:tr>
      <w:tr w:rsidR="00BB7D23" w:rsidRPr="00AA1BB1" w14:paraId="0F4C0E3A" w14:textId="6DFF08F0" w:rsidTr="000B1675">
        <w:tc>
          <w:tcPr>
            <w:cnfStyle w:val="001000000000" w:firstRow="0" w:lastRow="0" w:firstColumn="1" w:lastColumn="0" w:oddVBand="0" w:evenVBand="0" w:oddHBand="0" w:evenHBand="0" w:firstRowFirstColumn="0" w:firstRowLastColumn="0" w:lastRowFirstColumn="0" w:lastRowLastColumn="0"/>
            <w:tcW w:w="2486" w:type="dxa"/>
          </w:tcPr>
          <w:p w14:paraId="1CA6F613" w14:textId="77777777" w:rsidR="00BB7D23" w:rsidRPr="00AA1BB1" w:rsidRDefault="00BB7D23" w:rsidP="000B1675">
            <w:pPr>
              <w:spacing w:before="60"/>
            </w:pPr>
            <w:r w:rsidRPr="00AA1BB1">
              <w:t>NGER Regulations</w:t>
            </w:r>
          </w:p>
        </w:tc>
        <w:tc>
          <w:tcPr>
            <w:tcW w:w="7244" w:type="dxa"/>
          </w:tcPr>
          <w:p w14:paraId="4C3B056D" w14:textId="77777777" w:rsidR="00BB7D23" w:rsidRPr="001D17B1" w:rsidRDefault="00BB7D23" w:rsidP="000B1675">
            <w:pPr>
              <w:spacing w:before="60"/>
              <w:cnfStyle w:val="000000000000" w:firstRow="0" w:lastRow="0" w:firstColumn="0" w:lastColumn="0" w:oddVBand="0" w:evenVBand="0" w:oddHBand="0" w:evenHBand="0" w:firstRowFirstColumn="0" w:firstRowLastColumn="0" w:lastRowFirstColumn="0" w:lastRowLastColumn="0"/>
              <w:rPr>
                <w:iCs/>
              </w:rPr>
            </w:pPr>
            <w:r w:rsidRPr="001D17B1">
              <w:rPr>
                <w:iCs/>
              </w:rPr>
              <w:t xml:space="preserve">National Greenhouse and Energy Reporting Regulations 2008 </w:t>
            </w:r>
          </w:p>
        </w:tc>
      </w:tr>
      <w:tr w:rsidR="00BB7D23" w:rsidRPr="00AA1BB1" w14:paraId="41233CAA" w14:textId="1F472E83" w:rsidTr="000B1675">
        <w:tc>
          <w:tcPr>
            <w:cnfStyle w:val="001000000000" w:firstRow="0" w:lastRow="0" w:firstColumn="1" w:lastColumn="0" w:oddVBand="0" w:evenVBand="0" w:oddHBand="0" w:evenHBand="0" w:firstRowFirstColumn="0" w:firstRowLastColumn="0" w:lastRowFirstColumn="0" w:lastRowLastColumn="0"/>
            <w:tcW w:w="2486" w:type="dxa"/>
          </w:tcPr>
          <w:p w14:paraId="30DF083F" w14:textId="0B6BA14E" w:rsidR="00BB7D23" w:rsidRPr="00AA1BB1" w:rsidRDefault="00BB7D23" w:rsidP="000B1675">
            <w:pPr>
              <w:spacing w:before="60"/>
            </w:pPr>
            <w:r>
              <w:t>MWh</w:t>
            </w:r>
          </w:p>
        </w:tc>
        <w:tc>
          <w:tcPr>
            <w:tcW w:w="7244" w:type="dxa"/>
          </w:tcPr>
          <w:p w14:paraId="774C31E6" w14:textId="24257F03" w:rsidR="00BB7D23" w:rsidRPr="001D17B1" w:rsidRDefault="00BB7D23" w:rsidP="000B1675">
            <w:pPr>
              <w:spacing w:before="60"/>
              <w:cnfStyle w:val="000000000000" w:firstRow="0" w:lastRow="0" w:firstColumn="0" w:lastColumn="0" w:oddVBand="0" w:evenVBand="0" w:oddHBand="0" w:evenHBand="0" w:firstRowFirstColumn="0" w:firstRowLastColumn="0" w:lastRowFirstColumn="0" w:lastRowLastColumn="0"/>
              <w:rPr>
                <w:iCs/>
              </w:rPr>
            </w:pPr>
            <w:r>
              <w:rPr>
                <w:iCs/>
              </w:rPr>
              <w:t>Megawatt hours</w:t>
            </w:r>
          </w:p>
        </w:tc>
      </w:tr>
      <w:tr w:rsidR="00BB7D23" w:rsidRPr="00AA1BB1" w14:paraId="7E2A632B" w14:textId="3A5E9377" w:rsidTr="000B1675">
        <w:tc>
          <w:tcPr>
            <w:cnfStyle w:val="001000000000" w:firstRow="0" w:lastRow="0" w:firstColumn="1" w:lastColumn="0" w:oddVBand="0" w:evenVBand="0" w:oddHBand="0" w:evenHBand="0" w:firstRowFirstColumn="0" w:firstRowLastColumn="0" w:lastRowFirstColumn="0" w:lastRowLastColumn="0"/>
            <w:tcW w:w="2486" w:type="dxa"/>
          </w:tcPr>
          <w:p w14:paraId="73CA828F" w14:textId="77777777" w:rsidR="00BB7D23" w:rsidRPr="00AA1BB1" w:rsidRDefault="00BB7D23" w:rsidP="000B1675">
            <w:pPr>
              <w:spacing w:before="60"/>
            </w:pPr>
            <w:r w:rsidRPr="00AA1BB1">
              <w:t>t CO</w:t>
            </w:r>
            <w:r w:rsidRPr="004F7F39">
              <w:rPr>
                <w:vertAlign w:val="subscript"/>
              </w:rPr>
              <w:t>2</w:t>
            </w:r>
            <w:r w:rsidRPr="00AA1BB1">
              <w:t>-e</w:t>
            </w:r>
          </w:p>
        </w:tc>
        <w:tc>
          <w:tcPr>
            <w:tcW w:w="7244" w:type="dxa"/>
          </w:tcPr>
          <w:p w14:paraId="3AFFB0B2" w14:textId="77777777" w:rsidR="00BB7D23" w:rsidRPr="00AA1BB1" w:rsidRDefault="00BB7D23" w:rsidP="000B1675">
            <w:pPr>
              <w:spacing w:before="60"/>
              <w:cnfStyle w:val="000000000000" w:firstRow="0" w:lastRow="0" w:firstColumn="0" w:lastColumn="0" w:oddVBand="0" w:evenVBand="0" w:oddHBand="0" w:evenHBand="0" w:firstRowFirstColumn="0" w:firstRowLastColumn="0" w:lastRowFirstColumn="0" w:lastRowLastColumn="0"/>
            </w:pPr>
            <w:r>
              <w:t>Tonnes carbon dioxide equivalence</w:t>
            </w:r>
          </w:p>
        </w:tc>
      </w:tr>
    </w:tbl>
    <w:p w14:paraId="3B2B65E7" w14:textId="77777777" w:rsidR="00BB7D23" w:rsidRDefault="00BB7D23" w:rsidP="00BB7D23"/>
    <w:p w14:paraId="3EFEA684" w14:textId="35474B05" w:rsidR="00054A41" w:rsidRPr="00F8076C" w:rsidRDefault="00054A41" w:rsidP="00054A41">
      <w:pPr>
        <w:pStyle w:val="BodyText1"/>
      </w:pPr>
      <w:r w:rsidRPr="00F8076C">
        <w:t xml:space="preserve">Terms in NGER legislation may have specific meanings within the law. These key words and phrases are normally identified under a heading such as Definitions, Interpretation or Dictionary or in other parts of the document. </w:t>
      </w:r>
    </w:p>
    <w:p w14:paraId="4A46DC03" w14:textId="07532F02" w:rsidR="00054A41" w:rsidRPr="00F8076C" w:rsidRDefault="00054A41" w:rsidP="00054A41">
      <w:pPr>
        <w:pStyle w:val="BodyText1"/>
      </w:pPr>
      <w:r w:rsidRPr="00F8076C">
        <w:t xml:space="preserve">For more information on interpreting legislation see </w:t>
      </w:r>
      <w:hyperlink r:id="rId23" w:tooltip="A link to the Australian Government site - Understanding Federal Legislation" w:history="1">
        <w:r w:rsidRPr="00F8076C">
          <w:rPr>
            <w:rStyle w:val="Hyperlink"/>
            <w:rFonts w:asciiTheme="minorHAnsi" w:hAnsiTheme="minorHAnsi"/>
          </w:rPr>
          <w:t>Federal Register of Legislation - Understanding Legislation</w:t>
        </w:r>
      </w:hyperlink>
      <w:r>
        <w:rPr>
          <w:rStyle w:val="FootnoteReference"/>
          <w:lang w:val="en-GB"/>
        </w:rPr>
        <w:footnoteReference w:id="3"/>
      </w:r>
      <w:r w:rsidRPr="00F8076C">
        <w:t>.</w:t>
      </w:r>
    </w:p>
    <w:p w14:paraId="5F007FCE" w14:textId="77777777" w:rsidR="00BB7D23" w:rsidRPr="003C733A" w:rsidRDefault="00BB7D23" w:rsidP="00A66F52">
      <w:pPr>
        <w:pStyle w:val="Heading1"/>
        <w:ind w:left="0" w:right="537" w:firstLine="0"/>
      </w:pPr>
      <w:bookmarkStart w:id="9" w:name="_Toc76042517"/>
      <w:bookmarkStart w:id="10" w:name="_Toc206570882"/>
      <w:r w:rsidRPr="003C733A">
        <w:t>Disclaimer</w:t>
      </w:r>
      <w:bookmarkEnd w:id="7"/>
      <w:bookmarkEnd w:id="9"/>
      <w:bookmarkEnd w:id="10"/>
    </w:p>
    <w:p w14:paraId="3133E7D1" w14:textId="16E34973" w:rsidR="00BB7D23" w:rsidRPr="000B3301" w:rsidRDefault="00BB7D23" w:rsidP="00BF2B92">
      <w:pPr>
        <w:autoSpaceDE w:val="0"/>
        <w:autoSpaceDN w:val="0"/>
        <w:adjustRightInd w:val="0"/>
        <w:spacing w:before="240" w:after="0"/>
        <w:rPr>
          <w:lang w:eastAsia="en-AU"/>
        </w:rPr>
      </w:pPr>
      <w:r>
        <w:rPr>
          <w:lang w:eastAsia="en-AU"/>
        </w:rPr>
        <w:t>T</w:t>
      </w:r>
      <w:r w:rsidRPr="000B3301">
        <w:rPr>
          <w:lang w:eastAsia="en-AU"/>
        </w:rPr>
        <w:t xml:space="preserve">he Clean Energy Regulator (CER) </w:t>
      </w:r>
      <w:r>
        <w:rPr>
          <w:lang w:eastAsia="en-AU"/>
        </w:rPr>
        <w:t>developed this guideline</w:t>
      </w:r>
      <w:r w:rsidRPr="000B3301">
        <w:rPr>
          <w:lang w:eastAsia="en-AU"/>
        </w:rPr>
        <w:t xml:space="preserve"> to assist entities to comply with their reporting obligations under the </w:t>
      </w:r>
      <w:hyperlink r:id="rId24" w:tooltip="A link to the Australian Government legislation - the National Greenhouse and Energy reporting act 2007" w:history="1">
        <w:r w:rsidRPr="000B3301">
          <w:rPr>
            <w:rStyle w:val="Hyperlink"/>
            <w:i/>
            <w:iCs/>
            <w:lang w:eastAsia="en-AU"/>
          </w:rPr>
          <w:t>National Greenhouse and Energy Reporting Act 2007</w:t>
        </w:r>
      </w:hyperlink>
      <w:bookmarkStart w:id="11" w:name="_Ref105748531"/>
      <w:r w:rsidRPr="00A469D7">
        <w:rPr>
          <w:rStyle w:val="FootnoteReference"/>
          <w:color w:val="000000"/>
          <w:lang w:eastAsia="en-AU"/>
        </w:rPr>
        <w:footnoteReference w:id="4"/>
      </w:r>
      <w:bookmarkEnd w:id="11"/>
      <w:r w:rsidRPr="000B3301">
        <w:rPr>
          <w:i/>
          <w:iCs/>
          <w:lang w:eastAsia="en-AU"/>
        </w:rPr>
        <w:t xml:space="preserve"> </w:t>
      </w:r>
      <w:r w:rsidRPr="000B3301">
        <w:rPr>
          <w:iCs/>
          <w:lang w:eastAsia="en-AU"/>
        </w:rPr>
        <w:t>(NGER Act)</w:t>
      </w:r>
      <w:r w:rsidRPr="000B3301">
        <w:rPr>
          <w:i/>
          <w:iCs/>
          <w:lang w:eastAsia="en-AU"/>
        </w:rPr>
        <w:t xml:space="preserve"> </w:t>
      </w:r>
      <w:r w:rsidRPr="000B3301">
        <w:rPr>
          <w:lang w:eastAsia="en-AU"/>
        </w:rPr>
        <w:t>and associated legislation.</w:t>
      </w:r>
    </w:p>
    <w:p w14:paraId="2F50F892" w14:textId="77777777" w:rsidR="00BB7D23" w:rsidRPr="000B3301" w:rsidRDefault="00BB7D23" w:rsidP="00BB7D23">
      <w:pPr>
        <w:autoSpaceDE w:val="0"/>
        <w:autoSpaceDN w:val="0"/>
        <w:adjustRightInd w:val="0"/>
        <w:spacing w:after="0"/>
        <w:rPr>
          <w:lang w:eastAsia="en-AU"/>
        </w:rPr>
      </w:pPr>
    </w:p>
    <w:p w14:paraId="505CC2FE" w14:textId="62EBDD03" w:rsidR="00BB7D23" w:rsidRPr="000B3301" w:rsidRDefault="00BB7D23" w:rsidP="00BB7D23">
      <w:pPr>
        <w:autoSpaceDE w:val="0"/>
        <w:autoSpaceDN w:val="0"/>
        <w:adjustRightInd w:val="0"/>
        <w:spacing w:after="0"/>
        <w:rPr>
          <w:lang w:eastAsia="en-AU"/>
        </w:rPr>
      </w:pPr>
      <w:r w:rsidRPr="004C131A">
        <w:rPr>
          <w:lang w:eastAsia="en-AU"/>
        </w:rPr>
        <w:t xml:space="preserve">This guideline only applies to the </w:t>
      </w:r>
      <w:r w:rsidR="004C6F45">
        <w:rPr>
          <w:lang w:eastAsia="en-AU"/>
        </w:rPr>
        <w:t>2024</w:t>
      </w:r>
      <w:r>
        <w:rPr>
          <w:lang w:eastAsia="en-AU"/>
        </w:rPr>
        <w:t>–25</w:t>
      </w:r>
      <w:r w:rsidRPr="004C131A">
        <w:rPr>
          <w:lang w:eastAsia="en-AU"/>
        </w:rPr>
        <w:t xml:space="preserve"> NGER reporting year and should be read in conjunction with the </w:t>
      </w:r>
      <w:hyperlink r:id="rId25" w:tooltip="A link to the Australian Government legislation - the National Greenhouse and Energy Act" w:history="1">
        <w:r w:rsidRPr="00D33156">
          <w:rPr>
            <w:rStyle w:val="Hyperlink"/>
            <w:rFonts w:asciiTheme="minorHAnsi" w:hAnsiTheme="minorHAnsi"/>
            <w:lang w:eastAsia="en-AU"/>
          </w:rPr>
          <w:t>NGER Act</w:t>
        </w:r>
      </w:hyperlink>
      <w:r w:rsidR="007260CF">
        <w:rPr>
          <w:rStyle w:val="FootnoteReference"/>
          <w:lang w:eastAsia="en-AU"/>
        </w:rPr>
        <w:footnoteReference w:id="5"/>
      </w:r>
      <w:r w:rsidRPr="003440EB">
        <w:rPr>
          <w:lang w:eastAsia="en-AU"/>
        </w:rPr>
        <w:t xml:space="preserve">, </w:t>
      </w:r>
      <w:hyperlink r:id="rId26" w:tooltip="A link to the Australian Government legislation - the National Greenhouse and Energy regulations 2008" w:history="1">
        <w:r w:rsidRPr="002B05F4">
          <w:rPr>
            <w:rStyle w:val="Hyperlink"/>
            <w:lang w:eastAsia="en-AU"/>
          </w:rPr>
          <w:t>National Greenhouse and Energy Regulations 2008</w:t>
        </w:r>
      </w:hyperlink>
      <w:r w:rsidRPr="003440EB">
        <w:rPr>
          <w:rStyle w:val="FootnoteReference"/>
          <w:color w:val="000000"/>
          <w:lang w:eastAsia="en-AU"/>
        </w:rPr>
        <w:footnoteReference w:id="6"/>
      </w:r>
      <w:r w:rsidRPr="003440EB">
        <w:rPr>
          <w:color w:val="000000"/>
          <w:lang w:eastAsia="en-AU"/>
        </w:rPr>
        <w:t xml:space="preserve"> (</w:t>
      </w:r>
      <w:r w:rsidRPr="003440EB">
        <w:rPr>
          <w:lang w:eastAsia="en-AU"/>
        </w:rPr>
        <w:t xml:space="preserve">NGER Regulations), and </w:t>
      </w:r>
      <w:hyperlink r:id="rId27" w:tooltip="A link to the Australian Government legislation - the National Greenhouse and Energy Measurement Determination" w:history="1">
        <w:r w:rsidRPr="002B05F4">
          <w:rPr>
            <w:rStyle w:val="Hyperlink"/>
            <w:lang w:eastAsia="en-AU"/>
          </w:rPr>
          <w:t>National Greenhouse and Energy Reporting (Measurement) Determination 2008</w:t>
        </w:r>
      </w:hyperlink>
      <w:r w:rsidRPr="003440EB">
        <w:rPr>
          <w:rStyle w:val="FootnoteReference"/>
          <w:color w:val="000000"/>
          <w:lang w:eastAsia="en-AU"/>
        </w:rPr>
        <w:footnoteReference w:id="7"/>
      </w:r>
      <w:r w:rsidRPr="003440EB">
        <w:rPr>
          <w:lang w:eastAsia="en-AU"/>
        </w:rPr>
        <w:t xml:space="preserve"> (NGER Measurement Determination), as in force</w:t>
      </w:r>
      <w:r w:rsidRPr="004C131A">
        <w:rPr>
          <w:lang w:eastAsia="en-AU"/>
        </w:rPr>
        <w:t xml:space="preserve"> for this reporting period. These</w:t>
      </w:r>
      <w:r w:rsidRPr="000B3301">
        <w:rPr>
          <w:lang w:eastAsia="en-AU"/>
        </w:rPr>
        <w:t xml:space="preserve"> laws and their interpretation are subject to change, which may affect the accuracy of the information contained in the guideline. </w:t>
      </w:r>
    </w:p>
    <w:p w14:paraId="11B16ED5" w14:textId="77777777" w:rsidR="00BB7D23" w:rsidRPr="000B3301" w:rsidRDefault="00BB7D23" w:rsidP="00BB7D23">
      <w:pPr>
        <w:autoSpaceDE w:val="0"/>
        <w:autoSpaceDN w:val="0"/>
        <w:adjustRightInd w:val="0"/>
        <w:spacing w:after="0"/>
        <w:rPr>
          <w:lang w:eastAsia="en-AU"/>
        </w:rPr>
      </w:pPr>
    </w:p>
    <w:p w14:paraId="5EF58BB6" w14:textId="6F0F6ED2" w:rsidR="00BB7D23" w:rsidRPr="000B3301" w:rsidRDefault="00BB7D23" w:rsidP="00BB7D23">
      <w:pPr>
        <w:autoSpaceDE w:val="0"/>
        <w:autoSpaceDN w:val="0"/>
        <w:adjustRightInd w:val="0"/>
        <w:spacing w:after="0"/>
        <w:rPr>
          <w:lang w:eastAsia="en-AU"/>
        </w:rPr>
      </w:pPr>
      <w:r w:rsidRPr="000B3301">
        <w:rPr>
          <w:lang w:eastAsia="en-AU"/>
        </w:rPr>
        <w:t>The guidance provided in this document is not exhaustive, nor does it consider all circumstances applicable to all entities. Th</w:t>
      </w:r>
      <w:r>
        <w:rPr>
          <w:lang w:eastAsia="en-AU"/>
        </w:rPr>
        <w:t>is</w:t>
      </w:r>
      <w:r w:rsidRPr="000B3301">
        <w:rPr>
          <w:lang w:eastAsia="en-AU"/>
        </w:rPr>
        <w:t xml:space="preserve"> </w:t>
      </w:r>
      <w:r>
        <w:rPr>
          <w:lang w:eastAsia="en-AU"/>
        </w:rPr>
        <w:t>guidance</w:t>
      </w:r>
      <w:r w:rsidRPr="000B3301">
        <w:rPr>
          <w:lang w:eastAsia="en-AU"/>
        </w:rPr>
        <w:t xml:space="preserve"> is not intended to comprehensively deal with its subject area, and it is not a substitute for independent legal advice. Although entities are not bound to follow the guidance provided in this document, they must ensure they meet their obligations under the </w:t>
      </w:r>
      <w:hyperlink r:id="rId28" w:tooltip="A link to the NGER scheme page of the Clean Energy Regulator website" w:history="1">
        <w:r w:rsidRPr="00452C2E">
          <w:rPr>
            <w:rStyle w:val="Hyperlink"/>
            <w:lang w:eastAsia="en-AU"/>
          </w:rPr>
          <w:t>National Greenhouse and Energy Reporting (NGER) scheme</w:t>
        </w:r>
      </w:hyperlink>
      <w:r>
        <w:rPr>
          <w:rStyle w:val="FootnoteReference"/>
          <w:lang w:eastAsia="en-AU"/>
        </w:rPr>
        <w:footnoteReference w:id="8"/>
      </w:r>
      <w:r w:rsidRPr="000B3301">
        <w:rPr>
          <w:lang w:eastAsia="en-AU"/>
        </w:rPr>
        <w:t xml:space="preserve"> at all times. </w:t>
      </w:r>
      <w:r w:rsidRPr="3944F9C2">
        <w:rPr>
          <w:lang w:eastAsia="en-AU"/>
        </w:rPr>
        <w:t xml:space="preserve"> </w:t>
      </w:r>
      <w:r>
        <w:rPr>
          <w:lang w:eastAsia="en-AU"/>
        </w:rPr>
        <w:t xml:space="preserve">The </w:t>
      </w:r>
      <w:r w:rsidRPr="3944F9C2">
        <w:rPr>
          <w:lang w:eastAsia="en-AU"/>
        </w:rPr>
        <w:t>CER</w:t>
      </w:r>
      <w:r>
        <w:rPr>
          <w:lang w:eastAsia="en-AU"/>
        </w:rPr>
        <w:t xml:space="preserve"> </w:t>
      </w:r>
      <w:r w:rsidRPr="000B3301">
        <w:rPr>
          <w:lang w:eastAsia="en-AU"/>
        </w:rPr>
        <w:t xml:space="preserve">encourages all users of this </w:t>
      </w:r>
      <w:r>
        <w:rPr>
          <w:lang w:eastAsia="en-AU"/>
        </w:rPr>
        <w:t>guidance</w:t>
      </w:r>
      <w:r w:rsidRPr="000B3301">
        <w:rPr>
          <w:lang w:eastAsia="en-AU"/>
        </w:rPr>
        <w:t xml:space="preserve"> to seek independent legal advice before taking any action or decision based on this </w:t>
      </w:r>
      <w:r>
        <w:rPr>
          <w:lang w:eastAsia="en-AU"/>
        </w:rPr>
        <w:t>guidance</w:t>
      </w:r>
      <w:r w:rsidRPr="000B3301">
        <w:rPr>
          <w:lang w:eastAsia="en-AU"/>
        </w:rPr>
        <w:t>.</w:t>
      </w:r>
    </w:p>
    <w:p w14:paraId="0CFDB703" w14:textId="77777777" w:rsidR="00BB7D23" w:rsidRPr="000B3301" w:rsidRDefault="00BB7D23" w:rsidP="00BB7D23">
      <w:pPr>
        <w:autoSpaceDE w:val="0"/>
        <w:autoSpaceDN w:val="0"/>
        <w:adjustRightInd w:val="0"/>
        <w:spacing w:after="0"/>
        <w:rPr>
          <w:lang w:eastAsia="en-AU"/>
        </w:rPr>
      </w:pPr>
    </w:p>
    <w:p w14:paraId="7C62A529" w14:textId="77777777" w:rsidR="00BB7D23" w:rsidRPr="000B3301" w:rsidRDefault="00BB7D23" w:rsidP="00BB7D23">
      <w:pPr>
        <w:autoSpaceDE w:val="0"/>
        <w:autoSpaceDN w:val="0"/>
        <w:adjustRightInd w:val="0"/>
        <w:spacing w:after="0"/>
        <w:rPr>
          <w:lang w:eastAsia="en-AU"/>
        </w:rPr>
      </w:pPr>
      <w:r>
        <w:rPr>
          <w:lang w:eastAsia="en-AU"/>
        </w:rPr>
        <w:t xml:space="preserve">The </w:t>
      </w:r>
      <w:r w:rsidRPr="3944F9C2">
        <w:rPr>
          <w:lang w:eastAsia="en-AU"/>
        </w:rPr>
        <w:t>CER</w:t>
      </w:r>
      <w:r w:rsidRPr="000B3301">
        <w:rPr>
          <w:lang w:eastAsia="en-AU"/>
        </w:rPr>
        <w:t xml:space="preserve"> and the Australian Government will not be liable for any loss or damage from any cause (including negligence) whether arising directly, incidentally, or as consequential loss, out of or in connection with, any use of this guideline or reliance on it, for any purpose.</w:t>
      </w:r>
    </w:p>
    <w:p w14:paraId="6F670323" w14:textId="77777777" w:rsidR="00BB7D23" w:rsidRPr="000B3301" w:rsidRDefault="00BB7D23" w:rsidP="00BB7D23">
      <w:pPr>
        <w:autoSpaceDE w:val="0"/>
        <w:autoSpaceDN w:val="0"/>
        <w:adjustRightInd w:val="0"/>
        <w:spacing w:after="0"/>
        <w:rPr>
          <w:lang w:eastAsia="en-AU"/>
        </w:rPr>
      </w:pPr>
    </w:p>
    <w:p w14:paraId="5DF04F9F" w14:textId="77777777" w:rsidR="00BB7D23" w:rsidRDefault="00BB7D23" w:rsidP="00BB7D23">
      <w:pPr>
        <w:spacing w:after="0"/>
        <w:rPr>
          <w:lang w:val="en-GB"/>
        </w:rPr>
      </w:pPr>
      <w:r w:rsidRPr="000B3301">
        <w:rPr>
          <w:lang w:eastAsia="en-AU"/>
        </w:rPr>
        <w:t xml:space="preserve">If an entity chooses to meet their obligations under the NGER scheme in a manner that is inconsistent with the guidance provided in this document, </w:t>
      </w:r>
      <w:r>
        <w:rPr>
          <w:lang w:eastAsia="en-AU"/>
        </w:rPr>
        <w:t xml:space="preserve">the </w:t>
      </w:r>
      <w:r w:rsidRPr="3944F9C2">
        <w:rPr>
          <w:lang w:eastAsia="en-AU"/>
        </w:rPr>
        <w:t>CER</w:t>
      </w:r>
      <w:r w:rsidRPr="000B3301">
        <w:rPr>
          <w:lang w:eastAsia="en-AU"/>
        </w:rPr>
        <w:t>, or an independent auditor, may require the entity to demonstrate that they are compliant with requirements of the NGER Act, NGER Regulations, and/or the NGER Measurement Determination. Entities are responsible for determining their obligations under the law and for applying the law to their individual circumstances.</w:t>
      </w:r>
      <w:bookmarkStart w:id="12" w:name="_Toc43159422"/>
    </w:p>
    <w:p w14:paraId="55188813" w14:textId="77777777" w:rsidR="00BB7D23" w:rsidRPr="00FA7635" w:rsidRDefault="00BB7D23" w:rsidP="00BB7D23">
      <w:pPr>
        <w:pStyle w:val="Heading1"/>
      </w:pPr>
      <w:r>
        <w:br w:type="page"/>
      </w:r>
      <w:bookmarkStart w:id="13" w:name="_Toc206570883"/>
      <w:r>
        <w:t>2024–25 updates</w:t>
      </w:r>
      <w:bookmarkEnd w:id="13"/>
    </w:p>
    <w:p w14:paraId="5CAF897E" w14:textId="36E59AB4" w:rsidR="0077036C" w:rsidRDefault="0077036C" w:rsidP="00E81AD2">
      <w:pPr>
        <w:spacing w:before="240"/>
        <w:rPr>
          <w:lang w:eastAsia="en-AU"/>
        </w:rPr>
      </w:pPr>
      <w:r>
        <w:rPr>
          <w:lang w:eastAsia="en-AU"/>
        </w:rPr>
        <w:t xml:space="preserve">This guideline has </w:t>
      </w:r>
      <w:r w:rsidR="00EE5139">
        <w:rPr>
          <w:lang w:eastAsia="en-AU"/>
        </w:rPr>
        <w:t xml:space="preserve">been </w:t>
      </w:r>
      <w:r>
        <w:rPr>
          <w:lang w:eastAsia="en-AU"/>
        </w:rPr>
        <w:t xml:space="preserve">updated to address the questions we received about reporting market-based scope 2 emissions in 2023–24. </w:t>
      </w:r>
    </w:p>
    <w:p w14:paraId="29291546" w14:textId="4A77456F" w:rsidR="00BB7D23" w:rsidRDefault="00BB7D23" w:rsidP="0077036C">
      <w:pPr>
        <w:rPr>
          <w:lang w:eastAsia="en-AU"/>
        </w:rPr>
      </w:pPr>
      <w:r>
        <w:t>Changes in this document for the 2024–25 reporting year:</w:t>
      </w:r>
    </w:p>
    <w:p w14:paraId="05D7116B" w14:textId="036062CA" w:rsidR="00687981" w:rsidRDefault="009F4F87" w:rsidP="00D72DE8">
      <w:pPr>
        <w:pStyle w:val="CERbullets"/>
        <w:ind w:left="357" w:hanging="357"/>
        <w:rPr>
          <w:lang w:eastAsia="en-AU"/>
        </w:rPr>
      </w:pPr>
      <w:r>
        <w:rPr>
          <w:lang w:eastAsia="en-AU"/>
        </w:rPr>
        <w:t>Chapter 2.2</w:t>
      </w:r>
      <w:r w:rsidR="00876C21">
        <w:rPr>
          <w:lang w:eastAsia="en-AU"/>
        </w:rPr>
        <w:t>:</w:t>
      </w:r>
      <w:r>
        <w:rPr>
          <w:lang w:eastAsia="en-AU"/>
        </w:rPr>
        <w:t xml:space="preserve"> </w:t>
      </w:r>
      <w:r w:rsidR="00876C21">
        <w:rPr>
          <w:lang w:eastAsia="en-AU"/>
        </w:rPr>
        <w:t>A</w:t>
      </w:r>
      <w:r>
        <w:rPr>
          <w:lang w:eastAsia="en-AU"/>
        </w:rPr>
        <w:t xml:space="preserve">dded </w:t>
      </w:r>
      <w:r w:rsidR="00425913">
        <w:rPr>
          <w:lang w:eastAsia="en-AU"/>
        </w:rPr>
        <w:t>an explanation for why it is best practice to report a market-based scope 2 activity for all facilities if you choose to report</w:t>
      </w:r>
      <w:r w:rsidR="00DA6F9D">
        <w:rPr>
          <w:lang w:eastAsia="en-AU"/>
        </w:rPr>
        <w:t xml:space="preserve"> for a single facility</w:t>
      </w:r>
      <w:r w:rsidR="00876C21">
        <w:rPr>
          <w:lang w:eastAsia="en-AU"/>
        </w:rPr>
        <w:t>.</w:t>
      </w:r>
      <w:r w:rsidR="00DA6F9D">
        <w:rPr>
          <w:lang w:eastAsia="en-AU"/>
        </w:rPr>
        <w:t xml:space="preserve"> </w:t>
      </w:r>
    </w:p>
    <w:p w14:paraId="2BEF083B" w14:textId="68F150D9" w:rsidR="00267995" w:rsidRDefault="00267995" w:rsidP="00D72DE8">
      <w:pPr>
        <w:pStyle w:val="CERbullets"/>
        <w:ind w:left="357" w:hanging="357"/>
        <w:rPr>
          <w:lang w:eastAsia="en-AU"/>
        </w:rPr>
      </w:pPr>
      <w:r>
        <w:rPr>
          <w:lang w:eastAsia="en-AU"/>
        </w:rPr>
        <w:t>Chapter 2.2.1</w:t>
      </w:r>
      <w:r w:rsidR="00876C21">
        <w:rPr>
          <w:lang w:eastAsia="en-AU"/>
        </w:rPr>
        <w:t>:</w:t>
      </w:r>
      <w:r>
        <w:rPr>
          <w:lang w:eastAsia="en-AU"/>
        </w:rPr>
        <w:t xml:space="preserve"> </w:t>
      </w:r>
      <w:r w:rsidR="00876C21">
        <w:rPr>
          <w:lang w:eastAsia="en-AU"/>
        </w:rPr>
        <w:t>A</w:t>
      </w:r>
      <w:r>
        <w:rPr>
          <w:lang w:eastAsia="en-AU"/>
        </w:rPr>
        <w:t>dded an example of the contextual information we will pub</w:t>
      </w:r>
    </w:p>
    <w:p w14:paraId="496321F0" w14:textId="663D2036" w:rsidR="00213ADF" w:rsidRDefault="00213ADF" w:rsidP="00D72DE8">
      <w:pPr>
        <w:pStyle w:val="CERbullets"/>
        <w:ind w:left="357" w:hanging="357"/>
        <w:rPr>
          <w:lang w:eastAsia="en-AU"/>
        </w:rPr>
      </w:pPr>
      <w:r>
        <w:rPr>
          <w:lang w:eastAsia="en-AU"/>
        </w:rPr>
        <w:t>Chapter 2.</w:t>
      </w:r>
      <w:r w:rsidR="00CC17F5">
        <w:rPr>
          <w:lang w:eastAsia="en-AU"/>
        </w:rPr>
        <w:t>3</w:t>
      </w:r>
      <w:r w:rsidR="00876C21">
        <w:rPr>
          <w:lang w:eastAsia="en-AU"/>
        </w:rPr>
        <w:t>:</w:t>
      </w:r>
      <w:r>
        <w:rPr>
          <w:lang w:eastAsia="en-AU"/>
        </w:rPr>
        <w:t xml:space="preserve"> </w:t>
      </w:r>
      <w:r w:rsidR="00876C21">
        <w:rPr>
          <w:lang w:eastAsia="en-AU"/>
        </w:rPr>
        <w:t>A</w:t>
      </w:r>
      <w:r>
        <w:rPr>
          <w:lang w:eastAsia="en-AU"/>
        </w:rPr>
        <w:t>dded an explanation for why you should not compare location-based and market-based scope 2 emissions totals</w:t>
      </w:r>
      <w:r w:rsidR="00876C21">
        <w:rPr>
          <w:lang w:eastAsia="en-AU"/>
        </w:rPr>
        <w:t>.</w:t>
      </w:r>
    </w:p>
    <w:p w14:paraId="0A890BC2" w14:textId="7209070E" w:rsidR="009E3184" w:rsidRDefault="00D14E2D" w:rsidP="00D72DE8">
      <w:pPr>
        <w:pStyle w:val="CERbullets"/>
        <w:ind w:left="357" w:hanging="357"/>
        <w:rPr>
          <w:lang w:eastAsia="en-AU"/>
        </w:rPr>
      </w:pPr>
      <w:r>
        <w:rPr>
          <w:lang w:eastAsia="en-AU"/>
        </w:rPr>
        <w:t>Chapter 3</w:t>
      </w:r>
      <w:r w:rsidR="00372A50">
        <w:rPr>
          <w:lang w:eastAsia="en-AU"/>
        </w:rPr>
        <w:t>:</w:t>
      </w:r>
      <w:r>
        <w:rPr>
          <w:lang w:eastAsia="en-AU"/>
        </w:rPr>
        <w:t xml:space="preserve"> </w:t>
      </w:r>
    </w:p>
    <w:p w14:paraId="6F7A320C" w14:textId="6C7D3FDA" w:rsidR="00D14E2D" w:rsidRDefault="00372A50" w:rsidP="009E3184">
      <w:pPr>
        <w:pStyle w:val="CERbullets"/>
        <w:numPr>
          <w:ilvl w:val="1"/>
          <w:numId w:val="1"/>
        </w:numPr>
        <w:rPr>
          <w:lang w:eastAsia="en-AU"/>
        </w:rPr>
      </w:pPr>
      <w:r>
        <w:rPr>
          <w:lang w:eastAsia="en-AU"/>
        </w:rPr>
        <w:t>R</w:t>
      </w:r>
      <w:r w:rsidR="00D14E2D">
        <w:rPr>
          <w:lang w:eastAsia="en-AU"/>
        </w:rPr>
        <w:t xml:space="preserve">emoved information </w:t>
      </w:r>
      <w:r w:rsidR="00910CC9">
        <w:rPr>
          <w:lang w:eastAsia="en-AU"/>
        </w:rPr>
        <w:t>about the location-based scope 2 emissions formula</w:t>
      </w:r>
      <w:r w:rsidR="00AD77D0">
        <w:rPr>
          <w:lang w:eastAsia="en-AU"/>
        </w:rPr>
        <w:t xml:space="preserve">. This information is contained in Chapter 6 of the </w:t>
      </w:r>
      <w:hyperlink r:id="rId29" w:tooltip="A link to theEstimating emissions and energy from electricity production and consumption guideline on the Clean Energy Regulator's website" w:history="1">
        <w:r w:rsidR="00586CD6" w:rsidRPr="00967E76">
          <w:rPr>
            <w:rStyle w:val="Hyperlink"/>
            <w:rFonts w:asciiTheme="minorHAnsi" w:hAnsiTheme="minorHAnsi"/>
          </w:rPr>
          <w:t>Estimating emissions and energy from electricity production and consumption guideline</w:t>
        </w:r>
      </w:hyperlink>
      <w:r w:rsidR="00586CD6">
        <w:rPr>
          <w:rStyle w:val="FootnoteReference"/>
        </w:rPr>
        <w:footnoteReference w:id="9"/>
      </w:r>
      <w:r w:rsidR="00586CD6" w:rsidRPr="00C039FC">
        <w:t>.</w:t>
      </w:r>
    </w:p>
    <w:p w14:paraId="1F2FE1F5" w14:textId="55D999F2" w:rsidR="00262BF8" w:rsidRDefault="00372A50" w:rsidP="00262BF8">
      <w:pPr>
        <w:pStyle w:val="CERbullets"/>
        <w:numPr>
          <w:ilvl w:val="1"/>
          <w:numId w:val="1"/>
        </w:numPr>
        <w:rPr>
          <w:lang w:eastAsia="en-AU"/>
        </w:rPr>
      </w:pPr>
      <w:r>
        <w:rPr>
          <w:lang w:eastAsia="en-AU"/>
        </w:rPr>
        <w:t>M</w:t>
      </w:r>
      <w:r w:rsidR="00262BF8">
        <w:rPr>
          <w:lang w:eastAsia="en-AU"/>
        </w:rPr>
        <w:t>oved the explanation for the market-based scope 2 emissions formula to Appendix A</w:t>
      </w:r>
      <w:r>
        <w:rPr>
          <w:lang w:eastAsia="en-AU"/>
        </w:rPr>
        <w:t>.</w:t>
      </w:r>
    </w:p>
    <w:p w14:paraId="50721D9E" w14:textId="08838FB7" w:rsidR="009E3184" w:rsidRDefault="00372A50" w:rsidP="009E3184">
      <w:pPr>
        <w:pStyle w:val="CERbullets"/>
        <w:numPr>
          <w:ilvl w:val="1"/>
          <w:numId w:val="1"/>
        </w:numPr>
        <w:rPr>
          <w:lang w:eastAsia="en-AU"/>
        </w:rPr>
      </w:pPr>
      <w:r>
        <w:rPr>
          <w:lang w:eastAsia="en-AU"/>
        </w:rPr>
        <w:t>M</w:t>
      </w:r>
      <w:r w:rsidR="0038684B">
        <w:rPr>
          <w:lang w:eastAsia="en-AU"/>
        </w:rPr>
        <w:t>oved some of the detail from Table 1 (parameters used in the market-based method for scope 2 emissions) to Chapter 4</w:t>
      </w:r>
      <w:r>
        <w:rPr>
          <w:lang w:eastAsia="en-AU"/>
        </w:rPr>
        <w:t>.</w:t>
      </w:r>
    </w:p>
    <w:p w14:paraId="45A703CA" w14:textId="61CC26B1" w:rsidR="00486A4E" w:rsidRDefault="00486A4E" w:rsidP="00D72DE8">
      <w:pPr>
        <w:pStyle w:val="CERbullets"/>
        <w:ind w:left="357" w:hanging="357"/>
        <w:rPr>
          <w:lang w:eastAsia="en-AU"/>
        </w:rPr>
      </w:pPr>
      <w:r>
        <w:rPr>
          <w:lang w:eastAsia="en-AU"/>
        </w:rPr>
        <w:t>Chapter 3.1</w:t>
      </w:r>
      <w:r w:rsidR="0026358E">
        <w:rPr>
          <w:lang w:eastAsia="en-AU"/>
        </w:rPr>
        <w:t>:</w:t>
      </w:r>
      <w:r>
        <w:rPr>
          <w:lang w:eastAsia="en-AU"/>
        </w:rPr>
        <w:t xml:space="preserve"> </w:t>
      </w:r>
      <w:r w:rsidR="0026358E">
        <w:rPr>
          <w:lang w:eastAsia="en-AU"/>
        </w:rPr>
        <w:t>A</w:t>
      </w:r>
      <w:r>
        <w:rPr>
          <w:lang w:eastAsia="en-AU"/>
        </w:rPr>
        <w:t xml:space="preserve">dded information about estimating </w:t>
      </w:r>
      <w:r w:rsidR="0006687E">
        <w:rPr>
          <w:lang w:eastAsia="en-AU"/>
        </w:rPr>
        <w:t xml:space="preserve">how </w:t>
      </w:r>
      <w:r>
        <w:rPr>
          <w:lang w:eastAsia="en-AU"/>
        </w:rPr>
        <w:t>many renewable energy certificates (RECs) are required for a facility to have zero market-based scope 2 emissions</w:t>
      </w:r>
      <w:r w:rsidR="0026358E">
        <w:rPr>
          <w:lang w:eastAsia="en-AU"/>
        </w:rPr>
        <w:t>.</w:t>
      </w:r>
    </w:p>
    <w:p w14:paraId="2B2280B3" w14:textId="159AFA03" w:rsidR="00E13792" w:rsidRDefault="00F06F77" w:rsidP="00D72DE8">
      <w:pPr>
        <w:pStyle w:val="CERbullets"/>
        <w:ind w:left="357" w:hanging="357"/>
        <w:rPr>
          <w:lang w:eastAsia="en-AU"/>
        </w:rPr>
      </w:pPr>
      <w:r>
        <w:rPr>
          <w:lang w:eastAsia="en-AU"/>
        </w:rPr>
        <w:t xml:space="preserve">Chapter </w:t>
      </w:r>
      <w:r w:rsidR="00E1666B">
        <w:rPr>
          <w:lang w:eastAsia="en-AU"/>
        </w:rPr>
        <w:t>4</w:t>
      </w:r>
      <w:r w:rsidR="0026358E">
        <w:rPr>
          <w:lang w:eastAsia="en-AU"/>
        </w:rPr>
        <w:t>:</w:t>
      </w:r>
      <w:r>
        <w:rPr>
          <w:lang w:eastAsia="en-AU"/>
        </w:rPr>
        <w:t xml:space="preserve"> </w:t>
      </w:r>
      <w:r w:rsidR="0026358E">
        <w:rPr>
          <w:lang w:eastAsia="en-AU"/>
        </w:rPr>
        <w:t>A</w:t>
      </w:r>
      <w:r w:rsidR="00E13792">
        <w:rPr>
          <w:lang w:eastAsia="en-AU"/>
        </w:rPr>
        <w:t xml:space="preserve">dded sections </w:t>
      </w:r>
      <w:r w:rsidR="004C3171">
        <w:rPr>
          <w:lang w:eastAsia="en-AU"/>
        </w:rPr>
        <w:t xml:space="preserve">to explain the reporting requirements </w:t>
      </w:r>
      <w:r w:rsidR="00E13792">
        <w:rPr>
          <w:lang w:eastAsia="en-AU"/>
        </w:rPr>
        <w:t xml:space="preserve">for each matter to be identified (MTBI) including </w:t>
      </w:r>
      <w:r w:rsidR="00FC3A97">
        <w:rPr>
          <w:lang w:eastAsia="en-AU"/>
        </w:rPr>
        <w:t xml:space="preserve">the </w:t>
      </w:r>
      <w:r w:rsidR="004C3171">
        <w:rPr>
          <w:lang w:eastAsia="en-AU"/>
        </w:rPr>
        <w:t xml:space="preserve">evidence you should keep </w:t>
      </w:r>
      <w:r w:rsidR="00C66987">
        <w:rPr>
          <w:lang w:eastAsia="en-AU"/>
        </w:rPr>
        <w:t>for each MTBI</w:t>
      </w:r>
      <w:r w:rsidR="0026358E">
        <w:rPr>
          <w:lang w:eastAsia="en-AU"/>
        </w:rPr>
        <w:t>.</w:t>
      </w:r>
    </w:p>
    <w:p w14:paraId="3FD0C62A" w14:textId="68C7AE5E" w:rsidR="00636A04" w:rsidRDefault="00636A04" w:rsidP="00D72DE8">
      <w:pPr>
        <w:pStyle w:val="CERbullets"/>
        <w:ind w:left="357" w:hanging="357"/>
        <w:rPr>
          <w:lang w:eastAsia="en-AU"/>
        </w:rPr>
      </w:pPr>
      <w:r>
        <w:rPr>
          <w:lang w:eastAsia="en-AU"/>
        </w:rPr>
        <w:t>Chapter 4.5</w:t>
      </w:r>
      <w:r w:rsidR="0026358E">
        <w:rPr>
          <w:lang w:eastAsia="en-AU"/>
        </w:rPr>
        <w:t>:</w:t>
      </w:r>
      <w:r>
        <w:rPr>
          <w:lang w:eastAsia="en-AU"/>
        </w:rPr>
        <w:t xml:space="preserve"> </w:t>
      </w:r>
      <w:r w:rsidR="0026358E">
        <w:rPr>
          <w:lang w:eastAsia="en-AU"/>
        </w:rPr>
        <w:t>A</w:t>
      </w:r>
      <w:r>
        <w:rPr>
          <w:lang w:eastAsia="en-AU"/>
        </w:rPr>
        <w:t xml:space="preserve">dded information on </w:t>
      </w:r>
      <w:r w:rsidR="00461502">
        <w:rPr>
          <w:lang w:eastAsia="en-AU"/>
        </w:rPr>
        <w:t>‘</w:t>
      </w:r>
      <w:r>
        <w:rPr>
          <w:lang w:eastAsia="en-AU"/>
        </w:rPr>
        <w:t>other exemptions</w:t>
      </w:r>
      <w:r w:rsidR="00461502">
        <w:rPr>
          <w:lang w:eastAsia="en-AU"/>
        </w:rPr>
        <w:t>’</w:t>
      </w:r>
      <w:r>
        <w:rPr>
          <w:lang w:eastAsia="en-AU"/>
        </w:rPr>
        <w:t xml:space="preserve"> from the RET-liability</w:t>
      </w:r>
      <w:r w:rsidR="0026358E">
        <w:rPr>
          <w:lang w:eastAsia="en-AU"/>
        </w:rPr>
        <w:t>.</w:t>
      </w:r>
    </w:p>
    <w:p w14:paraId="21B03C1A" w14:textId="165D758C" w:rsidR="00E1666B" w:rsidRDefault="00E1666B" w:rsidP="00D72DE8">
      <w:pPr>
        <w:pStyle w:val="CERbullets"/>
        <w:ind w:left="357" w:hanging="357"/>
        <w:rPr>
          <w:lang w:eastAsia="en-AU"/>
        </w:rPr>
      </w:pPr>
      <w:r>
        <w:rPr>
          <w:lang w:eastAsia="en-AU"/>
        </w:rPr>
        <w:t>Chapter 5</w:t>
      </w:r>
      <w:r w:rsidR="0026358E">
        <w:rPr>
          <w:lang w:eastAsia="en-AU"/>
        </w:rPr>
        <w:t>:</w:t>
      </w:r>
      <w:r>
        <w:rPr>
          <w:lang w:eastAsia="en-AU"/>
        </w:rPr>
        <w:t xml:space="preserve"> </w:t>
      </w:r>
      <w:r w:rsidR="0026358E">
        <w:rPr>
          <w:lang w:eastAsia="en-AU"/>
        </w:rPr>
        <w:t>A</w:t>
      </w:r>
      <w:r>
        <w:rPr>
          <w:lang w:eastAsia="en-AU"/>
        </w:rPr>
        <w:t>dded information about reporting each MTBI in the Emissions and Energy Reporting System (EERS)</w:t>
      </w:r>
      <w:r w:rsidR="0026358E">
        <w:rPr>
          <w:lang w:eastAsia="en-AU"/>
        </w:rPr>
        <w:t>.</w:t>
      </w:r>
      <w:r>
        <w:rPr>
          <w:lang w:eastAsia="en-AU"/>
        </w:rPr>
        <w:t xml:space="preserve"> </w:t>
      </w:r>
    </w:p>
    <w:p w14:paraId="410AF608" w14:textId="1C45AC12" w:rsidR="00474EBE" w:rsidRDefault="00474EBE" w:rsidP="00D72DE8">
      <w:pPr>
        <w:pStyle w:val="CERbullets"/>
        <w:ind w:left="357" w:hanging="357"/>
        <w:rPr>
          <w:lang w:eastAsia="en-AU"/>
        </w:rPr>
      </w:pPr>
      <w:r>
        <w:rPr>
          <w:lang w:eastAsia="en-AU"/>
        </w:rPr>
        <w:t xml:space="preserve">Appendix </w:t>
      </w:r>
      <w:r w:rsidR="008371F4">
        <w:rPr>
          <w:lang w:eastAsia="en-AU"/>
        </w:rPr>
        <w:t>B</w:t>
      </w:r>
      <w:r w:rsidR="0026358E">
        <w:rPr>
          <w:lang w:eastAsia="en-AU"/>
        </w:rPr>
        <w:t>:</w:t>
      </w:r>
      <w:r>
        <w:rPr>
          <w:lang w:eastAsia="en-AU"/>
        </w:rPr>
        <w:t xml:space="preserve"> </w:t>
      </w:r>
      <w:r w:rsidR="0026358E">
        <w:rPr>
          <w:lang w:eastAsia="en-AU"/>
        </w:rPr>
        <w:t>U</w:t>
      </w:r>
      <w:r>
        <w:rPr>
          <w:lang w:eastAsia="en-AU"/>
        </w:rPr>
        <w:t>pdated the examples</w:t>
      </w:r>
      <w:r w:rsidR="008371F4">
        <w:rPr>
          <w:lang w:eastAsia="en-AU"/>
        </w:rPr>
        <w:t xml:space="preserve"> to be relevant for 2024–25 reporting</w:t>
      </w:r>
      <w:r w:rsidR="0026358E">
        <w:rPr>
          <w:lang w:eastAsia="en-AU"/>
        </w:rPr>
        <w:t>.</w:t>
      </w:r>
      <w:r w:rsidR="008371F4">
        <w:rPr>
          <w:lang w:eastAsia="en-AU"/>
        </w:rPr>
        <w:t xml:space="preserve"> </w:t>
      </w:r>
    </w:p>
    <w:p w14:paraId="5B16BFCD" w14:textId="7B6097C9" w:rsidR="00E13792" w:rsidRDefault="00F06F77" w:rsidP="00D72DE8">
      <w:pPr>
        <w:pStyle w:val="CERbullets"/>
        <w:ind w:left="357" w:hanging="357"/>
        <w:rPr>
          <w:lang w:eastAsia="en-AU"/>
        </w:rPr>
      </w:pPr>
      <w:r>
        <w:rPr>
          <w:lang w:eastAsia="en-AU"/>
        </w:rPr>
        <w:t xml:space="preserve">Appendix </w:t>
      </w:r>
      <w:r w:rsidR="008371F4">
        <w:rPr>
          <w:lang w:eastAsia="en-AU"/>
        </w:rPr>
        <w:t>C</w:t>
      </w:r>
      <w:r w:rsidR="0026358E">
        <w:rPr>
          <w:lang w:eastAsia="en-AU"/>
        </w:rPr>
        <w:t>:</w:t>
      </w:r>
      <w:r>
        <w:rPr>
          <w:lang w:eastAsia="en-AU"/>
        </w:rPr>
        <w:t xml:space="preserve"> </w:t>
      </w:r>
      <w:r w:rsidR="0026358E">
        <w:rPr>
          <w:lang w:eastAsia="en-AU"/>
        </w:rPr>
        <w:t>A</w:t>
      </w:r>
      <w:r w:rsidR="000F2423">
        <w:rPr>
          <w:lang w:eastAsia="en-AU"/>
        </w:rPr>
        <w:t>dded an example</w:t>
      </w:r>
      <w:r w:rsidR="005F0262">
        <w:rPr>
          <w:lang w:eastAsia="en-AU"/>
        </w:rPr>
        <w:t xml:space="preserve"> to show how many renewable energy certificates (RECs) are required for a facility to have</w:t>
      </w:r>
      <w:r>
        <w:rPr>
          <w:lang w:eastAsia="en-AU"/>
        </w:rPr>
        <w:t xml:space="preserve"> zero market-based scope 2 emissions</w:t>
      </w:r>
      <w:r w:rsidR="0026358E">
        <w:rPr>
          <w:lang w:eastAsia="en-AU"/>
        </w:rPr>
        <w:t>.</w:t>
      </w:r>
      <w:r>
        <w:rPr>
          <w:lang w:eastAsia="en-AU"/>
        </w:rPr>
        <w:t xml:space="preserve"> </w:t>
      </w:r>
    </w:p>
    <w:p w14:paraId="2821E623" w14:textId="56F7C3A6" w:rsidR="00BB7D23" w:rsidRPr="00B87C39" w:rsidRDefault="00BB7D23" w:rsidP="00D72DE8">
      <w:pPr>
        <w:pStyle w:val="CERbullets"/>
        <w:ind w:left="357" w:hanging="357"/>
        <w:rPr>
          <w:lang w:eastAsia="en-AU"/>
        </w:rPr>
      </w:pPr>
      <w:r w:rsidRPr="00B87C39">
        <w:rPr>
          <w:lang w:val="en-GB" w:eastAsia="en-AU"/>
        </w:rPr>
        <w:t xml:space="preserve">Minor stylistic and formatting changes have </w:t>
      </w:r>
      <w:r w:rsidR="00FC3A97">
        <w:rPr>
          <w:lang w:val="en-GB" w:eastAsia="en-AU"/>
        </w:rPr>
        <w:t xml:space="preserve">also </w:t>
      </w:r>
      <w:r w:rsidRPr="00B87C39">
        <w:rPr>
          <w:lang w:val="en-GB" w:eastAsia="en-AU"/>
        </w:rPr>
        <w:t>been made to this document</w:t>
      </w:r>
      <w:r>
        <w:rPr>
          <w:lang w:val="en-GB" w:eastAsia="en-AU"/>
        </w:rPr>
        <w:t>.</w:t>
      </w:r>
      <w:r w:rsidRPr="00B87C39">
        <w:rPr>
          <w:lang w:eastAsia="en-AU"/>
        </w:rPr>
        <w:t> </w:t>
      </w:r>
      <w:r w:rsidRPr="00B87C39">
        <w:rPr>
          <w:lang w:eastAsia="en-AU"/>
        </w:rPr>
        <w:br/>
        <w:t> </w:t>
      </w:r>
    </w:p>
    <w:p w14:paraId="192EBDDC" w14:textId="4A19A805" w:rsidR="00BB7D23" w:rsidRDefault="00BB7D23" w:rsidP="00BB7D23">
      <w:pPr>
        <w:spacing w:after="0"/>
        <w:rPr>
          <w:rFonts w:eastAsia="Times New Roman"/>
          <w:b/>
          <w:color w:val="005874"/>
          <w:kern w:val="32"/>
          <w:sz w:val="40"/>
        </w:rPr>
      </w:pPr>
      <w:r w:rsidRPr="00B87C39">
        <w:rPr>
          <w:rFonts w:ascii="Calibri" w:eastAsia="Times New Roman" w:hAnsi="Calibri" w:cs="Calibri"/>
          <w:color w:val="auto"/>
          <w:szCs w:val="22"/>
          <w:lang w:eastAsia="en-AU"/>
        </w:rPr>
        <w:t xml:space="preserve">Read about the </w:t>
      </w:r>
      <w:hyperlink r:id="rId30" w:tooltip="A link to the NGER amendments page of the Clean Energy Regulator website" w:history="1">
        <w:r w:rsidRPr="003D6716">
          <w:rPr>
            <w:rStyle w:val="Hyperlink"/>
            <w:rFonts w:eastAsia="Times New Roman" w:cs="Calibri"/>
            <w:szCs w:val="22"/>
            <w:lang w:eastAsia="en-AU"/>
          </w:rPr>
          <w:t xml:space="preserve">changes to the NGER Legislation for the </w:t>
        </w:r>
        <w:r>
          <w:rPr>
            <w:rStyle w:val="Hyperlink"/>
            <w:rFonts w:eastAsia="Times New Roman" w:cs="Calibri"/>
            <w:szCs w:val="22"/>
            <w:lang w:eastAsia="en-AU"/>
          </w:rPr>
          <w:t>2024–25</w:t>
        </w:r>
        <w:r w:rsidRPr="003D6716">
          <w:rPr>
            <w:rStyle w:val="Hyperlink"/>
            <w:rFonts w:eastAsia="Times New Roman" w:cs="Calibri"/>
            <w:szCs w:val="22"/>
            <w:lang w:eastAsia="en-AU"/>
          </w:rPr>
          <w:t xml:space="preserve"> reporting period</w:t>
        </w:r>
        <w:r>
          <w:rPr>
            <w:rStyle w:val="FootnoteReference"/>
            <w:rFonts w:ascii="Calibri" w:eastAsia="Times New Roman" w:hAnsi="Calibri" w:cs="Calibri"/>
            <w:color w:val="006C93" w:themeColor="accent3"/>
            <w:szCs w:val="22"/>
            <w:u w:val="single"/>
            <w:lang w:eastAsia="en-AU"/>
          </w:rPr>
          <w:footnoteReference w:id="10"/>
        </w:r>
        <w:r w:rsidRPr="003D6716">
          <w:rPr>
            <w:rStyle w:val="Hyperlink"/>
            <w:rFonts w:eastAsia="Times New Roman" w:cs="Calibri"/>
            <w:szCs w:val="22"/>
            <w:lang w:eastAsia="en-AU"/>
          </w:rPr>
          <w:t xml:space="preserve">.  </w:t>
        </w:r>
      </w:hyperlink>
    </w:p>
    <w:p w14:paraId="3B3C430F" w14:textId="77777777" w:rsidR="00D72DE8" w:rsidRDefault="00D72DE8" w:rsidP="001A54A4">
      <w:pPr>
        <w:spacing w:after="0"/>
      </w:pPr>
    </w:p>
    <w:p w14:paraId="078C7AC6" w14:textId="77777777" w:rsidR="00ED4E58" w:rsidRDefault="00ED4E58">
      <w:pPr>
        <w:spacing w:after="0"/>
        <w:rPr>
          <w:rFonts w:ascii="Calibri" w:eastAsia="Times New Roman" w:hAnsi="Calibri" w:cs="Calibri"/>
          <w:b/>
          <w:bCs/>
          <w:kern w:val="32"/>
          <w:sz w:val="40"/>
        </w:rPr>
      </w:pPr>
      <w:r>
        <w:br w:type="page"/>
      </w:r>
    </w:p>
    <w:p w14:paraId="0933A272" w14:textId="74DAC38A" w:rsidR="00BB7D23" w:rsidRPr="00294D89" w:rsidRDefault="00BB7D23" w:rsidP="00B1044A">
      <w:pPr>
        <w:pStyle w:val="Heading1"/>
        <w:numPr>
          <w:ilvl w:val="0"/>
          <w:numId w:val="3"/>
        </w:numPr>
      </w:pPr>
      <w:bookmarkStart w:id="14" w:name="_Toc206570884"/>
      <w:r w:rsidRPr="00294D89">
        <w:t>Introduction</w:t>
      </w:r>
      <w:bookmarkEnd w:id="14"/>
      <w:r w:rsidRPr="00294D89">
        <w:t xml:space="preserve"> </w:t>
      </w:r>
    </w:p>
    <w:p w14:paraId="1CEB9A0D" w14:textId="1B802D74" w:rsidR="00BB7D23" w:rsidRPr="00C54C7E" w:rsidRDefault="00BB7D23" w:rsidP="003231A0">
      <w:pPr>
        <w:pStyle w:val="Heading2"/>
        <w:numPr>
          <w:ilvl w:val="1"/>
          <w:numId w:val="90"/>
        </w:numPr>
      </w:pPr>
      <w:bookmarkStart w:id="15" w:name="_Toc43159423"/>
      <w:bookmarkStart w:id="16" w:name="_Toc76042519"/>
      <w:bookmarkStart w:id="17" w:name="_Toc206570885"/>
      <w:bookmarkEnd w:id="12"/>
      <w:r w:rsidRPr="00C54C7E">
        <w:t xml:space="preserve">Focus of this </w:t>
      </w:r>
      <w:bookmarkEnd w:id="15"/>
      <w:r>
        <w:t>guideline</w:t>
      </w:r>
      <w:bookmarkEnd w:id="16"/>
      <w:bookmarkEnd w:id="17"/>
    </w:p>
    <w:p w14:paraId="29C0F6CB" w14:textId="37D5EE75" w:rsidR="00BB7D23" w:rsidRDefault="00BB7D23" w:rsidP="00363AD5">
      <w:pPr>
        <w:spacing w:before="240"/>
      </w:pPr>
      <w:r w:rsidRPr="00FF338C">
        <w:t>Th</w:t>
      </w:r>
      <w:r>
        <w:t>is</w:t>
      </w:r>
      <w:r w:rsidRPr="00FF338C">
        <w:t xml:space="preserve"> </w:t>
      </w:r>
      <w:r>
        <w:t>guideline</w:t>
      </w:r>
      <w:r w:rsidRPr="00FF338C">
        <w:t xml:space="preserve"> is to </w:t>
      </w:r>
      <w:r>
        <w:t xml:space="preserve">help NGER reporters understand the voluntary </w:t>
      </w:r>
      <w:r w:rsidRPr="00945EA5">
        <w:rPr>
          <w:b/>
          <w:bCs/>
        </w:rPr>
        <w:t xml:space="preserve">market-based </w:t>
      </w:r>
      <w:r>
        <w:t xml:space="preserve">method for estimating </w:t>
      </w:r>
      <w:r w:rsidR="00654F5C">
        <w:t>s</w:t>
      </w:r>
      <w:r>
        <w:t xml:space="preserve">cope 2 emissions. </w:t>
      </w:r>
      <w:r w:rsidR="00F02759">
        <w:rPr>
          <w:rFonts w:ascii="Calibri" w:hAnsi="Calibri" w:cs="Calibri"/>
          <w:color w:val="auto"/>
          <w:szCs w:val="22"/>
          <w:lang w:eastAsia="en-AU"/>
        </w:rPr>
        <w:t xml:space="preserve">Scope 1 and scope 2 emissions are </w:t>
      </w:r>
      <w:hyperlink r:id="rId31" w:tooltip="A link to the 'About emissions and energy data' page of the Clean Energy Regulator website" w:history="1">
        <w:r w:rsidR="00F02759" w:rsidRPr="004170EA">
          <w:rPr>
            <w:rStyle w:val="Hyperlink"/>
            <w:rFonts w:cs="Calibri"/>
            <w:szCs w:val="22"/>
            <w:lang w:eastAsia="en-AU"/>
          </w:rPr>
          <w:t>explained on our website</w:t>
        </w:r>
      </w:hyperlink>
      <w:r w:rsidR="00F02759" w:rsidRPr="00805B14">
        <w:rPr>
          <w:rStyle w:val="FootnoteReference"/>
          <w:rFonts w:ascii="Calibri" w:hAnsi="Calibri" w:cs="Calibri"/>
          <w:color w:val="006C93" w:themeColor="accent3"/>
          <w:szCs w:val="22"/>
          <w:lang w:eastAsia="en-AU"/>
        </w:rPr>
        <w:footnoteReference w:id="11"/>
      </w:r>
      <w:r w:rsidR="00F02759" w:rsidRPr="004170EA">
        <w:rPr>
          <w:rFonts w:ascii="Calibri" w:hAnsi="Calibri" w:cs="Calibri"/>
          <w:color w:val="auto"/>
          <w:szCs w:val="22"/>
          <w:lang w:eastAsia="en-AU"/>
        </w:rPr>
        <w:t>.</w:t>
      </w:r>
      <w:r w:rsidR="00F02759">
        <w:rPr>
          <w:rFonts w:ascii="Calibri" w:hAnsi="Calibri" w:cs="Calibri"/>
          <w:color w:val="auto"/>
          <w:szCs w:val="22"/>
          <w:lang w:eastAsia="en-AU"/>
        </w:rPr>
        <w:t xml:space="preserve"> </w:t>
      </w:r>
      <w:r>
        <w:t>This guideline provides</w:t>
      </w:r>
      <w:r w:rsidR="00334B9D">
        <w:t xml:space="preserve"> </w:t>
      </w:r>
    </w:p>
    <w:p w14:paraId="62EBD902" w14:textId="77777777" w:rsidR="00BB7D23" w:rsidRPr="00302500" w:rsidRDefault="00BB7D23" w:rsidP="00141DE5">
      <w:pPr>
        <w:pStyle w:val="CERbullets"/>
      </w:pPr>
      <w:r w:rsidRPr="00302500">
        <w:t>an overview of the market-based and location-based scope 2 emissions accounting methods</w:t>
      </w:r>
    </w:p>
    <w:p w14:paraId="29306571" w14:textId="57E748BF" w:rsidR="00BB7D23" w:rsidRPr="00302500" w:rsidRDefault="00D50783" w:rsidP="00141DE5">
      <w:pPr>
        <w:pStyle w:val="CERbullets"/>
      </w:pPr>
      <w:r w:rsidRPr="00141DE5">
        <w:t>principles</w:t>
      </w:r>
      <w:r w:rsidR="007108A5" w:rsidRPr="00141DE5">
        <w:t xml:space="preserve"> for</w:t>
      </w:r>
      <w:r w:rsidRPr="00302500">
        <w:t xml:space="preserve"> </w:t>
      </w:r>
      <w:r w:rsidR="00BB7D23" w:rsidRPr="00302500">
        <w:t xml:space="preserve">reporting and a note on data publication </w:t>
      </w:r>
    </w:p>
    <w:p w14:paraId="677025C0" w14:textId="1D6EC4A9" w:rsidR="006E5A9D" w:rsidRPr="00141DE5" w:rsidRDefault="00BB7D23">
      <w:pPr>
        <w:pStyle w:val="CERbullets"/>
      </w:pPr>
      <w:r w:rsidRPr="00302500">
        <w:t xml:space="preserve">an explanation of the market-based </w:t>
      </w:r>
      <w:r w:rsidR="00302500" w:rsidRPr="00141DE5">
        <w:t xml:space="preserve">scope 2 emissions </w:t>
      </w:r>
      <w:r w:rsidRPr="00302500">
        <w:t>formula</w:t>
      </w:r>
    </w:p>
    <w:p w14:paraId="08157E29" w14:textId="2C2AAA29" w:rsidR="00BB7D23" w:rsidRPr="005C75B6" w:rsidRDefault="006E5A9D">
      <w:pPr>
        <w:pStyle w:val="CERbullets"/>
      </w:pPr>
      <w:r w:rsidRPr="00141DE5">
        <w:t>requirements for reporting each matter to be identified (MTBI)</w:t>
      </w:r>
      <w:r w:rsidR="00BB7D23" w:rsidRPr="00302500">
        <w:t xml:space="preserve"> </w:t>
      </w:r>
    </w:p>
    <w:p w14:paraId="7C8B80A3" w14:textId="67F06D71" w:rsidR="006E5A9D" w:rsidRPr="00302500" w:rsidRDefault="00134937" w:rsidP="00141DE5">
      <w:pPr>
        <w:pStyle w:val="CERbullets"/>
      </w:pPr>
      <w:r w:rsidRPr="00141DE5">
        <w:t xml:space="preserve">an example of entering data into the </w:t>
      </w:r>
      <w:r w:rsidR="002C024F">
        <w:t>E</w:t>
      </w:r>
      <w:r w:rsidRPr="00141DE5">
        <w:t xml:space="preserve">missions and </w:t>
      </w:r>
      <w:r w:rsidR="002C024F">
        <w:t>E</w:t>
      </w:r>
      <w:r w:rsidRPr="00141DE5">
        <w:t xml:space="preserve">nergy </w:t>
      </w:r>
      <w:r w:rsidR="002C024F">
        <w:t>R</w:t>
      </w:r>
      <w:r w:rsidRPr="00141DE5">
        <w:t xml:space="preserve">eporting </w:t>
      </w:r>
      <w:r w:rsidR="002C024F">
        <w:t>S</w:t>
      </w:r>
      <w:r w:rsidRPr="00141DE5">
        <w:t>ystem (EERS)</w:t>
      </w:r>
    </w:p>
    <w:p w14:paraId="7D90A717" w14:textId="1D84DD6D" w:rsidR="00BB7D23" w:rsidRPr="00302500" w:rsidRDefault="00BB7D23" w:rsidP="00141DE5">
      <w:pPr>
        <w:pStyle w:val="CERbullets"/>
      </w:pPr>
      <w:r w:rsidRPr="00302500">
        <w:t>examples that show how to use the market-based formula for scope 2 emissions.</w:t>
      </w:r>
    </w:p>
    <w:p w14:paraId="4F02C29C" w14:textId="5A0E9244" w:rsidR="00BB7D23" w:rsidRPr="00F9176C" w:rsidRDefault="00BB7D23" w:rsidP="00363AD5">
      <w:pPr>
        <w:pStyle w:val="Heading2"/>
        <w:numPr>
          <w:ilvl w:val="1"/>
          <w:numId w:val="90"/>
        </w:numPr>
      </w:pPr>
      <w:bookmarkStart w:id="18" w:name="_Toc206570886"/>
      <w:r>
        <w:t>Methods used to estimate scope 2 emissions in the NGER Scheme</w:t>
      </w:r>
      <w:bookmarkEnd w:id="18"/>
    </w:p>
    <w:p w14:paraId="1EC4BC6C" w14:textId="7C4C06F7" w:rsidR="007C23F7" w:rsidRDefault="00BB7D23" w:rsidP="00363AD5">
      <w:pPr>
        <w:spacing w:before="240"/>
        <w:rPr>
          <w:noProof/>
        </w:rPr>
      </w:pPr>
      <w:r>
        <w:rPr>
          <w:noProof/>
        </w:rPr>
        <w:t xml:space="preserve">Most methods for estimating emissions under the National Greenhouse and Energy Reporting (NGER) Scheme are location-based methods. This means that the emissions are tied to a time and physical location where the greenhouse gas was released into the atmosphere. </w:t>
      </w:r>
    </w:p>
    <w:p w14:paraId="76F68BF1" w14:textId="315B0577" w:rsidR="00FF651C" w:rsidRDefault="007C23F7" w:rsidP="00697955">
      <w:pPr>
        <w:rPr>
          <w:noProof/>
        </w:rPr>
      </w:pPr>
      <w:r>
        <w:rPr>
          <w:rFonts w:ascii="Calibri" w:hAnsi="Calibri" w:cs="Calibri"/>
          <w:color w:val="auto"/>
          <w:szCs w:val="22"/>
          <w:lang w:eastAsia="en-AU"/>
        </w:rPr>
        <w:t>L</w:t>
      </w:r>
      <w:r w:rsidRPr="00AA6BA0">
        <w:rPr>
          <w:rFonts w:ascii="Calibri" w:hAnsi="Calibri" w:cs="Calibri"/>
          <w:color w:val="auto"/>
          <w:szCs w:val="22"/>
          <w:lang w:eastAsia="en-AU"/>
        </w:rPr>
        <w:t xml:space="preserve">ocation-based </w:t>
      </w:r>
      <w:r>
        <w:rPr>
          <w:rFonts w:ascii="Calibri" w:hAnsi="Calibri" w:cs="Calibri"/>
          <w:color w:val="auto"/>
          <w:szCs w:val="22"/>
          <w:lang w:eastAsia="en-AU"/>
        </w:rPr>
        <w:t xml:space="preserve">scope 2 emissions </w:t>
      </w:r>
      <w:r w:rsidRPr="00AA6BA0">
        <w:rPr>
          <w:rFonts w:ascii="Calibri" w:hAnsi="Calibri" w:cs="Calibri"/>
          <w:color w:val="auto"/>
          <w:szCs w:val="22"/>
          <w:lang w:eastAsia="en-AU"/>
        </w:rPr>
        <w:t>method</w:t>
      </w:r>
      <w:r>
        <w:rPr>
          <w:rFonts w:ascii="Calibri" w:hAnsi="Calibri" w:cs="Calibri"/>
          <w:color w:val="auto"/>
          <w:szCs w:val="22"/>
          <w:lang w:eastAsia="en-AU"/>
        </w:rPr>
        <w:t>s</w:t>
      </w:r>
      <w:r w:rsidRPr="00AA6BA0">
        <w:rPr>
          <w:rFonts w:ascii="Calibri" w:hAnsi="Calibri" w:cs="Calibri"/>
          <w:color w:val="auto"/>
          <w:szCs w:val="22"/>
          <w:lang w:eastAsia="en-AU"/>
        </w:rPr>
        <w:t xml:space="preserve"> use an average emissions intensity for grids where the electricity consumption occurs. </w:t>
      </w:r>
    </w:p>
    <w:p w14:paraId="529E1B0D" w14:textId="77777777" w:rsidR="00A43EA0" w:rsidRDefault="00BB7D23" w:rsidP="00BB7D23">
      <w:pPr>
        <w:rPr>
          <w:noProof/>
        </w:rPr>
      </w:pPr>
      <w:r w:rsidRPr="00A46930">
        <w:rPr>
          <w:noProof/>
        </w:rPr>
        <w:t xml:space="preserve">Market-based </w:t>
      </w:r>
      <w:r w:rsidR="00BD088A" w:rsidRPr="00A46930">
        <w:rPr>
          <w:noProof/>
        </w:rPr>
        <w:t>scope 2 emissions</w:t>
      </w:r>
      <w:r w:rsidRPr="00A46930">
        <w:rPr>
          <w:noProof/>
        </w:rPr>
        <w:t xml:space="preserve"> methods</w:t>
      </w:r>
      <w:r w:rsidR="000D51EF" w:rsidRPr="00A46930">
        <w:rPr>
          <w:noProof/>
        </w:rPr>
        <w:t xml:space="preserve"> </w:t>
      </w:r>
      <w:r w:rsidR="00697955" w:rsidRPr="00A46930">
        <w:rPr>
          <w:noProof/>
        </w:rPr>
        <w:t>reflect</w:t>
      </w:r>
      <w:r w:rsidR="009D7095" w:rsidRPr="000A2554">
        <w:rPr>
          <w:noProof/>
        </w:rPr>
        <w:t xml:space="preserve"> a company’s </w:t>
      </w:r>
      <w:r w:rsidR="00274B20">
        <w:rPr>
          <w:noProof/>
        </w:rPr>
        <w:t xml:space="preserve">emissions in the context of its </w:t>
      </w:r>
      <w:r w:rsidR="009D7095" w:rsidRPr="000A2554">
        <w:rPr>
          <w:noProof/>
        </w:rPr>
        <w:t>purchase</w:t>
      </w:r>
      <w:r w:rsidR="0050604F">
        <w:rPr>
          <w:noProof/>
        </w:rPr>
        <w:t>s of</w:t>
      </w:r>
      <w:r w:rsidR="009D7095" w:rsidRPr="000A2554">
        <w:rPr>
          <w:noProof/>
        </w:rPr>
        <w:t xml:space="preserve"> renewable </w:t>
      </w:r>
      <w:r w:rsidR="005875A4">
        <w:rPr>
          <w:noProof/>
        </w:rPr>
        <w:t>electricity</w:t>
      </w:r>
      <w:r w:rsidR="009D7095" w:rsidRPr="000A2554">
        <w:rPr>
          <w:noProof/>
        </w:rPr>
        <w:t xml:space="preserve"> or products.</w:t>
      </w:r>
      <w:r w:rsidR="00D471ED">
        <w:rPr>
          <w:noProof/>
        </w:rPr>
        <w:t xml:space="preserve"> </w:t>
      </w:r>
    </w:p>
    <w:p w14:paraId="4A66CD43" w14:textId="423DA98B" w:rsidR="00BB7D23" w:rsidRDefault="00BB7D23" w:rsidP="00BB7D23">
      <w:pPr>
        <w:rPr>
          <w:rFonts w:ascii="Calibri" w:hAnsi="Calibri" w:cs="Calibri"/>
          <w:color w:val="auto"/>
          <w:szCs w:val="22"/>
          <w:lang w:eastAsia="en-AU"/>
        </w:rPr>
      </w:pPr>
      <w:r w:rsidRPr="00AA6BA0">
        <w:rPr>
          <w:rFonts w:ascii="Calibri" w:hAnsi="Calibri" w:cs="Calibri"/>
          <w:color w:val="auto"/>
          <w:szCs w:val="22"/>
          <w:lang w:eastAsia="en-AU"/>
        </w:rPr>
        <w:t xml:space="preserve">Location-based and market-based accounting methods are distinct and complementary approaches for estimating emissions. For scope 2 emissions, they are different ways of accounting for the indirect emissions from the consumption of electricity. Together, these methods provide a more complete picture of emissions from electricity use. </w:t>
      </w:r>
    </w:p>
    <w:p w14:paraId="16306BF3" w14:textId="77F66B10" w:rsidR="00A972ED" w:rsidRDefault="00E469B8" w:rsidP="00954D55">
      <w:pPr>
        <w:pStyle w:val="Heading3"/>
      </w:pPr>
      <w:bookmarkStart w:id="19" w:name="_Toc206570887"/>
      <w:r>
        <w:t>Mandatory</w:t>
      </w:r>
      <w:r w:rsidR="00A972ED">
        <w:t xml:space="preserve"> location-based scope 2 emissions </w:t>
      </w:r>
      <w:r>
        <w:t>reporting</w:t>
      </w:r>
      <w:bookmarkEnd w:id="19"/>
    </w:p>
    <w:p w14:paraId="4FCFE27E" w14:textId="48C030F9" w:rsidR="000404FB" w:rsidRDefault="004628F8" w:rsidP="004628F8">
      <w:r>
        <w:t xml:space="preserve">You </w:t>
      </w:r>
      <w:r w:rsidRPr="002619A1">
        <w:rPr>
          <w:b/>
          <w:bCs/>
        </w:rPr>
        <w:t>must</w:t>
      </w:r>
      <w:r>
        <w:t xml:space="preserve"> report location-based scope 2 emissions if your facility </w:t>
      </w:r>
      <w:r w:rsidR="00561530">
        <w:t xml:space="preserve">consumes more than 20,000 kWh of </w:t>
      </w:r>
      <w:r w:rsidR="002810FD">
        <w:t>purchased, acquired or lost</w:t>
      </w:r>
      <w:r w:rsidR="00863923">
        <w:rPr>
          <w:rStyle w:val="FootnoteReference"/>
        </w:rPr>
        <w:footnoteReference w:id="12"/>
      </w:r>
      <w:r w:rsidR="002810FD">
        <w:t xml:space="preserve"> electricity </w:t>
      </w:r>
      <w:r w:rsidR="004B25AB">
        <w:t xml:space="preserve">in the reporting year. </w:t>
      </w:r>
      <w:r w:rsidR="00C17660">
        <w:t>S</w:t>
      </w:r>
      <w:r w:rsidR="00DA1359" w:rsidRPr="00C039FC">
        <w:t xml:space="preserve">cope 2 emissions </w:t>
      </w:r>
      <w:r w:rsidR="00C17660">
        <w:t xml:space="preserve">are estimated </w:t>
      </w:r>
      <w:r w:rsidR="001511BB">
        <w:t>under t</w:t>
      </w:r>
      <w:r w:rsidR="00C17660" w:rsidRPr="00C039FC">
        <w:t xml:space="preserve">he location-based formula </w:t>
      </w:r>
      <w:r w:rsidR="00DA1359" w:rsidRPr="00C039FC">
        <w:t xml:space="preserve">by applying a grid-based emissions factor to the </w:t>
      </w:r>
      <w:r w:rsidR="00455ADE">
        <w:t>quantity</w:t>
      </w:r>
      <w:r w:rsidR="00DA1359" w:rsidRPr="00C039FC">
        <w:t xml:space="preserve"> of electricity purchased, acquired or lost from th</w:t>
      </w:r>
      <w:r w:rsidR="004E6DBD">
        <w:t>at</w:t>
      </w:r>
      <w:r w:rsidR="00DA1359" w:rsidRPr="00C039FC">
        <w:t xml:space="preserve"> </w:t>
      </w:r>
      <w:r w:rsidR="00826BB6">
        <w:t xml:space="preserve">grid </w:t>
      </w:r>
      <w:r w:rsidR="004E6DBD">
        <w:t xml:space="preserve">by </w:t>
      </w:r>
      <w:r w:rsidR="00DA1359" w:rsidRPr="00C039FC">
        <w:t xml:space="preserve">operation of the facility. </w:t>
      </w:r>
    </w:p>
    <w:p w14:paraId="44242316" w14:textId="4919464F" w:rsidR="00790DA2" w:rsidRDefault="00DA1359" w:rsidP="004628F8">
      <w:r w:rsidRPr="00C039FC">
        <w:t>For more information on</w:t>
      </w:r>
      <w:r w:rsidR="00072847">
        <w:t xml:space="preserve"> </w:t>
      </w:r>
      <w:r w:rsidR="002E6877">
        <w:t xml:space="preserve">the requirements for </w:t>
      </w:r>
      <w:r w:rsidR="00072847">
        <w:t>reporting</w:t>
      </w:r>
      <w:r w:rsidRPr="00C039FC">
        <w:t xml:space="preserve"> location-based scope 2 emissions, read Chapter 6 of the </w:t>
      </w:r>
      <w:hyperlink r:id="rId32" w:tooltip="A link to theEstimating emissions and energy from electricity production and consumption guideline on the Clean Energy Regulator's website" w:history="1">
        <w:r w:rsidR="00BC4504" w:rsidRPr="00967E76">
          <w:rPr>
            <w:rStyle w:val="Hyperlink"/>
            <w:rFonts w:asciiTheme="minorHAnsi" w:hAnsiTheme="minorHAnsi"/>
          </w:rPr>
          <w:t>Estimating emissions and energy from electricity production and consumption guideline</w:t>
        </w:r>
      </w:hyperlink>
      <w:r w:rsidR="00967E76">
        <w:rPr>
          <w:rStyle w:val="FootnoteReference"/>
        </w:rPr>
        <w:footnoteReference w:id="13"/>
      </w:r>
      <w:r w:rsidRPr="00C039FC">
        <w:t>.</w:t>
      </w:r>
    </w:p>
    <w:p w14:paraId="43C07FA2" w14:textId="77777777" w:rsidR="00F86910" w:rsidRPr="00910BC8" w:rsidRDefault="00F86910" w:rsidP="00F86910">
      <w:pPr>
        <w:pStyle w:val="Heading3"/>
      </w:pPr>
      <w:bookmarkStart w:id="20" w:name="_Toc206570888"/>
      <w:r w:rsidRPr="00910BC8">
        <w:t>Voluntary market-based scope 2 emissions</w:t>
      </w:r>
      <w:bookmarkEnd w:id="20"/>
      <w:r w:rsidRPr="00910BC8">
        <w:t xml:space="preserve"> </w:t>
      </w:r>
    </w:p>
    <w:p w14:paraId="516FCEFA" w14:textId="41AC3A3C" w:rsidR="00816E81" w:rsidRDefault="00262066" w:rsidP="002A2731">
      <w:pPr>
        <w:rPr>
          <w:lang w:eastAsia="en-AU"/>
        </w:rPr>
      </w:pPr>
      <w:r w:rsidRPr="00AA6BA0">
        <w:rPr>
          <w:lang w:eastAsia="en-AU"/>
        </w:rPr>
        <w:t xml:space="preserve">NGER reporters have </w:t>
      </w:r>
      <w:r w:rsidRPr="00BF2B92">
        <w:rPr>
          <w:lang w:eastAsia="en-AU"/>
        </w:rPr>
        <w:t>the option to</w:t>
      </w:r>
      <w:r w:rsidRPr="00AA6BA0">
        <w:rPr>
          <w:b/>
          <w:bCs/>
          <w:lang w:eastAsia="en-AU"/>
        </w:rPr>
        <w:t xml:space="preserve"> </w:t>
      </w:r>
      <w:r w:rsidRPr="00AA6BA0">
        <w:rPr>
          <w:lang w:eastAsia="en-AU"/>
        </w:rPr>
        <w:t>report market-based scope 2 emissions</w:t>
      </w:r>
      <w:r w:rsidR="0089664F">
        <w:rPr>
          <w:lang w:eastAsia="en-AU"/>
        </w:rPr>
        <w:t xml:space="preserve"> </w:t>
      </w:r>
      <w:r w:rsidR="0089664F" w:rsidRPr="00BF2B92">
        <w:rPr>
          <w:i/>
          <w:iCs/>
          <w:lang w:eastAsia="en-AU"/>
        </w:rPr>
        <w:t>in addition</w:t>
      </w:r>
      <w:r w:rsidR="0089664F">
        <w:rPr>
          <w:lang w:eastAsia="en-AU"/>
        </w:rPr>
        <w:t xml:space="preserve"> to </w:t>
      </w:r>
      <w:r w:rsidR="00F06259">
        <w:rPr>
          <w:lang w:eastAsia="en-AU"/>
        </w:rPr>
        <w:t xml:space="preserve">reporting </w:t>
      </w:r>
      <w:r w:rsidR="0089664F">
        <w:rPr>
          <w:lang w:eastAsia="en-AU"/>
        </w:rPr>
        <w:t xml:space="preserve">mandatory location-based scope 2 emissions. </w:t>
      </w:r>
      <w:r w:rsidR="00536C96">
        <w:rPr>
          <w:lang w:eastAsia="en-AU"/>
        </w:rPr>
        <w:t xml:space="preserve">The market-based method </w:t>
      </w:r>
      <w:r w:rsidR="0089664F">
        <w:rPr>
          <w:lang w:eastAsia="en-AU"/>
        </w:rPr>
        <w:t>allows</w:t>
      </w:r>
      <w:r w:rsidRPr="00AA6BA0">
        <w:rPr>
          <w:lang w:eastAsia="en-AU"/>
        </w:rPr>
        <w:t xml:space="preserve"> NGER reporters to reflect their</w:t>
      </w:r>
      <w:r w:rsidR="00E94C4C">
        <w:rPr>
          <w:lang w:eastAsia="en-AU"/>
        </w:rPr>
        <w:t xml:space="preserve"> </w:t>
      </w:r>
      <w:r w:rsidR="00D31C82">
        <w:rPr>
          <w:lang w:eastAsia="en-AU"/>
        </w:rPr>
        <w:t>purchases of el</w:t>
      </w:r>
      <w:r w:rsidR="000D2F45">
        <w:rPr>
          <w:lang w:eastAsia="en-AU"/>
        </w:rPr>
        <w:t xml:space="preserve">igible </w:t>
      </w:r>
      <w:r w:rsidR="00146397">
        <w:rPr>
          <w:lang w:eastAsia="en-AU"/>
        </w:rPr>
        <w:t>renewable</w:t>
      </w:r>
      <w:r w:rsidR="000D2F45">
        <w:rPr>
          <w:lang w:eastAsia="en-AU"/>
        </w:rPr>
        <w:t xml:space="preserve"> </w:t>
      </w:r>
      <w:r w:rsidR="008A36A2">
        <w:rPr>
          <w:lang w:eastAsia="en-AU"/>
        </w:rPr>
        <w:t>energy certificates</w:t>
      </w:r>
      <w:r w:rsidR="00937ED4">
        <w:rPr>
          <w:lang w:eastAsia="en-AU"/>
        </w:rPr>
        <w:t>,</w:t>
      </w:r>
      <w:r w:rsidR="003641BA">
        <w:rPr>
          <w:lang w:eastAsia="en-AU"/>
        </w:rPr>
        <w:t xml:space="preserve"> which are assigned an emissions factor of zero</w:t>
      </w:r>
      <w:r w:rsidR="0023606F">
        <w:rPr>
          <w:lang w:eastAsia="en-AU"/>
        </w:rPr>
        <w:t>.</w:t>
      </w:r>
      <w:r w:rsidR="00E2027F">
        <w:rPr>
          <w:lang w:eastAsia="en-AU"/>
        </w:rPr>
        <w:t xml:space="preserve"> </w:t>
      </w:r>
      <w:r w:rsidR="00E2027F">
        <w:rPr>
          <w:noProof/>
        </w:rPr>
        <w:t xml:space="preserve">These purchases incentivise generation of renewable electricity. </w:t>
      </w:r>
    </w:p>
    <w:p w14:paraId="0F622507" w14:textId="7ACACEE3" w:rsidR="00D33C5C" w:rsidRPr="004628F8" w:rsidRDefault="00D33C5C" w:rsidP="002A2731">
      <w:r>
        <w:rPr>
          <w:lang w:eastAsia="en-AU"/>
        </w:rPr>
        <w:t>The voluntary market-based method for scope 2 emissions (Method B) is described in section 7.4 of the NGER Measurement Determination</w:t>
      </w:r>
      <w:r w:rsidR="00F06259">
        <w:rPr>
          <w:lang w:eastAsia="en-AU"/>
        </w:rPr>
        <w:t xml:space="preserve"> (Determination)</w:t>
      </w:r>
      <w:r>
        <w:rPr>
          <w:lang w:eastAsia="en-AU"/>
        </w:rPr>
        <w:t xml:space="preserve">. </w:t>
      </w:r>
    </w:p>
    <w:p w14:paraId="1AB13F64" w14:textId="6C73C22A" w:rsidR="00A5255B" w:rsidRPr="001653B3" w:rsidRDefault="00471DFD" w:rsidP="001653B3">
      <w:pPr>
        <w:pStyle w:val="Heading1"/>
        <w:numPr>
          <w:ilvl w:val="0"/>
          <w:numId w:val="3"/>
        </w:numPr>
      </w:pPr>
      <w:bookmarkStart w:id="21" w:name="_Toc206570889"/>
      <w:r>
        <w:t xml:space="preserve">Principles </w:t>
      </w:r>
      <w:r w:rsidR="00E94C4C">
        <w:t>for</w:t>
      </w:r>
      <w:r w:rsidR="00A5255B">
        <w:t xml:space="preserve"> market-based scope 2 emissions </w:t>
      </w:r>
      <w:r w:rsidR="003B2ECC">
        <w:t>reporting</w:t>
      </w:r>
      <w:bookmarkEnd w:id="21"/>
    </w:p>
    <w:p w14:paraId="0D3BFEE7" w14:textId="6C51AB56" w:rsidR="00BB7D23" w:rsidRPr="00C64F2A" w:rsidRDefault="00570F88" w:rsidP="001653B3">
      <w:pPr>
        <w:pStyle w:val="Heading2"/>
        <w:numPr>
          <w:ilvl w:val="1"/>
          <w:numId w:val="3"/>
        </w:numPr>
      </w:pPr>
      <w:bookmarkStart w:id="22" w:name="_Toc206570890"/>
      <w:r>
        <w:t>Use</w:t>
      </w:r>
      <w:r w:rsidR="00730A57">
        <w:t xml:space="preserve"> the </w:t>
      </w:r>
      <w:r>
        <w:t>NGER method</w:t>
      </w:r>
      <w:bookmarkEnd w:id="22"/>
      <w:r w:rsidR="00E67584" w:rsidRPr="00C64F2A">
        <w:t xml:space="preserve"> </w:t>
      </w:r>
    </w:p>
    <w:p w14:paraId="76080AD6" w14:textId="5B477FA2" w:rsidR="00BB7D23" w:rsidRDefault="00BB7D23" w:rsidP="00EF45AE">
      <w:pPr>
        <w:pStyle w:val="BodyText1"/>
      </w:pPr>
      <w:r w:rsidRPr="0068635A">
        <w:t xml:space="preserve">If you </w:t>
      </w:r>
      <w:r w:rsidRPr="00014E05">
        <w:t>choose t</w:t>
      </w:r>
      <w:r w:rsidRPr="0068635A">
        <w:t>o use</w:t>
      </w:r>
      <w:r w:rsidR="00BE2CAB">
        <w:t xml:space="preserve"> the market-based method</w:t>
      </w:r>
      <w:r w:rsidR="00EF45AE">
        <w:t>, y</w:t>
      </w:r>
      <w:r w:rsidRPr="0068635A">
        <w:t xml:space="preserve">ou must estimate market-based scope 2 emissions from the operation of the facility under section 7.4 of the Measurement Determination. </w:t>
      </w:r>
      <w:r w:rsidRPr="00BE2CAB">
        <w:rPr>
          <w:b/>
          <w:bCs/>
        </w:rPr>
        <w:t>Do not</w:t>
      </w:r>
      <w:r w:rsidRPr="00C90C36">
        <w:t xml:space="preserve"> </w:t>
      </w:r>
      <w:r w:rsidRPr="0068635A">
        <w:t xml:space="preserve">follow </w:t>
      </w:r>
      <w:r w:rsidR="00CD4C37">
        <w:t>a</w:t>
      </w:r>
      <w:r w:rsidR="00CD4C37" w:rsidRPr="0068635A">
        <w:t xml:space="preserve"> </w:t>
      </w:r>
      <w:r w:rsidRPr="0068635A">
        <w:t xml:space="preserve">method described in </w:t>
      </w:r>
      <w:r>
        <w:t>any other scheme that has a market-based scope 2 emissions method</w:t>
      </w:r>
      <w:r w:rsidR="0023025D">
        <w:t xml:space="preserve">, including the </w:t>
      </w:r>
      <w:r w:rsidR="00C80266">
        <w:t xml:space="preserve">discontinued </w:t>
      </w:r>
      <w:hyperlink r:id="rId33" w:tooltip="A link to the Corporate Emissions Reduction Transparency page of the Clean Energy Regulator website" w:history="1">
        <w:r w:rsidR="00B47BFC" w:rsidRPr="00D672EE">
          <w:rPr>
            <w:rStyle w:val="Hyperlink"/>
            <w:rFonts w:asciiTheme="minorHAnsi" w:hAnsiTheme="minorHAnsi"/>
          </w:rPr>
          <w:t>Corporate Emissions Reduction Transparency (CERT) report</w:t>
        </w:r>
        <w:r w:rsidR="005C5621">
          <w:rPr>
            <w:rStyle w:val="FootnoteReference"/>
            <w:color w:val="006C93" w:themeColor="accent3"/>
            <w:u w:val="single"/>
          </w:rPr>
          <w:footnoteReference w:id="14"/>
        </w:r>
        <w:r w:rsidR="0023025D" w:rsidRPr="005C5621">
          <w:rPr>
            <w:rStyle w:val="Hyperlink"/>
            <w:rFonts w:asciiTheme="minorHAnsi" w:hAnsiTheme="minorHAnsi"/>
          </w:rPr>
          <w:t>.</w:t>
        </w:r>
      </w:hyperlink>
      <w:r>
        <w:t xml:space="preserve"> </w:t>
      </w:r>
      <w:r w:rsidR="00346979">
        <w:t xml:space="preserve">The requirements for reporting market-based scope 2 emissions </w:t>
      </w:r>
      <w:r w:rsidR="00EB5F7B">
        <w:t xml:space="preserve">under the NGER Scheme </w:t>
      </w:r>
      <w:r w:rsidR="00346979">
        <w:t xml:space="preserve">are </w:t>
      </w:r>
      <w:r w:rsidR="00EB5F7B">
        <w:t xml:space="preserve">outlined in </w:t>
      </w:r>
      <w:hyperlink w:anchor="_Matters_to_be" w:history="1">
        <w:r w:rsidR="00CD4C37" w:rsidRPr="001A32BD">
          <w:rPr>
            <w:rStyle w:val="Hyperlink"/>
            <w:rFonts w:asciiTheme="minorHAnsi" w:hAnsiTheme="minorHAnsi"/>
          </w:rPr>
          <w:t xml:space="preserve">Chapter </w:t>
        </w:r>
        <w:r w:rsidR="00E358AB" w:rsidRPr="00CF622E">
          <w:rPr>
            <w:rStyle w:val="Hyperlink"/>
            <w:rFonts w:asciiTheme="minorHAnsi" w:hAnsiTheme="minorHAnsi"/>
          </w:rPr>
          <w:t>4</w:t>
        </w:r>
      </w:hyperlink>
      <w:r w:rsidR="00EF45AE" w:rsidRPr="001A32BD">
        <w:t xml:space="preserve"> o</w:t>
      </w:r>
      <w:r w:rsidR="00EF45AE">
        <w:t>f</w:t>
      </w:r>
      <w:r w:rsidR="00CA735C">
        <w:t xml:space="preserve"> this guideline</w:t>
      </w:r>
      <w:r w:rsidR="00EF45AE">
        <w:t xml:space="preserve">. </w:t>
      </w:r>
      <w:r w:rsidR="005E4211">
        <w:t xml:space="preserve"> </w:t>
      </w:r>
      <w:r w:rsidR="005E4211">
        <w:tab/>
      </w:r>
    </w:p>
    <w:p w14:paraId="25C78CE3" w14:textId="2E66775B" w:rsidR="00EF45AE" w:rsidRPr="004A44A6" w:rsidRDefault="00C0624C" w:rsidP="00CF622E">
      <w:pPr>
        <w:pStyle w:val="Heading2"/>
        <w:numPr>
          <w:ilvl w:val="1"/>
          <w:numId w:val="3"/>
        </w:numPr>
      </w:pPr>
      <w:bookmarkStart w:id="23" w:name="_Current_best_practice"/>
      <w:bookmarkStart w:id="24" w:name="_Toc206570891"/>
      <w:bookmarkEnd w:id="23"/>
      <w:r>
        <w:t>Apply the method to all</w:t>
      </w:r>
      <w:r w:rsidR="00014E05">
        <w:t xml:space="preserve"> facilities </w:t>
      </w:r>
      <w:r w:rsidR="00A5162B">
        <w:t>under your operational control</w:t>
      </w:r>
      <w:bookmarkEnd w:id="24"/>
    </w:p>
    <w:p w14:paraId="3A2B4E83" w14:textId="73EA6897" w:rsidR="00E46124" w:rsidRDefault="00014E05" w:rsidP="00CF622E">
      <w:pPr>
        <w:spacing w:before="240"/>
      </w:pPr>
      <w:r w:rsidRPr="0068635A">
        <w:t xml:space="preserve">If </w:t>
      </w:r>
      <w:r w:rsidRPr="00014E05">
        <w:t xml:space="preserve">you </w:t>
      </w:r>
      <w:r w:rsidRPr="00CF622E">
        <w:t>choose</w:t>
      </w:r>
      <w:r w:rsidRPr="00014E05">
        <w:t xml:space="preserve"> to</w:t>
      </w:r>
      <w:r w:rsidRPr="0068635A">
        <w:t xml:space="preserve"> use</w:t>
      </w:r>
      <w:r>
        <w:t xml:space="preserve"> the market-based method, please</w:t>
      </w:r>
      <w:r w:rsidR="00BE2CAB">
        <w:t xml:space="preserve"> report market-based scope 2 emissions for </w:t>
      </w:r>
      <w:r w:rsidR="00BE2CAB" w:rsidRPr="00805B14">
        <w:rPr>
          <w:i/>
        </w:rPr>
        <w:t>all</w:t>
      </w:r>
      <w:r w:rsidR="00BE2CAB">
        <w:t xml:space="preserve"> facilities </w:t>
      </w:r>
      <w:r w:rsidR="009E1333">
        <w:t>within your corporate structure</w:t>
      </w:r>
      <w:r w:rsidR="00B94E7A">
        <w:t xml:space="preserve"> </w:t>
      </w:r>
      <w:r w:rsidR="00BE2CAB">
        <w:t xml:space="preserve">that purchase or acquire </w:t>
      </w:r>
      <w:proofErr w:type="gramStart"/>
      <w:r w:rsidR="00BE2CAB">
        <w:t>electricity .</w:t>
      </w:r>
      <w:proofErr w:type="gramEnd"/>
      <w:r w:rsidR="00BE2CAB">
        <w:t xml:space="preserve"> Reporting a market-based </w:t>
      </w:r>
      <w:r w:rsidR="00204141">
        <w:t xml:space="preserve">scope 2 emissions </w:t>
      </w:r>
      <w:r w:rsidR="00BE2CAB">
        <w:t xml:space="preserve">activity for all facilities under your operational control provides </w:t>
      </w:r>
      <w:r w:rsidR="00B72F11">
        <w:t>the correct total of</w:t>
      </w:r>
      <w:r w:rsidR="00BE2CAB">
        <w:t xml:space="preserve"> market-based emissions for your controlling corporation. </w:t>
      </w:r>
    </w:p>
    <w:p w14:paraId="52A00533" w14:textId="4CC48907" w:rsidR="00576383" w:rsidRDefault="00576383">
      <w:r w:rsidRPr="000040BF">
        <w:t xml:space="preserve">From the 2025–26 reporting year, this will be mandatory. </w:t>
      </w:r>
    </w:p>
    <w:p w14:paraId="2253308D" w14:textId="1ADE1223" w:rsidR="00BE2CAB" w:rsidRDefault="00CF7102" w:rsidP="000221A6">
      <w:r>
        <w:t>It is valid to report a market-based scope 2 emissions activity</w:t>
      </w:r>
      <w:r w:rsidR="00C66C26">
        <w:t xml:space="preserve"> for a </w:t>
      </w:r>
      <w:r w:rsidR="004B6DE4">
        <w:t>facility</w:t>
      </w:r>
      <w:r w:rsidR="000221A6">
        <w:t xml:space="preserve">, even if you do not allocate </w:t>
      </w:r>
      <w:r w:rsidR="001D5D6B">
        <w:t xml:space="preserve">voluntarily surrendered </w:t>
      </w:r>
      <w:r w:rsidR="00721092">
        <w:t>large scale</w:t>
      </w:r>
      <w:r w:rsidR="008A416E">
        <w:t xml:space="preserve"> generation certificate</w:t>
      </w:r>
      <w:r w:rsidR="005B73BA">
        <w:t>s</w:t>
      </w:r>
      <w:r w:rsidR="008A416E">
        <w:t xml:space="preserve"> (</w:t>
      </w:r>
      <w:r w:rsidR="000221A6">
        <w:t>LGC</w:t>
      </w:r>
      <w:r w:rsidR="005B73BA">
        <w:t>s</w:t>
      </w:r>
      <w:r w:rsidR="008A416E">
        <w:t>)</w:t>
      </w:r>
      <w:r w:rsidR="000221A6">
        <w:t xml:space="preserve"> or purchases of </w:t>
      </w:r>
      <w:proofErr w:type="spellStart"/>
      <w:r w:rsidR="000221A6">
        <w:t>GreenPower</w:t>
      </w:r>
      <w:proofErr w:type="spellEnd"/>
      <w:r w:rsidR="000221A6">
        <w:t xml:space="preserve"> electricity to the facility. </w:t>
      </w:r>
    </w:p>
    <w:p w14:paraId="528719F0" w14:textId="7FA266F8" w:rsidR="00625192" w:rsidRDefault="00625192" w:rsidP="00625192">
      <w:pPr>
        <w:pStyle w:val="Heading2"/>
        <w:numPr>
          <w:ilvl w:val="2"/>
          <w:numId w:val="3"/>
        </w:numPr>
        <w:spacing w:after="240"/>
      </w:pPr>
      <w:bookmarkStart w:id="25" w:name="_Toc206570892"/>
      <w:r>
        <w:t>A note on data publication</w:t>
      </w:r>
      <w:bookmarkEnd w:id="25"/>
    </w:p>
    <w:p w14:paraId="2D94B2AC" w14:textId="69FA9DF3" w:rsidR="00BB7D23" w:rsidRDefault="00BB7D23" w:rsidP="00BB7D23">
      <w:pPr>
        <w:pStyle w:val="BodyText1"/>
      </w:pPr>
      <w:r w:rsidRPr="0068635A">
        <w:t xml:space="preserve">Each year, the CER is required to publish reported emissions and energy data in line with section 24 of the NGER Act. </w:t>
      </w:r>
      <w:r w:rsidR="00F64032">
        <w:t>T</w:t>
      </w:r>
      <w:r w:rsidR="002B1049" w:rsidRPr="0068635A">
        <w:t>his</w:t>
      </w:r>
      <w:r w:rsidRPr="0068635A">
        <w:t xml:space="preserve"> includes publication of an </w:t>
      </w:r>
      <w:hyperlink r:id="rId34" w:anchor="corporate-emissions-and-energy-data" w:tooltip="A link to the NGER reporting data and registers page of the Clean Energy Regulator website" w:history="1">
        <w:r w:rsidRPr="006A4F42">
          <w:rPr>
            <w:rStyle w:val="Hyperlink"/>
            <w:rFonts w:asciiTheme="minorHAnsi" w:hAnsiTheme="minorHAnsi"/>
          </w:rPr>
          <w:t>additional market-based scope 2 emissions total</w:t>
        </w:r>
      </w:hyperlink>
      <w:r w:rsidRPr="0068635A">
        <w:t>,</w:t>
      </w:r>
      <w:r w:rsidR="00B67D43">
        <w:rPr>
          <w:rStyle w:val="FootnoteReference"/>
        </w:rPr>
        <w:footnoteReference w:id="15"/>
      </w:r>
      <w:r w:rsidRPr="0068635A">
        <w:t xml:space="preserve"> where this data is voluntarily reported</w:t>
      </w:r>
      <w:r w:rsidR="00C859CB">
        <w:t xml:space="preserve">, for </w:t>
      </w:r>
      <w:r w:rsidR="00736B5D">
        <w:t>registered</w:t>
      </w:r>
      <w:r w:rsidR="00C859CB">
        <w:t xml:space="preserve"> corporations </w:t>
      </w:r>
      <w:r w:rsidR="006F59FD">
        <w:t xml:space="preserve">above the </w:t>
      </w:r>
      <w:hyperlink r:id="rId35" w:anchor="what-we-publish-data-on" w:tooltip="A link to the About emissions and energy data page of the Clean Energy Regulator website" w:history="1">
        <w:r w:rsidR="006F59FD" w:rsidRPr="003015CE">
          <w:rPr>
            <w:rStyle w:val="Hyperlink"/>
            <w:rFonts w:asciiTheme="minorHAnsi" w:hAnsiTheme="minorHAnsi"/>
          </w:rPr>
          <w:t>publication threshold</w:t>
        </w:r>
      </w:hyperlink>
      <w:r w:rsidR="003015CE">
        <w:rPr>
          <w:rStyle w:val="FootnoteReference"/>
        </w:rPr>
        <w:footnoteReference w:id="16"/>
      </w:r>
      <w:r w:rsidR="006F59FD">
        <w:t xml:space="preserve">. </w:t>
      </w:r>
    </w:p>
    <w:p w14:paraId="6AF43257" w14:textId="45457E09" w:rsidR="00BB7D23" w:rsidRPr="0068635A" w:rsidRDefault="00EA6D54" w:rsidP="00BB7D23">
      <w:pPr>
        <w:pStyle w:val="BodyText1"/>
      </w:pPr>
      <w:r>
        <w:t>As the intention is for thi</w:t>
      </w:r>
      <w:r w:rsidR="004B070B">
        <w:t>s to be a corporate total</w:t>
      </w:r>
      <w:r w:rsidR="00BB7D23" w:rsidRPr="0068635A">
        <w:t>,</w:t>
      </w:r>
      <w:r w:rsidR="00BB7D23" w:rsidRPr="0068635A" w:rsidDel="00E57AF6">
        <w:t xml:space="preserve"> </w:t>
      </w:r>
      <w:r w:rsidR="00BB7D23" w:rsidRPr="0068635A">
        <w:t xml:space="preserve">the CER </w:t>
      </w:r>
      <w:r w:rsidR="00BB7D23">
        <w:t>will</w:t>
      </w:r>
      <w:r w:rsidR="00BB7D23" w:rsidRPr="0068635A">
        <w:t xml:space="preserve"> publish additional, contextual information </w:t>
      </w:r>
      <w:r w:rsidR="00F85BEE">
        <w:t>when not all facilities in the corporate structure have been included</w:t>
      </w:r>
      <w:r w:rsidR="00BB7D23" w:rsidRPr="0068635A">
        <w:t xml:space="preserve">. </w:t>
      </w:r>
    </w:p>
    <w:p w14:paraId="2848A8DA" w14:textId="77777777" w:rsidR="00AC1C57" w:rsidRDefault="00AC1C57" w:rsidP="00E323AB">
      <w:pPr>
        <w:pStyle w:val="CERbullets"/>
        <w:numPr>
          <w:ilvl w:val="0"/>
          <w:numId w:val="0"/>
        </w:numPr>
      </w:pPr>
    </w:p>
    <w:tbl>
      <w:tblPr>
        <w:tblStyle w:val="CERCallout"/>
        <w:tblW w:w="0" w:type="auto"/>
        <w:tblLook w:val="04A0" w:firstRow="1" w:lastRow="0" w:firstColumn="1" w:lastColumn="0" w:noHBand="0" w:noVBand="1"/>
      </w:tblPr>
      <w:tblGrid>
        <w:gridCol w:w="9710"/>
      </w:tblGrid>
      <w:tr w:rsidR="00BE5864" w14:paraId="24A39DD1" w14:textId="77777777" w:rsidTr="00AC1C57">
        <w:trPr>
          <w:cnfStyle w:val="100000000000" w:firstRow="1" w:lastRow="0" w:firstColumn="0" w:lastColumn="0" w:oddVBand="0" w:evenVBand="0" w:oddHBand="0" w:evenHBand="0" w:firstRowFirstColumn="0" w:firstRowLastColumn="0" w:lastRowFirstColumn="0" w:lastRowLastColumn="0"/>
        </w:trPr>
        <w:tc>
          <w:tcPr>
            <w:tcW w:w="0" w:type="dxa"/>
          </w:tcPr>
          <w:p w14:paraId="0C0D5168" w14:textId="4F2E9721" w:rsidR="00AC1C57" w:rsidRDefault="00AC1C57" w:rsidP="00AC1C57">
            <w:pPr>
              <w:pStyle w:val="CERbullets"/>
              <w:numPr>
                <w:ilvl w:val="0"/>
                <w:numId w:val="0"/>
              </w:numPr>
            </w:pPr>
            <w:r>
              <w:t>Example of contextual information</w:t>
            </w:r>
            <w:r w:rsidR="00AA44D7">
              <w:t xml:space="preserve"> that we will publish </w:t>
            </w:r>
            <w:r>
              <w:br/>
              <w:t xml:space="preserve"> </w:t>
            </w:r>
            <w:r>
              <w:br/>
            </w:r>
            <w:r w:rsidRPr="00265B47">
              <w:rPr>
                <w:noProof/>
              </w:rPr>
              <w:drawing>
                <wp:inline distT="0" distB="0" distL="0" distR="0" wp14:anchorId="04B8E31C" wp14:editId="4AC66D8D">
                  <wp:extent cx="5875362" cy="562804"/>
                  <wp:effectExtent l="0" t="0" r="0" b="8890"/>
                  <wp:docPr id="360122975" name="Picture 1" descr="This image is a table displaying market-based scope 2 emissions data for two controlling corporations. Columns include organisation name, identifying details, coverage of facilities contributing to scope 2 emissions, and total market-based scope 2 emissions in tonnes of CO₂-equivalent. Corporation 1 reports full coverage with 25,000 t CO₂-e; Corporation 2 reports partial coverage (30%) with 0 t CO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22975" name="Picture 1" descr="This image is a table displaying market-based scope 2 emissions data for two controlling corporations. Columns include organisation name, identifying details, coverage of facilities contributing to scope 2 emissions, and total market-based scope 2 emissions in tonnes of CO₂-equivalent. Corporation 1 reports full coverage with 25,000 t CO₂-e; Corporation 2 reports partial coverage (30%) with 0 t CO₂-e."/>
                          <pic:cNvPicPr/>
                        </pic:nvPicPr>
                        <pic:blipFill>
                          <a:blip r:embed="rId36"/>
                          <a:stretch>
                            <a:fillRect/>
                          </a:stretch>
                        </pic:blipFill>
                        <pic:spPr>
                          <a:xfrm>
                            <a:off x="0" y="0"/>
                            <a:ext cx="5897073" cy="564884"/>
                          </a:xfrm>
                          <a:prstGeom prst="rect">
                            <a:avLst/>
                          </a:prstGeom>
                        </pic:spPr>
                      </pic:pic>
                    </a:graphicData>
                  </a:graphic>
                </wp:inline>
              </w:drawing>
            </w:r>
          </w:p>
          <w:p w14:paraId="75F8CAA2" w14:textId="2E3E795E" w:rsidR="00AC1C57" w:rsidRPr="00FE3C22" w:rsidRDefault="00AC1C57" w:rsidP="00AC1C57">
            <w:pPr>
              <w:pStyle w:val="CERbullets"/>
              <w:numPr>
                <w:ilvl w:val="0"/>
                <w:numId w:val="0"/>
              </w:numPr>
              <w:rPr>
                <w:b w:val="0"/>
                <w:bCs/>
              </w:rPr>
            </w:pPr>
            <w:r w:rsidRPr="00FE3C22">
              <w:rPr>
                <w:b w:val="0"/>
                <w:bCs/>
              </w:rPr>
              <w:t>Controlling corporation 1 reported</w:t>
            </w:r>
            <w:r w:rsidR="005D2EB4" w:rsidRPr="00FE3C22">
              <w:rPr>
                <w:b w:val="0"/>
                <w:bCs/>
              </w:rPr>
              <w:t xml:space="preserve"> a market-based scope 2 emissions activity for every facility that purchased or acquired electricity. </w:t>
            </w:r>
            <w:r w:rsidRPr="00FE3C22">
              <w:rPr>
                <w:b w:val="0"/>
                <w:bCs/>
              </w:rPr>
              <w:t>The corporate total of 25,000 t CO</w:t>
            </w:r>
            <w:r w:rsidRPr="00FE3C22">
              <w:rPr>
                <w:b w:val="0"/>
                <w:bCs/>
                <w:vertAlign w:val="subscript"/>
              </w:rPr>
              <w:t>2</w:t>
            </w:r>
            <w:r w:rsidRPr="00FE3C22">
              <w:rPr>
                <w:b w:val="0"/>
                <w:bCs/>
              </w:rPr>
              <w:t xml:space="preserve">-e reflects the true corporate total for Controlling corporation 2.  </w:t>
            </w:r>
          </w:p>
          <w:p w14:paraId="7160AB96" w14:textId="16FF64CD" w:rsidR="00AC1C57" w:rsidRDefault="00AC1C57" w:rsidP="00AA44D7">
            <w:pPr>
              <w:pStyle w:val="CERbullets"/>
              <w:numPr>
                <w:ilvl w:val="0"/>
                <w:numId w:val="0"/>
              </w:numPr>
            </w:pPr>
            <w:r w:rsidRPr="00FE3C22">
              <w:rPr>
                <w:b w:val="0"/>
                <w:bCs/>
              </w:rPr>
              <w:t xml:space="preserve">Controlling corporation 2 reported </w:t>
            </w:r>
            <w:r w:rsidR="002D5EE6" w:rsidRPr="00FE3C22">
              <w:rPr>
                <w:b w:val="0"/>
                <w:bCs/>
              </w:rPr>
              <w:t xml:space="preserve">a market-based scope 2 emissions activity for 3 out of 10 facilities that purchased or acquired electricity. </w:t>
            </w:r>
            <w:r w:rsidRPr="00FE3C22">
              <w:rPr>
                <w:b w:val="0"/>
                <w:bCs/>
              </w:rPr>
              <w:t>The corporate total of 0 t CO</w:t>
            </w:r>
            <w:r w:rsidRPr="00FE3C22">
              <w:rPr>
                <w:b w:val="0"/>
                <w:bCs/>
                <w:vertAlign w:val="subscript"/>
              </w:rPr>
              <w:t>2</w:t>
            </w:r>
            <w:r w:rsidRPr="00FE3C22">
              <w:rPr>
                <w:b w:val="0"/>
                <w:bCs/>
              </w:rPr>
              <w:t xml:space="preserve">-e </w:t>
            </w:r>
            <w:r w:rsidRPr="00FE3C22">
              <w:rPr>
                <w:b w:val="0"/>
                <w:bCs/>
                <w:i/>
                <w:iCs/>
              </w:rPr>
              <w:t>does not</w:t>
            </w:r>
            <w:r w:rsidRPr="00FE3C22">
              <w:rPr>
                <w:b w:val="0"/>
                <w:bCs/>
              </w:rPr>
              <w:t xml:space="preserve"> reflect the true corporate total for Controlling corporation 2.</w:t>
            </w:r>
            <w:r w:rsidRPr="00F81C7D">
              <w:t xml:space="preserve"> </w:t>
            </w:r>
          </w:p>
        </w:tc>
      </w:tr>
    </w:tbl>
    <w:p w14:paraId="46BA07DA" w14:textId="3282B7CA" w:rsidR="004B451B" w:rsidRPr="00FE3C22" w:rsidRDefault="0080196D" w:rsidP="000040BF">
      <w:pPr>
        <w:pStyle w:val="Heading2"/>
        <w:numPr>
          <w:ilvl w:val="1"/>
          <w:numId w:val="3"/>
        </w:numPr>
        <w:spacing w:after="240"/>
      </w:pPr>
      <w:bookmarkStart w:id="26" w:name="_Toc206570893"/>
      <w:r w:rsidRPr="00FE3C22">
        <w:t xml:space="preserve">Don’t compare location-based and market-based </w:t>
      </w:r>
      <w:r w:rsidR="00F05C4D" w:rsidRPr="00FE3C22">
        <w:t xml:space="preserve">corporate </w:t>
      </w:r>
      <w:r w:rsidRPr="00FE3C22">
        <w:t>totals</w:t>
      </w:r>
      <w:bookmarkEnd w:id="26"/>
      <w:r w:rsidR="004B451B" w:rsidRPr="00FE3C22">
        <w:t xml:space="preserve"> </w:t>
      </w:r>
    </w:p>
    <w:p w14:paraId="4636CA04" w14:textId="6FB9E102" w:rsidR="00F26A7C" w:rsidRPr="0068635A" w:rsidRDefault="00F26A7C" w:rsidP="00FE3C22">
      <w:r w:rsidRPr="00F26A7C">
        <w:t>Care should be taken when interpreting scope 2 emissions data. The location</w:t>
      </w:r>
      <w:r w:rsidR="00381A5A">
        <w:t>-based</w:t>
      </w:r>
      <w:r w:rsidRPr="00F26A7C">
        <w:t xml:space="preserve"> and market-based methods for reporting scope 2 emissions each provide important information for understanding Australia’s emissions and incentivising investment in renewable energy. The </w:t>
      </w:r>
      <w:r w:rsidR="001177AB">
        <w:t>two</w:t>
      </w:r>
      <w:r w:rsidRPr="00F26A7C">
        <w:t xml:space="preserve"> methods are distinct and </w:t>
      </w:r>
      <w:r w:rsidR="001177AB">
        <w:t xml:space="preserve">are </w:t>
      </w:r>
      <w:r w:rsidRPr="00F26A7C">
        <w:t xml:space="preserve">not intended to be compared. Direct comparison between the </w:t>
      </w:r>
      <w:r w:rsidR="001177AB">
        <w:t>two</w:t>
      </w:r>
      <w:r w:rsidRPr="00F26A7C">
        <w:t xml:space="preserve"> </w:t>
      </w:r>
      <w:r w:rsidR="00381A5A">
        <w:t>totals</w:t>
      </w:r>
      <w:r w:rsidRPr="00F26A7C">
        <w:t xml:space="preserve"> can give rise to double-counting of renewable generation.</w:t>
      </w:r>
    </w:p>
    <w:p w14:paraId="1D1F3AFD" w14:textId="628C715C" w:rsidR="00AF44EB" w:rsidRPr="000C2FE0" w:rsidRDefault="00A94DCB" w:rsidP="00C57A99">
      <w:pPr>
        <w:pStyle w:val="Heading2"/>
        <w:numPr>
          <w:ilvl w:val="1"/>
          <w:numId w:val="3"/>
        </w:numPr>
        <w:spacing w:after="240"/>
      </w:pPr>
      <w:bookmarkStart w:id="27" w:name="_Toc206570894"/>
      <w:r w:rsidRPr="00C57A99">
        <w:t>Keep e</w:t>
      </w:r>
      <w:r w:rsidR="00141E87" w:rsidRPr="000C2FE0">
        <w:t xml:space="preserve">vidence </w:t>
      </w:r>
      <w:r w:rsidR="009B1B3E" w:rsidRPr="000C2FE0">
        <w:t>to support your claims</w:t>
      </w:r>
      <w:bookmarkEnd w:id="27"/>
      <w:r w:rsidR="009B1B3E" w:rsidRPr="000C2FE0">
        <w:t xml:space="preserve"> </w:t>
      </w:r>
    </w:p>
    <w:p w14:paraId="0235C241" w14:textId="70AF87CE" w:rsidR="00A42D51" w:rsidRDefault="003C24A5" w:rsidP="00BB7D23">
      <w:pPr>
        <w:pStyle w:val="BodyText1"/>
      </w:pPr>
      <w:r>
        <w:t>You must keep records relating</w:t>
      </w:r>
      <w:r w:rsidR="00926649">
        <w:t xml:space="preserve"> to all of your NGER reporting, as outlined in</w:t>
      </w:r>
      <w:r w:rsidR="00926649" w:rsidRPr="00D85DEF">
        <w:t xml:space="preserve"> section 22 of the </w:t>
      </w:r>
      <w:hyperlink r:id="rId37" w:tooltip="A link to the Australian Government legislation - the National Greenhouse and Energy Reporting Act" w:history="1">
        <w:r w:rsidR="00926649" w:rsidRPr="00475A1B">
          <w:rPr>
            <w:rStyle w:val="Hyperlink"/>
            <w:rFonts w:asciiTheme="minorHAnsi" w:hAnsiTheme="minorHAnsi"/>
          </w:rPr>
          <w:t>NGER Act</w:t>
        </w:r>
      </w:hyperlink>
      <w:r w:rsidR="00926649">
        <w:rPr>
          <w:rStyle w:val="FootnoteReference"/>
        </w:rPr>
        <w:footnoteReference w:id="17"/>
      </w:r>
      <w:r w:rsidR="00926649">
        <w:t xml:space="preserve">. </w:t>
      </w:r>
      <w:r w:rsidR="007B32AD">
        <w:t>However, w</w:t>
      </w:r>
      <w:r w:rsidR="00724860">
        <w:t xml:space="preserve">hen you use the market-based method to report your scope 2 emissions, </w:t>
      </w:r>
      <w:r w:rsidR="007B32AD">
        <w:t xml:space="preserve">there are additional requirements for the evidence you must </w:t>
      </w:r>
      <w:r w:rsidR="00457504">
        <w:t>keep</w:t>
      </w:r>
      <w:r w:rsidR="007B32AD">
        <w:t>.</w:t>
      </w:r>
    </w:p>
    <w:p w14:paraId="567232AA" w14:textId="23049786" w:rsidR="00AF44EB" w:rsidRPr="009B1B3E" w:rsidRDefault="005F67F4" w:rsidP="00BB7D23">
      <w:pPr>
        <w:pStyle w:val="BodyText1"/>
      </w:pPr>
      <w:r w:rsidRPr="009B1B3E">
        <w:t>As per section 7.4 (5) of the Determination, y</w:t>
      </w:r>
      <w:r w:rsidR="00E5240C" w:rsidRPr="009B1B3E">
        <w:t xml:space="preserve">ou must keep evidence </w:t>
      </w:r>
      <w:r w:rsidR="001C34EB" w:rsidRPr="009B1B3E">
        <w:t xml:space="preserve">for voluntarily surrendered LGCs and purchases of </w:t>
      </w:r>
      <w:proofErr w:type="spellStart"/>
      <w:r w:rsidR="001C34EB" w:rsidRPr="009B1B3E">
        <w:t>GreenPower</w:t>
      </w:r>
      <w:proofErr w:type="spellEnd"/>
      <w:r w:rsidR="001C34EB" w:rsidRPr="009B1B3E">
        <w:t xml:space="preserve"> electricity. </w:t>
      </w:r>
    </w:p>
    <w:p w14:paraId="334CCAFD" w14:textId="6298DA5A" w:rsidR="00C7457B" w:rsidRDefault="00782CB9" w:rsidP="007754F5">
      <w:pPr>
        <w:pStyle w:val="BodyText1"/>
        <w:rPr>
          <w:rFonts w:ascii="Calibri" w:eastAsia="Times New Roman" w:hAnsi="Calibri" w:cs="Calibri"/>
          <w:b/>
          <w:bCs/>
          <w:kern w:val="32"/>
          <w:sz w:val="40"/>
        </w:rPr>
      </w:pPr>
      <w:r w:rsidRPr="00782CB9">
        <w:t>As part of our report assessment process,</w:t>
      </w:r>
      <w:r w:rsidR="00FD6C9A">
        <w:t xml:space="preserve"> we </w:t>
      </w:r>
      <w:r w:rsidRPr="00782CB9">
        <w:t>may ask you to provide</w:t>
      </w:r>
      <w:r w:rsidR="002F5B5A">
        <w:t xml:space="preserve"> </w:t>
      </w:r>
      <w:r w:rsidR="0080027F">
        <w:t>additional</w:t>
      </w:r>
      <w:r w:rsidR="002F5B5A">
        <w:t xml:space="preserve"> information </w:t>
      </w:r>
      <w:r w:rsidR="00B929C4">
        <w:t xml:space="preserve">so we can verify your claims. </w:t>
      </w:r>
      <w:r w:rsidR="003A204B">
        <w:t xml:space="preserve">This </w:t>
      </w:r>
      <w:r w:rsidR="00494257">
        <w:t xml:space="preserve">information is outlined in </w:t>
      </w:r>
      <w:hyperlink w:anchor="_Matters_to_be" w:history="1">
        <w:r w:rsidR="00F3187B">
          <w:rPr>
            <w:rStyle w:val="Hyperlink"/>
            <w:rFonts w:asciiTheme="minorHAnsi" w:hAnsiTheme="minorHAnsi"/>
          </w:rPr>
          <w:t>Chapter 4</w:t>
        </w:r>
      </w:hyperlink>
      <w:r w:rsidR="00457504">
        <w:t xml:space="preserve"> </w:t>
      </w:r>
      <w:r w:rsidR="00494257">
        <w:t xml:space="preserve">of this guideline. </w:t>
      </w:r>
      <w:bookmarkStart w:id="28" w:name="_Estimating_market-based_scope"/>
      <w:bookmarkStart w:id="29" w:name="_Toc428789157"/>
      <w:bookmarkStart w:id="30" w:name="_Toc76042543"/>
      <w:bookmarkEnd w:id="28"/>
      <w:r w:rsidR="00C7457B">
        <w:br w:type="page"/>
      </w:r>
    </w:p>
    <w:p w14:paraId="0DE8740E" w14:textId="65EF14F9" w:rsidR="00BB7D23" w:rsidRDefault="00A6647C" w:rsidP="00C57A99">
      <w:pPr>
        <w:pStyle w:val="Heading1"/>
        <w:numPr>
          <w:ilvl w:val="0"/>
          <w:numId w:val="3"/>
        </w:numPr>
      </w:pPr>
      <w:bookmarkStart w:id="31" w:name="_Toc206570895"/>
      <w:r>
        <w:t>Estimating</w:t>
      </w:r>
      <w:r w:rsidR="00BB7D23">
        <w:t xml:space="preserve"> </w:t>
      </w:r>
      <w:r w:rsidR="008F5754">
        <w:t xml:space="preserve">market-based </w:t>
      </w:r>
      <w:r w:rsidR="00BB7D23">
        <w:t>scope 2 emissions</w:t>
      </w:r>
      <w:r w:rsidR="008F5754">
        <w:t xml:space="preserve"> in NGER</w:t>
      </w:r>
      <w:bookmarkEnd w:id="31"/>
    </w:p>
    <w:p w14:paraId="092CF838" w14:textId="4B4226B0" w:rsidR="00BB7D23" w:rsidRDefault="00385F5E" w:rsidP="00BB7D23">
      <w:pPr>
        <w:pStyle w:val="BodyText1"/>
      </w:pPr>
      <w:r>
        <w:t xml:space="preserve">When using the </w:t>
      </w:r>
      <w:r w:rsidR="00BB7D23">
        <w:t xml:space="preserve">market-based </w:t>
      </w:r>
      <w:r w:rsidR="00FE51C9">
        <w:t>method</w:t>
      </w:r>
      <w:r w:rsidR="00BB7D23">
        <w:t xml:space="preserve"> </w:t>
      </w:r>
      <w:r>
        <w:t xml:space="preserve">to estimate </w:t>
      </w:r>
      <w:r w:rsidR="00BB7D23">
        <w:t xml:space="preserve">scope 2 emissions from purchased or acquired electricity that was consumed from the operation of a facility during </w:t>
      </w:r>
      <w:r w:rsidR="00581B8F">
        <w:t xml:space="preserve">the </w:t>
      </w:r>
      <w:r w:rsidR="00AF4C85">
        <w:t>NGER</w:t>
      </w:r>
      <w:r w:rsidR="00BB7D23">
        <w:t xml:space="preserve"> </w:t>
      </w:r>
      <w:r w:rsidR="005E3E30">
        <w:t xml:space="preserve">reporting </w:t>
      </w:r>
      <w:r w:rsidR="00BB7D23">
        <w:t>year</w:t>
      </w:r>
      <w:r>
        <w:t xml:space="preserve">, </w:t>
      </w:r>
      <w:r w:rsidRPr="007754F5">
        <w:rPr>
          <w:rStyle w:val="CommentReference"/>
          <w:sz w:val="22"/>
          <w:szCs w:val="22"/>
          <w:lang w:val="en-GB"/>
        </w:rPr>
        <w:t xml:space="preserve">you must use </w:t>
      </w:r>
      <w:r w:rsidR="009C42E2">
        <w:rPr>
          <w:rStyle w:val="CommentReference"/>
          <w:sz w:val="22"/>
          <w:szCs w:val="22"/>
          <w:lang w:val="en-GB"/>
        </w:rPr>
        <w:t xml:space="preserve">the </w:t>
      </w:r>
      <w:r w:rsidR="00BB7D23">
        <w:t>formula</w:t>
      </w:r>
      <w:r w:rsidR="00ED28DA">
        <w:t xml:space="preserve"> </w:t>
      </w:r>
      <w:r w:rsidR="00AC2E89">
        <w:t xml:space="preserve">from </w:t>
      </w:r>
      <w:r w:rsidR="00ED28DA">
        <w:t>section 7.4 of the Determination</w:t>
      </w:r>
      <w:r w:rsidR="00BB7D23">
        <w:t xml:space="preserve">: </w:t>
      </w:r>
    </w:p>
    <w:p w14:paraId="37F8CAF3" w14:textId="77777777" w:rsidR="007754F5" w:rsidRDefault="00BB7D23" w:rsidP="00BB7D23">
      <w:pPr>
        <w:pStyle w:val="Caption"/>
        <w:keepNext/>
      </w:pPr>
      <w:r w:rsidRPr="00746E0E">
        <w:rPr>
          <w:noProof/>
        </w:rPr>
        <w:drawing>
          <wp:inline distT="0" distB="0" distL="0" distR="0" wp14:anchorId="762DEE57" wp14:editId="4EA68DE6">
            <wp:extent cx="6130969" cy="389614"/>
            <wp:effectExtent l="0" t="0" r="3175" b="0"/>
            <wp:docPr id="256" name="Picture 256" descr="Image displays a formula for calculating emissions:&#10;Y = ((Q - Q_exempt) × (1 - (RPP + JRPP)) + (Q_exempt × (1 - JRPP)) - (REC_surr - REC_onsite) × 1000) × RMF / 1000,&#10;where Y represents the emissions outcome, Q is total electricity quantity, Q_exempt is exempt electricity, RPP and JRPP are renewable power percentages, REC_surr and REC_onsite are surrendered and onsite renewable energy certificates, and RMF is a reporting multiplier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Image displays a formula for calculating emissions:&#10;Y = ((Q - Q_exempt) × (1 - (RPP + JRPP)) + (Q_exempt × (1 - JRPP)) - (REC_surr - REC_onsite) × 1000) × RMF / 1000,&#10;where Y represents the emissions outcome, Q is total electricity quantity, Q_exempt is exempt electricity, RPP and JRPP are renewable power percentages, REC_surr and REC_onsite are surrendered and onsite renewable energy certificates, and RMF is a reporting multiplier factor."/>
                    <pic:cNvPicPr/>
                  </pic:nvPicPr>
                  <pic:blipFill rotWithShape="1">
                    <a:blip r:embed="rId38"/>
                    <a:srcRect l="901" r="1646"/>
                    <a:stretch/>
                  </pic:blipFill>
                  <pic:spPr bwMode="auto">
                    <a:xfrm>
                      <a:off x="0" y="0"/>
                      <a:ext cx="6241144" cy="396615"/>
                    </a:xfrm>
                    <a:prstGeom prst="rect">
                      <a:avLst/>
                    </a:prstGeom>
                    <a:ln>
                      <a:noFill/>
                    </a:ln>
                    <a:extLst>
                      <a:ext uri="{53640926-AAD7-44D8-BBD7-CCE9431645EC}">
                        <a14:shadowObscured xmlns:a14="http://schemas.microsoft.com/office/drawing/2010/main"/>
                      </a:ext>
                    </a:extLst>
                  </pic:spPr>
                </pic:pic>
              </a:graphicData>
            </a:graphic>
          </wp:inline>
        </w:drawing>
      </w:r>
      <w:bookmarkStart w:id="32" w:name="_Ref199401591"/>
    </w:p>
    <w:p w14:paraId="003978E6" w14:textId="6FFCC22E" w:rsidR="00BB7D23" w:rsidRDefault="00BB7D23" w:rsidP="00BB7D23">
      <w:pPr>
        <w:pStyle w:val="Caption"/>
        <w:keepNext/>
      </w:pPr>
      <w:r>
        <w:t xml:space="preserve">Table </w:t>
      </w:r>
      <w:r>
        <w:fldChar w:fldCharType="begin"/>
      </w:r>
      <w:r>
        <w:instrText xml:space="preserve"> SEQ Table \* ARABIC </w:instrText>
      </w:r>
      <w:r>
        <w:fldChar w:fldCharType="separate"/>
      </w:r>
      <w:r w:rsidR="004C7FBC">
        <w:rPr>
          <w:noProof/>
        </w:rPr>
        <w:t>1</w:t>
      </w:r>
      <w:r>
        <w:fldChar w:fldCharType="end"/>
      </w:r>
      <w:bookmarkEnd w:id="32"/>
      <w:r>
        <w:t>: Parameters used in the market-based method for scope 2 emissions</w:t>
      </w:r>
    </w:p>
    <w:tbl>
      <w:tblPr>
        <w:tblStyle w:val="CERTable"/>
        <w:tblW w:w="9976" w:type="dxa"/>
        <w:tblLayout w:type="fixed"/>
        <w:tblLook w:val="04A0" w:firstRow="1" w:lastRow="0" w:firstColumn="1" w:lastColumn="0" w:noHBand="0" w:noVBand="1"/>
      </w:tblPr>
      <w:tblGrid>
        <w:gridCol w:w="1418"/>
        <w:gridCol w:w="6804"/>
        <w:gridCol w:w="1754"/>
      </w:tblGrid>
      <w:tr w:rsidR="00BB7D23" w:rsidRPr="00AB35ED" w14:paraId="22E0E5CD" w14:textId="6C34D914" w:rsidTr="00F91F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37DFCA60" w14:textId="77777777" w:rsidR="00BB7D23" w:rsidRPr="00D94A83" w:rsidRDefault="00BB7D23" w:rsidP="000B1675">
            <w:pPr>
              <w:rPr>
                <w:sz w:val="20"/>
                <w:szCs w:val="20"/>
              </w:rPr>
            </w:pPr>
            <w:r w:rsidRPr="00D94A83">
              <w:rPr>
                <w:sz w:val="20"/>
                <w:szCs w:val="20"/>
              </w:rPr>
              <w:t>Variable</w:t>
            </w:r>
          </w:p>
        </w:tc>
        <w:tc>
          <w:tcPr>
            <w:tcW w:w="6804" w:type="dxa"/>
          </w:tcPr>
          <w:p w14:paraId="1F638EE8" w14:textId="54C0B45D" w:rsidR="00BB7D23" w:rsidRPr="00D94A83" w:rsidRDefault="00BB7D23" w:rsidP="000B1675">
            <w:pPr>
              <w:cnfStyle w:val="100000000000" w:firstRow="1" w:lastRow="0" w:firstColumn="0" w:lastColumn="0" w:oddVBand="0" w:evenVBand="0" w:oddHBand="0" w:evenHBand="0" w:firstRowFirstColumn="0" w:firstRowLastColumn="0" w:lastRowFirstColumn="0" w:lastRowLastColumn="0"/>
              <w:rPr>
                <w:sz w:val="20"/>
                <w:szCs w:val="20"/>
              </w:rPr>
            </w:pPr>
            <w:r w:rsidRPr="00D94A83">
              <w:rPr>
                <w:sz w:val="20"/>
                <w:szCs w:val="20"/>
              </w:rPr>
              <w:t>Explanation</w:t>
            </w:r>
          </w:p>
        </w:tc>
        <w:tc>
          <w:tcPr>
            <w:tcW w:w="1754" w:type="dxa"/>
          </w:tcPr>
          <w:p w14:paraId="496E2DD3" w14:textId="77777777" w:rsidR="00BB7D23" w:rsidRPr="00D94A83" w:rsidRDefault="00BB7D23" w:rsidP="000B16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D94A83">
              <w:rPr>
                <w:sz w:val="20"/>
                <w:szCs w:val="20"/>
              </w:rPr>
              <w:t>Units</w:t>
            </w:r>
          </w:p>
        </w:tc>
      </w:tr>
      <w:tr w:rsidR="00055C77" w:rsidRPr="00AB35ED" w14:paraId="473B424C" w14:textId="6187DCFC" w:rsidTr="00E9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DC9D66" w14:textId="77777777" w:rsidR="00BB7D23" w:rsidRPr="00D94A83" w:rsidRDefault="00BB7D23" w:rsidP="000B1675">
            <w:pPr>
              <w:rPr>
                <w:sz w:val="20"/>
                <w:szCs w:val="20"/>
              </w:rPr>
            </w:pPr>
            <w:r w:rsidRPr="00D94A83">
              <w:rPr>
                <w:sz w:val="20"/>
                <w:szCs w:val="20"/>
              </w:rPr>
              <w:t>Y</w:t>
            </w:r>
          </w:p>
        </w:tc>
        <w:tc>
          <w:tcPr>
            <w:tcW w:w="0" w:type="dxa"/>
          </w:tcPr>
          <w:p w14:paraId="38DEAA03" w14:textId="1F703741" w:rsidR="00BB7D23" w:rsidRPr="00AB35ED" w:rsidRDefault="00BB7D23" w:rsidP="00805B14">
            <w:pPr>
              <w:cnfStyle w:val="000000100000" w:firstRow="0" w:lastRow="0" w:firstColumn="0" w:lastColumn="0" w:oddVBand="0" w:evenVBand="0" w:oddHBand="1" w:evenHBand="0" w:firstRowFirstColumn="0" w:firstRowLastColumn="0" w:lastRowFirstColumn="0" w:lastRowLastColumn="0"/>
              <w:rPr>
                <w:sz w:val="20"/>
                <w:szCs w:val="20"/>
              </w:rPr>
            </w:pPr>
            <w:r w:rsidRPr="00D94A83">
              <w:rPr>
                <w:sz w:val="20"/>
                <w:szCs w:val="20"/>
              </w:rPr>
              <w:t>The estimated market-based scope 2 emissions</w:t>
            </w:r>
            <w:r>
              <w:rPr>
                <w:sz w:val="20"/>
                <w:szCs w:val="20"/>
              </w:rPr>
              <w:t>.</w:t>
            </w:r>
          </w:p>
        </w:tc>
        <w:tc>
          <w:tcPr>
            <w:tcW w:w="0" w:type="dxa"/>
            <w:shd w:val="clear" w:color="auto" w:fill="F2F2F2" w:themeFill="background1" w:themeFillShade="F2"/>
          </w:tcPr>
          <w:p w14:paraId="512D0590" w14:textId="298791B8" w:rsidR="00BB7D23" w:rsidRPr="00AB35ED" w:rsidRDefault="00BB7D23" w:rsidP="000B16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35ED">
              <w:rPr>
                <w:sz w:val="20"/>
                <w:szCs w:val="20"/>
              </w:rPr>
              <w:t>t CO</w:t>
            </w:r>
            <w:r w:rsidRPr="00AB35ED">
              <w:rPr>
                <w:sz w:val="20"/>
                <w:szCs w:val="20"/>
                <w:vertAlign w:val="subscript"/>
              </w:rPr>
              <w:t>2</w:t>
            </w:r>
            <w:r w:rsidRPr="00AB35ED">
              <w:rPr>
                <w:sz w:val="20"/>
                <w:szCs w:val="20"/>
              </w:rPr>
              <w:t>-e</w:t>
            </w:r>
          </w:p>
        </w:tc>
      </w:tr>
      <w:tr w:rsidR="00055C77" w:rsidRPr="009A0164" w14:paraId="5E069461" w14:textId="30C29C78" w:rsidTr="000B1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F5617E0" w14:textId="77777777" w:rsidR="00BB7D23" w:rsidRPr="00AB35ED" w:rsidRDefault="00BB7D23" w:rsidP="000B1675">
            <w:pPr>
              <w:rPr>
                <w:sz w:val="20"/>
                <w:szCs w:val="20"/>
              </w:rPr>
            </w:pPr>
            <w:r w:rsidRPr="00AB35ED">
              <w:rPr>
                <w:sz w:val="20"/>
                <w:szCs w:val="20"/>
              </w:rPr>
              <w:t>Q</w:t>
            </w:r>
          </w:p>
        </w:tc>
        <w:tc>
          <w:tcPr>
            <w:tcW w:w="6804" w:type="dxa"/>
          </w:tcPr>
          <w:p w14:paraId="123ACDAD" w14:textId="5331747D" w:rsidR="00BB7D23" w:rsidRPr="00AB35ED" w:rsidRDefault="00BB7D23" w:rsidP="00805B14">
            <w:pPr>
              <w:cnfStyle w:val="000000010000" w:firstRow="0" w:lastRow="0" w:firstColumn="0" w:lastColumn="0" w:oddVBand="0" w:evenVBand="0" w:oddHBand="0" w:evenHBand="1" w:firstRowFirstColumn="0" w:firstRowLastColumn="0" w:lastRowFirstColumn="0" w:lastRowLastColumn="0"/>
            </w:pPr>
            <w:r w:rsidRPr="00AB35ED">
              <w:rPr>
                <w:sz w:val="20"/>
                <w:szCs w:val="20"/>
              </w:rPr>
              <w:t xml:space="preserve">The quantity of electricity purchased or acquired </w:t>
            </w:r>
            <w:r w:rsidR="001A764C">
              <w:rPr>
                <w:sz w:val="20"/>
                <w:szCs w:val="20"/>
              </w:rPr>
              <w:t>by</w:t>
            </w:r>
            <w:r>
              <w:rPr>
                <w:sz w:val="20"/>
                <w:szCs w:val="20"/>
              </w:rPr>
              <w:t xml:space="preserve"> the facility</w:t>
            </w:r>
            <w:r w:rsidRPr="00AB35ED">
              <w:rPr>
                <w:sz w:val="20"/>
                <w:szCs w:val="20"/>
              </w:rPr>
              <w:t xml:space="preserve"> during the </w:t>
            </w:r>
            <w:r>
              <w:rPr>
                <w:sz w:val="20"/>
                <w:szCs w:val="20"/>
              </w:rPr>
              <w:t xml:space="preserve">reporting </w:t>
            </w:r>
            <w:r w:rsidRPr="00AB35ED">
              <w:rPr>
                <w:sz w:val="20"/>
                <w:szCs w:val="20"/>
              </w:rPr>
              <w:t>year and consumed from the operation of the facility</w:t>
            </w:r>
            <w:r>
              <w:rPr>
                <w:sz w:val="20"/>
                <w:szCs w:val="20"/>
              </w:rPr>
              <w:t>.</w:t>
            </w:r>
          </w:p>
        </w:tc>
        <w:tc>
          <w:tcPr>
            <w:tcW w:w="1754" w:type="dxa"/>
            <w:shd w:val="clear" w:color="auto" w:fill="F2F2F2" w:themeFill="background1" w:themeFillShade="F2"/>
          </w:tcPr>
          <w:p w14:paraId="5FF53BDE" w14:textId="2FD993C0" w:rsidR="00BB7D23" w:rsidRPr="00AB35ED" w:rsidRDefault="00BB7D23" w:rsidP="000B167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AB35ED">
              <w:rPr>
                <w:sz w:val="20"/>
                <w:szCs w:val="20"/>
              </w:rPr>
              <w:t>kWh</w:t>
            </w:r>
          </w:p>
        </w:tc>
      </w:tr>
      <w:tr w:rsidR="00055C77" w:rsidRPr="009A0164" w14:paraId="418BEA7A" w14:textId="123A18C3" w:rsidTr="00E9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773A2F" w14:textId="77777777" w:rsidR="00BB7D23" w:rsidRPr="00833523" w:rsidRDefault="00BB7D23" w:rsidP="000B1675">
            <w:pPr>
              <w:rPr>
                <w:sz w:val="20"/>
                <w:szCs w:val="20"/>
              </w:rPr>
            </w:pPr>
            <w:proofErr w:type="spellStart"/>
            <w:r w:rsidRPr="00833523">
              <w:rPr>
                <w:sz w:val="20"/>
                <w:szCs w:val="20"/>
              </w:rPr>
              <w:t>Q</w:t>
            </w:r>
            <w:r w:rsidRPr="00833523">
              <w:rPr>
                <w:sz w:val="20"/>
                <w:szCs w:val="20"/>
                <w:vertAlign w:val="subscript"/>
              </w:rPr>
              <w:t>exempt</w:t>
            </w:r>
            <w:proofErr w:type="spellEnd"/>
          </w:p>
        </w:tc>
        <w:tc>
          <w:tcPr>
            <w:tcW w:w="0" w:type="dxa"/>
          </w:tcPr>
          <w:p w14:paraId="260AC932" w14:textId="782F7C1B" w:rsidR="00BB7D23" w:rsidRPr="000C7A96" w:rsidRDefault="00BB7D23" w:rsidP="00805B14">
            <w:pPr>
              <w:cnfStyle w:val="000000100000" w:firstRow="0" w:lastRow="0" w:firstColumn="0" w:lastColumn="0" w:oddVBand="0" w:evenVBand="0" w:oddHBand="1" w:evenHBand="0" w:firstRowFirstColumn="0" w:firstRowLastColumn="0" w:lastRowFirstColumn="0" w:lastRowLastColumn="0"/>
              <w:rPr>
                <w:i/>
                <w:sz w:val="20"/>
                <w:szCs w:val="20"/>
              </w:rPr>
            </w:pPr>
            <w:r>
              <w:rPr>
                <w:sz w:val="20"/>
                <w:szCs w:val="20"/>
              </w:rPr>
              <w:t>T</w:t>
            </w:r>
            <w:r w:rsidRPr="00833523">
              <w:rPr>
                <w:sz w:val="20"/>
                <w:szCs w:val="20"/>
              </w:rPr>
              <w:t xml:space="preserve">he quantity of electricity </w:t>
            </w:r>
            <w:r w:rsidR="00D275A4">
              <w:rPr>
                <w:sz w:val="20"/>
                <w:szCs w:val="20"/>
              </w:rPr>
              <w:t xml:space="preserve">that is </w:t>
            </w:r>
            <w:r w:rsidRPr="00833523">
              <w:rPr>
                <w:sz w:val="20"/>
                <w:szCs w:val="20"/>
              </w:rPr>
              <w:t xml:space="preserve">exempt from </w:t>
            </w:r>
            <w:r w:rsidR="000E7E0D">
              <w:rPr>
                <w:sz w:val="20"/>
                <w:szCs w:val="20"/>
              </w:rPr>
              <w:t xml:space="preserve">the </w:t>
            </w:r>
            <w:r w:rsidRPr="00833523">
              <w:rPr>
                <w:sz w:val="20"/>
                <w:szCs w:val="20"/>
              </w:rPr>
              <w:t>Renewable Energy Target (RET) liability</w:t>
            </w:r>
            <w:r>
              <w:rPr>
                <w:sz w:val="20"/>
                <w:szCs w:val="20"/>
              </w:rPr>
              <w:t>.</w:t>
            </w:r>
            <w:r>
              <w:rPr>
                <w:i/>
                <w:sz w:val="20"/>
                <w:szCs w:val="20"/>
              </w:rPr>
              <w:t xml:space="preserve"> </w:t>
            </w:r>
          </w:p>
        </w:tc>
        <w:tc>
          <w:tcPr>
            <w:tcW w:w="0" w:type="dxa"/>
            <w:shd w:val="clear" w:color="auto" w:fill="F2F2F2" w:themeFill="background1" w:themeFillShade="F2"/>
          </w:tcPr>
          <w:p w14:paraId="06D5578A" w14:textId="77777777" w:rsidR="00BB7D23" w:rsidRPr="00833523" w:rsidRDefault="00BB7D23" w:rsidP="000B16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3523">
              <w:rPr>
                <w:sz w:val="20"/>
                <w:szCs w:val="20"/>
              </w:rPr>
              <w:t>kWh</w:t>
            </w:r>
          </w:p>
        </w:tc>
      </w:tr>
      <w:tr w:rsidR="00055C77" w:rsidRPr="00AB35ED" w14:paraId="49273338" w14:textId="6B12A834" w:rsidTr="00E97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FAF1DA4" w14:textId="77777777" w:rsidR="00BB7D23" w:rsidRPr="00D94A83" w:rsidRDefault="00BB7D23" w:rsidP="000B1675">
            <w:pPr>
              <w:rPr>
                <w:sz w:val="20"/>
                <w:szCs w:val="20"/>
              </w:rPr>
            </w:pPr>
            <w:proofErr w:type="spellStart"/>
            <w:r w:rsidRPr="00D94A83">
              <w:rPr>
                <w:sz w:val="20"/>
                <w:szCs w:val="20"/>
              </w:rPr>
              <w:t>RECsurr</w:t>
            </w:r>
            <w:proofErr w:type="spellEnd"/>
          </w:p>
        </w:tc>
        <w:tc>
          <w:tcPr>
            <w:tcW w:w="0" w:type="dxa"/>
          </w:tcPr>
          <w:p w14:paraId="36D9E1CF" w14:textId="4BFF14A3" w:rsidR="00BB7D23" w:rsidRPr="00AB35ED" w:rsidRDefault="00BB7D23" w:rsidP="00805B14">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w:t>
            </w:r>
            <w:r w:rsidRPr="00D94A83">
              <w:rPr>
                <w:sz w:val="20"/>
                <w:szCs w:val="20"/>
              </w:rPr>
              <w:t xml:space="preserve">he number of </w:t>
            </w:r>
            <w:r w:rsidRPr="00D94A83">
              <w:rPr>
                <w:b/>
                <w:bCs/>
                <w:sz w:val="20"/>
                <w:szCs w:val="20"/>
              </w:rPr>
              <w:t xml:space="preserve">eligible </w:t>
            </w:r>
            <w:r>
              <w:rPr>
                <w:sz w:val="20"/>
                <w:szCs w:val="20"/>
              </w:rPr>
              <w:t>r</w:t>
            </w:r>
            <w:r w:rsidRPr="00AD728C">
              <w:rPr>
                <w:sz w:val="20"/>
                <w:szCs w:val="20"/>
              </w:rPr>
              <w:t xml:space="preserve">enewable </w:t>
            </w:r>
            <w:r>
              <w:rPr>
                <w:sz w:val="20"/>
                <w:szCs w:val="20"/>
              </w:rPr>
              <w:t>e</w:t>
            </w:r>
            <w:r w:rsidRPr="00AD728C">
              <w:rPr>
                <w:sz w:val="20"/>
                <w:szCs w:val="20"/>
              </w:rPr>
              <w:t xml:space="preserve">nergy </w:t>
            </w:r>
            <w:r>
              <w:rPr>
                <w:sz w:val="20"/>
                <w:szCs w:val="20"/>
              </w:rPr>
              <w:t>c</w:t>
            </w:r>
            <w:r w:rsidRPr="00AD728C">
              <w:rPr>
                <w:sz w:val="20"/>
                <w:szCs w:val="20"/>
              </w:rPr>
              <w:t>ertificates (RECs) voluntarily surrendered in the reporting year</w:t>
            </w:r>
            <w:r w:rsidR="002A3A14">
              <w:rPr>
                <w:sz w:val="20"/>
                <w:szCs w:val="20"/>
              </w:rPr>
              <w:t>.</w:t>
            </w:r>
            <w:r w:rsidR="007A3503">
              <w:rPr>
                <w:sz w:val="20"/>
                <w:szCs w:val="20"/>
              </w:rPr>
              <w:t xml:space="preserve"> Eligible RECs only include</w:t>
            </w:r>
            <w:r w:rsidR="001F0D56">
              <w:rPr>
                <w:sz w:val="20"/>
                <w:szCs w:val="20"/>
              </w:rPr>
              <w:t xml:space="preserve"> </w:t>
            </w:r>
            <w:r>
              <w:rPr>
                <w:sz w:val="20"/>
                <w:szCs w:val="20"/>
              </w:rPr>
              <w:t xml:space="preserve">LGCs and purchases of </w:t>
            </w:r>
            <w:proofErr w:type="spellStart"/>
            <w:r>
              <w:rPr>
                <w:sz w:val="20"/>
                <w:szCs w:val="20"/>
              </w:rPr>
              <w:t>GreenPower</w:t>
            </w:r>
            <w:proofErr w:type="spellEnd"/>
            <w:r>
              <w:rPr>
                <w:sz w:val="20"/>
                <w:szCs w:val="20"/>
              </w:rPr>
              <w:t xml:space="preserve"> electricity. </w:t>
            </w:r>
          </w:p>
        </w:tc>
        <w:tc>
          <w:tcPr>
            <w:tcW w:w="0" w:type="dxa"/>
            <w:shd w:val="clear" w:color="auto" w:fill="F2F2F2" w:themeFill="background1" w:themeFillShade="F2"/>
          </w:tcPr>
          <w:p w14:paraId="5FB8A1E2" w14:textId="76F4B34E" w:rsidR="00BB7D23" w:rsidRPr="00AB35ED" w:rsidRDefault="00BB7D23" w:rsidP="000B1675">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w:t>
            </w:r>
            <w:r w:rsidRPr="00AB35ED">
              <w:rPr>
                <w:sz w:val="20"/>
                <w:szCs w:val="20"/>
              </w:rPr>
              <w:t>quivalent to MWh</w:t>
            </w:r>
          </w:p>
        </w:tc>
      </w:tr>
      <w:tr w:rsidR="00055C77" w:rsidRPr="009A0164" w14:paraId="53D709AE" w14:textId="4687BA61" w:rsidTr="00E9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E4B632" w14:textId="77777777" w:rsidR="00BB7D23" w:rsidRPr="00AB35ED" w:rsidRDefault="00BB7D23" w:rsidP="000B1675">
            <w:pPr>
              <w:rPr>
                <w:sz w:val="20"/>
                <w:szCs w:val="20"/>
              </w:rPr>
            </w:pPr>
            <w:proofErr w:type="spellStart"/>
            <w:r w:rsidRPr="00AB35ED">
              <w:rPr>
                <w:sz w:val="20"/>
                <w:szCs w:val="20"/>
              </w:rPr>
              <w:t>REC</w:t>
            </w:r>
            <w:r w:rsidRPr="002D66DB">
              <w:rPr>
                <w:sz w:val="20"/>
                <w:szCs w:val="20"/>
                <w:vertAlign w:val="subscript"/>
              </w:rPr>
              <w:t>onsite</w:t>
            </w:r>
            <w:proofErr w:type="spellEnd"/>
          </w:p>
        </w:tc>
        <w:tc>
          <w:tcPr>
            <w:tcW w:w="0" w:type="dxa"/>
          </w:tcPr>
          <w:p w14:paraId="69B3C50D" w14:textId="379523B1" w:rsidR="00BB7D23" w:rsidRPr="00AB35ED" w:rsidRDefault="00BB7D23" w:rsidP="00805B14">
            <w:pPr>
              <w:cnfStyle w:val="000000100000" w:firstRow="0" w:lastRow="0" w:firstColumn="0" w:lastColumn="0" w:oddVBand="0" w:evenVBand="0" w:oddHBand="1" w:evenHBand="0" w:firstRowFirstColumn="0" w:firstRowLastColumn="0" w:lastRowFirstColumn="0" w:lastRowLastColumn="0"/>
            </w:pPr>
            <w:r>
              <w:rPr>
                <w:sz w:val="20"/>
                <w:szCs w:val="20"/>
              </w:rPr>
              <w:t>T</w:t>
            </w:r>
            <w:r w:rsidRPr="00AB35ED">
              <w:rPr>
                <w:sz w:val="20"/>
                <w:szCs w:val="20"/>
              </w:rPr>
              <w:t xml:space="preserve">he number of </w:t>
            </w:r>
            <w:r w:rsidR="0029404D">
              <w:rPr>
                <w:sz w:val="20"/>
                <w:szCs w:val="20"/>
              </w:rPr>
              <w:t>LGCs</w:t>
            </w:r>
            <w:r w:rsidRPr="00AB35ED">
              <w:rPr>
                <w:sz w:val="20"/>
                <w:szCs w:val="20"/>
              </w:rPr>
              <w:t xml:space="preserve"> that have been </w:t>
            </w:r>
            <w:r w:rsidRPr="00805B14">
              <w:rPr>
                <w:i/>
                <w:sz w:val="20"/>
                <w:szCs w:val="20"/>
              </w:rPr>
              <w:t xml:space="preserve">or will be </w:t>
            </w:r>
            <w:r w:rsidRPr="00AB35ED">
              <w:rPr>
                <w:sz w:val="20"/>
                <w:szCs w:val="20"/>
              </w:rPr>
              <w:t xml:space="preserve">issued for electricity produced on-site during the </w:t>
            </w:r>
            <w:r w:rsidR="0014196C">
              <w:rPr>
                <w:sz w:val="20"/>
                <w:szCs w:val="20"/>
              </w:rPr>
              <w:t xml:space="preserve">reporting </w:t>
            </w:r>
            <w:r w:rsidR="008D76B7" w:rsidRPr="00AB35ED">
              <w:rPr>
                <w:sz w:val="20"/>
                <w:szCs w:val="20"/>
              </w:rPr>
              <w:t>year</w:t>
            </w:r>
            <w:r w:rsidRPr="00AB35ED">
              <w:rPr>
                <w:sz w:val="20"/>
                <w:szCs w:val="20"/>
              </w:rPr>
              <w:t xml:space="preserve"> </w:t>
            </w:r>
            <w:r w:rsidR="00DC7274">
              <w:rPr>
                <w:sz w:val="20"/>
                <w:szCs w:val="20"/>
              </w:rPr>
              <w:t>that was</w:t>
            </w:r>
            <w:r w:rsidR="00DC7274" w:rsidRPr="00AB35ED">
              <w:rPr>
                <w:sz w:val="20"/>
                <w:szCs w:val="20"/>
              </w:rPr>
              <w:t xml:space="preserve"> </w:t>
            </w:r>
            <w:r w:rsidRPr="00AB35ED">
              <w:rPr>
                <w:sz w:val="20"/>
                <w:szCs w:val="20"/>
              </w:rPr>
              <w:t>consumed from the operation of the facility.</w:t>
            </w:r>
          </w:p>
        </w:tc>
        <w:tc>
          <w:tcPr>
            <w:tcW w:w="0" w:type="dxa"/>
            <w:shd w:val="clear" w:color="auto" w:fill="F2F2F2" w:themeFill="background1" w:themeFillShade="F2"/>
          </w:tcPr>
          <w:p w14:paraId="309B60A3" w14:textId="77777777" w:rsidR="00BB7D23" w:rsidRPr="00AB35ED" w:rsidRDefault="00BB7D23" w:rsidP="000B16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35ED">
              <w:rPr>
                <w:sz w:val="20"/>
                <w:szCs w:val="20"/>
              </w:rPr>
              <w:t>equivalent to MWh</w:t>
            </w:r>
          </w:p>
        </w:tc>
      </w:tr>
      <w:tr w:rsidR="00055C77" w:rsidRPr="00A32A1F" w14:paraId="70B3FC2B" w14:textId="4605CCAD" w:rsidTr="00E97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931F76" w14:textId="77777777" w:rsidR="00BB7D23" w:rsidRPr="00AB35ED" w:rsidRDefault="00BB7D23" w:rsidP="000B1675">
            <w:pPr>
              <w:rPr>
                <w:sz w:val="20"/>
                <w:szCs w:val="20"/>
              </w:rPr>
            </w:pPr>
            <w:r w:rsidRPr="00833523">
              <w:rPr>
                <w:sz w:val="20"/>
                <w:szCs w:val="20"/>
              </w:rPr>
              <w:t>JRPP</w:t>
            </w:r>
          </w:p>
        </w:tc>
        <w:tc>
          <w:tcPr>
            <w:tcW w:w="0" w:type="dxa"/>
          </w:tcPr>
          <w:p w14:paraId="71528662" w14:textId="64C01C21" w:rsidR="00BB7D23" w:rsidRPr="00C74469" w:rsidRDefault="00BB7D23" w:rsidP="00805B14">
            <w:pPr>
              <w:pStyle w:val="BodyText1"/>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w:t>
            </w:r>
            <w:r w:rsidRPr="00833523">
              <w:rPr>
                <w:sz w:val="20"/>
                <w:szCs w:val="20"/>
              </w:rPr>
              <w:t>he jurisdictional renewable power percentage</w:t>
            </w:r>
            <w:r w:rsidR="008D76B7" w:rsidRPr="00833523">
              <w:rPr>
                <w:sz w:val="20"/>
                <w:szCs w:val="20"/>
              </w:rPr>
              <w:t>.</w:t>
            </w:r>
            <w:r w:rsidRPr="00006E19">
              <w:rPr>
                <w:sz w:val="20"/>
                <w:szCs w:val="20"/>
              </w:rPr>
              <w:t xml:space="preserve"> The ACT is the only state or territory with a JRPP</w:t>
            </w:r>
            <w:r w:rsidR="00006E19" w:rsidRPr="00006E19">
              <w:rPr>
                <w:sz w:val="20"/>
                <w:szCs w:val="20"/>
              </w:rPr>
              <w:t xml:space="preserve"> for </w:t>
            </w:r>
            <w:r w:rsidR="00006E19">
              <w:rPr>
                <w:sz w:val="20"/>
                <w:szCs w:val="20"/>
              </w:rPr>
              <w:t xml:space="preserve">the </w:t>
            </w:r>
            <w:r w:rsidR="00D9087C" w:rsidRPr="002D66DB">
              <w:rPr>
                <w:sz w:val="20"/>
                <w:szCs w:val="20"/>
              </w:rPr>
              <w:t>2024–25 reporting period</w:t>
            </w:r>
            <w:r w:rsidR="00243DC1">
              <w:rPr>
                <w:sz w:val="20"/>
                <w:szCs w:val="20"/>
              </w:rPr>
              <w:t>, which is</w:t>
            </w:r>
            <w:r w:rsidR="00D9087C" w:rsidRPr="002D66DB">
              <w:rPr>
                <w:sz w:val="20"/>
                <w:szCs w:val="20"/>
              </w:rPr>
              <w:t xml:space="preserve"> 79.51% as published in the </w:t>
            </w:r>
            <w:hyperlink r:id="rId39" w:tooltip="A link to the Department of Climate Change, Energy the Environment and Water's webpage, the National Greenhouse Accounts Factors 2024" w:history="1">
              <w:r w:rsidR="00D9087C" w:rsidRPr="002D66DB">
                <w:rPr>
                  <w:rStyle w:val="Hyperlink"/>
                  <w:rFonts w:asciiTheme="minorHAnsi" w:hAnsiTheme="minorHAnsi"/>
                  <w:sz w:val="20"/>
                  <w:szCs w:val="20"/>
                </w:rPr>
                <w:t>National Greenhouse Accounts Factors: 2024</w:t>
              </w:r>
            </w:hyperlink>
            <w:bookmarkStart w:id="33" w:name="_Ref203380406"/>
            <w:r w:rsidR="00D9087C" w:rsidRPr="002D66DB">
              <w:rPr>
                <w:rStyle w:val="FootnoteReference"/>
                <w:sz w:val="20"/>
                <w:szCs w:val="20"/>
              </w:rPr>
              <w:footnoteReference w:id="18"/>
            </w:r>
            <w:bookmarkEnd w:id="33"/>
            <w:r w:rsidR="00D9087C" w:rsidRPr="002D66DB">
              <w:rPr>
                <w:sz w:val="20"/>
                <w:szCs w:val="20"/>
              </w:rPr>
              <w:t>.</w:t>
            </w:r>
            <w:r w:rsidR="0001501D">
              <w:rPr>
                <w:sz w:val="20"/>
                <w:szCs w:val="20"/>
              </w:rPr>
              <w:t xml:space="preserve"> </w:t>
            </w:r>
          </w:p>
        </w:tc>
        <w:tc>
          <w:tcPr>
            <w:tcW w:w="0" w:type="dxa"/>
            <w:shd w:val="clear" w:color="auto" w:fill="F2F2F2" w:themeFill="background1" w:themeFillShade="F2"/>
          </w:tcPr>
          <w:p w14:paraId="05FA5C4F" w14:textId="77777777" w:rsidR="00BB7D23" w:rsidRPr="00AB35ED" w:rsidRDefault="00BB7D23" w:rsidP="000B1675">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n/a</w:t>
            </w:r>
          </w:p>
        </w:tc>
      </w:tr>
      <w:tr w:rsidR="00055C77" w:rsidRPr="003C21C3" w14:paraId="2A895DBC" w14:textId="498BC233" w:rsidTr="00E9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FA0271" w14:textId="77777777" w:rsidR="00BB7D23" w:rsidRPr="00833523" w:rsidRDefault="00BB7D23" w:rsidP="000B1675">
            <w:pPr>
              <w:rPr>
                <w:sz w:val="20"/>
                <w:szCs w:val="20"/>
              </w:rPr>
            </w:pPr>
            <w:r w:rsidRPr="00833523">
              <w:rPr>
                <w:sz w:val="20"/>
                <w:szCs w:val="20"/>
              </w:rPr>
              <w:t>RPP</w:t>
            </w:r>
          </w:p>
        </w:tc>
        <w:tc>
          <w:tcPr>
            <w:tcW w:w="0" w:type="dxa"/>
          </w:tcPr>
          <w:p w14:paraId="0E3C85BE" w14:textId="2029ADD9" w:rsidR="00BB7D23" w:rsidRPr="00833523" w:rsidRDefault="00BB7D23" w:rsidP="000B167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w:t>
            </w:r>
            <w:r w:rsidRPr="00833523">
              <w:rPr>
                <w:sz w:val="20"/>
                <w:szCs w:val="20"/>
              </w:rPr>
              <w:t xml:space="preserve">he RET </w:t>
            </w:r>
            <w:r>
              <w:rPr>
                <w:sz w:val="20"/>
                <w:szCs w:val="20"/>
              </w:rPr>
              <w:t>r</w:t>
            </w:r>
            <w:r w:rsidRPr="00833523">
              <w:rPr>
                <w:sz w:val="20"/>
                <w:szCs w:val="20"/>
              </w:rPr>
              <w:t xml:space="preserve">enewable </w:t>
            </w:r>
            <w:r>
              <w:rPr>
                <w:sz w:val="20"/>
                <w:szCs w:val="20"/>
              </w:rPr>
              <w:t>p</w:t>
            </w:r>
            <w:r w:rsidRPr="00833523">
              <w:rPr>
                <w:sz w:val="20"/>
                <w:szCs w:val="20"/>
              </w:rPr>
              <w:t xml:space="preserve">ower </w:t>
            </w:r>
            <w:r>
              <w:rPr>
                <w:sz w:val="20"/>
                <w:szCs w:val="20"/>
              </w:rPr>
              <w:t>p</w:t>
            </w:r>
            <w:r w:rsidRPr="00833523">
              <w:rPr>
                <w:sz w:val="20"/>
                <w:szCs w:val="20"/>
              </w:rPr>
              <w:t xml:space="preserve">ercentage for the applicable period (averaged across the adjacent calendar years) as </w:t>
            </w:r>
            <w:hyperlink r:id="rId40" w:tooltip="A link to the Clean Energy Regulator's webpage Renewable power percentage" w:history="1">
              <w:r w:rsidRPr="00833523">
                <w:rPr>
                  <w:rStyle w:val="Hyperlink"/>
                  <w:rFonts w:asciiTheme="minorHAnsi" w:hAnsiTheme="minorHAnsi"/>
                  <w:sz w:val="20"/>
                  <w:szCs w:val="20"/>
                </w:rPr>
                <w:t>published by the Clean Energy Regulator</w:t>
              </w:r>
            </w:hyperlink>
            <w:r w:rsidRPr="00833523">
              <w:rPr>
                <w:rStyle w:val="FootnoteReference"/>
                <w:sz w:val="20"/>
                <w:szCs w:val="20"/>
              </w:rPr>
              <w:footnoteReference w:id="19"/>
            </w:r>
            <w:r>
              <w:t>.</w:t>
            </w:r>
            <w:r w:rsidRPr="003C21C3">
              <w:rPr>
                <w:sz w:val="20"/>
                <w:szCs w:val="20"/>
              </w:rPr>
              <w:t xml:space="preserve"> </w:t>
            </w:r>
            <w:r>
              <w:rPr>
                <w:sz w:val="20"/>
                <w:szCs w:val="20"/>
              </w:rPr>
              <w:t xml:space="preserve">The RPP for </w:t>
            </w:r>
            <w:r w:rsidRPr="00975AE1">
              <w:rPr>
                <w:sz w:val="20"/>
                <w:szCs w:val="20"/>
              </w:rPr>
              <w:t>2024–25</w:t>
            </w:r>
            <w:r>
              <w:rPr>
                <w:sz w:val="20"/>
                <w:szCs w:val="20"/>
              </w:rPr>
              <w:t xml:space="preserve"> is 18.195</w:t>
            </w:r>
            <w:r w:rsidR="00F05ADD">
              <w:rPr>
                <w:sz w:val="20"/>
                <w:szCs w:val="20"/>
              </w:rPr>
              <w:t>%</w:t>
            </w:r>
            <w:r>
              <w:rPr>
                <w:sz w:val="20"/>
                <w:szCs w:val="20"/>
              </w:rPr>
              <w:t>.</w:t>
            </w:r>
          </w:p>
        </w:tc>
        <w:tc>
          <w:tcPr>
            <w:tcW w:w="0" w:type="dxa"/>
            <w:shd w:val="clear" w:color="auto" w:fill="F2F2F2" w:themeFill="background1" w:themeFillShade="F2"/>
          </w:tcPr>
          <w:p w14:paraId="42E37196" w14:textId="77777777" w:rsidR="00BB7D23" w:rsidRPr="00833523" w:rsidRDefault="00BB7D23" w:rsidP="000B16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3523">
              <w:rPr>
                <w:sz w:val="20"/>
                <w:szCs w:val="20"/>
              </w:rPr>
              <w:t>n/a</w:t>
            </w:r>
          </w:p>
        </w:tc>
      </w:tr>
      <w:tr w:rsidR="00055C77" w:rsidRPr="003C21C3" w14:paraId="2EE3E256" w14:textId="75EE856F" w:rsidTr="00E973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DDD1C1" w14:textId="77777777" w:rsidR="00BB7D23" w:rsidRPr="00833523" w:rsidRDefault="00BB7D23" w:rsidP="009C0043">
            <w:pPr>
              <w:rPr>
                <w:sz w:val="20"/>
                <w:szCs w:val="20"/>
              </w:rPr>
            </w:pPr>
            <w:r w:rsidRPr="00833523">
              <w:rPr>
                <w:sz w:val="20"/>
                <w:szCs w:val="20"/>
              </w:rPr>
              <w:t>RMF</w:t>
            </w:r>
          </w:p>
        </w:tc>
        <w:tc>
          <w:tcPr>
            <w:tcW w:w="0" w:type="dxa"/>
          </w:tcPr>
          <w:p w14:paraId="2FA07641" w14:textId="28FEEAA4" w:rsidR="00BB7D23" w:rsidRPr="00833523" w:rsidRDefault="00BB7D23" w:rsidP="00C57A99">
            <w:pPr>
              <w:pStyle w:val="BodyText1"/>
              <w:spacing w:before="0"/>
              <w:cnfStyle w:val="000000010000" w:firstRow="0" w:lastRow="0" w:firstColumn="0" w:lastColumn="0" w:oddVBand="0" w:evenVBand="0" w:oddHBand="0" w:evenHBand="1" w:firstRowFirstColumn="0" w:firstRowLastColumn="0" w:lastRowFirstColumn="0" w:lastRowLastColumn="0"/>
            </w:pPr>
            <w:r>
              <w:rPr>
                <w:sz w:val="20"/>
                <w:szCs w:val="20"/>
              </w:rPr>
              <w:t>T</w:t>
            </w:r>
            <w:r w:rsidRPr="00833523">
              <w:rPr>
                <w:sz w:val="20"/>
                <w:szCs w:val="20"/>
              </w:rPr>
              <w:t>he scope 2 residual mix factor as mentioned in Part 6 of Schedule 1 of the Measurement Determination.</w:t>
            </w:r>
            <w:r>
              <w:rPr>
                <w:sz w:val="20"/>
                <w:szCs w:val="20"/>
              </w:rPr>
              <w:t xml:space="preserve"> The RMF for 2024</w:t>
            </w:r>
            <w:r w:rsidR="00F406D6" w:rsidRPr="00975AE1">
              <w:rPr>
                <w:sz w:val="20"/>
                <w:szCs w:val="20"/>
              </w:rPr>
              <w:t>–</w:t>
            </w:r>
            <w:r>
              <w:rPr>
                <w:sz w:val="20"/>
                <w:szCs w:val="20"/>
              </w:rPr>
              <w:t>25 is 0.81</w:t>
            </w:r>
            <w:r w:rsidR="00892826">
              <w:rPr>
                <w:sz w:val="20"/>
                <w:szCs w:val="20"/>
              </w:rPr>
              <w:t xml:space="preserve"> </w:t>
            </w:r>
            <w:r w:rsidR="00892826" w:rsidRPr="00833523">
              <w:rPr>
                <w:sz w:val="20"/>
                <w:szCs w:val="20"/>
              </w:rPr>
              <w:t>kg CO</w:t>
            </w:r>
            <w:r w:rsidR="00892826" w:rsidRPr="00833523">
              <w:rPr>
                <w:sz w:val="20"/>
                <w:szCs w:val="20"/>
                <w:vertAlign w:val="subscript"/>
              </w:rPr>
              <w:t>2</w:t>
            </w:r>
            <w:r w:rsidR="00892826" w:rsidRPr="00833523">
              <w:rPr>
                <w:sz w:val="20"/>
                <w:szCs w:val="20"/>
              </w:rPr>
              <w:t>-e / kWh</w:t>
            </w:r>
            <w:r>
              <w:rPr>
                <w:sz w:val="20"/>
                <w:szCs w:val="20"/>
              </w:rPr>
              <w:t xml:space="preserve">. </w:t>
            </w:r>
            <w:r w:rsidR="00892826">
              <w:rPr>
                <w:sz w:val="20"/>
                <w:szCs w:val="20"/>
              </w:rPr>
              <w:br/>
            </w:r>
            <w:r w:rsidR="00892826">
              <w:rPr>
                <w:i/>
                <w:sz w:val="20"/>
                <w:szCs w:val="20"/>
              </w:rPr>
              <w:br/>
            </w:r>
            <w:r w:rsidR="00892826" w:rsidRPr="002D66DB">
              <w:rPr>
                <w:iCs/>
                <w:sz w:val="20"/>
                <w:szCs w:val="20"/>
              </w:rPr>
              <w:t xml:space="preserve">You can </w:t>
            </w:r>
            <w:bookmarkStart w:id="34" w:name="_Hlk205202939"/>
            <w:r w:rsidR="00892826" w:rsidRPr="0042447A">
              <w:rPr>
                <w:iCs/>
              </w:rPr>
              <w:fldChar w:fldCharType="begin"/>
            </w:r>
            <w:r w:rsidR="002144EB">
              <w:rPr>
                <w:iCs/>
              </w:rPr>
              <w:instrText>HYPERLINK "https://www.dcceew.gov.au/climate-change/publications/national-greenhouse-accounts-factors-2024" \o "A link to the Department of Climate Change, Energy the Environment and Water's webpage, the National Greenhouse Accounts Factors 2024"</w:instrText>
            </w:r>
            <w:r w:rsidR="00892826" w:rsidRPr="0042447A">
              <w:rPr>
                <w:iCs/>
              </w:rPr>
            </w:r>
            <w:r w:rsidR="00892826" w:rsidRPr="0042447A">
              <w:rPr>
                <w:iCs/>
              </w:rPr>
              <w:fldChar w:fldCharType="separate"/>
            </w:r>
            <w:r w:rsidR="00D540D2" w:rsidRPr="002D66DB">
              <w:rPr>
                <w:rStyle w:val="Hyperlink"/>
                <w:rFonts w:asciiTheme="minorHAnsi" w:hAnsiTheme="minorHAnsi"/>
                <w:iCs/>
                <w:sz w:val="20"/>
                <w:szCs w:val="20"/>
              </w:rPr>
              <w:t>read more about how the Department of Climate Change, Energy, the Environment and Water (DCCEEW) calculate the RMF</w:t>
            </w:r>
            <w:r w:rsidR="00892826" w:rsidRPr="0042447A">
              <w:rPr>
                <w:iCs/>
              </w:rPr>
              <w:fldChar w:fldCharType="end"/>
            </w:r>
            <w:bookmarkEnd w:id="34"/>
            <w:r w:rsidR="00892826" w:rsidRPr="002D66DB">
              <w:rPr>
                <w:iCs/>
                <w:sz w:val="20"/>
                <w:szCs w:val="20"/>
              </w:rPr>
              <w:t xml:space="preserve"> </w:t>
            </w:r>
            <w:r w:rsidR="00141AC6">
              <w:rPr>
                <w:rStyle w:val="FootnoteReference"/>
                <w:iCs/>
                <w:sz w:val="20"/>
                <w:szCs w:val="20"/>
              </w:rPr>
              <w:footnoteReference w:id="20"/>
            </w:r>
            <w:r w:rsidR="00892826" w:rsidRPr="002D66DB">
              <w:rPr>
                <w:iCs/>
                <w:sz w:val="20"/>
                <w:szCs w:val="20"/>
              </w:rPr>
              <w:t>in the National Greenhouse Accounts Factors: 202</w:t>
            </w:r>
            <w:r w:rsidR="009E23F5" w:rsidRPr="002D66DB">
              <w:rPr>
                <w:iCs/>
                <w:sz w:val="20"/>
                <w:szCs w:val="20"/>
              </w:rPr>
              <w:t>4</w:t>
            </w:r>
            <w:r w:rsidR="004176B6">
              <w:rPr>
                <w:iCs/>
                <w:sz w:val="20"/>
                <w:szCs w:val="20"/>
              </w:rPr>
              <w:fldChar w:fldCharType="begin"/>
            </w:r>
            <w:r w:rsidR="004176B6">
              <w:rPr>
                <w:iCs/>
                <w:sz w:val="20"/>
                <w:szCs w:val="20"/>
              </w:rPr>
              <w:instrText xml:space="preserve"> NOTEREF _Ref203380406 \f \h </w:instrText>
            </w:r>
            <w:r w:rsidR="004176B6">
              <w:rPr>
                <w:iCs/>
                <w:sz w:val="20"/>
                <w:szCs w:val="20"/>
              </w:rPr>
            </w:r>
            <w:r w:rsidR="004176B6">
              <w:rPr>
                <w:iCs/>
                <w:sz w:val="20"/>
                <w:szCs w:val="20"/>
              </w:rPr>
              <w:fldChar w:fldCharType="separate"/>
            </w:r>
            <w:r w:rsidR="004C7FBC" w:rsidRPr="004C7FBC">
              <w:rPr>
                <w:rStyle w:val="FootnoteReference"/>
              </w:rPr>
              <w:t>17</w:t>
            </w:r>
            <w:r w:rsidR="004176B6">
              <w:rPr>
                <w:iCs/>
                <w:sz w:val="20"/>
                <w:szCs w:val="20"/>
              </w:rPr>
              <w:fldChar w:fldCharType="end"/>
            </w:r>
            <w:r w:rsidR="00892826" w:rsidRPr="002D66DB">
              <w:rPr>
                <w:iCs/>
                <w:sz w:val="20"/>
                <w:szCs w:val="20"/>
              </w:rPr>
              <w:t>.</w:t>
            </w:r>
          </w:p>
        </w:tc>
        <w:tc>
          <w:tcPr>
            <w:tcW w:w="0" w:type="dxa"/>
            <w:shd w:val="clear" w:color="auto" w:fill="F2F2F2" w:themeFill="background1" w:themeFillShade="F2"/>
          </w:tcPr>
          <w:p w14:paraId="39E55B14" w14:textId="77777777" w:rsidR="00BB7D23" w:rsidRPr="00833523" w:rsidRDefault="00BB7D23" w:rsidP="000B167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33523">
              <w:rPr>
                <w:sz w:val="20"/>
                <w:szCs w:val="20"/>
              </w:rPr>
              <w:t>kg CO</w:t>
            </w:r>
            <w:r w:rsidRPr="00833523">
              <w:rPr>
                <w:sz w:val="20"/>
                <w:szCs w:val="20"/>
                <w:vertAlign w:val="subscript"/>
              </w:rPr>
              <w:t>2</w:t>
            </w:r>
            <w:r w:rsidRPr="00833523">
              <w:rPr>
                <w:sz w:val="20"/>
                <w:szCs w:val="20"/>
              </w:rPr>
              <w:t>-e / kWh</w:t>
            </w:r>
          </w:p>
        </w:tc>
      </w:tr>
    </w:tbl>
    <w:p w14:paraId="6203CC45" w14:textId="77777777" w:rsidR="002D66DB" w:rsidRDefault="002D66DB" w:rsidP="00E03D3E"/>
    <w:p w14:paraId="57489F7E" w14:textId="7B36AE4E" w:rsidR="00E03D3E" w:rsidRDefault="00E03D3E" w:rsidP="00E03D3E">
      <w:r>
        <w:t xml:space="preserve">When reporting market-based scope 2 emissions in EERS, you will not directly enter a calculated emissions total. Instead, you will create a market-based scope 2 emissions activity, enter 5 matters to be identified (MTBIs), and then EERS will calculate the market-based scope 2 emissions for you. </w:t>
      </w:r>
      <w:hyperlink w:anchor="_Reporting_market-based_scope" w:history="1">
        <w:r w:rsidR="00EC615E">
          <w:rPr>
            <w:rStyle w:val="Hyperlink"/>
            <w:rFonts w:asciiTheme="minorHAnsi" w:hAnsiTheme="minorHAnsi"/>
          </w:rPr>
          <w:t>Chapter 5</w:t>
        </w:r>
      </w:hyperlink>
      <w:r w:rsidR="001A32BD">
        <w:t xml:space="preserve"> </w:t>
      </w:r>
      <w:r>
        <w:t>has more information about entering market-based scope 2 emissions activity in EERS.</w:t>
      </w:r>
    </w:p>
    <w:p w14:paraId="181B8BBA" w14:textId="77777777" w:rsidR="00E03D3E" w:rsidRDefault="00E03D3E" w:rsidP="00E03D3E">
      <w:r w:rsidRPr="00DB0E5A">
        <w:t xml:space="preserve">You can use the </w:t>
      </w:r>
      <w:hyperlink w:anchor="_Estimating_market-based_scope" w:history="1">
        <w:r w:rsidRPr="00822BBB">
          <w:rPr>
            <w:rStyle w:val="Hyperlink"/>
            <w:rFonts w:asciiTheme="minorHAnsi" w:hAnsiTheme="minorHAnsi"/>
          </w:rPr>
          <w:t>market-based scope 2 emissions formula</w:t>
        </w:r>
      </w:hyperlink>
      <w:r w:rsidRPr="00DB0E5A">
        <w:t xml:space="preserve"> to estimate emissions for</w:t>
      </w:r>
      <w:r>
        <w:t>:</w:t>
      </w:r>
    </w:p>
    <w:p w14:paraId="73CC2812" w14:textId="77777777" w:rsidR="00E03D3E" w:rsidRDefault="00E03D3E" w:rsidP="00E03D3E">
      <w:pPr>
        <w:pStyle w:val="CERbullets"/>
      </w:pPr>
      <w:r>
        <w:t xml:space="preserve">individual facilities </w:t>
      </w:r>
    </w:p>
    <w:p w14:paraId="7A2A4202" w14:textId="77777777" w:rsidR="00E03D3E" w:rsidRDefault="00E03D3E" w:rsidP="00E03D3E">
      <w:pPr>
        <w:pStyle w:val="CERbullets"/>
      </w:pPr>
      <w:r>
        <w:t>individual group members</w:t>
      </w:r>
    </w:p>
    <w:p w14:paraId="42333027" w14:textId="08593C89" w:rsidR="00E03D3E" w:rsidRDefault="00E03D3E" w:rsidP="00E03D3E">
      <w:pPr>
        <w:pStyle w:val="CERbullets"/>
      </w:pPr>
      <w:r>
        <w:t>your entire controlling corporation</w:t>
      </w:r>
      <w:r w:rsidR="00890E20">
        <w:t>.</w:t>
      </w:r>
      <w:r>
        <w:t xml:space="preserve"> </w:t>
      </w:r>
    </w:p>
    <w:p w14:paraId="40CB1186" w14:textId="77777777" w:rsidR="00E03D3E" w:rsidRDefault="00E03D3E" w:rsidP="00E03D3E">
      <w:r>
        <w:br/>
        <w:t>For more information on the market-based scope 2 emission formula, read:</w:t>
      </w:r>
    </w:p>
    <w:p w14:paraId="496C14DA" w14:textId="2FC1430C" w:rsidR="00E03D3E" w:rsidRDefault="00E03D3E" w:rsidP="00E03D3E">
      <w:pPr>
        <w:pStyle w:val="CERbullets"/>
      </w:pPr>
      <w:hyperlink w:anchor="_Appendix_A_-" w:history="1">
        <w:r w:rsidRPr="00F07408">
          <w:rPr>
            <w:rStyle w:val="Hyperlink"/>
            <w:rFonts w:asciiTheme="minorHAnsi" w:hAnsiTheme="minorHAnsi"/>
          </w:rPr>
          <w:t>Appendix A</w:t>
        </w:r>
      </w:hyperlink>
      <w:r w:rsidRPr="00DB0E5A">
        <w:t xml:space="preserve"> for a</w:t>
      </w:r>
      <w:r>
        <w:t xml:space="preserve">n </w:t>
      </w:r>
      <w:r w:rsidRPr="00DB0E5A">
        <w:t xml:space="preserve">explanation of </w:t>
      </w:r>
      <w:r>
        <w:t xml:space="preserve">each main part of the </w:t>
      </w:r>
      <w:r w:rsidRPr="00DB0E5A">
        <w:t>formula</w:t>
      </w:r>
      <w:r w:rsidR="002E26E1">
        <w:t>.</w:t>
      </w:r>
      <w:r w:rsidRPr="00DB0E5A">
        <w:t xml:space="preserve"> </w:t>
      </w:r>
    </w:p>
    <w:p w14:paraId="5268BA7F" w14:textId="783B3965" w:rsidR="00E03D3E" w:rsidRDefault="00E03D3E" w:rsidP="00E03D3E">
      <w:pPr>
        <w:pStyle w:val="CERbullets"/>
      </w:pPr>
      <w:hyperlink w:anchor="_Appendix_C_–" w:history="1">
        <w:r>
          <w:rPr>
            <w:rStyle w:val="Hyperlink"/>
            <w:rFonts w:asciiTheme="minorHAnsi" w:hAnsiTheme="minorHAnsi"/>
          </w:rPr>
          <w:t>Appendix B</w:t>
        </w:r>
      </w:hyperlink>
      <w:r w:rsidRPr="00DB0E5A">
        <w:t xml:space="preserve"> for worked examples</w:t>
      </w:r>
      <w:r w:rsidR="002E26E1">
        <w:t>.</w:t>
      </w:r>
    </w:p>
    <w:p w14:paraId="16C78909" w14:textId="58D111C0" w:rsidR="00E03D3E" w:rsidRDefault="00E03D3E" w:rsidP="00E03D3E">
      <w:pPr>
        <w:pStyle w:val="CERbullets"/>
      </w:pPr>
      <w:hyperlink w:anchor="_Appendix_C_" w:history="1">
        <w:r>
          <w:rPr>
            <w:rStyle w:val="Hyperlink"/>
            <w:rFonts w:asciiTheme="minorHAnsi" w:hAnsiTheme="minorHAnsi"/>
          </w:rPr>
          <w:t>Appendix C</w:t>
        </w:r>
      </w:hyperlink>
      <w:r>
        <w:t xml:space="preserve"> for information about how many RECs you need to allocate to your NGER facility to report zero tonnes </w:t>
      </w:r>
      <w:r w:rsidRPr="00DB0E5A">
        <w:t>CO</w:t>
      </w:r>
      <w:r w:rsidRPr="005F2000">
        <w:rPr>
          <w:vertAlign w:val="subscript"/>
        </w:rPr>
        <w:t>2</w:t>
      </w:r>
      <w:r w:rsidRPr="00DB0E5A">
        <w:t>-e</w:t>
      </w:r>
      <w:r w:rsidR="002E26E1">
        <w:t>.</w:t>
      </w:r>
    </w:p>
    <w:p w14:paraId="3D9C176F" w14:textId="2B21A5AB" w:rsidR="00492CBB" w:rsidRDefault="00E74CAE" w:rsidP="001758E7">
      <w:pPr>
        <w:pStyle w:val="Heading1"/>
        <w:numPr>
          <w:ilvl w:val="0"/>
          <w:numId w:val="3"/>
        </w:numPr>
      </w:pPr>
      <w:bookmarkStart w:id="35" w:name="_Matters_to_be"/>
      <w:bookmarkStart w:id="36" w:name="_Requirements_for_reporting"/>
      <w:bookmarkStart w:id="37" w:name="_Toc206570896"/>
      <w:bookmarkEnd w:id="35"/>
      <w:bookmarkEnd w:id="36"/>
      <w:r>
        <w:t>Requirements for</w:t>
      </w:r>
      <w:r w:rsidR="002278BC">
        <w:t xml:space="preserve"> reporting market-based scope 2 emissions</w:t>
      </w:r>
      <w:bookmarkEnd w:id="37"/>
      <w:r w:rsidR="00492CBB">
        <w:t xml:space="preserve"> </w:t>
      </w:r>
    </w:p>
    <w:p w14:paraId="377CA27B" w14:textId="34812F96" w:rsidR="00B77E79" w:rsidRPr="001758E7" w:rsidRDefault="00B77E79" w:rsidP="00B77E79">
      <w:pPr>
        <w:pStyle w:val="Heading2"/>
        <w:numPr>
          <w:ilvl w:val="1"/>
          <w:numId w:val="3"/>
        </w:numPr>
        <w:spacing w:after="240"/>
      </w:pPr>
      <w:bookmarkStart w:id="38" w:name="_Toc206570897"/>
      <w:r w:rsidRPr="001758E7">
        <w:t>Matters to be identified</w:t>
      </w:r>
      <w:bookmarkEnd w:id="38"/>
      <w:r w:rsidRPr="001758E7">
        <w:t xml:space="preserve"> </w:t>
      </w:r>
    </w:p>
    <w:p w14:paraId="43722B5D" w14:textId="191D60BF" w:rsidR="00B77E79" w:rsidRPr="00B93FD4" w:rsidRDefault="00B77E79" w:rsidP="00B77E79">
      <w:pPr>
        <w:pStyle w:val="CERbullets"/>
        <w:numPr>
          <w:ilvl w:val="0"/>
          <w:numId w:val="0"/>
        </w:numPr>
      </w:pPr>
      <w:r>
        <w:t>There are</w:t>
      </w:r>
      <w:r w:rsidRPr="00B93FD4">
        <w:t xml:space="preserve"> 4 matters to be identified (MTBIs) that must be reported as per 4.17B(2) of the NGER Regulations</w:t>
      </w:r>
      <w:r w:rsidR="0004005F">
        <w:t xml:space="preserve">. </w:t>
      </w:r>
      <w:r w:rsidR="00253A7D">
        <w:t>However,</w:t>
      </w:r>
      <w:r w:rsidRPr="00B93FD4">
        <w:t xml:space="preserve"> the MTBI</w:t>
      </w:r>
      <w:r w:rsidR="00A65FB8">
        <w:t>,</w:t>
      </w:r>
      <w:r w:rsidRPr="00B93FD4">
        <w:t xml:space="preserve"> </w:t>
      </w:r>
      <w:proofErr w:type="spellStart"/>
      <w:r w:rsidRPr="00B93FD4">
        <w:t>RECsurr</w:t>
      </w:r>
      <w:proofErr w:type="spellEnd"/>
      <w:r w:rsidR="00A65FB8">
        <w:t>,</w:t>
      </w:r>
      <w:r w:rsidRPr="00B93FD4">
        <w:t xml:space="preserve"> </w:t>
      </w:r>
      <w:r w:rsidR="00237E99">
        <w:t xml:space="preserve">is split </w:t>
      </w:r>
      <w:r w:rsidRPr="00B93FD4">
        <w:t>into 2 parts in EERS:</w:t>
      </w:r>
    </w:p>
    <w:p w14:paraId="0DF67118" w14:textId="4E4F703D" w:rsidR="00B77E79" w:rsidRPr="00B93FD4" w:rsidRDefault="00B77E79" w:rsidP="00B77E79">
      <w:pPr>
        <w:pStyle w:val="CERbullets"/>
      </w:pPr>
      <w:proofErr w:type="spellStart"/>
      <w:r w:rsidRPr="00B93FD4">
        <w:rPr>
          <w:b/>
          <w:bCs/>
        </w:rPr>
        <w:t>RECsurr_LGC</w:t>
      </w:r>
      <w:proofErr w:type="spellEnd"/>
      <w:r w:rsidR="00A25868">
        <w:rPr>
          <w:b/>
          <w:bCs/>
        </w:rPr>
        <w:t>:</w:t>
      </w:r>
      <w:r w:rsidRPr="00B93FD4">
        <w:t xml:space="preserve"> for eligible LGCs </w:t>
      </w:r>
      <w:r w:rsidR="00661B4F">
        <w:t xml:space="preserve">that were </w:t>
      </w:r>
      <w:r w:rsidRPr="00B93FD4">
        <w:t>allocated to the facility</w:t>
      </w:r>
      <w:r w:rsidR="00A25868">
        <w:t>.</w:t>
      </w:r>
      <w:r w:rsidRPr="00B93FD4">
        <w:t xml:space="preserve"> </w:t>
      </w:r>
    </w:p>
    <w:p w14:paraId="425D652F" w14:textId="3BAC5076" w:rsidR="00B77E79" w:rsidRDefault="00B77E79" w:rsidP="00B77E79">
      <w:pPr>
        <w:pStyle w:val="CERbullets"/>
      </w:pPr>
      <w:proofErr w:type="spellStart"/>
      <w:r w:rsidRPr="00B93FD4">
        <w:rPr>
          <w:b/>
          <w:bCs/>
        </w:rPr>
        <w:t>RECsurr_GreenPower</w:t>
      </w:r>
      <w:proofErr w:type="spellEnd"/>
      <w:r w:rsidR="00A25868">
        <w:rPr>
          <w:b/>
          <w:bCs/>
        </w:rPr>
        <w:t>:</w:t>
      </w:r>
      <w:r w:rsidRPr="00B93FD4">
        <w:t xml:space="preserve"> for eligible purchases of </w:t>
      </w:r>
      <w:proofErr w:type="spellStart"/>
      <w:r w:rsidRPr="00B93FD4">
        <w:t>GreenPower</w:t>
      </w:r>
      <w:proofErr w:type="spellEnd"/>
      <w:r w:rsidRPr="00B93FD4">
        <w:t xml:space="preserve"> electricity </w:t>
      </w:r>
      <w:r w:rsidR="00661B4F">
        <w:t xml:space="preserve">that were </w:t>
      </w:r>
      <w:r w:rsidRPr="00B93FD4">
        <w:t>allocated to the facility</w:t>
      </w:r>
      <w:r w:rsidR="00A25868">
        <w:t>.</w:t>
      </w:r>
    </w:p>
    <w:p w14:paraId="5F876734" w14:textId="291A44B5" w:rsidR="002F3193" w:rsidRDefault="00B77E79" w:rsidP="00E03D3E">
      <w:r>
        <w:t xml:space="preserve">This means </w:t>
      </w:r>
      <w:r w:rsidR="00263415">
        <w:t xml:space="preserve">you need to enter </w:t>
      </w:r>
      <w:r>
        <w:t xml:space="preserve">5 MTBIs for each market-based scope 2 emissions activity in EERS. </w:t>
      </w:r>
      <w:r w:rsidR="004743F0">
        <w:t xml:space="preserve">The </w:t>
      </w:r>
      <w:r w:rsidR="00661B4F">
        <w:t xml:space="preserve">reporting </w:t>
      </w:r>
      <w:r w:rsidR="004743F0">
        <w:t>requirements for each MTBI are outlined below.</w:t>
      </w:r>
    </w:p>
    <w:p w14:paraId="30A70627" w14:textId="1DDC3711" w:rsidR="00BB7D23" w:rsidRPr="00D85C21" w:rsidRDefault="00BB7D23" w:rsidP="00E03D3E">
      <w:pPr>
        <w:pStyle w:val="Heading2"/>
        <w:numPr>
          <w:ilvl w:val="1"/>
          <w:numId w:val="3"/>
        </w:numPr>
        <w:spacing w:after="240"/>
      </w:pPr>
      <w:bookmarkStart w:id="39" w:name="_Toc206570898"/>
      <w:r w:rsidRPr="001758E7">
        <w:t>Purchased or acquired electricity</w:t>
      </w:r>
      <w:r w:rsidR="001A1CD9" w:rsidRPr="001758E7">
        <w:t xml:space="preserve"> (Q)</w:t>
      </w:r>
      <w:bookmarkEnd w:id="39"/>
    </w:p>
    <w:p w14:paraId="12E89EA5" w14:textId="15EEC9C4" w:rsidR="00BB7D23" w:rsidRPr="00E03D3E" w:rsidRDefault="00983239" w:rsidP="00B22EBE">
      <w:pPr>
        <w:pStyle w:val="BodyText1"/>
      </w:pPr>
      <w:r w:rsidRPr="00E03D3E">
        <w:t>The MTBI, Q, represents the total quanti</w:t>
      </w:r>
      <w:r w:rsidR="00F775F4" w:rsidRPr="00E03D3E">
        <w:t>t</w:t>
      </w:r>
      <w:r w:rsidRPr="00E03D3E">
        <w:t xml:space="preserve">y of electricity that was purchased or acquired and consumed by your facility during the NGER reporting year. </w:t>
      </w:r>
      <w:r w:rsidR="00F775F4" w:rsidRPr="00E03D3E">
        <w:t xml:space="preserve">You should report </w:t>
      </w:r>
      <w:r w:rsidR="00EC328F">
        <w:t xml:space="preserve">consumption of </w:t>
      </w:r>
      <w:r w:rsidR="00F775F4" w:rsidRPr="00E03D3E">
        <w:t xml:space="preserve">all electricity purchased or acquired </w:t>
      </w:r>
      <w:r w:rsidR="00257991">
        <w:t>by</w:t>
      </w:r>
      <w:r w:rsidR="000E2646">
        <w:t xml:space="preserve"> your facility, </w:t>
      </w:r>
      <w:r w:rsidR="00E25D73">
        <w:t>whether</w:t>
      </w:r>
      <w:r w:rsidR="006272BA">
        <w:t xml:space="preserve"> from</w:t>
      </w:r>
      <w:r w:rsidR="00A27C4E">
        <w:t xml:space="preserve"> </w:t>
      </w:r>
      <w:r w:rsidR="00BB7D23" w:rsidRPr="00E03D3E">
        <w:t xml:space="preserve">the main electricity grid </w:t>
      </w:r>
      <w:r w:rsidR="00A27C4E">
        <w:t>or other sources.</w:t>
      </w:r>
    </w:p>
    <w:p w14:paraId="013852FD" w14:textId="5C7089B1" w:rsidR="00BB7D23" w:rsidRDefault="00BB7D23" w:rsidP="00B22EBE">
      <w:pPr>
        <w:pStyle w:val="BodyText1"/>
        <w:rPr>
          <w:rFonts w:ascii="Segoe UI" w:eastAsia="Times New Roman" w:hAnsi="Segoe UI" w:cs="Segoe UI"/>
          <w:lang w:eastAsia="en-AU"/>
        </w:rPr>
      </w:pPr>
      <w:r w:rsidRPr="00E03D3E">
        <w:t xml:space="preserve">The market-based method is only </w:t>
      </w:r>
      <w:r w:rsidR="00C8149D">
        <w:t>applicable for</w:t>
      </w:r>
      <w:r w:rsidRPr="00E03D3E">
        <w:t xml:space="preserve"> purchased or acquired</w:t>
      </w:r>
      <w:r w:rsidR="00C66D9A" w:rsidRPr="00E03D3E">
        <w:t xml:space="preserve"> electricity</w:t>
      </w:r>
      <w:r w:rsidRPr="00E03D3E">
        <w:t xml:space="preserve">. The market-based method is not applicable for estimating emissions from the loss of electricity that is attributable to electricity transmission or electricity distribution </w:t>
      </w:r>
      <w:r w:rsidR="00E435AE">
        <w:t>networks</w:t>
      </w:r>
      <w:r w:rsidRPr="00E03D3E">
        <w:t>.</w:t>
      </w:r>
    </w:p>
    <w:p w14:paraId="17DC3706" w14:textId="0AAACBAF" w:rsidR="00C66D9A" w:rsidRDefault="00B9643F" w:rsidP="00B22EBE">
      <w:pPr>
        <w:pStyle w:val="BodyText1"/>
        <w:rPr>
          <w:lang w:eastAsia="en-AU"/>
        </w:rPr>
      </w:pPr>
      <w:r>
        <w:rPr>
          <w:lang w:eastAsia="en-AU"/>
        </w:rPr>
        <w:t xml:space="preserve">Your quantity for ‘Q’ for the market-based </w:t>
      </w:r>
      <w:r w:rsidR="0003620B">
        <w:rPr>
          <w:lang w:eastAsia="en-AU"/>
        </w:rPr>
        <w:t xml:space="preserve">activity/s </w:t>
      </w:r>
      <w:r w:rsidR="00F607B2">
        <w:rPr>
          <w:lang w:eastAsia="en-AU"/>
        </w:rPr>
        <w:t>will usually be</w:t>
      </w:r>
      <w:r>
        <w:rPr>
          <w:lang w:eastAsia="en-AU"/>
        </w:rPr>
        <w:t xml:space="preserve"> identical to your quantity for ‘Q’ for the location-based </w:t>
      </w:r>
      <w:r w:rsidR="0003620B">
        <w:rPr>
          <w:lang w:eastAsia="en-AU"/>
        </w:rPr>
        <w:t>activity</w:t>
      </w:r>
      <w:r w:rsidR="00CC6EAE">
        <w:rPr>
          <w:lang w:eastAsia="en-AU"/>
        </w:rPr>
        <w:t>/s</w:t>
      </w:r>
      <w:r>
        <w:rPr>
          <w:lang w:eastAsia="en-AU"/>
        </w:rPr>
        <w:t xml:space="preserve"> </w:t>
      </w:r>
      <w:r w:rsidR="0003620B">
        <w:rPr>
          <w:lang w:eastAsia="en-AU"/>
        </w:rPr>
        <w:t>for each facility</w:t>
      </w:r>
      <w:r w:rsidR="00F077B9">
        <w:rPr>
          <w:lang w:eastAsia="en-AU"/>
        </w:rPr>
        <w:t xml:space="preserve">. Reasons the two quantities </w:t>
      </w:r>
      <w:r w:rsidR="001B3B23">
        <w:rPr>
          <w:lang w:eastAsia="en-AU"/>
        </w:rPr>
        <w:t>may</w:t>
      </w:r>
      <w:r w:rsidR="00F077B9">
        <w:rPr>
          <w:lang w:eastAsia="en-AU"/>
        </w:rPr>
        <w:t xml:space="preserve"> be different include</w:t>
      </w:r>
      <w:r w:rsidR="00C66D9A">
        <w:rPr>
          <w:lang w:eastAsia="en-AU"/>
        </w:rPr>
        <w:t>:</w:t>
      </w:r>
    </w:p>
    <w:p w14:paraId="0B2FFC61" w14:textId="47AFC806" w:rsidR="00B9643F" w:rsidRDefault="00B9643F" w:rsidP="00C66D9A">
      <w:pPr>
        <w:pStyle w:val="CERbullets"/>
        <w:rPr>
          <w:lang w:eastAsia="en-AU"/>
        </w:rPr>
      </w:pPr>
      <w:r>
        <w:rPr>
          <w:lang w:eastAsia="en-AU"/>
        </w:rPr>
        <w:t xml:space="preserve">your location-based </w:t>
      </w:r>
      <w:r w:rsidR="0003620B">
        <w:rPr>
          <w:lang w:eastAsia="en-AU"/>
        </w:rPr>
        <w:t>activity</w:t>
      </w:r>
      <w:r>
        <w:rPr>
          <w:lang w:eastAsia="en-AU"/>
        </w:rPr>
        <w:t xml:space="preserve"> includes </w:t>
      </w:r>
      <w:r w:rsidR="00F607B2">
        <w:rPr>
          <w:lang w:eastAsia="en-AU"/>
        </w:rPr>
        <w:t xml:space="preserve">electricity </w:t>
      </w:r>
      <w:r>
        <w:rPr>
          <w:lang w:eastAsia="en-AU"/>
        </w:rPr>
        <w:t>transmission or distribution losses</w:t>
      </w:r>
    </w:p>
    <w:p w14:paraId="08446210" w14:textId="2C592987" w:rsidR="00C66D9A" w:rsidRDefault="00C66D9A" w:rsidP="00E03D3E">
      <w:pPr>
        <w:pStyle w:val="CERbullets"/>
        <w:rPr>
          <w:lang w:eastAsia="en-AU"/>
        </w:rPr>
      </w:pPr>
      <w:r>
        <w:rPr>
          <w:lang w:eastAsia="en-AU"/>
        </w:rPr>
        <w:t xml:space="preserve">you did not report location-based emissions for the facility as the quantity of purchased or acquired electricity is below </w:t>
      </w:r>
      <w:r w:rsidR="001E1147">
        <w:rPr>
          <w:lang w:eastAsia="en-AU"/>
        </w:rPr>
        <w:t xml:space="preserve">the threshold </w:t>
      </w:r>
      <w:r w:rsidR="007321DA">
        <w:rPr>
          <w:lang w:eastAsia="en-AU"/>
        </w:rPr>
        <w:t xml:space="preserve">of 20,000 kWh </w:t>
      </w:r>
      <w:r w:rsidR="001E1147" w:rsidRPr="001E1147">
        <w:rPr>
          <w:lang w:eastAsia="en-AU"/>
        </w:rPr>
        <w:t>mentioned in section 7.1(2) of the NGER Measurement Determination</w:t>
      </w:r>
      <w:r w:rsidR="001E1147">
        <w:rPr>
          <w:lang w:eastAsia="en-AU"/>
        </w:rPr>
        <w:t>.</w:t>
      </w:r>
    </w:p>
    <w:p w14:paraId="2FF69AD4" w14:textId="65F15E97" w:rsidR="002447D1" w:rsidRPr="00E03D3E" w:rsidRDefault="002447D1" w:rsidP="005E3547">
      <w:pPr>
        <w:pStyle w:val="Heading3"/>
      </w:pPr>
      <w:bookmarkStart w:id="40" w:name="_Toc206570899"/>
      <w:r w:rsidRPr="00E03D3E">
        <w:t>Reporting threshold</w:t>
      </w:r>
      <w:bookmarkEnd w:id="40"/>
      <w:r w:rsidR="00FD57C1">
        <w:t xml:space="preserve"> </w:t>
      </w:r>
    </w:p>
    <w:p w14:paraId="77C2B75C" w14:textId="18251F47" w:rsidR="003E1DC1" w:rsidRDefault="00EE31A1" w:rsidP="005E3547">
      <w:pPr>
        <w:pStyle w:val="BodyText1"/>
        <w:spacing w:after="0"/>
        <w:rPr>
          <w:lang w:eastAsia="en-AU"/>
        </w:rPr>
      </w:pPr>
      <w:r>
        <w:rPr>
          <w:lang w:eastAsia="en-AU"/>
        </w:rPr>
        <w:t>Unlike the location-based scope 2 emissions methods, t</w:t>
      </w:r>
      <w:r w:rsidR="002447D1">
        <w:rPr>
          <w:lang w:eastAsia="en-AU"/>
        </w:rPr>
        <w:t xml:space="preserve">here is no threshold for </w:t>
      </w:r>
      <w:r w:rsidR="005B46CF">
        <w:rPr>
          <w:lang w:eastAsia="en-AU"/>
        </w:rPr>
        <w:t xml:space="preserve">reporting the </w:t>
      </w:r>
      <w:r w:rsidR="00300FE7">
        <w:rPr>
          <w:lang w:eastAsia="en-AU"/>
        </w:rPr>
        <w:t xml:space="preserve">consumption of </w:t>
      </w:r>
      <w:r w:rsidR="002447D1">
        <w:rPr>
          <w:lang w:eastAsia="en-AU"/>
        </w:rPr>
        <w:t xml:space="preserve">purchased or acquired </w:t>
      </w:r>
      <w:r>
        <w:rPr>
          <w:lang w:eastAsia="en-AU"/>
        </w:rPr>
        <w:t xml:space="preserve">electricity for the market-based method. This means that you may report a market-based </w:t>
      </w:r>
      <w:r w:rsidR="0037786F">
        <w:rPr>
          <w:lang w:eastAsia="en-AU"/>
        </w:rPr>
        <w:t xml:space="preserve">scope 2 emissions </w:t>
      </w:r>
      <w:r>
        <w:rPr>
          <w:lang w:eastAsia="en-AU"/>
        </w:rPr>
        <w:t xml:space="preserve">activity for a facility that </w:t>
      </w:r>
      <w:r w:rsidR="0037786F">
        <w:rPr>
          <w:lang w:eastAsia="en-AU"/>
        </w:rPr>
        <w:t>is not required to report</w:t>
      </w:r>
      <w:r w:rsidR="00FD57C1">
        <w:rPr>
          <w:lang w:eastAsia="en-AU"/>
        </w:rPr>
        <w:t xml:space="preserve"> location-based </w:t>
      </w:r>
      <w:r w:rsidR="006411E1">
        <w:rPr>
          <w:lang w:eastAsia="en-AU"/>
        </w:rPr>
        <w:t>scope 2 emissions</w:t>
      </w:r>
      <w:r w:rsidR="00FD57C1">
        <w:rPr>
          <w:lang w:eastAsia="en-AU"/>
        </w:rPr>
        <w:t xml:space="preserve">. </w:t>
      </w:r>
    </w:p>
    <w:p w14:paraId="565F246F" w14:textId="44C92F31" w:rsidR="00F775F4" w:rsidRPr="00CF0EBC" w:rsidRDefault="00F775F4" w:rsidP="00CF0EBC">
      <w:pPr>
        <w:pStyle w:val="Heading3"/>
      </w:pPr>
      <w:bookmarkStart w:id="41" w:name="_Toc206570900"/>
      <w:r w:rsidRPr="00CF0EBC">
        <w:t>Evidence to keep</w:t>
      </w:r>
      <w:bookmarkEnd w:id="41"/>
      <w:r w:rsidRPr="00CF0EBC">
        <w:t xml:space="preserve"> </w:t>
      </w:r>
    </w:p>
    <w:p w14:paraId="31A6B1E6" w14:textId="019686B9" w:rsidR="00C04DE3" w:rsidRDefault="00C04DE3" w:rsidP="00B22EBE">
      <w:pPr>
        <w:pStyle w:val="BodyText1"/>
      </w:pPr>
      <w:r>
        <w:t xml:space="preserve">You should keep receipts and electricity bills for purchased electricity. </w:t>
      </w:r>
      <w:r w:rsidR="00677FD9" w:rsidRPr="00677FD9">
        <w:t>If you decide that your electricity is ‘acquired’ rather than ‘purchased,’ we expect you to keep records of the basis for this decision</w:t>
      </w:r>
      <w:r w:rsidR="00FB5D54">
        <w:t xml:space="preserve"> as well as of the quantities acquired</w:t>
      </w:r>
      <w:r w:rsidR="00677FD9" w:rsidRPr="00677FD9">
        <w:t>. These records should include details of how the electricity was acquired.</w:t>
      </w:r>
      <w:r w:rsidR="00677FD9" w:rsidRPr="00677FD9" w:rsidDel="00677FD9">
        <w:t xml:space="preserve"> </w:t>
      </w:r>
    </w:p>
    <w:p w14:paraId="34B29276" w14:textId="46374451" w:rsidR="00F024B5" w:rsidRDefault="004C763C" w:rsidP="00B22EBE">
      <w:pPr>
        <w:pStyle w:val="BodyText1"/>
      </w:pPr>
      <w:r>
        <w:t xml:space="preserve">If your electricity billing period does not match the NGER reporting year, you have options for how to apportion the electricity consumption. </w:t>
      </w:r>
      <w:r w:rsidR="002735EC">
        <w:t xml:space="preserve">These options are explained in the </w:t>
      </w:r>
      <w:hyperlink r:id="rId41" w:tooltip="A link to the Reporting energy production and consumption guideline on the Clean Energy Regulator's website" w:history="1">
        <w:r w:rsidR="0055535A" w:rsidRPr="0055535A">
          <w:rPr>
            <w:rStyle w:val="Hyperlink"/>
            <w:rFonts w:asciiTheme="minorHAnsi" w:hAnsiTheme="minorHAnsi"/>
            <w:szCs w:val="22"/>
          </w:rPr>
          <w:t>Reporting energy production and consumption guideline</w:t>
        </w:r>
      </w:hyperlink>
      <w:r w:rsidR="0055535A">
        <w:rPr>
          <w:rStyle w:val="FootnoteReference"/>
          <w:szCs w:val="22"/>
        </w:rPr>
        <w:footnoteReference w:id="21"/>
      </w:r>
      <w:r w:rsidR="0055535A">
        <w:t xml:space="preserve">. </w:t>
      </w:r>
      <w:r w:rsidR="00F775F4" w:rsidRPr="002619A1">
        <w:t xml:space="preserve"> </w:t>
      </w:r>
      <w:r w:rsidR="00241C3B">
        <w:t xml:space="preserve">You should use a consistent approach for apportioning electricity consumption when using the market-based and location-based scope 2 emissions methods. </w:t>
      </w:r>
    </w:p>
    <w:p w14:paraId="57730D3A" w14:textId="73413232" w:rsidR="008E1ECC" w:rsidRDefault="001D7FCC" w:rsidP="00B22EBE">
      <w:pPr>
        <w:pStyle w:val="BodyText1"/>
      </w:pPr>
      <w:r>
        <w:t xml:space="preserve">If </w:t>
      </w:r>
      <w:r w:rsidR="00D9787A">
        <w:t xml:space="preserve">a </w:t>
      </w:r>
      <w:r>
        <w:t xml:space="preserve">purchase </w:t>
      </w:r>
      <w:r w:rsidR="00D9787A">
        <w:t xml:space="preserve">of </w:t>
      </w:r>
      <w:proofErr w:type="spellStart"/>
      <w:r>
        <w:t>GreenPower</w:t>
      </w:r>
      <w:proofErr w:type="spellEnd"/>
      <w:r>
        <w:t xml:space="preserve"> electricity</w:t>
      </w:r>
      <w:r w:rsidR="00D9787A">
        <w:t xml:space="preserve"> is shown on your electricity bill, then </w:t>
      </w:r>
      <w:r>
        <w:t xml:space="preserve">you should apportion </w:t>
      </w:r>
      <w:r w:rsidR="002D700D">
        <w:t xml:space="preserve">the </w:t>
      </w:r>
      <w:proofErr w:type="spellStart"/>
      <w:r w:rsidR="002D700D">
        <w:t>GreenPower</w:t>
      </w:r>
      <w:proofErr w:type="spellEnd"/>
      <w:r w:rsidR="002D700D">
        <w:t xml:space="preserve"> electricity</w:t>
      </w:r>
      <w:r>
        <w:t xml:space="preserve"> using the same method you use to apportion </w:t>
      </w:r>
      <w:r w:rsidR="002D700D">
        <w:t>purchased or acquired electricity</w:t>
      </w:r>
      <w:r>
        <w:t xml:space="preserve">. </w:t>
      </w:r>
    </w:p>
    <w:p w14:paraId="6B5C46A3" w14:textId="1D027866" w:rsidR="00BB7D23" w:rsidRPr="00B4164F" w:rsidRDefault="001A1CD9" w:rsidP="00E03D3E">
      <w:pPr>
        <w:pStyle w:val="Heading2"/>
        <w:numPr>
          <w:ilvl w:val="1"/>
          <w:numId w:val="3"/>
        </w:numPr>
        <w:spacing w:after="240"/>
      </w:pPr>
      <w:bookmarkStart w:id="42" w:name="_Toc206570901"/>
      <w:r w:rsidRPr="005E3547">
        <w:t>V</w:t>
      </w:r>
      <w:r w:rsidR="004C1B6D" w:rsidRPr="005E3547">
        <w:t xml:space="preserve">oluntarily surrendered LGCs and </w:t>
      </w:r>
      <w:proofErr w:type="spellStart"/>
      <w:r w:rsidR="004C1B6D" w:rsidRPr="005E3547">
        <w:t>GreenPower</w:t>
      </w:r>
      <w:proofErr w:type="spellEnd"/>
      <w:r w:rsidR="004C1B6D" w:rsidRPr="005E3547">
        <w:t xml:space="preserve"> purchases</w:t>
      </w:r>
      <w:r w:rsidRPr="005E3547">
        <w:t xml:space="preserve"> (</w:t>
      </w:r>
      <w:proofErr w:type="spellStart"/>
      <w:r w:rsidRPr="005E3547">
        <w:t>RECsurr</w:t>
      </w:r>
      <w:proofErr w:type="spellEnd"/>
      <w:r w:rsidRPr="005E3547">
        <w:t>)</w:t>
      </w:r>
      <w:bookmarkEnd w:id="42"/>
    </w:p>
    <w:p w14:paraId="0AAB90C5" w14:textId="45430285" w:rsidR="00074642" w:rsidRDefault="00074642" w:rsidP="00B22EBE">
      <w:pPr>
        <w:pStyle w:val="BodyText1"/>
      </w:pPr>
      <w:r>
        <w:t>The MTBI</w:t>
      </w:r>
      <w:r w:rsidR="003D35B0">
        <w:t>,</w:t>
      </w:r>
      <w:r>
        <w:t xml:space="preserve"> </w:t>
      </w:r>
      <w:proofErr w:type="spellStart"/>
      <w:r>
        <w:t>RECsurr</w:t>
      </w:r>
      <w:proofErr w:type="spellEnd"/>
      <w:r w:rsidR="003D35B0">
        <w:t>,</w:t>
      </w:r>
      <w:r>
        <w:t xml:space="preserve"> </w:t>
      </w:r>
      <w:r w:rsidR="00A164C7">
        <w:t xml:space="preserve">is the </w:t>
      </w:r>
      <w:r w:rsidR="00A164C7" w:rsidRPr="00D94A83">
        <w:t xml:space="preserve">number of </w:t>
      </w:r>
      <w:r w:rsidR="00A164C7" w:rsidRPr="00E03D3E">
        <w:t>eligible</w:t>
      </w:r>
      <w:r w:rsidR="00A164C7" w:rsidRPr="00D94A83">
        <w:rPr>
          <w:b/>
          <w:bCs/>
        </w:rPr>
        <w:t xml:space="preserve"> </w:t>
      </w:r>
      <w:r w:rsidR="00A164C7">
        <w:t>r</w:t>
      </w:r>
      <w:r w:rsidR="00A164C7" w:rsidRPr="00AD728C">
        <w:t xml:space="preserve">enewable </w:t>
      </w:r>
      <w:r w:rsidR="00A164C7">
        <w:t>e</w:t>
      </w:r>
      <w:r w:rsidR="00A164C7" w:rsidRPr="00AD728C">
        <w:t xml:space="preserve">nergy </w:t>
      </w:r>
      <w:r w:rsidR="00A164C7">
        <w:t>c</w:t>
      </w:r>
      <w:r w:rsidR="00A164C7" w:rsidRPr="00AD728C">
        <w:t>ertificates (RECs) voluntarily surrendered in the reporting year</w:t>
      </w:r>
      <w:r w:rsidR="00FE3428">
        <w:t xml:space="preserve"> that you choose to allocate to your NGER facility</w:t>
      </w:r>
      <w:r w:rsidR="00A164C7">
        <w:t>. Eligible RECs only include LGCs and purchase</w:t>
      </w:r>
      <w:r w:rsidR="006B3A02">
        <w:t xml:space="preserve">d </w:t>
      </w:r>
      <w:proofErr w:type="spellStart"/>
      <w:r w:rsidR="00A164C7">
        <w:t>GreenPower</w:t>
      </w:r>
      <w:proofErr w:type="spellEnd"/>
      <w:r w:rsidR="00A164C7">
        <w:t xml:space="preserve"> electricity.</w:t>
      </w:r>
    </w:p>
    <w:p w14:paraId="0ED4F82E" w14:textId="357CB78B" w:rsidR="009B43BB" w:rsidRDefault="009B43BB" w:rsidP="00B22EBE">
      <w:pPr>
        <w:pStyle w:val="BodyText1"/>
      </w:pPr>
      <w:r w:rsidRPr="009B43BB">
        <w:t xml:space="preserve">In EERS you will report LGCs and purchases of </w:t>
      </w:r>
      <w:proofErr w:type="spellStart"/>
      <w:r w:rsidRPr="009B43BB">
        <w:t>GreenPower</w:t>
      </w:r>
      <w:proofErr w:type="spellEnd"/>
      <w:r w:rsidRPr="009B43BB">
        <w:t xml:space="preserve"> electricity separately.</w:t>
      </w:r>
    </w:p>
    <w:p w14:paraId="57A6E3C6" w14:textId="401CD877" w:rsidR="00BB7D23" w:rsidRDefault="00961306">
      <w:pPr>
        <w:pStyle w:val="Heading2"/>
        <w:numPr>
          <w:ilvl w:val="2"/>
          <w:numId w:val="3"/>
        </w:numPr>
        <w:spacing w:after="240"/>
      </w:pPr>
      <w:bookmarkStart w:id="43" w:name="_Toc206570902"/>
      <w:r>
        <w:t xml:space="preserve">Eligible LGCs allocated to a facility </w:t>
      </w:r>
      <w:r w:rsidR="001A1CD9">
        <w:t>(</w:t>
      </w:r>
      <w:proofErr w:type="spellStart"/>
      <w:r w:rsidR="001A1CD9">
        <w:t>RECsurr_LGC</w:t>
      </w:r>
      <w:proofErr w:type="spellEnd"/>
      <w:r w:rsidR="001A1CD9">
        <w:t>)</w:t>
      </w:r>
      <w:bookmarkEnd w:id="43"/>
    </w:p>
    <w:p w14:paraId="5E04A32E" w14:textId="066A1F9B" w:rsidR="0007098A" w:rsidRPr="0007098A" w:rsidRDefault="0007098A" w:rsidP="00B22EBE">
      <w:pPr>
        <w:pStyle w:val="BodyText1"/>
      </w:pPr>
      <w:r>
        <w:t>‘</w:t>
      </w:r>
      <w:proofErr w:type="spellStart"/>
      <w:r>
        <w:t>RECsurr_LGC</w:t>
      </w:r>
      <w:proofErr w:type="spellEnd"/>
      <w:r>
        <w:t xml:space="preserve">’ refers to the number of </w:t>
      </w:r>
      <w:r w:rsidRPr="0056120F">
        <w:t>eligible</w:t>
      </w:r>
      <w:r>
        <w:t xml:space="preserve"> LGCs that you </w:t>
      </w:r>
      <w:r w:rsidR="00E83F66">
        <w:t xml:space="preserve">choose to </w:t>
      </w:r>
      <w:r w:rsidR="000919DB">
        <w:t xml:space="preserve">allocate to the facility. </w:t>
      </w:r>
    </w:p>
    <w:p w14:paraId="5C4F1E63" w14:textId="52EC0861" w:rsidR="000E29BF" w:rsidRPr="000E29BF" w:rsidRDefault="000E29BF" w:rsidP="00E03D3E">
      <w:pPr>
        <w:pStyle w:val="Heading3"/>
      </w:pPr>
      <w:bookmarkStart w:id="44" w:name="_Toc206570903"/>
      <w:r>
        <w:t>Eligibility requirements</w:t>
      </w:r>
      <w:bookmarkEnd w:id="44"/>
      <w:r>
        <w:t xml:space="preserve"> </w:t>
      </w:r>
    </w:p>
    <w:p w14:paraId="14972BA0" w14:textId="22C5CE29" w:rsidR="00E83F66" w:rsidRDefault="00D57938" w:rsidP="00E03D3E">
      <w:pPr>
        <w:pStyle w:val="BodyText1"/>
      </w:pPr>
      <w:r>
        <w:t xml:space="preserve">You can only </w:t>
      </w:r>
      <w:r w:rsidR="004F6158">
        <w:t>allocate</w:t>
      </w:r>
      <w:r>
        <w:t xml:space="preserve"> </w:t>
      </w:r>
      <w:r w:rsidR="00F52D21">
        <w:t xml:space="preserve">LGCs </w:t>
      </w:r>
      <w:r w:rsidR="004F6158">
        <w:t xml:space="preserve">to a facility if </w:t>
      </w:r>
      <w:r w:rsidR="0073308B">
        <w:t xml:space="preserve">the </w:t>
      </w:r>
      <w:r w:rsidR="00E83F66">
        <w:t xml:space="preserve">LGCs </w:t>
      </w:r>
      <w:r w:rsidR="004D3016">
        <w:t xml:space="preserve">were voluntarily surrendered </w:t>
      </w:r>
      <w:r w:rsidR="004D3016" w:rsidRPr="002619A1">
        <w:t>through</w:t>
      </w:r>
      <w:r w:rsidR="004D3016" w:rsidRPr="2795B112">
        <w:t xml:space="preserve"> the </w:t>
      </w:r>
      <w:hyperlink r:id="rId42" w:tooltip="A link to the REC Registry page on the Clean Energy Regulator's website" w:history="1">
        <w:r w:rsidR="004D3016" w:rsidRPr="00B22EBE">
          <w:rPr>
            <w:rStyle w:val="Hyperlink"/>
            <w:rFonts w:asciiTheme="minorHAnsi" w:hAnsiTheme="minorHAnsi"/>
            <w:color w:val="000000" w:themeColor="text1"/>
            <w:u w:val="none"/>
          </w:rPr>
          <w:t>REC Registry</w:t>
        </w:r>
      </w:hyperlink>
      <w:r w:rsidR="004D3016" w:rsidRPr="00B2283E">
        <w:rPr>
          <w:rStyle w:val="FootnoteReference"/>
        </w:rPr>
        <w:footnoteReference w:id="22"/>
      </w:r>
      <w:r w:rsidR="004D3016" w:rsidRPr="00B22EBE">
        <w:t xml:space="preserve"> </w:t>
      </w:r>
      <w:r w:rsidR="004D3016" w:rsidRPr="2795B112">
        <w:t>during the reporting year</w:t>
      </w:r>
      <w:r w:rsidR="004D3016" w:rsidRPr="00B22EBE">
        <w:t>.</w:t>
      </w:r>
      <w:r w:rsidR="004D3016">
        <w:t xml:space="preserve"> For the 2024–25 NGER reporting year, LGCs must </w:t>
      </w:r>
      <w:r w:rsidR="00E83F66">
        <w:t xml:space="preserve">have been </w:t>
      </w:r>
      <w:r w:rsidR="004D3016">
        <w:t>surrendered between 1 July 2024 and 30 June 2025.</w:t>
      </w:r>
    </w:p>
    <w:p w14:paraId="7772A601" w14:textId="5E283055" w:rsidR="00C27B1A" w:rsidRPr="000506C0" w:rsidRDefault="00C27B1A" w:rsidP="00E03D3E">
      <w:pPr>
        <w:pStyle w:val="BodyText1"/>
      </w:pPr>
      <w:r w:rsidRPr="000506C0">
        <w:t xml:space="preserve">The following LGCs are </w:t>
      </w:r>
      <w:r w:rsidRPr="00B22EBE">
        <w:t>ineligible</w:t>
      </w:r>
      <w:r w:rsidRPr="000506C0">
        <w:t xml:space="preserve"> and may not be used for </w:t>
      </w:r>
      <w:r w:rsidR="00901478">
        <w:t>the</w:t>
      </w:r>
      <w:r w:rsidRPr="000506C0">
        <w:t xml:space="preserve"> market-based method</w:t>
      </w:r>
      <w:r w:rsidR="00901478">
        <w:t>:</w:t>
      </w:r>
    </w:p>
    <w:p w14:paraId="04575B2B" w14:textId="5A190F6C" w:rsidR="00C27B1A" w:rsidRPr="00E03D3E" w:rsidRDefault="007E32AE" w:rsidP="00E03D3E">
      <w:pPr>
        <w:pStyle w:val="CERbullets"/>
      </w:pPr>
      <w:r>
        <w:t>a</w:t>
      </w:r>
      <w:r w:rsidR="00C27B1A" w:rsidRPr="00113A83">
        <w:t xml:space="preserve">n LGC surrendered to meet a liable entity’s obligations for that compliance year under the </w:t>
      </w:r>
      <w:r w:rsidR="00C27B1A" w:rsidRPr="00E03D3E">
        <w:t>Renewable Energy (Electricity) Act 2000</w:t>
      </w:r>
      <w:r w:rsidR="00C27B1A" w:rsidRPr="00113A83">
        <w:t xml:space="preserve"> </w:t>
      </w:r>
    </w:p>
    <w:p w14:paraId="26513C31" w14:textId="77777777" w:rsidR="00C27B1A" w:rsidRPr="00E03D3E" w:rsidRDefault="00C27B1A" w:rsidP="00E03D3E">
      <w:pPr>
        <w:pStyle w:val="CERbullets"/>
      </w:pPr>
      <w:r w:rsidRPr="00113A83">
        <w:t>an incorrectly created or cancelled LGC</w:t>
      </w:r>
    </w:p>
    <w:p w14:paraId="157EE6CA" w14:textId="3BF9C08C" w:rsidR="00C27B1A" w:rsidRPr="00113A83" w:rsidRDefault="00C27B1A" w:rsidP="00E03D3E">
      <w:pPr>
        <w:pStyle w:val="CERbullets"/>
      </w:pPr>
      <w:r>
        <w:t xml:space="preserve">an </w:t>
      </w:r>
      <w:r w:rsidRPr="00113A83">
        <w:t>LGC that has a generation date of more than 36 months prior to the end of the reporting year</w:t>
      </w:r>
      <w:r w:rsidR="00113A83" w:rsidRPr="00113A83">
        <w:t>, noting:</w:t>
      </w:r>
    </w:p>
    <w:p w14:paraId="5DF85A12" w14:textId="72BC93DC" w:rsidR="00CC55C4" w:rsidRPr="00113A83" w:rsidRDefault="009E1563" w:rsidP="00E03D3E">
      <w:pPr>
        <w:pStyle w:val="CERbullets"/>
        <w:numPr>
          <w:ilvl w:val="1"/>
          <w:numId w:val="1"/>
        </w:numPr>
      </w:pPr>
      <w:r>
        <w:t xml:space="preserve">the </w:t>
      </w:r>
      <w:r w:rsidR="00CC55C4" w:rsidRPr="00113A83">
        <w:t>‘</w:t>
      </w:r>
      <w:r>
        <w:t>g</w:t>
      </w:r>
      <w:r w:rsidR="00CC55C4" w:rsidRPr="00113A83">
        <w:t>eneration date’ means the date that the electricity was generated, not the date the LGC was created</w:t>
      </w:r>
    </w:p>
    <w:p w14:paraId="4B8232D8" w14:textId="17F2EDE0" w:rsidR="00CC55C4" w:rsidRPr="00113A83" w:rsidRDefault="009E1563" w:rsidP="00E03D3E">
      <w:pPr>
        <w:pStyle w:val="CERbullets"/>
        <w:numPr>
          <w:ilvl w:val="1"/>
          <w:numId w:val="1"/>
        </w:numPr>
      </w:pPr>
      <w:r>
        <w:t>f</w:t>
      </w:r>
      <w:r w:rsidR="00113A83" w:rsidRPr="00113A83">
        <w:t>or 2024-25, you cannot use an LGC with a generation date prior to July 2022</w:t>
      </w:r>
    </w:p>
    <w:p w14:paraId="6DC3B7C6" w14:textId="43733FFE" w:rsidR="00F721CD" w:rsidRPr="000C26B6" w:rsidRDefault="00F721CD">
      <w:pPr>
        <w:pStyle w:val="CERbullets"/>
        <w:rPr>
          <w:b/>
        </w:rPr>
      </w:pPr>
      <w:r>
        <w:t xml:space="preserve">an LGC that was voluntarily surrendered outside of the </w:t>
      </w:r>
      <w:r w:rsidR="003E18B6">
        <w:t xml:space="preserve">NGER </w:t>
      </w:r>
      <w:r>
        <w:t>reporting year</w:t>
      </w:r>
    </w:p>
    <w:p w14:paraId="1F3819BA" w14:textId="234C65D1" w:rsidR="00913AA5" w:rsidRPr="00C438D4" w:rsidRDefault="00913AA5" w:rsidP="00E03D3E">
      <w:pPr>
        <w:pStyle w:val="CERbullets"/>
        <w:rPr>
          <w:b/>
          <w:bCs/>
        </w:rPr>
      </w:pPr>
      <w:r>
        <w:t xml:space="preserve">an LGC that </w:t>
      </w:r>
      <w:r w:rsidR="005D0DAA">
        <w:t>has been allocated to another NGER facility for any reporting period</w:t>
      </w:r>
      <w:r w:rsidR="002D2B63">
        <w:t>.</w:t>
      </w:r>
      <w:r w:rsidR="005D0DAA">
        <w:t xml:space="preserve"> </w:t>
      </w:r>
    </w:p>
    <w:p w14:paraId="1EF26796" w14:textId="14DC4356" w:rsidR="00011DB9" w:rsidRDefault="002A32FE" w:rsidP="002A32FE">
      <w:pPr>
        <w:pStyle w:val="CERbullets"/>
        <w:numPr>
          <w:ilvl w:val="0"/>
          <w:numId w:val="0"/>
        </w:numPr>
      </w:pPr>
      <w:r>
        <w:t>S</w:t>
      </w:r>
      <w:r w:rsidR="00E16CEB">
        <w:t>urrender of s</w:t>
      </w:r>
      <w:r w:rsidR="002F2D24" w:rsidRPr="005133C1">
        <w:t>mall-scale technology certificates (STCs)</w:t>
      </w:r>
      <w:r w:rsidR="00E12E37">
        <w:t xml:space="preserve"> or international renewable energy certificates (I-REC</w:t>
      </w:r>
      <w:r w:rsidR="00B747FA">
        <w:t>s</w:t>
      </w:r>
      <w:r w:rsidR="00E12E37">
        <w:t>)</w:t>
      </w:r>
      <w:r w:rsidR="002F2D24" w:rsidRPr="005133C1">
        <w:t xml:space="preserve"> cannot be reported under the </w:t>
      </w:r>
      <w:r w:rsidR="00CE33F0">
        <w:t>market-based method</w:t>
      </w:r>
      <w:r w:rsidR="002F2D24">
        <w:t>.</w:t>
      </w:r>
      <w:r w:rsidR="00E16178">
        <w:t xml:space="preserve"> </w:t>
      </w:r>
    </w:p>
    <w:p w14:paraId="3CD0AB31" w14:textId="3A5C8F98" w:rsidR="000A732F" w:rsidRPr="000E29BF" w:rsidRDefault="000A732F" w:rsidP="000A732F">
      <w:pPr>
        <w:pStyle w:val="Heading3"/>
      </w:pPr>
      <w:bookmarkStart w:id="45" w:name="_Toc206570904"/>
      <w:r>
        <w:t>Allocati</w:t>
      </w:r>
      <w:r w:rsidR="00961306">
        <w:t>ng LGCs to a facility</w:t>
      </w:r>
      <w:bookmarkEnd w:id="45"/>
      <w:r w:rsidR="00961306">
        <w:t xml:space="preserve"> </w:t>
      </w:r>
    </w:p>
    <w:p w14:paraId="50193BDD" w14:textId="05ABFA70" w:rsidR="001646B2" w:rsidRDefault="005C6FB4" w:rsidP="005C6FB4">
      <w:pPr>
        <w:pStyle w:val="BodyText1"/>
      </w:pPr>
      <w:r w:rsidRPr="005C6FB4">
        <w:t xml:space="preserve">LGCs are </w:t>
      </w:r>
      <w:r w:rsidR="00BA1BCE">
        <w:t xml:space="preserve">typically </w:t>
      </w:r>
      <w:r w:rsidRPr="005C6FB4">
        <w:t>surrendered in batches in the REC Registry.</w:t>
      </w:r>
      <w:r w:rsidR="001646B2">
        <w:t xml:space="preserve"> Each </w:t>
      </w:r>
      <w:r w:rsidR="001E2417">
        <w:t xml:space="preserve">instance of surrender has a unique surrender ID. </w:t>
      </w:r>
      <w:r w:rsidRPr="005C6FB4">
        <w:t xml:space="preserve"> </w:t>
      </w:r>
    </w:p>
    <w:p w14:paraId="0E87C6BC" w14:textId="5D9498F6" w:rsidR="005C6FB4" w:rsidRDefault="005C6FB4" w:rsidP="005C6FB4">
      <w:pPr>
        <w:pStyle w:val="BodyText1"/>
      </w:pPr>
      <w:r>
        <w:t>Y</w:t>
      </w:r>
      <w:r w:rsidRPr="00B93FD4">
        <w:t xml:space="preserve">ou can choose </w:t>
      </w:r>
      <w:r>
        <w:t xml:space="preserve">the quantity of </w:t>
      </w:r>
      <w:r w:rsidR="00D431C3">
        <w:t xml:space="preserve">eligible </w:t>
      </w:r>
      <w:r>
        <w:t>LGCs you allocate to each facility.</w:t>
      </w:r>
      <w:r w:rsidR="0059558E">
        <w:t xml:space="preserve"> </w:t>
      </w:r>
      <w:r w:rsidR="00832FA0">
        <w:t>Y</w:t>
      </w:r>
      <w:r w:rsidR="0059558E">
        <w:t xml:space="preserve">ou </w:t>
      </w:r>
      <w:r w:rsidR="00832FA0">
        <w:t>may</w:t>
      </w:r>
      <w:r w:rsidR="0059558E">
        <w:t>:</w:t>
      </w:r>
      <w:r w:rsidR="007E1C24">
        <w:t xml:space="preserve"> </w:t>
      </w:r>
    </w:p>
    <w:p w14:paraId="7E57439D" w14:textId="780A5B22" w:rsidR="00914A59" w:rsidRDefault="00914A59" w:rsidP="005C6FB4">
      <w:pPr>
        <w:pStyle w:val="CERbullets"/>
      </w:pPr>
      <w:r>
        <w:t xml:space="preserve">allocate zero LGCs to a facility </w:t>
      </w:r>
    </w:p>
    <w:p w14:paraId="73BA639D" w14:textId="75DB6FA7" w:rsidR="005C6FB4" w:rsidRDefault="003434C5" w:rsidP="005C6FB4">
      <w:pPr>
        <w:pStyle w:val="CERbullets"/>
      </w:pPr>
      <w:r>
        <w:t xml:space="preserve">allocate LGCs </w:t>
      </w:r>
      <w:r w:rsidR="007E1C24">
        <w:t xml:space="preserve">from </w:t>
      </w:r>
      <w:r>
        <w:t>multiple surrenders</w:t>
      </w:r>
      <w:r w:rsidR="007E1C24">
        <w:t xml:space="preserve"> to a single facility </w:t>
      </w:r>
    </w:p>
    <w:p w14:paraId="4E6D0ABF" w14:textId="4E08A705" w:rsidR="00D17551" w:rsidRDefault="00624473" w:rsidP="005C6FB4">
      <w:pPr>
        <w:pStyle w:val="CERbullets"/>
      </w:pPr>
      <w:r>
        <w:t xml:space="preserve">allocate the LGCs from a single surrender to </w:t>
      </w:r>
      <w:r w:rsidR="007E1C24">
        <w:t>multiple facilities</w:t>
      </w:r>
      <w:r w:rsidR="00D6168E">
        <w:t>.</w:t>
      </w:r>
    </w:p>
    <w:p w14:paraId="2ECD3AC0" w14:textId="185E3AE4" w:rsidR="005B422D" w:rsidRPr="005B422D" w:rsidRDefault="005B422D" w:rsidP="00E03D3E">
      <w:r>
        <w:t xml:space="preserve">You are not required to allocate </w:t>
      </w:r>
      <w:r>
        <w:rPr>
          <w:i/>
          <w:iCs/>
        </w:rPr>
        <w:t>all</w:t>
      </w:r>
      <w:r>
        <w:t xml:space="preserve"> LGCs from a </w:t>
      </w:r>
      <w:r w:rsidR="00FD0F69">
        <w:t>single</w:t>
      </w:r>
      <w:r>
        <w:t xml:space="preserve"> surrender ID to facilities </w:t>
      </w:r>
      <w:r w:rsidR="007C14C5">
        <w:t xml:space="preserve">under your operational control. </w:t>
      </w:r>
    </w:p>
    <w:p w14:paraId="7E588AC5" w14:textId="6E35BF1C" w:rsidR="00FA581F" w:rsidRDefault="00914A59" w:rsidP="00FA581F">
      <w:pPr>
        <w:pStyle w:val="CERbullets"/>
        <w:numPr>
          <w:ilvl w:val="0"/>
          <w:numId w:val="0"/>
        </w:numPr>
      </w:pPr>
      <w:r>
        <w:t xml:space="preserve">Each </w:t>
      </w:r>
      <w:r w:rsidR="00F160F0">
        <w:t xml:space="preserve">eligible </w:t>
      </w:r>
      <w:r>
        <w:t xml:space="preserve">LGC can only be </w:t>
      </w:r>
      <w:r w:rsidR="007F376A">
        <w:t>claimed once</w:t>
      </w:r>
      <w:r w:rsidR="00276A15">
        <w:t xml:space="preserve"> under the market-based scope 2 emissions method</w:t>
      </w:r>
      <w:r w:rsidR="007F376A">
        <w:t xml:space="preserve">. </w:t>
      </w:r>
      <w:r w:rsidR="00AC1FEF">
        <w:t xml:space="preserve">Once </w:t>
      </w:r>
      <w:r w:rsidR="00FA581F">
        <w:t>an LGC has been allocated to a facility by you or someone else, it cannot be allocated</w:t>
      </w:r>
      <w:r w:rsidR="00AC1FEF">
        <w:t xml:space="preserve"> to</w:t>
      </w:r>
      <w:r w:rsidR="00FA581F">
        <w:t>:</w:t>
      </w:r>
    </w:p>
    <w:p w14:paraId="305EE351" w14:textId="5A7CE951" w:rsidR="00FA581F" w:rsidRDefault="00FA581F" w:rsidP="00FA581F">
      <w:pPr>
        <w:pStyle w:val="CERbullets"/>
      </w:pPr>
      <w:r>
        <w:t>the same facility in any future reporting period</w:t>
      </w:r>
    </w:p>
    <w:p w14:paraId="61ED0B66" w14:textId="3831B0FE" w:rsidR="00B260B5" w:rsidRDefault="00FA581F" w:rsidP="00E03D3E">
      <w:pPr>
        <w:pStyle w:val="CERbullets"/>
      </w:pPr>
      <w:r>
        <w:t xml:space="preserve">any other </w:t>
      </w:r>
      <w:r w:rsidR="004D361B">
        <w:t xml:space="preserve">NGER </w:t>
      </w:r>
      <w:r>
        <w:t>facility in any reporting period</w:t>
      </w:r>
      <w:r w:rsidR="00AC1FEF">
        <w:t>.</w:t>
      </w:r>
      <w:r>
        <w:t xml:space="preserve"> </w:t>
      </w:r>
      <w:r w:rsidR="00914A59">
        <w:t xml:space="preserve"> </w:t>
      </w:r>
    </w:p>
    <w:p w14:paraId="5357FAF0" w14:textId="43D76231" w:rsidR="000A732F" w:rsidRPr="000C0B68" w:rsidRDefault="000A732F" w:rsidP="000A732F">
      <w:pPr>
        <w:pStyle w:val="BodyText1"/>
      </w:pPr>
      <w:r w:rsidRPr="000C0B68">
        <w:t xml:space="preserve">We encourage you to be consistent with how you allocate </w:t>
      </w:r>
      <w:r w:rsidR="00177212">
        <w:t xml:space="preserve">eligible </w:t>
      </w:r>
      <w:r w:rsidRPr="000C0B68">
        <w:t>LGC surrenders</w:t>
      </w:r>
      <w:r w:rsidR="00177212">
        <w:t xml:space="preserve"> </w:t>
      </w:r>
      <w:r w:rsidR="00255808">
        <w:t>across</w:t>
      </w:r>
      <w:r w:rsidRPr="000C0B68">
        <w:t xml:space="preserve"> other schemes that have a market-based scope 2 emissions method. </w:t>
      </w:r>
    </w:p>
    <w:p w14:paraId="05C6DEBC" w14:textId="77777777" w:rsidR="000A732F" w:rsidRDefault="000A732F" w:rsidP="00E03D3E">
      <w:pPr>
        <w:pStyle w:val="CERbullets"/>
        <w:numPr>
          <w:ilvl w:val="0"/>
          <w:numId w:val="0"/>
        </w:numPr>
      </w:pPr>
    </w:p>
    <w:p w14:paraId="0943D036" w14:textId="001DB685" w:rsidR="000E29BF" w:rsidRPr="000E29BF" w:rsidRDefault="000E29BF" w:rsidP="00E03D3E">
      <w:pPr>
        <w:pStyle w:val="Heading3"/>
      </w:pPr>
      <w:bookmarkStart w:id="46" w:name="_Toc206570905"/>
      <w:r>
        <w:t>Evidence to keep</w:t>
      </w:r>
      <w:bookmarkEnd w:id="46"/>
      <w:r>
        <w:t xml:space="preserve"> </w:t>
      </w:r>
    </w:p>
    <w:p w14:paraId="36BFDF23" w14:textId="77533CB8" w:rsidR="00041CA1" w:rsidRDefault="00CE33F0">
      <w:pPr>
        <w:pStyle w:val="BodyText1"/>
      </w:pPr>
      <w:r>
        <w:t xml:space="preserve">You must keep the serial number of </w:t>
      </w:r>
      <w:r w:rsidR="004F4C0B">
        <w:t xml:space="preserve">any LGCs you </w:t>
      </w:r>
      <w:r w:rsidR="00952901">
        <w:t>allocate to a facility</w:t>
      </w:r>
      <w:r w:rsidR="004F4C0B">
        <w:t xml:space="preserve"> </w:t>
      </w:r>
      <w:r w:rsidR="00041CA1">
        <w:t>(</w:t>
      </w:r>
      <w:r w:rsidR="00B31CF2">
        <w:t xml:space="preserve">see </w:t>
      </w:r>
      <w:r w:rsidR="00041CA1">
        <w:t>section 7.4 (5) of the Determination).</w:t>
      </w:r>
      <w:r w:rsidR="004F4C0B">
        <w:t xml:space="preserve"> </w:t>
      </w:r>
    </w:p>
    <w:p w14:paraId="3EC68B29" w14:textId="1A6BDB11" w:rsidR="00027BE5" w:rsidRPr="00D85DEF" w:rsidRDefault="00027BE5" w:rsidP="00E03D3E">
      <w:pPr>
        <w:pStyle w:val="BodyText1"/>
      </w:pPr>
      <w:r>
        <w:t>The serial number s</w:t>
      </w:r>
      <w:r w:rsidRPr="00D85DEF">
        <w:t xml:space="preserve">hould include the following information about the </w:t>
      </w:r>
      <w:r w:rsidRPr="00D85DEF">
        <w:rPr>
          <w:b/>
          <w:bCs/>
        </w:rPr>
        <w:t>LGC generation</w:t>
      </w:r>
      <w:r>
        <w:rPr>
          <w:b/>
          <w:bCs/>
        </w:rPr>
        <w:t xml:space="preserve"> </w:t>
      </w:r>
      <w:r>
        <w:t>contained in the ‘certificate number’:</w:t>
      </w:r>
      <w:r w:rsidRPr="00D85DEF">
        <w:t xml:space="preserve"> </w:t>
      </w:r>
    </w:p>
    <w:p w14:paraId="61D5709F" w14:textId="77777777" w:rsidR="00027BE5" w:rsidRPr="00113A83" w:rsidRDefault="00027BE5" w:rsidP="00E03D3E">
      <w:pPr>
        <w:pStyle w:val="CERbullets"/>
      </w:pPr>
      <w:r w:rsidRPr="00113A83">
        <w:t>registered person ID (the ID of the user that creates the LGCs, as recorded in the REC registry)</w:t>
      </w:r>
    </w:p>
    <w:p w14:paraId="544E5D9A" w14:textId="529887AD" w:rsidR="00027BE5" w:rsidRPr="00113A83" w:rsidRDefault="00027BE5" w:rsidP="00E03D3E">
      <w:pPr>
        <w:pStyle w:val="CERbullets"/>
      </w:pPr>
      <w:r w:rsidRPr="00113A83">
        <w:t xml:space="preserve">accreditation code (of the </w:t>
      </w:r>
      <w:r w:rsidR="00517FB3" w:rsidRPr="00113A83">
        <w:t>power station)</w:t>
      </w:r>
    </w:p>
    <w:p w14:paraId="5D69AE9E" w14:textId="15F82140" w:rsidR="00027BE5" w:rsidRPr="00113A83" w:rsidRDefault="00517FB3" w:rsidP="00E03D3E">
      <w:pPr>
        <w:pStyle w:val="CERbullets"/>
      </w:pPr>
      <w:r w:rsidRPr="00113A83">
        <w:t>generation month and year</w:t>
      </w:r>
      <w:r w:rsidR="005A6066">
        <w:t xml:space="preserve"> (when the electricity was generated)</w:t>
      </w:r>
      <w:r w:rsidRPr="00113A83">
        <w:t xml:space="preserve">. </w:t>
      </w:r>
    </w:p>
    <w:p w14:paraId="3A5CBCCA" w14:textId="6AA93A55" w:rsidR="00027BE5" w:rsidRPr="00D85DEF" w:rsidRDefault="00852FDE" w:rsidP="00027BE5">
      <w:pPr>
        <w:pStyle w:val="CERbullets"/>
        <w:numPr>
          <w:ilvl w:val="0"/>
          <w:numId w:val="0"/>
        </w:numPr>
      </w:pPr>
      <w:r>
        <w:t>You should also keep the following evidence</w:t>
      </w:r>
      <w:r w:rsidR="00BF31CC">
        <w:t xml:space="preserve"> for each instance of surrender</w:t>
      </w:r>
      <w:r w:rsidR="00027BE5">
        <w:t>:</w:t>
      </w:r>
    </w:p>
    <w:p w14:paraId="12C35F9C" w14:textId="549250EC" w:rsidR="00027BE5" w:rsidRPr="00113A83" w:rsidRDefault="00027BE5" w:rsidP="00E03D3E">
      <w:pPr>
        <w:pStyle w:val="CERbullets"/>
      </w:pPr>
      <w:r w:rsidRPr="00113A83">
        <w:t>volume of certificates surrendered</w:t>
      </w:r>
    </w:p>
    <w:p w14:paraId="49AC16AF" w14:textId="77777777" w:rsidR="00F35BFF" w:rsidRDefault="00027BE5">
      <w:pPr>
        <w:pStyle w:val="CERbullets"/>
      </w:pPr>
      <w:r w:rsidRPr="00113A83">
        <w:t xml:space="preserve">evidence of surrenders made by a third party on behalf of the corporation if not clearly stated in the comments section </w:t>
      </w:r>
      <w:r w:rsidR="005E2A72">
        <w:t>in the REC</w:t>
      </w:r>
      <w:r w:rsidRPr="00113A83">
        <w:t xml:space="preserve"> registry</w:t>
      </w:r>
    </w:p>
    <w:p w14:paraId="6C37AF6C" w14:textId="72D21564" w:rsidR="00027BE5" w:rsidRDefault="00F35BFF">
      <w:pPr>
        <w:pStyle w:val="CERbullets"/>
      </w:pPr>
      <w:r>
        <w:t>how many LGCs you have allocated to</w:t>
      </w:r>
      <w:r w:rsidR="00B84B58">
        <w:t xml:space="preserve"> NGER facilities under your operational control</w:t>
      </w:r>
      <w:r w:rsidR="00027BE5" w:rsidRPr="00113A83">
        <w:t>.</w:t>
      </w:r>
      <w:r w:rsidR="00852FDE" w:rsidRPr="00113A83">
        <w:t xml:space="preserve"> </w:t>
      </w:r>
    </w:p>
    <w:p w14:paraId="2E41CF39" w14:textId="4D235B61" w:rsidR="00F250BB" w:rsidRDefault="00700726" w:rsidP="00E03D3E">
      <w:pPr>
        <w:pStyle w:val="BodyText1"/>
      </w:pPr>
      <w:r>
        <w:t>If somebody surrenders the LGC</w:t>
      </w:r>
      <w:r w:rsidR="00534A73">
        <w:t>s</w:t>
      </w:r>
      <w:r>
        <w:t xml:space="preserve"> on your behalf</w:t>
      </w:r>
      <w:r w:rsidR="00F250BB">
        <w:t xml:space="preserve">, </w:t>
      </w:r>
      <w:r w:rsidR="0001700C">
        <w:t>please</w:t>
      </w:r>
      <w:r w:rsidR="00F250BB">
        <w:t xml:space="preserve"> ask them to</w:t>
      </w:r>
      <w:r w:rsidR="001D4E21">
        <w:t xml:space="preserve"> </w:t>
      </w:r>
      <w:r w:rsidR="00F250BB">
        <w:t>w</w:t>
      </w:r>
      <w:r w:rsidR="005E66B3" w:rsidRPr="000506C0">
        <w:t xml:space="preserve">rite a comment in the free-text field </w:t>
      </w:r>
      <w:r w:rsidR="005624ED">
        <w:t xml:space="preserve">in the REC Registry </w:t>
      </w:r>
      <w:r w:rsidR="005E66B3" w:rsidRPr="000506C0">
        <w:t xml:space="preserve">that states the </w:t>
      </w:r>
      <w:r w:rsidR="00F338EF">
        <w:t xml:space="preserve">voluntary </w:t>
      </w:r>
      <w:r w:rsidR="005E66B3" w:rsidRPr="000506C0">
        <w:t xml:space="preserve">surrender </w:t>
      </w:r>
      <w:r w:rsidR="00F338EF">
        <w:t>was on behalf of your company</w:t>
      </w:r>
      <w:r w:rsidR="00303095">
        <w:t>, including your company name and ABN</w:t>
      </w:r>
      <w:r w:rsidR="002424C8" w:rsidRPr="00997D33">
        <w:t>.</w:t>
      </w:r>
      <w:r w:rsidR="007D5448" w:rsidRPr="00997D33">
        <w:t xml:space="preserve"> </w:t>
      </w:r>
      <w:r w:rsidR="007D5448" w:rsidRPr="00234E47">
        <w:t xml:space="preserve">Please </w:t>
      </w:r>
      <w:r w:rsidR="00F255DF" w:rsidRPr="00234E47">
        <w:t xml:space="preserve">write your ABN in this format: </w:t>
      </w:r>
      <w:r w:rsidR="007D5448" w:rsidRPr="00234E47">
        <w:t>ABN</w:t>
      </w:r>
      <w:r w:rsidR="007D58D5" w:rsidRPr="00234E47">
        <w:t>123456789</w:t>
      </w:r>
      <w:r w:rsidR="00787284" w:rsidRPr="00234E47">
        <w:t>10</w:t>
      </w:r>
      <w:r w:rsidR="008474EA" w:rsidRPr="00234E47">
        <w:t>.</w:t>
      </w:r>
      <w:r w:rsidR="007D5448" w:rsidRPr="00997D33">
        <w:t xml:space="preserve"> </w:t>
      </w:r>
      <w:r w:rsidR="00303095" w:rsidRPr="00997D33">
        <w:t xml:space="preserve"> </w:t>
      </w:r>
    </w:p>
    <w:p w14:paraId="51BCB404" w14:textId="71910F6A" w:rsidR="000A732F" w:rsidRDefault="00E51F98" w:rsidP="00F250BB">
      <w:pPr>
        <w:pStyle w:val="BodyText1"/>
      </w:pPr>
      <w:r>
        <w:t xml:space="preserve">If </w:t>
      </w:r>
      <w:r w:rsidR="002424C8">
        <w:t>the person</w:t>
      </w:r>
      <w:r w:rsidR="001D4E21">
        <w:t xml:space="preserve"> that surrendered the LGCs on your behalf</w:t>
      </w:r>
      <w:r>
        <w:t xml:space="preserve"> did not write </w:t>
      </w:r>
      <w:r w:rsidR="00F250BB">
        <w:t>your company</w:t>
      </w:r>
      <w:r>
        <w:t xml:space="preserve"> information in the free text field, </w:t>
      </w:r>
      <w:r w:rsidR="0088487D">
        <w:t>please</w:t>
      </w:r>
      <w:r w:rsidR="002424C8">
        <w:t xml:space="preserve"> </w:t>
      </w:r>
      <w:r>
        <w:t xml:space="preserve">ask them </w:t>
      </w:r>
      <w:r w:rsidR="00BA13B2">
        <w:t xml:space="preserve">to </w:t>
      </w:r>
      <w:r w:rsidR="001D4E21">
        <w:t>provide you a written statement that</w:t>
      </w:r>
      <w:r w:rsidR="00BA13B2">
        <w:t xml:space="preserve"> the surrender was made on your behalf. This statement should includ</w:t>
      </w:r>
      <w:r w:rsidR="00F250BB">
        <w:t>e</w:t>
      </w:r>
      <w:r w:rsidR="00E56BAF">
        <w:t xml:space="preserve"> your company name</w:t>
      </w:r>
      <w:r w:rsidR="001D4E21">
        <w:t xml:space="preserve"> and</w:t>
      </w:r>
      <w:r w:rsidR="00E56BAF">
        <w:t xml:space="preserve"> ABN,</w:t>
      </w:r>
      <w:r w:rsidR="001D4E21">
        <w:t xml:space="preserve"> the</w:t>
      </w:r>
      <w:r w:rsidR="00E56BAF">
        <w:t xml:space="preserve"> surrender ID</w:t>
      </w:r>
      <w:r w:rsidR="001D4E21">
        <w:t>,</w:t>
      </w:r>
      <w:r w:rsidR="00E56BAF">
        <w:t xml:space="preserve"> and the quantity of LGCs surrendered. </w:t>
      </w:r>
    </w:p>
    <w:tbl>
      <w:tblPr>
        <w:tblStyle w:val="CERCallout"/>
        <w:tblW w:w="9784" w:type="dxa"/>
        <w:tblLook w:val="0600" w:firstRow="0" w:lastRow="0" w:firstColumn="0" w:lastColumn="0" w:noHBand="1" w:noVBand="1"/>
      </w:tblPr>
      <w:tblGrid>
        <w:gridCol w:w="9784"/>
      </w:tblGrid>
      <w:tr w:rsidR="00EF7A68" w:rsidRPr="002427FF" w14:paraId="450DE6C4" w14:textId="77777777" w:rsidTr="00E03D3E">
        <w:trPr>
          <w:trHeight w:val="3796"/>
        </w:trPr>
        <w:tc>
          <w:tcPr>
            <w:tcW w:w="9784" w:type="dxa"/>
          </w:tcPr>
          <w:p w14:paraId="4ECE6839" w14:textId="7964185A" w:rsidR="00A22157" w:rsidRPr="00E03D3E" w:rsidRDefault="00A22157" w:rsidP="00E03D3E">
            <w:pPr>
              <w:rPr>
                <w:b/>
                <w:bCs/>
              </w:rPr>
            </w:pPr>
            <w:r w:rsidRPr="00E03D3E">
              <w:rPr>
                <w:b/>
                <w:bCs/>
              </w:rPr>
              <w:t xml:space="preserve">Request for additional information for </w:t>
            </w:r>
            <w:proofErr w:type="spellStart"/>
            <w:r w:rsidRPr="00E03D3E">
              <w:rPr>
                <w:b/>
                <w:bCs/>
              </w:rPr>
              <w:t>RECsurr_LGC</w:t>
            </w:r>
            <w:proofErr w:type="spellEnd"/>
          </w:p>
          <w:p w14:paraId="0610271D" w14:textId="77777777" w:rsidR="00221950" w:rsidRPr="002427FF" w:rsidRDefault="00166713" w:rsidP="002427FF">
            <w:r w:rsidRPr="002427FF">
              <w:t xml:space="preserve">If </w:t>
            </w:r>
            <w:r w:rsidR="00A632BB" w:rsidRPr="00E03D3E">
              <w:t xml:space="preserve">you </w:t>
            </w:r>
            <w:r w:rsidR="00907338" w:rsidRPr="002427FF">
              <w:t xml:space="preserve">report a non-zero quantity for </w:t>
            </w:r>
            <w:proofErr w:type="spellStart"/>
            <w:r w:rsidR="00907338" w:rsidRPr="002427FF">
              <w:t>RECsurr_LGC</w:t>
            </w:r>
            <w:proofErr w:type="spellEnd"/>
            <w:r w:rsidR="00907338" w:rsidRPr="002427FF">
              <w:t>,</w:t>
            </w:r>
            <w:r w:rsidRPr="002427FF">
              <w:t xml:space="preserve"> we </w:t>
            </w:r>
            <w:r w:rsidR="00721422" w:rsidRPr="00E03D3E">
              <w:t>may</w:t>
            </w:r>
            <w:r w:rsidRPr="002427FF">
              <w:t xml:space="preserve"> ask you to provide </w:t>
            </w:r>
            <w:r w:rsidR="008E044E" w:rsidRPr="002427FF">
              <w:t xml:space="preserve">evidence </w:t>
            </w:r>
            <w:r w:rsidR="00A272EE" w:rsidRPr="002427FF">
              <w:t xml:space="preserve">for </w:t>
            </w:r>
            <w:r w:rsidR="007D6691" w:rsidRPr="00E03D3E">
              <w:t xml:space="preserve">the total number of LGCs you allocated at the controlling corporation level. </w:t>
            </w:r>
          </w:p>
          <w:p w14:paraId="0A842B7E" w14:textId="1EC4FC4F" w:rsidR="00CA318B" w:rsidRPr="002427FF" w:rsidRDefault="0090611C" w:rsidP="00E03D3E">
            <w:r w:rsidRPr="00E03D3E">
              <w:t xml:space="preserve">This </w:t>
            </w:r>
            <w:r w:rsidR="00221950" w:rsidRPr="00E03D3E">
              <w:t>evidence</w:t>
            </w:r>
            <w:r w:rsidRPr="00E03D3E">
              <w:t xml:space="preserve"> includes: </w:t>
            </w:r>
          </w:p>
          <w:p w14:paraId="5C9A1CDC" w14:textId="7B57270C" w:rsidR="001E44B0" w:rsidRPr="002427FF" w:rsidRDefault="00600A7F" w:rsidP="009525E7">
            <w:pPr>
              <w:pStyle w:val="CERbullets"/>
            </w:pPr>
            <w:r>
              <w:t>t</w:t>
            </w:r>
            <w:r w:rsidR="001E44B0" w:rsidRPr="002427FF">
              <w:t>he surrender ID</w:t>
            </w:r>
            <w:r w:rsidR="0090611C" w:rsidRPr="002427FF">
              <w:t xml:space="preserve"> </w:t>
            </w:r>
          </w:p>
          <w:p w14:paraId="5B61B77F" w14:textId="283DD30E" w:rsidR="001E44B0" w:rsidRPr="002427FF" w:rsidRDefault="00600A7F" w:rsidP="009525E7">
            <w:pPr>
              <w:pStyle w:val="CERbullets"/>
            </w:pPr>
            <w:r>
              <w:t>t</w:t>
            </w:r>
            <w:r w:rsidR="001E44B0" w:rsidRPr="002427FF">
              <w:t>he total quantity of LGCs that were voluntarily surrendered</w:t>
            </w:r>
          </w:p>
          <w:p w14:paraId="64BADCBA" w14:textId="336A9EF6" w:rsidR="001D348C" w:rsidRPr="002427FF" w:rsidRDefault="00600A7F" w:rsidP="009525E7">
            <w:pPr>
              <w:pStyle w:val="CERbullets"/>
            </w:pPr>
            <w:r>
              <w:t>t</w:t>
            </w:r>
            <w:r w:rsidR="00945D05" w:rsidRPr="002427FF">
              <w:t xml:space="preserve">he quantity of LGCs from </w:t>
            </w:r>
            <w:r w:rsidR="00B04D43" w:rsidRPr="002427FF">
              <w:t>each</w:t>
            </w:r>
            <w:r w:rsidR="00945D05" w:rsidRPr="002427FF">
              <w:t xml:space="preserve"> surrender that were allocated to a facility</w:t>
            </w:r>
            <w:r w:rsidR="00BB757E" w:rsidRPr="002427FF">
              <w:t xml:space="preserve"> under your operational control</w:t>
            </w:r>
            <w:r w:rsidR="00945D05" w:rsidRPr="002427FF">
              <w:t xml:space="preserve"> for the reporting period</w:t>
            </w:r>
          </w:p>
          <w:p w14:paraId="48FC1699" w14:textId="1601AA18" w:rsidR="006000E3" w:rsidRPr="002427FF" w:rsidRDefault="00600A7F" w:rsidP="00E03D3E">
            <w:pPr>
              <w:pStyle w:val="CERbullets"/>
            </w:pPr>
            <w:r>
              <w:t>e</w:t>
            </w:r>
            <w:r w:rsidR="000B7DB9" w:rsidRPr="002427FF">
              <w:t xml:space="preserve">vidence </w:t>
            </w:r>
            <w:r w:rsidR="00C1756C" w:rsidRPr="002427FF">
              <w:t xml:space="preserve">that any </w:t>
            </w:r>
            <w:r w:rsidR="004621DF" w:rsidRPr="002427FF">
              <w:t>third-party</w:t>
            </w:r>
            <w:r w:rsidR="00C1756C" w:rsidRPr="002427FF">
              <w:t xml:space="preserve"> surrenders were made on your behalf</w:t>
            </w:r>
            <w:r>
              <w:t>.</w:t>
            </w:r>
          </w:p>
        </w:tc>
      </w:tr>
    </w:tbl>
    <w:p w14:paraId="59042ED4" w14:textId="4F4D50A9" w:rsidR="005A21E0" w:rsidRPr="00E03D3E" w:rsidRDefault="005A21E0" w:rsidP="00BB7D23">
      <w:pPr>
        <w:pStyle w:val="BodyText1"/>
      </w:pPr>
    </w:p>
    <w:p w14:paraId="0C2114C9" w14:textId="0B5742E9" w:rsidR="00BB7D23" w:rsidRDefault="00CA0D05" w:rsidP="00E03D3E">
      <w:pPr>
        <w:pStyle w:val="Heading2"/>
        <w:numPr>
          <w:ilvl w:val="2"/>
          <w:numId w:val="3"/>
        </w:numPr>
        <w:spacing w:after="240"/>
      </w:pPr>
      <w:bookmarkStart w:id="47" w:name="_Toc206570906"/>
      <w:r>
        <w:t xml:space="preserve">Purchases of </w:t>
      </w:r>
      <w:proofErr w:type="spellStart"/>
      <w:r>
        <w:t>GreenPower</w:t>
      </w:r>
      <w:proofErr w:type="spellEnd"/>
      <w:r>
        <w:t xml:space="preserve"> electricity (</w:t>
      </w:r>
      <w:proofErr w:type="spellStart"/>
      <w:r w:rsidR="00BB7D23" w:rsidRPr="00805B14">
        <w:t>RECsurr_GreenPower</w:t>
      </w:r>
      <w:proofErr w:type="spellEnd"/>
      <w:r>
        <w:t>)</w:t>
      </w:r>
      <w:bookmarkEnd w:id="47"/>
    </w:p>
    <w:p w14:paraId="45A5C879" w14:textId="31A592AD" w:rsidR="000634EA" w:rsidRPr="000634EA" w:rsidRDefault="003C5AD0" w:rsidP="00E03D3E">
      <w:r>
        <w:t>The MTBI</w:t>
      </w:r>
      <w:r w:rsidR="003B5848">
        <w:t>,</w:t>
      </w:r>
      <w:r>
        <w:t xml:space="preserve"> </w:t>
      </w:r>
      <w:proofErr w:type="spellStart"/>
      <w:r>
        <w:t>RECsurr_GreenPower</w:t>
      </w:r>
      <w:proofErr w:type="spellEnd"/>
      <w:r w:rsidR="003B5848">
        <w:t>,</w:t>
      </w:r>
      <w:r>
        <w:t xml:space="preserve"> is for eligible purchases of </w:t>
      </w:r>
      <w:proofErr w:type="spellStart"/>
      <w:r w:rsidR="000634EA">
        <w:t>GreenPower</w:t>
      </w:r>
      <w:proofErr w:type="spellEnd"/>
      <w:r w:rsidR="000634EA">
        <w:t xml:space="preserve"> electricity, in MWh equivalent</w:t>
      </w:r>
      <w:r>
        <w:t xml:space="preserve">. </w:t>
      </w:r>
      <w:r w:rsidR="000634EA">
        <w:t xml:space="preserve"> </w:t>
      </w:r>
    </w:p>
    <w:p w14:paraId="145443A8" w14:textId="75520281" w:rsidR="004673AD" w:rsidRPr="000E29BF" w:rsidRDefault="004673AD" w:rsidP="00E03D3E">
      <w:pPr>
        <w:pStyle w:val="Heading3"/>
      </w:pPr>
      <w:bookmarkStart w:id="48" w:name="_Toc206570907"/>
      <w:r>
        <w:t>Eligibility requirements</w:t>
      </w:r>
      <w:bookmarkEnd w:id="48"/>
      <w:r>
        <w:t xml:space="preserve"> </w:t>
      </w:r>
    </w:p>
    <w:p w14:paraId="392CD870" w14:textId="47C04F4E" w:rsidR="00BD1761" w:rsidRDefault="000634EA" w:rsidP="00525008">
      <w:pPr>
        <w:spacing w:before="240"/>
      </w:pPr>
      <w:r>
        <w:t xml:space="preserve">A purchase of </w:t>
      </w:r>
      <w:proofErr w:type="spellStart"/>
      <w:r>
        <w:t>GreenPower</w:t>
      </w:r>
      <w:proofErr w:type="spellEnd"/>
      <w:r>
        <w:t xml:space="preserve"> electricity is eligible if</w:t>
      </w:r>
      <w:r w:rsidR="00B75CFC">
        <w:t xml:space="preserve"> you </w:t>
      </w:r>
      <w:r w:rsidR="00B521B3">
        <w:t xml:space="preserve">make the </w:t>
      </w:r>
      <w:r w:rsidR="00B75CFC">
        <w:t xml:space="preserve">purchase </w:t>
      </w:r>
      <w:r w:rsidR="00BD1761" w:rsidRPr="000506C0">
        <w:t xml:space="preserve">from an </w:t>
      </w:r>
      <w:hyperlink r:id="rId43" w:tooltip="A link to theFind provider page on GreenPower website" w:history="1">
        <w:r w:rsidR="00BD1761" w:rsidRPr="001062BD">
          <w:rPr>
            <w:rStyle w:val="Hyperlink"/>
            <w:rFonts w:asciiTheme="minorHAnsi" w:hAnsiTheme="minorHAnsi"/>
          </w:rPr>
          <w:t xml:space="preserve">accredited </w:t>
        </w:r>
        <w:proofErr w:type="spellStart"/>
        <w:r w:rsidR="00B75CFC" w:rsidRPr="001062BD">
          <w:rPr>
            <w:rStyle w:val="Hyperlink"/>
            <w:rFonts w:asciiTheme="minorHAnsi" w:hAnsiTheme="minorHAnsi"/>
          </w:rPr>
          <w:t>GreenPower</w:t>
        </w:r>
        <w:proofErr w:type="spellEnd"/>
        <w:r w:rsidR="00B75CFC" w:rsidRPr="001062BD">
          <w:rPr>
            <w:rStyle w:val="Hyperlink"/>
            <w:rFonts w:asciiTheme="minorHAnsi" w:hAnsiTheme="minorHAnsi"/>
          </w:rPr>
          <w:t xml:space="preserve"> </w:t>
        </w:r>
        <w:r w:rsidR="00BD1761" w:rsidRPr="001062BD">
          <w:rPr>
            <w:rStyle w:val="Hyperlink"/>
            <w:rFonts w:asciiTheme="minorHAnsi" w:hAnsiTheme="minorHAnsi"/>
          </w:rPr>
          <w:t>provider</w:t>
        </w:r>
      </w:hyperlink>
      <w:r w:rsidR="001062BD">
        <w:rPr>
          <w:rStyle w:val="FootnoteReference"/>
        </w:rPr>
        <w:footnoteReference w:id="23"/>
      </w:r>
      <w:r w:rsidR="00BD1761" w:rsidRPr="000506C0">
        <w:t xml:space="preserve"> before you submit your NGER report. </w:t>
      </w:r>
    </w:p>
    <w:p w14:paraId="0722E5C4" w14:textId="091D471B" w:rsidR="00F80D69" w:rsidRPr="00D85DEF" w:rsidRDefault="005838F3" w:rsidP="00E03D3E">
      <w:pPr>
        <w:pStyle w:val="CERbullets"/>
        <w:numPr>
          <w:ilvl w:val="0"/>
          <w:numId w:val="0"/>
        </w:numPr>
      </w:pPr>
      <w:r>
        <w:t xml:space="preserve">You should check that your electricity retailer is an accredited </w:t>
      </w:r>
      <w:proofErr w:type="spellStart"/>
      <w:r>
        <w:t>GreenPower</w:t>
      </w:r>
      <w:proofErr w:type="spellEnd"/>
      <w:r>
        <w:t xml:space="preserve"> provider</w:t>
      </w:r>
      <w:r w:rsidR="00AC76AF">
        <w:t xml:space="preserve"> before you report</w:t>
      </w:r>
      <w:r w:rsidR="00376F94">
        <w:t xml:space="preserve"> a purchase of </w:t>
      </w:r>
      <w:proofErr w:type="spellStart"/>
      <w:r w:rsidR="00376F94">
        <w:t>GreenPower</w:t>
      </w:r>
      <w:proofErr w:type="spellEnd"/>
      <w:r w:rsidR="00376F94">
        <w:t xml:space="preserve"> electricity</w:t>
      </w:r>
      <w:r w:rsidR="00AC76AF">
        <w:t>.</w:t>
      </w:r>
    </w:p>
    <w:p w14:paraId="081939F1" w14:textId="281CBB7C" w:rsidR="00FE673F" w:rsidRDefault="00871C30" w:rsidP="00E03D3E">
      <w:pPr>
        <w:pStyle w:val="BodyText1"/>
      </w:pPr>
      <w:r>
        <w:t xml:space="preserve">The quantity of </w:t>
      </w:r>
      <w:proofErr w:type="spellStart"/>
      <w:r>
        <w:t>GreenPower</w:t>
      </w:r>
      <w:proofErr w:type="spellEnd"/>
      <w:r>
        <w:t xml:space="preserve"> </w:t>
      </w:r>
      <w:r w:rsidR="00376F94">
        <w:t>is usually</w:t>
      </w:r>
      <w:r>
        <w:t xml:space="preserve"> itemised on your electricity bill. Electricity retailers may label </w:t>
      </w:r>
      <w:proofErr w:type="spellStart"/>
      <w:r>
        <w:t>GreenPower</w:t>
      </w:r>
      <w:proofErr w:type="spellEnd"/>
      <w:r>
        <w:t xml:space="preserve"> purchases </w:t>
      </w:r>
      <w:r w:rsidR="007F2D9E">
        <w:t>differently</w:t>
      </w:r>
      <w:r w:rsidR="0040382F">
        <w:t>.</w:t>
      </w:r>
      <w:r>
        <w:t xml:space="preserve"> If you are unsure</w:t>
      </w:r>
      <w:r w:rsidR="0040382F">
        <w:t xml:space="preserve"> if your bill lists a </w:t>
      </w:r>
      <w:proofErr w:type="spellStart"/>
      <w:r w:rsidR="0040382F">
        <w:t>GreenPower</w:t>
      </w:r>
      <w:proofErr w:type="spellEnd"/>
      <w:r w:rsidR="0040382F">
        <w:t xml:space="preserve"> purchase, contact your electricity retailer. </w:t>
      </w:r>
      <w:r w:rsidR="00FE673F">
        <w:t xml:space="preserve"> </w:t>
      </w:r>
    </w:p>
    <w:p w14:paraId="48664A55" w14:textId="7FE86F6B" w:rsidR="009D11B8" w:rsidRPr="000E29BF" w:rsidRDefault="009D11B8" w:rsidP="00E03D3E">
      <w:pPr>
        <w:pStyle w:val="Heading3"/>
      </w:pPr>
      <w:bookmarkStart w:id="49" w:name="_Toc206570908"/>
      <w:r>
        <w:t>Evidence to keep</w:t>
      </w:r>
      <w:bookmarkEnd w:id="49"/>
      <w:r>
        <w:t xml:space="preserve"> </w:t>
      </w:r>
    </w:p>
    <w:p w14:paraId="3D098D7C" w14:textId="7FBEEFF0" w:rsidR="00576E2D" w:rsidRDefault="00576E2D" w:rsidP="00525008">
      <w:pPr>
        <w:spacing w:before="240"/>
      </w:pPr>
      <w:r>
        <w:t xml:space="preserve">You must keep a receipt for the purchase or a statement confirming the purchase from an accredited </w:t>
      </w:r>
      <w:proofErr w:type="spellStart"/>
      <w:r>
        <w:t>GreenPower</w:t>
      </w:r>
      <w:proofErr w:type="spellEnd"/>
      <w:r>
        <w:t xml:space="preserve"> provider</w:t>
      </w:r>
      <w:r w:rsidR="00D3737E">
        <w:t xml:space="preserve"> (section 7.4 (5) of the Determination)</w:t>
      </w:r>
      <w:r>
        <w:t xml:space="preserve">. </w:t>
      </w:r>
    </w:p>
    <w:tbl>
      <w:tblPr>
        <w:tblStyle w:val="CERCallout"/>
        <w:tblW w:w="9751" w:type="dxa"/>
        <w:tblLook w:val="0600" w:firstRow="0" w:lastRow="0" w:firstColumn="0" w:lastColumn="0" w:noHBand="1" w:noVBand="1"/>
      </w:tblPr>
      <w:tblGrid>
        <w:gridCol w:w="9751"/>
      </w:tblGrid>
      <w:tr w:rsidR="007D6691" w:rsidRPr="00224C59" w14:paraId="74ED46CC" w14:textId="77777777" w:rsidTr="00E03D3E">
        <w:tc>
          <w:tcPr>
            <w:tcW w:w="0" w:type="dxa"/>
          </w:tcPr>
          <w:p w14:paraId="05212576" w14:textId="2F63CE78" w:rsidR="008C607E" w:rsidRPr="00E03D3E" w:rsidRDefault="008C607E" w:rsidP="008C607E">
            <w:pPr>
              <w:ind w:left="0"/>
              <w:rPr>
                <w:b/>
                <w:bCs/>
              </w:rPr>
            </w:pPr>
            <w:r w:rsidRPr="00E03D3E">
              <w:rPr>
                <w:b/>
                <w:bCs/>
              </w:rPr>
              <w:t xml:space="preserve">Request for additional information for </w:t>
            </w:r>
            <w:proofErr w:type="spellStart"/>
            <w:r w:rsidRPr="00E03D3E">
              <w:rPr>
                <w:b/>
                <w:bCs/>
              </w:rPr>
              <w:t>RECsurr_GreenPower</w:t>
            </w:r>
            <w:proofErr w:type="spellEnd"/>
          </w:p>
          <w:p w14:paraId="4AF0ABA7" w14:textId="4CC79988" w:rsidR="00A6267E" w:rsidRPr="00197C5F" w:rsidRDefault="00A6267E" w:rsidP="00A6267E">
            <w:pPr>
              <w:rPr>
                <w:b/>
              </w:rPr>
            </w:pPr>
            <w:r w:rsidRPr="00BA3C0C">
              <w:t xml:space="preserve">If you report a non-zero quantity for </w:t>
            </w:r>
            <w:proofErr w:type="spellStart"/>
            <w:r w:rsidRPr="00BA3C0C">
              <w:t>RECsurr_GreenPower</w:t>
            </w:r>
            <w:proofErr w:type="spellEnd"/>
            <w:r w:rsidRPr="00BA3C0C">
              <w:t xml:space="preserve">, we </w:t>
            </w:r>
            <w:r w:rsidR="00C258A3">
              <w:t>may</w:t>
            </w:r>
            <w:r w:rsidRPr="00BA3C0C">
              <w:t xml:space="preserve"> </w:t>
            </w:r>
            <w:r w:rsidR="00C258A3">
              <w:t>ask you to provide</w:t>
            </w:r>
            <w:r w:rsidRPr="00BA3C0C">
              <w:t xml:space="preserve"> evidence for the quantity of </w:t>
            </w:r>
            <w:proofErr w:type="spellStart"/>
            <w:r w:rsidRPr="00BA3C0C">
              <w:t>GreenPower</w:t>
            </w:r>
            <w:proofErr w:type="spellEnd"/>
            <w:r w:rsidRPr="00BA3C0C">
              <w:t xml:space="preserve"> electricity you reported at the </w:t>
            </w:r>
            <w:r w:rsidR="00C258A3">
              <w:t>c</w:t>
            </w:r>
            <w:r w:rsidRPr="00BA3C0C">
              <w:t xml:space="preserve">ontrolling </w:t>
            </w:r>
            <w:r w:rsidR="00C258A3">
              <w:t>c</w:t>
            </w:r>
            <w:r w:rsidRPr="00BA3C0C">
              <w:t xml:space="preserve">orporation level. </w:t>
            </w:r>
            <w:r w:rsidR="00C326BF">
              <w:t>The evidence</w:t>
            </w:r>
            <w:r w:rsidRPr="00BA3C0C">
              <w:t xml:space="preserve"> may be in the form of receipts, electricity invoices or a statement from your </w:t>
            </w:r>
            <w:proofErr w:type="spellStart"/>
            <w:r w:rsidRPr="00BA3C0C">
              <w:t>GreenPower</w:t>
            </w:r>
            <w:proofErr w:type="spellEnd"/>
            <w:r w:rsidRPr="00BA3C0C">
              <w:t xml:space="preserve"> provider. </w:t>
            </w:r>
          </w:p>
          <w:p w14:paraId="78FEF365" w14:textId="544E160A" w:rsidR="00012155" w:rsidRPr="00577E5F" w:rsidRDefault="000F1B97" w:rsidP="00012155">
            <w:r>
              <w:t>Please</w:t>
            </w:r>
            <w:r w:rsidR="00012155" w:rsidRPr="00BA3C0C">
              <w:t xml:space="preserve"> ask your </w:t>
            </w:r>
            <w:proofErr w:type="spellStart"/>
            <w:r w:rsidR="00012155" w:rsidRPr="00BA3C0C">
              <w:t>GreenPower</w:t>
            </w:r>
            <w:proofErr w:type="spellEnd"/>
            <w:r w:rsidR="00012155" w:rsidRPr="00BA3C0C">
              <w:t xml:space="preserve"> provider for a written statement confirming the total quantity of </w:t>
            </w:r>
            <w:proofErr w:type="spellStart"/>
            <w:r w:rsidR="00012155" w:rsidRPr="00BA3C0C">
              <w:t>GreenPower</w:t>
            </w:r>
            <w:proofErr w:type="spellEnd"/>
            <w:r w:rsidR="00012155" w:rsidRPr="00BA3C0C">
              <w:t xml:space="preserve"> electricity you purchased during the NGER reporting year. It will be easier for you to provide this statement as evidence if you have a lot of individual electricity invoices or receipts. </w:t>
            </w:r>
          </w:p>
          <w:p w14:paraId="67CC4F71" w14:textId="45BADB66" w:rsidR="00012155" w:rsidRPr="00577E5F" w:rsidRDefault="00012155" w:rsidP="00012155">
            <w:r w:rsidRPr="00224C59">
              <w:t>The</w:t>
            </w:r>
            <w:r w:rsidR="003E0195">
              <w:t xml:space="preserve"> statement from your</w:t>
            </w:r>
            <w:r w:rsidRPr="00224C59">
              <w:t xml:space="preserve"> </w:t>
            </w:r>
            <w:proofErr w:type="spellStart"/>
            <w:r w:rsidRPr="00224C59">
              <w:t>GreenPower</w:t>
            </w:r>
            <w:proofErr w:type="spellEnd"/>
            <w:r w:rsidRPr="00224C59">
              <w:t xml:space="preserve"> </w:t>
            </w:r>
            <w:r w:rsidR="003E0195">
              <w:t>provider</w:t>
            </w:r>
            <w:r w:rsidRPr="00224C59">
              <w:t xml:space="preserve"> should include: </w:t>
            </w:r>
          </w:p>
          <w:p w14:paraId="241095AB" w14:textId="77777777" w:rsidR="00012155" w:rsidRPr="00577E5F" w:rsidRDefault="00012155" w:rsidP="00012155">
            <w:pPr>
              <w:pStyle w:val="ListParagraph"/>
              <w:numPr>
                <w:ilvl w:val="0"/>
                <w:numId w:val="4"/>
              </w:numPr>
            </w:pPr>
            <w:r w:rsidRPr="00224C59">
              <w:t xml:space="preserve">details of your </w:t>
            </w:r>
            <w:proofErr w:type="spellStart"/>
            <w:r w:rsidRPr="00224C59">
              <w:t>GreenPower</w:t>
            </w:r>
            <w:proofErr w:type="spellEnd"/>
            <w:r w:rsidRPr="00224C59">
              <w:t xml:space="preserve"> provider, including the ABN</w:t>
            </w:r>
          </w:p>
          <w:p w14:paraId="2B4A7F03" w14:textId="77777777" w:rsidR="00012155" w:rsidRPr="00577E5F" w:rsidRDefault="00012155" w:rsidP="00012155">
            <w:pPr>
              <w:pStyle w:val="ListParagraph"/>
              <w:numPr>
                <w:ilvl w:val="0"/>
                <w:numId w:val="4"/>
              </w:numPr>
            </w:pPr>
            <w:r w:rsidRPr="00224C59">
              <w:t>name and ABN of the company that made the purchase</w:t>
            </w:r>
          </w:p>
          <w:p w14:paraId="63F77147" w14:textId="77777777" w:rsidR="00012155" w:rsidRPr="00577E5F" w:rsidRDefault="00012155" w:rsidP="00012155">
            <w:pPr>
              <w:pStyle w:val="ListParagraph"/>
              <w:numPr>
                <w:ilvl w:val="0"/>
                <w:numId w:val="4"/>
              </w:numPr>
            </w:pPr>
            <w:r w:rsidRPr="00224C59">
              <w:t xml:space="preserve">quantity of </w:t>
            </w:r>
            <w:proofErr w:type="spellStart"/>
            <w:r w:rsidRPr="00224C59">
              <w:t>GreenPower</w:t>
            </w:r>
            <w:proofErr w:type="spellEnd"/>
            <w:r w:rsidRPr="00224C59">
              <w:t xml:space="preserve"> electricity purchased during the NGER reporting period (MWh is preferable)</w:t>
            </w:r>
          </w:p>
          <w:p w14:paraId="796F7970" w14:textId="1103CF5A" w:rsidR="003C6C95" w:rsidRPr="00577E5F" w:rsidRDefault="00012155" w:rsidP="00E03D3E">
            <w:pPr>
              <w:pStyle w:val="ListParagraph"/>
              <w:numPr>
                <w:ilvl w:val="0"/>
                <w:numId w:val="4"/>
              </w:numPr>
            </w:pPr>
            <w:r w:rsidRPr="00224C59">
              <w:t>national metering identifiers (NMIs) that relate to the purchase.</w:t>
            </w:r>
          </w:p>
        </w:tc>
      </w:tr>
    </w:tbl>
    <w:p w14:paraId="3277465A" w14:textId="77777777" w:rsidR="00A6267E" w:rsidRDefault="00A6267E" w:rsidP="00E03D3E"/>
    <w:p w14:paraId="5FF360FD" w14:textId="128E4B14" w:rsidR="00BB7D23" w:rsidRPr="00525008" w:rsidRDefault="0046659A" w:rsidP="00E03D3E">
      <w:pPr>
        <w:pStyle w:val="Heading2"/>
        <w:numPr>
          <w:ilvl w:val="1"/>
          <w:numId w:val="3"/>
        </w:numPr>
        <w:spacing w:after="240"/>
      </w:pPr>
      <w:bookmarkStart w:id="50" w:name="_REConsite:_LGCs_created"/>
      <w:bookmarkStart w:id="51" w:name="_Toc206570909"/>
      <w:bookmarkEnd w:id="50"/>
      <w:r w:rsidRPr="00525008">
        <w:t xml:space="preserve">LGCs created for </w:t>
      </w:r>
      <w:r w:rsidR="005E3BED" w:rsidRPr="00525008">
        <w:t xml:space="preserve">electricity produced and consumed </w:t>
      </w:r>
      <w:r w:rsidRPr="00525008">
        <w:t xml:space="preserve">on-site </w:t>
      </w:r>
      <w:r w:rsidR="001A1CD9" w:rsidRPr="00525008">
        <w:t>(</w:t>
      </w:r>
      <w:proofErr w:type="spellStart"/>
      <w:r w:rsidR="001A1CD9" w:rsidRPr="00525008">
        <w:t>REConsite</w:t>
      </w:r>
      <w:proofErr w:type="spellEnd"/>
      <w:r w:rsidR="001A1CD9" w:rsidRPr="00525008">
        <w:t>)</w:t>
      </w:r>
      <w:bookmarkEnd w:id="51"/>
    </w:p>
    <w:p w14:paraId="261005A7" w14:textId="12E603D0" w:rsidR="0046659A" w:rsidRPr="000C5067" w:rsidRDefault="00791766" w:rsidP="00E03D3E">
      <w:pPr>
        <w:rPr>
          <w:szCs w:val="22"/>
        </w:rPr>
      </w:pPr>
      <w:r w:rsidRPr="000C5067">
        <w:rPr>
          <w:szCs w:val="22"/>
        </w:rPr>
        <w:t>The MTBI</w:t>
      </w:r>
      <w:r w:rsidR="00F96AA7">
        <w:rPr>
          <w:szCs w:val="22"/>
        </w:rPr>
        <w:t>,</w:t>
      </w:r>
      <w:r w:rsidRPr="000C5067">
        <w:rPr>
          <w:szCs w:val="22"/>
        </w:rPr>
        <w:t xml:space="preserve"> </w:t>
      </w:r>
      <w:proofErr w:type="spellStart"/>
      <w:r w:rsidRPr="000C5067">
        <w:rPr>
          <w:szCs w:val="22"/>
        </w:rPr>
        <w:t>REConsite</w:t>
      </w:r>
      <w:proofErr w:type="spellEnd"/>
      <w:r w:rsidR="00F96AA7">
        <w:rPr>
          <w:szCs w:val="22"/>
        </w:rPr>
        <w:t>,</w:t>
      </w:r>
      <w:r w:rsidRPr="000C5067">
        <w:rPr>
          <w:szCs w:val="22"/>
        </w:rPr>
        <w:t xml:space="preserve"> is the quantity of LGCs that have</w:t>
      </w:r>
      <w:r w:rsidR="007D7025">
        <w:rPr>
          <w:szCs w:val="22"/>
        </w:rPr>
        <w:t>,</w:t>
      </w:r>
      <w:r w:rsidRPr="000C5067">
        <w:rPr>
          <w:szCs w:val="22"/>
        </w:rPr>
        <w:t xml:space="preserve"> or will be</w:t>
      </w:r>
      <w:r w:rsidR="007D7025">
        <w:rPr>
          <w:szCs w:val="22"/>
        </w:rPr>
        <w:t>,</w:t>
      </w:r>
      <w:r w:rsidRPr="000C5067">
        <w:rPr>
          <w:szCs w:val="22"/>
        </w:rPr>
        <w:t xml:space="preserve"> created for electricity </w:t>
      </w:r>
      <w:r w:rsidR="00EF66B9">
        <w:rPr>
          <w:szCs w:val="22"/>
        </w:rPr>
        <w:t xml:space="preserve">that was </w:t>
      </w:r>
      <w:r w:rsidRPr="000C5067">
        <w:rPr>
          <w:szCs w:val="22"/>
        </w:rPr>
        <w:t>generated</w:t>
      </w:r>
      <w:r w:rsidR="002C106E" w:rsidRPr="000C5067">
        <w:rPr>
          <w:szCs w:val="22"/>
        </w:rPr>
        <w:t xml:space="preserve"> at your facility</w:t>
      </w:r>
      <w:r w:rsidRPr="000C5067">
        <w:rPr>
          <w:szCs w:val="22"/>
        </w:rPr>
        <w:t xml:space="preserve"> in the reporting year and consumed</w:t>
      </w:r>
      <w:r w:rsidR="002C106E" w:rsidRPr="000C5067">
        <w:rPr>
          <w:szCs w:val="22"/>
        </w:rPr>
        <w:t xml:space="preserve"> </w:t>
      </w:r>
      <w:r w:rsidR="00EF66B9">
        <w:rPr>
          <w:szCs w:val="22"/>
        </w:rPr>
        <w:t>by your</w:t>
      </w:r>
      <w:r w:rsidR="002C106E" w:rsidRPr="000C5067">
        <w:rPr>
          <w:szCs w:val="22"/>
        </w:rPr>
        <w:t xml:space="preserve"> facility. </w:t>
      </w:r>
      <w:r w:rsidR="002C106E" w:rsidRPr="000C5067">
        <w:rPr>
          <w:szCs w:val="22"/>
        </w:rPr>
        <w:br/>
      </w:r>
      <w:r w:rsidR="002C106E" w:rsidRPr="000C5067">
        <w:rPr>
          <w:szCs w:val="22"/>
        </w:rPr>
        <w:br/>
      </w:r>
      <w:r w:rsidR="00943946" w:rsidRPr="000C5067">
        <w:rPr>
          <w:szCs w:val="22"/>
        </w:rPr>
        <w:t>You must report</w:t>
      </w:r>
      <w:r w:rsidR="005A7C73">
        <w:rPr>
          <w:szCs w:val="22"/>
        </w:rPr>
        <w:t xml:space="preserve"> a non-zero quantify of</w:t>
      </w:r>
      <w:r w:rsidR="00943946" w:rsidRPr="000C5067">
        <w:rPr>
          <w:szCs w:val="22"/>
        </w:rPr>
        <w:t xml:space="preserve"> </w:t>
      </w:r>
      <w:proofErr w:type="spellStart"/>
      <w:r w:rsidR="00943946" w:rsidRPr="000C5067">
        <w:rPr>
          <w:szCs w:val="22"/>
        </w:rPr>
        <w:t>REConsite</w:t>
      </w:r>
      <w:proofErr w:type="spellEnd"/>
      <w:r w:rsidR="00943946" w:rsidRPr="000C5067">
        <w:rPr>
          <w:szCs w:val="22"/>
        </w:rPr>
        <w:t xml:space="preserve"> if you answer </w:t>
      </w:r>
      <w:r w:rsidR="00BF25FF" w:rsidRPr="000C5067">
        <w:rPr>
          <w:szCs w:val="22"/>
        </w:rPr>
        <w:t>‘</w:t>
      </w:r>
      <w:r w:rsidR="00943946" w:rsidRPr="000C5067">
        <w:rPr>
          <w:szCs w:val="22"/>
        </w:rPr>
        <w:t>yes</w:t>
      </w:r>
      <w:r w:rsidR="00BF25FF" w:rsidRPr="000C5067">
        <w:rPr>
          <w:szCs w:val="22"/>
        </w:rPr>
        <w:t>’</w:t>
      </w:r>
      <w:r w:rsidR="00943946" w:rsidRPr="000C5067">
        <w:rPr>
          <w:szCs w:val="22"/>
        </w:rPr>
        <w:t xml:space="preserve"> to </w:t>
      </w:r>
      <w:proofErr w:type="gramStart"/>
      <w:r w:rsidR="00F17C1D">
        <w:rPr>
          <w:szCs w:val="22"/>
        </w:rPr>
        <w:t xml:space="preserve">all </w:t>
      </w:r>
      <w:r w:rsidR="00234E2F">
        <w:rPr>
          <w:szCs w:val="22"/>
        </w:rPr>
        <w:t>of</w:t>
      </w:r>
      <w:proofErr w:type="gramEnd"/>
      <w:r w:rsidR="00234E2F">
        <w:rPr>
          <w:szCs w:val="22"/>
        </w:rPr>
        <w:t xml:space="preserve"> </w:t>
      </w:r>
      <w:r w:rsidR="00EF66B9">
        <w:rPr>
          <w:szCs w:val="22"/>
        </w:rPr>
        <w:t>the following</w:t>
      </w:r>
      <w:r w:rsidR="00943946" w:rsidRPr="000C5067">
        <w:rPr>
          <w:szCs w:val="22"/>
        </w:rPr>
        <w:t xml:space="preserve"> questions</w:t>
      </w:r>
      <w:r w:rsidR="00055C77">
        <w:rPr>
          <w:szCs w:val="22"/>
        </w:rPr>
        <w:t>, regardless of what you do with the LGCs</w:t>
      </w:r>
      <w:r w:rsidR="00943946" w:rsidRPr="000C5067">
        <w:rPr>
          <w:szCs w:val="22"/>
        </w:rPr>
        <w:t xml:space="preserve">:  </w:t>
      </w:r>
    </w:p>
    <w:p w14:paraId="35582064" w14:textId="7B196660" w:rsidR="002613D9" w:rsidRPr="00E03D3E" w:rsidRDefault="002613D9" w:rsidP="00E03D3E">
      <w:pPr>
        <w:pStyle w:val="CERbullets"/>
        <w:numPr>
          <w:ilvl w:val="0"/>
          <w:numId w:val="88"/>
        </w:numPr>
        <w:rPr>
          <w:i/>
          <w:szCs w:val="22"/>
        </w:rPr>
      </w:pPr>
      <w:r w:rsidRPr="00E03D3E">
        <w:rPr>
          <w:iCs/>
          <w:szCs w:val="22"/>
        </w:rPr>
        <w:t>Do</w:t>
      </w:r>
      <w:r w:rsidR="001E6D4F">
        <w:rPr>
          <w:iCs/>
          <w:szCs w:val="22"/>
        </w:rPr>
        <w:t xml:space="preserve"> </w:t>
      </w:r>
      <w:r w:rsidR="001520EA">
        <w:rPr>
          <w:iCs/>
          <w:szCs w:val="22"/>
        </w:rPr>
        <w:t>one or more</w:t>
      </w:r>
      <w:r w:rsidR="001E6D4F">
        <w:rPr>
          <w:iCs/>
          <w:szCs w:val="22"/>
        </w:rPr>
        <w:t xml:space="preserve"> </w:t>
      </w:r>
      <w:r w:rsidRPr="00E03D3E">
        <w:rPr>
          <w:iCs/>
          <w:szCs w:val="22"/>
        </w:rPr>
        <w:t xml:space="preserve">RET-accredited </w:t>
      </w:r>
      <w:r w:rsidR="00F849F2">
        <w:rPr>
          <w:iCs/>
          <w:szCs w:val="22"/>
        </w:rPr>
        <w:t xml:space="preserve">renewable </w:t>
      </w:r>
      <w:r w:rsidRPr="00E03D3E">
        <w:rPr>
          <w:iCs/>
          <w:szCs w:val="22"/>
        </w:rPr>
        <w:t>power station</w:t>
      </w:r>
      <w:r w:rsidR="001520EA">
        <w:rPr>
          <w:iCs/>
          <w:szCs w:val="22"/>
        </w:rPr>
        <w:t>s</w:t>
      </w:r>
      <w:r w:rsidRPr="00E03D3E">
        <w:rPr>
          <w:iCs/>
          <w:szCs w:val="22"/>
        </w:rPr>
        <w:t xml:space="preserve"> </w:t>
      </w:r>
      <w:r w:rsidR="00576CCD">
        <w:rPr>
          <w:iCs/>
          <w:szCs w:val="22"/>
        </w:rPr>
        <w:t>form</w:t>
      </w:r>
      <w:r w:rsidR="00BF25FF" w:rsidRPr="00E03D3E">
        <w:rPr>
          <w:iCs/>
          <w:szCs w:val="22"/>
        </w:rPr>
        <w:t xml:space="preserve"> part of your NGER facility? </w:t>
      </w:r>
    </w:p>
    <w:p w14:paraId="10DF7319" w14:textId="4D310DEE" w:rsidR="002613D9" w:rsidRPr="00E03D3E" w:rsidRDefault="00C115A0" w:rsidP="00E03D3E">
      <w:pPr>
        <w:pStyle w:val="CERbullets"/>
        <w:numPr>
          <w:ilvl w:val="0"/>
          <w:numId w:val="88"/>
        </w:numPr>
        <w:rPr>
          <w:i/>
          <w:szCs w:val="22"/>
        </w:rPr>
      </w:pPr>
      <w:r w:rsidRPr="00E03D3E">
        <w:rPr>
          <w:iCs/>
          <w:szCs w:val="22"/>
        </w:rPr>
        <w:t>Did the power station</w:t>
      </w:r>
      <w:r w:rsidR="001520EA">
        <w:rPr>
          <w:iCs/>
          <w:szCs w:val="22"/>
        </w:rPr>
        <w:t>/s</w:t>
      </w:r>
      <w:r w:rsidRPr="00E03D3E">
        <w:rPr>
          <w:iCs/>
          <w:szCs w:val="22"/>
        </w:rPr>
        <w:t xml:space="preserve"> </w:t>
      </w:r>
      <w:r w:rsidR="00F849F2">
        <w:rPr>
          <w:iCs/>
          <w:szCs w:val="22"/>
        </w:rPr>
        <w:t xml:space="preserve">from question 1 </w:t>
      </w:r>
      <w:r w:rsidRPr="00E03D3E">
        <w:rPr>
          <w:iCs/>
          <w:szCs w:val="22"/>
        </w:rPr>
        <w:t xml:space="preserve">generate electricity </w:t>
      </w:r>
      <w:r w:rsidR="00221906">
        <w:rPr>
          <w:iCs/>
          <w:szCs w:val="22"/>
        </w:rPr>
        <w:t>during</w:t>
      </w:r>
      <w:r w:rsidRPr="00E03D3E">
        <w:rPr>
          <w:iCs/>
          <w:szCs w:val="22"/>
        </w:rPr>
        <w:t xml:space="preserve"> the NGER reporting year? </w:t>
      </w:r>
    </w:p>
    <w:p w14:paraId="537952E8" w14:textId="42CB51EA" w:rsidR="005707C1" w:rsidRPr="00E03D3E" w:rsidRDefault="002613D9" w:rsidP="00E03D3E">
      <w:pPr>
        <w:pStyle w:val="CERbullets"/>
        <w:numPr>
          <w:ilvl w:val="0"/>
          <w:numId w:val="88"/>
        </w:numPr>
        <w:rPr>
          <w:i/>
          <w:szCs w:val="22"/>
        </w:rPr>
      </w:pPr>
      <w:r w:rsidRPr="00E03D3E">
        <w:rPr>
          <w:iCs/>
          <w:szCs w:val="22"/>
        </w:rPr>
        <w:t>Did you</w:t>
      </w:r>
      <w:r w:rsidR="00B05218">
        <w:rPr>
          <w:iCs/>
          <w:szCs w:val="22"/>
        </w:rPr>
        <w:t>r NGER facility</w:t>
      </w:r>
      <w:r w:rsidRPr="00E03D3E">
        <w:rPr>
          <w:iCs/>
          <w:szCs w:val="22"/>
        </w:rPr>
        <w:t xml:space="preserve"> consume any of </w:t>
      </w:r>
      <w:r w:rsidR="00CB0FA7">
        <w:rPr>
          <w:iCs/>
          <w:szCs w:val="22"/>
        </w:rPr>
        <w:t>the</w:t>
      </w:r>
      <w:r w:rsidRPr="00E03D3E">
        <w:rPr>
          <w:iCs/>
          <w:szCs w:val="22"/>
        </w:rPr>
        <w:t xml:space="preserve"> electricity</w:t>
      </w:r>
      <w:r w:rsidR="00CB0FA7">
        <w:rPr>
          <w:iCs/>
          <w:szCs w:val="22"/>
        </w:rPr>
        <w:t xml:space="preserve"> from question 2</w:t>
      </w:r>
      <w:r w:rsidRPr="00E03D3E">
        <w:rPr>
          <w:iCs/>
          <w:szCs w:val="22"/>
        </w:rPr>
        <w:t xml:space="preserve">? </w:t>
      </w:r>
    </w:p>
    <w:p w14:paraId="34E519DD" w14:textId="666B4B14" w:rsidR="005707C1" w:rsidRPr="00E03D3E" w:rsidRDefault="002613D9" w:rsidP="001E6D4F">
      <w:pPr>
        <w:pStyle w:val="CERbullets"/>
        <w:numPr>
          <w:ilvl w:val="0"/>
          <w:numId w:val="88"/>
        </w:numPr>
        <w:rPr>
          <w:i/>
          <w:szCs w:val="22"/>
        </w:rPr>
      </w:pPr>
      <w:r w:rsidRPr="00E03D3E">
        <w:rPr>
          <w:iCs/>
          <w:szCs w:val="22"/>
        </w:rPr>
        <w:t>Have you</w:t>
      </w:r>
      <w:r w:rsidR="000C5067" w:rsidRPr="00E03D3E">
        <w:rPr>
          <w:iCs/>
          <w:szCs w:val="22"/>
        </w:rPr>
        <w:t>, or will you,</w:t>
      </w:r>
      <w:r w:rsidR="00EB74E4" w:rsidRPr="00E03D3E">
        <w:rPr>
          <w:iCs/>
          <w:szCs w:val="22"/>
        </w:rPr>
        <w:t xml:space="preserve"> create LGCs for </w:t>
      </w:r>
      <w:r w:rsidR="00531FD5">
        <w:rPr>
          <w:iCs/>
          <w:szCs w:val="22"/>
        </w:rPr>
        <w:t>the</w:t>
      </w:r>
      <w:r w:rsidR="00221906" w:rsidRPr="005707C1">
        <w:rPr>
          <w:iCs/>
          <w:szCs w:val="22"/>
        </w:rPr>
        <w:t xml:space="preserve"> electricity</w:t>
      </w:r>
      <w:r w:rsidR="00531FD5">
        <w:rPr>
          <w:iCs/>
          <w:szCs w:val="22"/>
        </w:rPr>
        <w:t xml:space="preserve"> you consumed at your facility</w:t>
      </w:r>
      <w:r w:rsidR="000C5067" w:rsidRPr="00E03D3E">
        <w:rPr>
          <w:iCs/>
          <w:szCs w:val="22"/>
        </w:rPr>
        <w:t xml:space="preserve">? </w:t>
      </w:r>
      <w:hyperlink r:id="rId44" w:tooltip="A link to the LGC page on the Clean Energy Regulator's website" w:history="1">
        <w:r w:rsidR="005707C1">
          <w:rPr>
            <w:rStyle w:val="Hyperlink"/>
            <w:rFonts w:asciiTheme="minorHAnsi" w:hAnsiTheme="minorHAnsi"/>
            <w:iCs/>
            <w:szCs w:val="22"/>
          </w:rPr>
          <w:t>R</w:t>
        </w:r>
        <w:r w:rsidR="005707C1" w:rsidRPr="005707C1">
          <w:rPr>
            <w:rStyle w:val="Hyperlink"/>
            <w:rFonts w:asciiTheme="minorHAnsi" w:hAnsiTheme="minorHAnsi"/>
            <w:iCs/>
            <w:szCs w:val="22"/>
          </w:rPr>
          <w:t>ead more about creating LGCs</w:t>
        </w:r>
      </w:hyperlink>
      <w:r w:rsidR="008473A4">
        <w:rPr>
          <w:rStyle w:val="FootnoteReference"/>
          <w:iCs/>
        </w:rPr>
        <w:footnoteReference w:id="24"/>
      </w:r>
      <w:r w:rsidR="005707C1" w:rsidRPr="005707C1">
        <w:rPr>
          <w:iCs/>
        </w:rPr>
        <w:t xml:space="preserve">. </w:t>
      </w:r>
    </w:p>
    <w:p w14:paraId="53ACBC1C" w14:textId="075B2DC7" w:rsidR="002613D9" w:rsidRDefault="00550316">
      <w:r>
        <w:t>You should report the</w:t>
      </w:r>
      <w:r w:rsidR="0059128A">
        <w:t xml:space="preserve"> quantity of </w:t>
      </w:r>
      <w:proofErr w:type="spellStart"/>
      <w:r w:rsidR="0059128A">
        <w:t>REConsite</w:t>
      </w:r>
      <w:proofErr w:type="spellEnd"/>
      <w:r w:rsidR="0059128A">
        <w:t xml:space="preserve"> </w:t>
      </w:r>
      <w:r>
        <w:t>so</w:t>
      </w:r>
      <w:r w:rsidR="0059128A">
        <w:t xml:space="preserve"> </w:t>
      </w:r>
      <w:r w:rsidR="006B170B">
        <w:t>th</w:t>
      </w:r>
      <w:r w:rsidR="0059128A">
        <w:t xml:space="preserve">e </w:t>
      </w:r>
      <w:r w:rsidR="006B170B">
        <w:t>benefits of the renewable electricity can only be claimed once under the market-based scope 2 emissions method.</w:t>
      </w:r>
      <w:r w:rsidR="0059128A">
        <w:t xml:space="preserve"> </w:t>
      </w:r>
      <w:r w:rsidR="000C5067" w:rsidRPr="00E03D3E">
        <w:br/>
      </w:r>
    </w:p>
    <w:p w14:paraId="62817641" w14:textId="40BB35F5" w:rsidR="00CB107E" w:rsidRDefault="00CB107E" w:rsidP="00CB107E">
      <w:pPr>
        <w:pStyle w:val="Heading3"/>
      </w:pPr>
      <w:bookmarkStart w:id="52" w:name="_Toc206570910"/>
      <w:r>
        <w:t>Evidence to keep</w:t>
      </w:r>
      <w:bookmarkEnd w:id="52"/>
    </w:p>
    <w:p w14:paraId="7A7F5FD4" w14:textId="6CEF5EB7" w:rsidR="00832406" w:rsidRDefault="00D22692" w:rsidP="00E03D3E">
      <w:pPr>
        <w:pStyle w:val="CERbullets"/>
        <w:numPr>
          <w:ilvl w:val="0"/>
          <w:numId w:val="0"/>
        </w:numPr>
        <w:tabs>
          <w:tab w:val="left" w:pos="6369"/>
        </w:tabs>
        <w:ind w:left="360" w:hanging="360"/>
        <w:rPr>
          <w:szCs w:val="22"/>
        </w:rPr>
      </w:pPr>
      <w:r>
        <w:rPr>
          <w:szCs w:val="22"/>
        </w:rPr>
        <w:t xml:space="preserve">You should keep the following evidence: </w:t>
      </w:r>
      <w:r w:rsidR="008473A4">
        <w:rPr>
          <w:szCs w:val="22"/>
        </w:rPr>
        <w:tab/>
      </w:r>
    </w:p>
    <w:p w14:paraId="4F418684" w14:textId="733BAE8D" w:rsidR="00832406" w:rsidRPr="00CE7648" w:rsidRDefault="00D54FA8" w:rsidP="00E03D3E">
      <w:pPr>
        <w:pStyle w:val="CERbullets"/>
      </w:pPr>
      <w:r>
        <w:t xml:space="preserve">The accreditation code of all </w:t>
      </w:r>
      <w:r w:rsidR="00832406" w:rsidRPr="00CE7648">
        <w:t>RET-accredit</w:t>
      </w:r>
      <w:r>
        <w:t>ed</w:t>
      </w:r>
      <w:r w:rsidR="00832406" w:rsidRPr="00CE7648">
        <w:t xml:space="preserve"> </w:t>
      </w:r>
      <w:r>
        <w:t>power stations</w:t>
      </w:r>
      <w:r w:rsidR="00832406" w:rsidRPr="00CE7648">
        <w:t xml:space="preserve"> under </w:t>
      </w:r>
      <w:r>
        <w:t>the operational control of your</w:t>
      </w:r>
      <w:r w:rsidR="00832406" w:rsidRPr="00CE7648">
        <w:t xml:space="preserve"> Controlling Corporation</w:t>
      </w:r>
      <w:r w:rsidR="00CE7648" w:rsidRPr="00CE7648">
        <w:t>, matched to NGER facilities</w:t>
      </w:r>
      <w:r w:rsidR="00845130">
        <w:t>.</w:t>
      </w:r>
    </w:p>
    <w:p w14:paraId="49D79E52" w14:textId="3C58F108" w:rsidR="009C3D79" w:rsidRPr="00CE7648" w:rsidRDefault="00AF7F6F" w:rsidP="00E03D3E">
      <w:pPr>
        <w:pStyle w:val="CERbullets"/>
      </w:pPr>
      <w:r>
        <w:t>The q</w:t>
      </w:r>
      <w:r w:rsidR="009C3D79" w:rsidRPr="00CE7648">
        <w:t>uantity of LGCs that you have created for</w:t>
      </w:r>
      <w:r w:rsidR="00CE7648" w:rsidRPr="00CE7648">
        <w:t xml:space="preserve"> electricity generated in the reporting year that was:</w:t>
      </w:r>
    </w:p>
    <w:p w14:paraId="3610B2C1" w14:textId="4D613AA0" w:rsidR="009C3D79" w:rsidRPr="00CE7648" w:rsidRDefault="00CE7648" w:rsidP="00E03D3E">
      <w:pPr>
        <w:pStyle w:val="CERbullets"/>
        <w:numPr>
          <w:ilvl w:val="1"/>
          <w:numId w:val="1"/>
        </w:numPr>
      </w:pPr>
      <w:r w:rsidRPr="00CE7648">
        <w:t>consumed on-site</w:t>
      </w:r>
    </w:p>
    <w:p w14:paraId="109E96F5" w14:textId="376521A3" w:rsidR="009C3D79" w:rsidRPr="00CE7648" w:rsidRDefault="009C3D79" w:rsidP="00E03D3E">
      <w:pPr>
        <w:pStyle w:val="CERbullets"/>
        <w:numPr>
          <w:ilvl w:val="1"/>
          <w:numId w:val="1"/>
        </w:numPr>
      </w:pPr>
      <w:r w:rsidRPr="00CE7648">
        <w:t>export</w:t>
      </w:r>
      <w:r w:rsidR="00CE7648" w:rsidRPr="00CE7648">
        <w:t>ed</w:t>
      </w:r>
      <w:r w:rsidRPr="00CE7648">
        <w:t xml:space="preserve"> from your facility</w:t>
      </w:r>
      <w:r w:rsidR="00AF7F6F">
        <w:t>.</w:t>
      </w:r>
      <w:r w:rsidRPr="00CE7648">
        <w:t xml:space="preserve"> </w:t>
      </w:r>
    </w:p>
    <w:p w14:paraId="5B24593C" w14:textId="16F0178E" w:rsidR="009C3D79" w:rsidRPr="00CE7648" w:rsidRDefault="00AF7F6F" w:rsidP="00E03D3E">
      <w:pPr>
        <w:pStyle w:val="CERbullets"/>
      </w:pPr>
      <w:r>
        <w:t>The q</w:t>
      </w:r>
      <w:r w:rsidR="009C3D79" w:rsidRPr="00CE7648">
        <w:t>uantity of LGCs you will create for</w:t>
      </w:r>
      <w:r w:rsidR="00CE7648" w:rsidRPr="00CE7648">
        <w:t xml:space="preserve"> electricity generated in the reporting year that w</w:t>
      </w:r>
      <w:r w:rsidR="002E0EB2">
        <w:t>ill be</w:t>
      </w:r>
      <w:r w:rsidR="00CE7648" w:rsidRPr="00CE7648">
        <w:t>:</w:t>
      </w:r>
    </w:p>
    <w:p w14:paraId="3615636B" w14:textId="3F5D0522" w:rsidR="009C3D79" w:rsidRPr="00CE7648" w:rsidRDefault="00E71F6F" w:rsidP="00E03D3E">
      <w:pPr>
        <w:pStyle w:val="CERbullets"/>
        <w:numPr>
          <w:ilvl w:val="1"/>
          <w:numId w:val="1"/>
        </w:numPr>
      </w:pPr>
      <w:r>
        <w:t>c</w:t>
      </w:r>
      <w:r w:rsidR="00CE7648" w:rsidRPr="00CE7648">
        <w:t>onsumed on-site</w:t>
      </w:r>
    </w:p>
    <w:p w14:paraId="4C95FAE7" w14:textId="1F8AF92A" w:rsidR="00644405" w:rsidRDefault="00E71F6F">
      <w:pPr>
        <w:pStyle w:val="CERbullets"/>
        <w:numPr>
          <w:ilvl w:val="1"/>
          <w:numId w:val="1"/>
        </w:numPr>
      </w:pPr>
      <w:r>
        <w:t>e</w:t>
      </w:r>
      <w:r w:rsidR="00644405" w:rsidRPr="00CE7648">
        <w:t>xport</w:t>
      </w:r>
      <w:r>
        <w:t>ed</w:t>
      </w:r>
      <w:r w:rsidR="00644405" w:rsidRPr="00CE7648">
        <w:t xml:space="preserve"> from your facility</w:t>
      </w:r>
      <w:r w:rsidR="002E0EB2">
        <w:t>.</w:t>
      </w:r>
      <w:r w:rsidR="00644405" w:rsidRPr="00CE7648">
        <w:t xml:space="preserve"> </w:t>
      </w:r>
    </w:p>
    <w:p w14:paraId="30ADD28C" w14:textId="5D04ED80" w:rsidR="00BE7DCC" w:rsidRDefault="00BE7DCC">
      <w:r>
        <w:t>Best practice is to have electricity meters set up to allow you to accurately measure the quantity of electricity produced on site that was also consumed on-site, and the quantity that was exported from y</w:t>
      </w:r>
      <w:r w:rsidR="009F1AEE">
        <w:t xml:space="preserve">our facility. </w:t>
      </w:r>
    </w:p>
    <w:tbl>
      <w:tblPr>
        <w:tblStyle w:val="CERCallout"/>
        <w:tblW w:w="0" w:type="auto"/>
        <w:tblLook w:val="0600" w:firstRow="0" w:lastRow="0" w:firstColumn="0" w:lastColumn="0" w:noHBand="1" w:noVBand="1"/>
      </w:tblPr>
      <w:tblGrid>
        <w:gridCol w:w="9609"/>
      </w:tblGrid>
      <w:tr w:rsidR="005706E4" w14:paraId="4AC5C53E" w14:textId="77777777" w:rsidTr="002C1DFF">
        <w:tc>
          <w:tcPr>
            <w:tcW w:w="9609" w:type="dxa"/>
          </w:tcPr>
          <w:p w14:paraId="6116596C" w14:textId="43B8CCA4" w:rsidR="008C607E" w:rsidRPr="003E25BE" w:rsidRDefault="008C607E" w:rsidP="00E03D3E">
            <w:pPr>
              <w:ind w:left="0"/>
              <w:rPr>
                <w:b/>
              </w:rPr>
            </w:pPr>
            <w:r w:rsidRPr="00AE7779">
              <w:rPr>
                <w:b/>
              </w:rPr>
              <w:t xml:space="preserve">Request for additional information for </w:t>
            </w:r>
            <w:proofErr w:type="spellStart"/>
            <w:r w:rsidRPr="00AE7779">
              <w:rPr>
                <w:b/>
              </w:rPr>
              <w:t>REConsite</w:t>
            </w:r>
            <w:proofErr w:type="spellEnd"/>
          </w:p>
          <w:p w14:paraId="144775B3" w14:textId="668B00A0" w:rsidR="00613639" w:rsidRPr="00407A3C" w:rsidRDefault="00E304DE" w:rsidP="00613639">
            <w:pPr>
              <w:rPr>
                <w:b/>
              </w:rPr>
            </w:pPr>
            <w:r w:rsidRPr="00E00175">
              <w:t xml:space="preserve">If you report a market-based activity, we may ask you to provide </w:t>
            </w:r>
            <w:r w:rsidR="00613639" w:rsidRPr="00E00175">
              <w:t xml:space="preserve">additional information to justify your reported </w:t>
            </w:r>
            <w:r w:rsidR="00BB0974" w:rsidRPr="00E00175">
              <w:t>quantit</w:t>
            </w:r>
            <w:r w:rsidR="00BB0974" w:rsidRPr="00407A3C">
              <w:t>y</w:t>
            </w:r>
            <w:r w:rsidR="00613639" w:rsidRPr="00E00175">
              <w:t xml:space="preserve"> of </w:t>
            </w:r>
            <w:proofErr w:type="spellStart"/>
            <w:r w:rsidR="00613639" w:rsidRPr="00E00175">
              <w:t>REConsite</w:t>
            </w:r>
            <w:proofErr w:type="spellEnd"/>
            <w:r w:rsidR="00613639" w:rsidRPr="00E00175">
              <w:t xml:space="preserve"> for </w:t>
            </w:r>
            <w:r w:rsidR="001F79D7" w:rsidRPr="00E00175">
              <w:t>the</w:t>
            </w:r>
            <w:r w:rsidR="00613639" w:rsidRPr="00E00175">
              <w:t xml:space="preserve"> facility. </w:t>
            </w:r>
          </w:p>
          <w:p w14:paraId="6B43410A" w14:textId="6DB28A46" w:rsidR="00BB0974" w:rsidRPr="00407A3C" w:rsidRDefault="00BB0974" w:rsidP="00613639">
            <w:pPr>
              <w:rPr>
                <w:b/>
              </w:rPr>
            </w:pPr>
            <w:r w:rsidRPr="00E00175">
              <w:t>This information may include</w:t>
            </w:r>
            <w:r w:rsidR="00837D75" w:rsidRPr="00E00175">
              <w:t xml:space="preserve"> the</w:t>
            </w:r>
            <w:r w:rsidRPr="00E00175">
              <w:t>:</w:t>
            </w:r>
          </w:p>
          <w:p w14:paraId="1EA7B332" w14:textId="514AC3AB" w:rsidR="00BB0974" w:rsidRPr="00407A3C" w:rsidRDefault="00004990" w:rsidP="00BB0974">
            <w:pPr>
              <w:pStyle w:val="CERbullets"/>
              <w:rPr>
                <w:b/>
              </w:rPr>
            </w:pPr>
            <w:r w:rsidRPr="00E00175">
              <w:t>RET-accreditation code for any power stations that form part of your NGER facility/s</w:t>
            </w:r>
          </w:p>
          <w:p w14:paraId="0718FA51" w14:textId="7BFBA481" w:rsidR="00F73E60" w:rsidRPr="00407A3C" w:rsidRDefault="00374131" w:rsidP="00BB0974">
            <w:pPr>
              <w:pStyle w:val="CERbullets"/>
              <w:rPr>
                <w:b/>
              </w:rPr>
            </w:pPr>
            <w:r>
              <w:t>q</w:t>
            </w:r>
            <w:r w:rsidR="00F73E60" w:rsidRPr="00E00175">
              <w:t xml:space="preserve">uantity of LGCs that have or will be created for electricity that was </w:t>
            </w:r>
            <w:r w:rsidR="00837D75" w:rsidRPr="00E00175">
              <w:t>generated at your facility and</w:t>
            </w:r>
            <w:r w:rsidR="00F73E60" w:rsidRPr="00E00175">
              <w:t>:</w:t>
            </w:r>
          </w:p>
          <w:p w14:paraId="43E8DB4F" w14:textId="1B69E3D6" w:rsidR="00F73E60" w:rsidRPr="00407A3C" w:rsidRDefault="00F73E60" w:rsidP="00F73E60">
            <w:pPr>
              <w:pStyle w:val="CERbullets"/>
              <w:numPr>
                <w:ilvl w:val="2"/>
                <w:numId w:val="1"/>
              </w:numPr>
              <w:rPr>
                <w:b/>
              </w:rPr>
            </w:pPr>
            <w:r w:rsidRPr="00E00175">
              <w:t>exported from your facility</w:t>
            </w:r>
          </w:p>
          <w:p w14:paraId="574F34D8" w14:textId="569312AD" w:rsidR="00CD2BFD" w:rsidRPr="00837D75" w:rsidRDefault="00F73E60" w:rsidP="00E03D3E">
            <w:pPr>
              <w:pStyle w:val="CERbullets"/>
              <w:numPr>
                <w:ilvl w:val="2"/>
                <w:numId w:val="1"/>
              </w:numPr>
            </w:pPr>
            <w:r w:rsidRPr="00E00175">
              <w:t xml:space="preserve">consumed at </w:t>
            </w:r>
            <w:r w:rsidR="00837D75" w:rsidRPr="00E00175">
              <w:t>your facility</w:t>
            </w:r>
            <w:r w:rsidR="00B6755E">
              <w:t>.</w:t>
            </w:r>
            <w:r w:rsidR="00837D75">
              <w:t xml:space="preserve"> </w:t>
            </w:r>
          </w:p>
        </w:tc>
      </w:tr>
    </w:tbl>
    <w:p w14:paraId="5F663541" w14:textId="77777777" w:rsidR="00CD2BFD" w:rsidRDefault="00CD2BFD" w:rsidP="00E03D3E">
      <w:pPr>
        <w:pStyle w:val="CERbullets"/>
        <w:numPr>
          <w:ilvl w:val="0"/>
          <w:numId w:val="0"/>
        </w:numPr>
        <w:ind w:left="360" w:hanging="360"/>
      </w:pPr>
    </w:p>
    <w:p w14:paraId="100B285F" w14:textId="1B08C65A" w:rsidR="00BB7D23" w:rsidRPr="00AF77D8" w:rsidRDefault="000C5067" w:rsidP="00E03D3E">
      <w:pPr>
        <w:pStyle w:val="Heading2"/>
        <w:numPr>
          <w:ilvl w:val="1"/>
          <w:numId w:val="3"/>
        </w:numPr>
        <w:spacing w:after="240"/>
      </w:pPr>
      <w:bookmarkStart w:id="53" w:name="_Toc206570911"/>
      <w:r w:rsidRPr="00AF77D8">
        <w:t xml:space="preserve">Electricity </w:t>
      </w:r>
      <w:proofErr w:type="gramStart"/>
      <w:r w:rsidRPr="00AF77D8">
        <w:t>exempt</w:t>
      </w:r>
      <w:proofErr w:type="gramEnd"/>
      <w:r w:rsidRPr="00AF77D8">
        <w:t xml:space="preserve"> from the RET liability</w:t>
      </w:r>
      <w:r w:rsidR="001A1CD9" w:rsidRPr="00AF77D8">
        <w:t xml:space="preserve"> (</w:t>
      </w:r>
      <w:proofErr w:type="spellStart"/>
      <w:r w:rsidR="001A1CD9" w:rsidRPr="00AF77D8">
        <w:t>Qexempt</w:t>
      </w:r>
      <w:proofErr w:type="spellEnd"/>
      <w:r w:rsidR="001A1CD9" w:rsidRPr="00AF77D8">
        <w:t>)</w:t>
      </w:r>
      <w:bookmarkEnd w:id="53"/>
    </w:p>
    <w:p w14:paraId="78C5FD09" w14:textId="15979556" w:rsidR="00EF1A65" w:rsidRDefault="00EF1A65" w:rsidP="00EF1A65">
      <w:r>
        <w:t>The MTBI</w:t>
      </w:r>
      <w:r w:rsidR="00DC52AB">
        <w:t>,</w:t>
      </w:r>
      <w:r>
        <w:t xml:space="preserve"> </w:t>
      </w:r>
      <w:proofErr w:type="spellStart"/>
      <w:r>
        <w:t>Qexempt</w:t>
      </w:r>
      <w:proofErr w:type="spellEnd"/>
      <w:r w:rsidR="00DC52AB">
        <w:t>,</w:t>
      </w:r>
      <w:r>
        <w:t xml:space="preserve"> is the quantity of electricity purchased or acquired by your facility during the reporting year that is consumed by your facility </w:t>
      </w:r>
      <w:r w:rsidR="000078E7">
        <w:t xml:space="preserve">and </w:t>
      </w:r>
      <w:r w:rsidR="009F5315">
        <w:t xml:space="preserve">that is exempt from the Renewable Energy Target (RET) liability. </w:t>
      </w:r>
    </w:p>
    <w:p w14:paraId="07EBB8A0" w14:textId="31A37FE0" w:rsidR="00440ED9" w:rsidRPr="00B93FD4" w:rsidRDefault="009F5315" w:rsidP="00E03D3E">
      <w:pPr>
        <w:pStyle w:val="CERbullets"/>
        <w:numPr>
          <w:ilvl w:val="0"/>
          <w:numId w:val="0"/>
        </w:numPr>
        <w:ind w:left="360" w:hanging="360"/>
        <w:rPr>
          <w:sz w:val="20"/>
          <w:szCs w:val="20"/>
        </w:rPr>
      </w:pPr>
      <w:r>
        <w:t xml:space="preserve">There are 2 main types </w:t>
      </w:r>
      <w:r w:rsidRPr="0073601A">
        <w:rPr>
          <w:szCs w:val="22"/>
        </w:rPr>
        <w:t xml:space="preserve">of </w:t>
      </w:r>
      <w:hyperlink r:id="rId45" w:tooltip="A link to the Renewable ernergy target liability and exemptions page on the Clean Energy Regulator's website" w:history="1">
        <w:r w:rsidR="00440ED9" w:rsidRPr="00E03D3E">
          <w:rPr>
            <w:rStyle w:val="Hyperlink"/>
            <w:rFonts w:asciiTheme="minorHAnsi" w:hAnsiTheme="minorHAnsi"/>
            <w:szCs w:val="22"/>
          </w:rPr>
          <w:t>exemptions from the RET liability</w:t>
        </w:r>
      </w:hyperlink>
      <w:r w:rsidR="00440ED9" w:rsidRPr="00E03D3E">
        <w:rPr>
          <w:rStyle w:val="FootnoteReference"/>
          <w:color w:val="006C93" w:themeColor="accent3"/>
          <w:szCs w:val="22"/>
        </w:rPr>
        <w:footnoteReference w:id="25"/>
      </w:r>
      <w:r w:rsidR="00440ED9">
        <w:t>:</w:t>
      </w:r>
    </w:p>
    <w:p w14:paraId="2C22F115" w14:textId="0CC90EC5" w:rsidR="009B24EA" w:rsidRDefault="00802146" w:rsidP="00F74D43">
      <w:pPr>
        <w:pStyle w:val="CERbullets"/>
      </w:pPr>
      <w:r>
        <w:t xml:space="preserve">Exemption certificates for </w:t>
      </w:r>
      <w:hyperlink r:id="rId46" w:tooltip="A link to the Emissions intensive trade exposed entities page on the Clean Energy Regulator's website" w:history="1">
        <w:r w:rsidR="00440ED9">
          <w:rPr>
            <w:rStyle w:val="Hyperlink"/>
            <w:rFonts w:asciiTheme="minorHAnsi" w:hAnsiTheme="minorHAnsi"/>
          </w:rPr>
          <w:t>e</w:t>
        </w:r>
        <w:r w:rsidRPr="00B93FD4">
          <w:rPr>
            <w:rStyle w:val="Hyperlink"/>
            <w:rFonts w:asciiTheme="minorHAnsi" w:hAnsiTheme="minorHAnsi"/>
          </w:rPr>
          <w:t xml:space="preserve">missions-intensive trade-exposed </w:t>
        </w:r>
        <w:r w:rsidR="00440ED9">
          <w:rPr>
            <w:rStyle w:val="Hyperlink"/>
            <w:rFonts w:asciiTheme="minorHAnsi" w:hAnsiTheme="minorHAnsi"/>
          </w:rPr>
          <w:t xml:space="preserve">(EITE) </w:t>
        </w:r>
        <w:r w:rsidRPr="00B93FD4">
          <w:rPr>
            <w:rStyle w:val="Hyperlink"/>
            <w:rFonts w:asciiTheme="minorHAnsi" w:hAnsiTheme="minorHAnsi"/>
          </w:rPr>
          <w:t>entities</w:t>
        </w:r>
      </w:hyperlink>
      <w:r w:rsidR="00FA239A">
        <w:rPr>
          <w:rStyle w:val="FootnoteReference"/>
        </w:rPr>
        <w:footnoteReference w:id="26"/>
      </w:r>
    </w:p>
    <w:p w14:paraId="327B4D6C" w14:textId="24348402" w:rsidR="009B24EA" w:rsidRDefault="009F5315" w:rsidP="00F74D43">
      <w:pPr>
        <w:pStyle w:val="CERbullets"/>
      </w:pPr>
      <w:r>
        <w:t>Other exemptions</w:t>
      </w:r>
      <w:r w:rsidR="00CE5063">
        <w:t xml:space="preserve"> for specific scenarios, listed in Table 2 on </w:t>
      </w:r>
      <w:hyperlink r:id="rId47" w:tooltip="A link to the Relevant acquisitions page on the Clean Energy Regulator's website" w:history="1">
        <w:r w:rsidR="00CE5063">
          <w:rPr>
            <w:rStyle w:val="Hyperlink"/>
            <w:rFonts w:asciiTheme="minorHAnsi" w:hAnsiTheme="minorHAnsi"/>
          </w:rPr>
          <w:t>Relevant acquisitions</w:t>
        </w:r>
      </w:hyperlink>
      <w:r w:rsidR="00FA239A">
        <w:rPr>
          <w:rStyle w:val="FootnoteReference"/>
        </w:rPr>
        <w:footnoteReference w:id="27"/>
      </w:r>
    </w:p>
    <w:p w14:paraId="07A94130" w14:textId="40087D4E" w:rsidR="002845FD" w:rsidRDefault="009323E7" w:rsidP="00E03D3E">
      <w:pPr>
        <w:pStyle w:val="Heading3"/>
      </w:pPr>
      <w:bookmarkStart w:id="54" w:name="_Toc206570912"/>
      <w:r>
        <w:t>E</w:t>
      </w:r>
      <w:r w:rsidR="002845FD">
        <w:t>xemption</w:t>
      </w:r>
      <w:r w:rsidR="00767B84">
        <w:t xml:space="preserve"> certificates </w:t>
      </w:r>
      <w:r>
        <w:t>for EITE sites</w:t>
      </w:r>
      <w:bookmarkEnd w:id="54"/>
    </w:p>
    <w:p w14:paraId="59AD90E4" w14:textId="1938275C" w:rsidR="00DF123E" w:rsidRDefault="00DF123E" w:rsidP="000078E7">
      <w:pPr>
        <w:spacing w:before="240"/>
      </w:pPr>
      <w:r>
        <w:t xml:space="preserve">If your </w:t>
      </w:r>
      <w:r w:rsidR="005F3D99">
        <w:t xml:space="preserve">NGER </w:t>
      </w:r>
      <w:r>
        <w:t xml:space="preserve">facility is </w:t>
      </w:r>
      <w:r w:rsidR="000C2FF9">
        <w:t>fo</w:t>
      </w:r>
      <w:r>
        <w:t>r</w:t>
      </w:r>
      <w:r w:rsidR="000C2FF9">
        <w:t>med</w:t>
      </w:r>
      <w:r>
        <w:t xml:space="preserve"> </w:t>
      </w:r>
      <w:r w:rsidR="000C2FF9">
        <w:t>by</w:t>
      </w:r>
      <w:r>
        <w:t xml:space="preserve"> </w:t>
      </w:r>
      <w:r w:rsidR="00E42C0B">
        <w:t>one</w:t>
      </w:r>
      <w:r>
        <w:t xml:space="preserve"> or more EITE sites, then you must estimate the quantity of electricity </w:t>
      </w:r>
      <w:r w:rsidR="00542E8A">
        <w:t xml:space="preserve">purchased or acquired by the </w:t>
      </w:r>
      <w:r w:rsidR="00E10688">
        <w:t>NGER</w:t>
      </w:r>
      <w:r w:rsidR="00542E8A">
        <w:t xml:space="preserve"> facility </w:t>
      </w:r>
      <w:r w:rsidR="00F71B43">
        <w:t>during the NGER reporting year</w:t>
      </w:r>
      <w:r w:rsidR="00A51B5A">
        <w:t xml:space="preserve"> that is</w:t>
      </w:r>
      <w:r w:rsidR="00503ACC">
        <w:t xml:space="preserve"> both</w:t>
      </w:r>
      <w:r w:rsidR="00A51B5A">
        <w:t xml:space="preserve"> consumed by your facility and </w:t>
      </w:r>
      <w:r w:rsidR="00542E8A">
        <w:t xml:space="preserve">exempt from the RET liability. </w:t>
      </w:r>
    </w:p>
    <w:p w14:paraId="25877F68" w14:textId="2A633EAC" w:rsidR="009323E7" w:rsidRPr="001A1A2D" w:rsidRDefault="00304E79" w:rsidP="009323E7">
      <w:pPr>
        <w:rPr>
          <w:szCs w:val="22"/>
          <w:lang w:eastAsia="en-AU"/>
        </w:rPr>
      </w:pPr>
      <w:r>
        <w:rPr>
          <w:lang w:eastAsia="en-AU"/>
        </w:rPr>
        <w:t>T</w:t>
      </w:r>
      <w:r w:rsidR="009323E7" w:rsidRPr="002619A1">
        <w:rPr>
          <w:lang w:eastAsia="en-AU"/>
        </w:rPr>
        <w:t>he NGER facility that purchased or acquired electricity that was exempt from the RET liability</w:t>
      </w:r>
      <w:r>
        <w:rPr>
          <w:lang w:eastAsia="en-AU"/>
        </w:rPr>
        <w:t xml:space="preserve"> should report the MTBI, </w:t>
      </w:r>
      <w:proofErr w:type="spellStart"/>
      <w:r w:rsidRPr="002619A1">
        <w:rPr>
          <w:lang w:eastAsia="en-AU"/>
        </w:rPr>
        <w:t>Q</w:t>
      </w:r>
      <w:r w:rsidRPr="00E03D3E">
        <w:rPr>
          <w:szCs w:val="22"/>
          <w:lang w:eastAsia="en-AU"/>
        </w:rPr>
        <w:t>exempt</w:t>
      </w:r>
      <w:proofErr w:type="spellEnd"/>
      <w:r w:rsidR="009323E7" w:rsidRPr="002619A1">
        <w:rPr>
          <w:lang w:eastAsia="en-AU"/>
        </w:rPr>
        <w:t xml:space="preserve">. For example, an NGER facility conducting EITE activities that are exempt from the RET liability should be the NGER facility to report </w:t>
      </w:r>
      <w:proofErr w:type="spellStart"/>
      <w:r w:rsidR="009323E7" w:rsidRPr="002619A1">
        <w:rPr>
          <w:lang w:eastAsia="en-AU"/>
        </w:rPr>
        <w:t>Q</w:t>
      </w:r>
      <w:r w:rsidR="009323E7" w:rsidRPr="00E03D3E">
        <w:rPr>
          <w:szCs w:val="22"/>
          <w:lang w:eastAsia="en-AU"/>
        </w:rPr>
        <w:t>exempt</w:t>
      </w:r>
      <w:proofErr w:type="spellEnd"/>
      <w:r w:rsidR="009323E7" w:rsidRPr="001A1A2D">
        <w:rPr>
          <w:szCs w:val="22"/>
          <w:lang w:eastAsia="en-AU"/>
        </w:rPr>
        <w:t xml:space="preserve">. </w:t>
      </w:r>
    </w:p>
    <w:p w14:paraId="4967FBB6" w14:textId="2D006C0D" w:rsidR="00542E8A" w:rsidRPr="00BB53F3" w:rsidRDefault="00542E8A" w:rsidP="00BB53F3">
      <w:r>
        <w:t xml:space="preserve">The RET Scheme operates on a calendar year and the NGER Scheme operates on a financial year. </w:t>
      </w:r>
      <w:r w:rsidR="00940201">
        <w:t xml:space="preserve">Typically, you will </w:t>
      </w:r>
      <w:r w:rsidRPr="00BB53F3">
        <w:t>have an exemption certificate that covers the first 6 months of the NGER reporting period</w:t>
      </w:r>
      <w:r w:rsidR="00940201" w:rsidRPr="00BB53F3">
        <w:t xml:space="preserve"> (July to December) but not the second 6 months (January to June)</w:t>
      </w:r>
      <w:r w:rsidRPr="00BB53F3">
        <w:t xml:space="preserve"> </w:t>
      </w:r>
      <w:r w:rsidR="00D736D5" w:rsidRPr="00BB53F3">
        <w:t>when y</w:t>
      </w:r>
      <w:r w:rsidRPr="00BB53F3">
        <w:t xml:space="preserve">ou submit your NGER report. </w:t>
      </w:r>
    </w:p>
    <w:p w14:paraId="3DC3DE8B" w14:textId="233AC0DC" w:rsidR="00C2770E" w:rsidRPr="00E03D3E" w:rsidRDefault="005D3F19" w:rsidP="00BB53F3">
      <w:r w:rsidRPr="00BB53F3">
        <w:t xml:space="preserve">There is no prescribed method to calculate </w:t>
      </w:r>
      <w:proofErr w:type="spellStart"/>
      <w:r w:rsidR="00D736D5" w:rsidRPr="00BB53F3">
        <w:t>Qexempt</w:t>
      </w:r>
      <w:proofErr w:type="spellEnd"/>
      <w:r w:rsidRPr="00BB53F3">
        <w:t xml:space="preserve"> within the NGER Legislation. </w:t>
      </w:r>
      <w:r w:rsidR="00C2770E" w:rsidRPr="00E03D3E">
        <w:t xml:space="preserve">For </w:t>
      </w:r>
      <w:r w:rsidR="002B5151">
        <w:t xml:space="preserve">the </w:t>
      </w:r>
      <w:r w:rsidR="00C2770E" w:rsidRPr="00E03D3E">
        <w:t>202</w:t>
      </w:r>
      <w:r w:rsidR="001F7023" w:rsidRPr="00E03D3E">
        <w:t>4</w:t>
      </w:r>
      <w:r w:rsidR="00032E33">
        <w:t>–</w:t>
      </w:r>
      <w:r w:rsidR="00C2770E" w:rsidRPr="00E03D3E">
        <w:t>2</w:t>
      </w:r>
      <w:r w:rsidR="001F7023" w:rsidRPr="00E03D3E">
        <w:t>5</w:t>
      </w:r>
      <w:r w:rsidR="00C2770E" w:rsidRPr="00E03D3E">
        <w:t xml:space="preserve"> NGER reporting you </w:t>
      </w:r>
      <w:r w:rsidR="00D455FF" w:rsidRPr="00E03D3E">
        <w:t>may</w:t>
      </w:r>
      <w:r w:rsidR="00C2770E" w:rsidRPr="00E03D3E">
        <w:t xml:space="preserve"> </w:t>
      </w:r>
      <w:r w:rsidR="00101678">
        <w:t xml:space="preserve">use the following </w:t>
      </w:r>
      <w:r w:rsidR="00591A11">
        <w:t>approach</w:t>
      </w:r>
      <w:r w:rsidR="00101678">
        <w:t xml:space="preserve"> to </w:t>
      </w:r>
      <w:r w:rsidR="00C2770E" w:rsidRPr="00E03D3E">
        <w:t xml:space="preserve">determine </w:t>
      </w:r>
      <w:r w:rsidR="00D736D5" w:rsidRPr="00E03D3E">
        <w:t xml:space="preserve">the </w:t>
      </w:r>
      <w:proofErr w:type="spellStart"/>
      <w:r w:rsidR="00C2770E" w:rsidRPr="00E03D3E">
        <w:t>Qexempt</w:t>
      </w:r>
      <w:proofErr w:type="spellEnd"/>
      <w:r w:rsidR="00C2770E" w:rsidRPr="00E03D3E">
        <w:t>:</w:t>
      </w:r>
    </w:p>
    <w:p w14:paraId="7E85CE45" w14:textId="7124987A" w:rsidR="00731F4D" w:rsidRPr="00E03D3E" w:rsidRDefault="00731F4D" w:rsidP="00E03D3E">
      <w:pPr>
        <w:pStyle w:val="CERbullets"/>
      </w:pPr>
      <w:r w:rsidRPr="00E03D3E">
        <w:t xml:space="preserve">For the </w:t>
      </w:r>
      <w:r w:rsidRPr="00E03D3E">
        <w:rPr>
          <w:b/>
          <w:bCs/>
        </w:rPr>
        <w:t>first half of the NGER reporting period</w:t>
      </w:r>
      <w:r w:rsidRPr="00E03D3E">
        <w:t>:</w:t>
      </w:r>
      <w:r w:rsidR="006620CB">
        <w:t xml:space="preserve"> </w:t>
      </w:r>
      <w:r w:rsidRPr="00E03D3E">
        <w:t xml:space="preserve">Use your calendar year 2024 CER-approved electricity use formula and subtract </w:t>
      </w:r>
      <w:r w:rsidR="00DB3852">
        <w:t>your</w:t>
      </w:r>
      <w:r w:rsidRPr="00E03D3E">
        <w:t xml:space="preserve"> metering data for January to June 2024 to determine your RET exemption amount</w:t>
      </w:r>
      <w:r w:rsidR="00467594">
        <w:t>.</w:t>
      </w:r>
    </w:p>
    <w:p w14:paraId="3CE83312" w14:textId="6EC892DD" w:rsidR="00731F4D" w:rsidRPr="00E03D3E" w:rsidRDefault="00731F4D" w:rsidP="00E03D3E">
      <w:pPr>
        <w:pStyle w:val="CERbullets"/>
      </w:pPr>
      <w:r w:rsidRPr="00E03D3E">
        <w:t xml:space="preserve">For the </w:t>
      </w:r>
      <w:r w:rsidRPr="00E03D3E">
        <w:rPr>
          <w:b/>
          <w:bCs/>
        </w:rPr>
        <w:t>second half of the NGER reporting period</w:t>
      </w:r>
      <w:r w:rsidRPr="00E03D3E">
        <w:t>:</w:t>
      </w:r>
      <w:r w:rsidR="006620CB">
        <w:t xml:space="preserve"> </w:t>
      </w:r>
      <w:r w:rsidRPr="00E03D3E">
        <w:t xml:space="preserve">Use your CER-approved electricity use formula for </w:t>
      </w:r>
      <w:r w:rsidR="00804B6F">
        <w:t xml:space="preserve">calendar year </w:t>
      </w:r>
      <w:r w:rsidRPr="00E03D3E">
        <w:t>2025 and your metering data for January to June 2025 to estimate your RET exemption amount</w:t>
      </w:r>
      <w:r w:rsidR="00467594">
        <w:t>.</w:t>
      </w:r>
    </w:p>
    <w:p w14:paraId="32FC1088" w14:textId="13F007BD" w:rsidR="00731F4D" w:rsidRPr="00E03D3E" w:rsidRDefault="00EA3D57" w:rsidP="00E03D3E">
      <w:pPr>
        <w:pStyle w:val="CERbullets"/>
      </w:pPr>
      <w:r>
        <w:t>Add</w:t>
      </w:r>
      <w:r w:rsidR="00731F4D" w:rsidRPr="00E03D3E">
        <w:t xml:space="preserve"> the two totals </w:t>
      </w:r>
      <w:r>
        <w:t xml:space="preserve">together </w:t>
      </w:r>
      <w:r w:rsidR="00731F4D" w:rsidRPr="00E03D3E">
        <w:t>and convert to kWh.</w:t>
      </w:r>
    </w:p>
    <w:p w14:paraId="15907622" w14:textId="031E25D2" w:rsidR="00C2770E" w:rsidRPr="00E03D3E" w:rsidRDefault="00C2770E" w:rsidP="00BB53F3">
      <w:r w:rsidRPr="00E03D3E">
        <w:t xml:space="preserve">If you use a different methodology to estimate your </w:t>
      </w:r>
      <w:proofErr w:type="spellStart"/>
      <w:r w:rsidRPr="00E03D3E">
        <w:t>Qexempt</w:t>
      </w:r>
      <w:proofErr w:type="spellEnd"/>
      <w:r w:rsidRPr="00E03D3E">
        <w:t xml:space="preserve"> value, </w:t>
      </w:r>
      <w:r w:rsidR="00307633">
        <w:t>please</w:t>
      </w:r>
      <w:r w:rsidRPr="00E03D3E">
        <w:t xml:space="preserve"> </w:t>
      </w:r>
      <w:r w:rsidR="00A71058">
        <w:t xml:space="preserve">document the rationale for </w:t>
      </w:r>
      <w:r w:rsidR="00316584">
        <w:t>your</w:t>
      </w:r>
      <w:r w:rsidR="00A71058">
        <w:t xml:space="preserve"> approach and </w:t>
      </w:r>
      <w:r w:rsidRPr="00E03D3E">
        <w:t xml:space="preserve">provide details of this with your NGER report submission. One way to do this is by submitting the information in a </w:t>
      </w:r>
      <w:r w:rsidR="0066208D">
        <w:t>‘b</w:t>
      </w:r>
      <w:r w:rsidRPr="00E03D3E">
        <w:t xml:space="preserve">asis of </w:t>
      </w:r>
      <w:r w:rsidR="0066208D">
        <w:t>p</w:t>
      </w:r>
      <w:r w:rsidRPr="00E03D3E">
        <w:t>reparation</w:t>
      </w:r>
      <w:r w:rsidR="0066208D">
        <w:t>’</w:t>
      </w:r>
      <w:r w:rsidRPr="00E03D3E">
        <w:t xml:space="preserve"> (</w:t>
      </w:r>
      <w:proofErr w:type="spellStart"/>
      <w:r w:rsidRPr="00E03D3E">
        <w:t>BoP</w:t>
      </w:r>
      <w:proofErr w:type="spellEnd"/>
      <w:r w:rsidRPr="00E03D3E">
        <w:t>)</w:t>
      </w:r>
      <w:r w:rsidR="00731F4D" w:rsidRPr="00E03D3E">
        <w:t>. R</w:t>
      </w:r>
      <w:r w:rsidRPr="00E03D3E">
        <w:t xml:space="preserve">ead more about </w:t>
      </w:r>
      <w:r w:rsidR="00731F4D" w:rsidRPr="00E03D3E">
        <w:t xml:space="preserve">the </w:t>
      </w:r>
      <w:proofErr w:type="spellStart"/>
      <w:r w:rsidR="00731F4D" w:rsidRPr="00E03D3E">
        <w:t>BoP</w:t>
      </w:r>
      <w:r w:rsidR="00700244">
        <w:t>s</w:t>
      </w:r>
      <w:proofErr w:type="spellEnd"/>
      <w:r w:rsidRPr="00E03D3E">
        <w:t xml:space="preserve"> in the </w:t>
      </w:r>
      <w:hyperlink r:id="rId48" w:tooltip="A link to the NGER quick help topics guide on the Clean Energy Regulator's website" w:history="1">
        <w:r w:rsidRPr="00E03D3E">
          <w:rPr>
            <w:rStyle w:val="Hyperlink"/>
            <w:rFonts w:asciiTheme="minorHAnsi" w:hAnsiTheme="minorHAnsi"/>
          </w:rPr>
          <w:t>NGER quick help topics</w:t>
        </w:r>
      </w:hyperlink>
      <w:r w:rsidR="00DC3389">
        <w:rPr>
          <w:rStyle w:val="FootnoteReference"/>
        </w:rPr>
        <w:footnoteReference w:id="28"/>
      </w:r>
      <w:r w:rsidRPr="00E03D3E">
        <w:t xml:space="preserve">. </w:t>
      </w:r>
    </w:p>
    <w:p w14:paraId="65F14029" w14:textId="5589C999" w:rsidR="00F24EE9" w:rsidRDefault="00972FCC" w:rsidP="00E03D3E">
      <w:r w:rsidRPr="00060E5E">
        <w:t>Exemption certificates are issued in megawatt hour</w:t>
      </w:r>
      <w:r w:rsidR="005B6B8A">
        <w:t>s</w:t>
      </w:r>
      <w:r w:rsidRPr="00060E5E">
        <w:t xml:space="preserve"> (MWh). Please convert MWh to kilowatt hour</w:t>
      </w:r>
      <w:r w:rsidR="005B6B8A">
        <w:t>s</w:t>
      </w:r>
      <w:r w:rsidRPr="00060E5E">
        <w:t xml:space="preserve"> (kWh) before</w:t>
      </w:r>
      <w:r w:rsidR="00770011">
        <w:t xml:space="preserve"> </w:t>
      </w:r>
      <w:r w:rsidR="00F24EE9">
        <w:t>entering the quantity in EERS or</w:t>
      </w:r>
      <w:r w:rsidR="00770011">
        <w:t xml:space="preserve"> the </w:t>
      </w:r>
      <w:hyperlink w:anchor="_Estimating_market-based_scope_1" w:history="1">
        <w:r w:rsidR="00770011" w:rsidRPr="00770011">
          <w:rPr>
            <w:rStyle w:val="Hyperlink"/>
            <w:rFonts w:asciiTheme="minorHAnsi" w:hAnsiTheme="minorHAnsi"/>
          </w:rPr>
          <w:t>market-based scope 2 emissions formula</w:t>
        </w:r>
      </w:hyperlink>
      <w:r w:rsidR="00770011">
        <w:t xml:space="preserve">. </w:t>
      </w:r>
    </w:p>
    <w:p w14:paraId="718B4B48" w14:textId="38067D98" w:rsidR="002845FD" w:rsidRDefault="002845FD" w:rsidP="00E03D3E">
      <w:pPr>
        <w:pStyle w:val="Heading3"/>
      </w:pPr>
      <w:bookmarkStart w:id="55" w:name="_Toc206570913"/>
      <w:r>
        <w:t xml:space="preserve">Other exemptions </w:t>
      </w:r>
      <w:r w:rsidR="008D35D1">
        <w:t>from the RET liability</w:t>
      </w:r>
      <w:bookmarkEnd w:id="55"/>
      <w:r w:rsidR="008D35D1">
        <w:t xml:space="preserve"> </w:t>
      </w:r>
    </w:p>
    <w:p w14:paraId="31CF5677" w14:textId="30E8C8C4" w:rsidR="00C94045" w:rsidRDefault="00BB53F3" w:rsidP="006757E1">
      <w:pPr>
        <w:spacing w:before="240"/>
      </w:pPr>
      <w:r>
        <w:t xml:space="preserve">Other exemptions from the RET liability </w:t>
      </w:r>
      <w:r w:rsidR="00F24EE9">
        <w:t xml:space="preserve">that may be relevant for NGER reporters </w:t>
      </w:r>
      <w:r>
        <w:t>include</w:t>
      </w:r>
      <w:r w:rsidR="00C94045">
        <w:t xml:space="preserve"> </w:t>
      </w:r>
      <w:r w:rsidR="008B4404">
        <w:t>power station auxiliaries and remote grids with a</w:t>
      </w:r>
      <w:r w:rsidR="001435A8">
        <w:t>n installed</w:t>
      </w:r>
      <w:r w:rsidR="008B4404">
        <w:t xml:space="preserve"> capacity less than 100 MW. </w:t>
      </w:r>
      <w:r w:rsidR="00C94045">
        <w:t>For information about</w:t>
      </w:r>
      <w:r w:rsidR="00B17BB0">
        <w:t xml:space="preserve"> situations </w:t>
      </w:r>
      <w:r w:rsidR="00160328">
        <w:t xml:space="preserve">where an individual or electricity retailer is exempt from the </w:t>
      </w:r>
      <w:r w:rsidR="00C94045">
        <w:t>RET liability, read Table 2 on</w:t>
      </w:r>
      <w:r w:rsidR="00160328">
        <w:t xml:space="preserve"> the</w:t>
      </w:r>
      <w:r w:rsidR="00C94045">
        <w:t xml:space="preserve"> </w:t>
      </w:r>
      <w:hyperlink r:id="rId49" w:tooltip="A link to the Relevant acquisitions page on the Clean Energy Regulator's website" w:history="1">
        <w:r w:rsidR="00C94045">
          <w:rPr>
            <w:rStyle w:val="Hyperlink"/>
            <w:rFonts w:asciiTheme="minorHAnsi" w:hAnsiTheme="minorHAnsi"/>
          </w:rPr>
          <w:t>Relevant acquisitions</w:t>
        </w:r>
      </w:hyperlink>
      <w:r w:rsidR="001E4AF5">
        <w:rPr>
          <w:rStyle w:val="FootnoteReference"/>
        </w:rPr>
        <w:footnoteReference w:id="29"/>
      </w:r>
      <w:r w:rsidR="00160328">
        <w:t xml:space="preserve"> page on the CER website</w:t>
      </w:r>
      <w:r w:rsidR="00C94045">
        <w:t>.</w:t>
      </w:r>
    </w:p>
    <w:p w14:paraId="623C6928" w14:textId="357362F2" w:rsidR="00981030" w:rsidRDefault="00981030" w:rsidP="00E03D3E">
      <w:r>
        <w:t xml:space="preserve">If some or </w:t>
      </w:r>
      <w:proofErr w:type="gramStart"/>
      <w:r>
        <w:t>all of</w:t>
      </w:r>
      <w:proofErr w:type="gramEnd"/>
      <w:r>
        <w:t xml:space="preserve"> your NGER facility’s electricity consumption is </w:t>
      </w:r>
      <w:r w:rsidR="005C1B0C">
        <w:t xml:space="preserve">exempt </w:t>
      </w:r>
      <w:r>
        <w:t xml:space="preserve">from the RET liability, then you should report this quantity of electricity in the MTBI, </w:t>
      </w:r>
      <w:proofErr w:type="spellStart"/>
      <w:r>
        <w:t>Qexempt</w:t>
      </w:r>
      <w:proofErr w:type="spellEnd"/>
      <w:r>
        <w:t>, in your NGER report.</w:t>
      </w:r>
    </w:p>
    <w:p w14:paraId="0F511EA0" w14:textId="771AEEE3" w:rsidR="00104FB0" w:rsidRDefault="00104FB0">
      <w:r>
        <w:t xml:space="preserve">If you </w:t>
      </w:r>
      <w:r w:rsidR="00650F8E">
        <w:t>are a liable entity under the RET Scheme</w:t>
      </w:r>
      <w:r w:rsidR="00C94045">
        <w:t xml:space="preserve"> and </w:t>
      </w:r>
      <w:r>
        <w:t>exclude</w:t>
      </w:r>
      <w:r w:rsidR="009674BF">
        <w:t xml:space="preserve">, or plan to exclude, electricity in your </w:t>
      </w:r>
      <w:r w:rsidR="002E0E95">
        <w:t>e</w:t>
      </w:r>
      <w:r w:rsidR="00650F8E">
        <w:t xml:space="preserve">nergy </w:t>
      </w:r>
      <w:r w:rsidR="002E0E95">
        <w:t>a</w:t>
      </w:r>
      <w:r w:rsidR="00650F8E">
        <w:t xml:space="preserve">cquisition </w:t>
      </w:r>
      <w:r w:rsidR="002E0E95">
        <w:t>s</w:t>
      </w:r>
      <w:r w:rsidR="00650F8E">
        <w:t>tatement (EAS)</w:t>
      </w:r>
      <w:r w:rsidR="00C94045">
        <w:t xml:space="preserve">, then you must report this quantity of electricity </w:t>
      </w:r>
      <w:r w:rsidR="008B4404">
        <w:t xml:space="preserve">under the MTBI, </w:t>
      </w:r>
      <w:proofErr w:type="spellStart"/>
      <w:r w:rsidR="008B4404">
        <w:t>Qexempt</w:t>
      </w:r>
      <w:proofErr w:type="spellEnd"/>
      <w:r w:rsidR="00F94941">
        <w:t>,</w:t>
      </w:r>
      <w:r w:rsidR="008B4404">
        <w:t xml:space="preserve"> </w:t>
      </w:r>
      <w:r w:rsidR="000F45F8">
        <w:t>in your NGER report</w:t>
      </w:r>
      <w:r w:rsidR="008B4404">
        <w:t xml:space="preserve">. </w:t>
      </w:r>
    </w:p>
    <w:p w14:paraId="7D472063" w14:textId="3B3F0871" w:rsidR="00B1673E" w:rsidRPr="00E03D3E" w:rsidRDefault="003B3030" w:rsidP="00E03D3E">
      <w:pPr>
        <w:rPr>
          <w:iCs/>
        </w:rPr>
      </w:pPr>
      <w:r>
        <w:t xml:space="preserve">If you are unsure how to estimate </w:t>
      </w:r>
      <w:proofErr w:type="spellStart"/>
      <w:r>
        <w:t>Qexempt</w:t>
      </w:r>
      <w:proofErr w:type="spellEnd"/>
      <w:r w:rsidR="003827CD">
        <w:t xml:space="preserve"> for your NGER facility</w:t>
      </w:r>
      <w:r>
        <w:t xml:space="preserve">, </w:t>
      </w:r>
      <w:hyperlink r:id="rId50" w:tooltip="A link to the Contact us page on the Clean Energy Regulator's website" w:history="1">
        <w:r w:rsidRPr="00F34B3D">
          <w:rPr>
            <w:rStyle w:val="Hyperlink"/>
            <w:rFonts w:asciiTheme="minorHAnsi" w:hAnsiTheme="minorHAnsi"/>
          </w:rPr>
          <w:t>contact us</w:t>
        </w:r>
      </w:hyperlink>
      <w:r w:rsidR="00F34B3D">
        <w:rPr>
          <w:rStyle w:val="FootnoteReference"/>
        </w:rPr>
        <w:footnoteReference w:id="30"/>
      </w:r>
      <w:r>
        <w:t xml:space="preserve">. </w:t>
      </w:r>
      <w:r w:rsidR="00B1673E">
        <w:rPr>
          <w:i/>
          <w:sz w:val="20"/>
          <w:szCs w:val="20"/>
        </w:rPr>
        <w:t xml:space="preserve"> </w:t>
      </w:r>
    </w:p>
    <w:p w14:paraId="7E2B3158" w14:textId="77777777" w:rsidR="006B35FA" w:rsidRDefault="006B35FA" w:rsidP="006B35FA">
      <w:pPr>
        <w:pStyle w:val="Heading3"/>
      </w:pPr>
      <w:bookmarkStart w:id="56" w:name="_Toc206570914"/>
      <w:r>
        <w:t xml:space="preserve">Evidence to keep for </w:t>
      </w:r>
      <w:proofErr w:type="spellStart"/>
      <w:r>
        <w:t>Qexempt</w:t>
      </w:r>
      <w:bookmarkEnd w:id="56"/>
      <w:proofErr w:type="spellEnd"/>
    </w:p>
    <w:p w14:paraId="014E08CD" w14:textId="58305C6B" w:rsidR="00875856" w:rsidRDefault="004A6B2F" w:rsidP="006757E1">
      <w:pPr>
        <w:spacing w:before="240"/>
      </w:pPr>
      <w:r>
        <w:t>Please</w:t>
      </w:r>
      <w:r w:rsidR="006B35FA">
        <w:t xml:space="preserve"> keep evidence that supports your reported quantity of </w:t>
      </w:r>
      <w:proofErr w:type="spellStart"/>
      <w:r w:rsidR="006B35FA">
        <w:t>Qexempt</w:t>
      </w:r>
      <w:proofErr w:type="spellEnd"/>
      <w:r w:rsidR="006B35FA">
        <w:t xml:space="preserve"> for</w:t>
      </w:r>
      <w:r w:rsidR="0009171B">
        <w:t xml:space="preserve"> both</w:t>
      </w:r>
      <w:r w:rsidR="006B35FA">
        <w:t xml:space="preserve"> EITE exemption</w:t>
      </w:r>
      <w:r w:rsidR="000F45F8">
        <w:t xml:space="preserve"> certificates</w:t>
      </w:r>
      <w:r w:rsidR="006B35FA">
        <w:t xml:space="preserve"> and </w:t>
      </w:r>
      <w:r w:rsidR="000F45F8">
        <w:t>‘</w:t>
      </w:r>
      <w:r w:rsidR="006B35FA">
        <w:t>other exemptions</w:t>
      </w:r>
      <w:r w:rsidR="000F45F8">
        <w:t>’</w:t>
      </w:r>
      <w:r w:rsidR="006B35FA">
        <w:t xml:space="preserve">. This may include exemption certificates, metering data and calculations. </w:t>
      </w:r>
      <w:r>
        <w:t>Please</w:t>
      </w:r>
      <w:r w:rsidR="00E20308">
        <w:t xml:space="preserve"> provide this information in a Basis of Preparation when you submit your NGER Report. </w:t>
      </w:r>
    </w:p>
    <w:tbl>
      <w:tblPr>
        <w:tblStyle w:val="CERCallout"/>
        <w:tblW w:w="9751" w:type="dxa"/>
        <w:tblLook w:val="0600" w:firstRow="0" w:lastRow="0" w:firstColumn="0" w:lastColumn="0" w:noHBand="1" w:noVBand="1"/>
      </w:tblPr>
      <w:tblGrid>
        <w:gridCol w:w="9751"/>
      </w:tblGrid>
      <w:tr w:rsidR="005706E4" w14:paraId="7741A1D1" w14:textId="77777777" w:rsidTr="00AE75F3">
        <w:tc>
          <w:tcPr>
            <w:tcW w:w="9751" w:type="dxa"/>
          </w:tcPr>
          <w:p w14:paraId="52476730" w14:textId="1B67BB33" w:rsidR="008C607E" w:rsidRPr="00AE7779" w:rsidRDefault="008C607E" w:rsidP="008C607E">
            <w:pPr>
              <w:ind w:left="0"/>
              <w:rPr>
                <w:b/>
              </w:rPr>
            </w:pPr>
            <w:r w:rsidRPr="00AE7779">
              <w:rPr>
                <w:b/>
              </w:rPr>
              <w:t xml:space="preserve">Request for additional information for </w:t>
            </w:r>
            <w:proofErr w:type="spellStart"/>
            <w:r w:rsidRPr="00AE7779">
              <w:rPr>
                <w:b/>
              </w:rPr>
              <w:t>Qexempt</w:t>
            </w:r>
            <w:proofErr w:type="spellEnd"/>
          </w:p>
          <w:p w14:paraId="4F0D2872" w14:textId="11DF2310" w:rsidR="00166713" w:rsidRPr="00CD1629" w:rsidRDefault="001F79D7" w:rsidP="00185534">
            <w:pPr>
              <w:rPr>
                <w:b/>
              </w:rPr>
            </w:pPr>
            <w:r w:rsidRPr="00F44D03">
              <w:t>If you report a market-base</w:t>
            </w:r>
            <w:r w:rsidR="00704B62" w:rsidRPr="00F44D03">
              <w:t xml:space="preserve">d </w:t>
            </w:r>
            <w:r w:rsidR="00966A59">
              <w:t xml:space="preserve">scope 2 emissions </w:t>
            </w:r>
            <w:r w:rsidR="00704B62" w:rsidRPr="00F44D03">
              <w:t xml:space="preserve">activity, we may ask you to provide additional information to support your reported quantity of </w:t>
            </w:r>
            <w:proofErr w:type="spellStart"/>
            <w:r w:rsidR="00704B62" w:rsidRPr="00F44D03">
              <w:t>Qexempt</w:t>
            </w:r>
            <w:proofErr w:type="spellEnd"/>
            <w:r w:rsidR="00704B62" w:rsidRPr="00F44D03">
              <w:t xml:space="preserve">. </w:t>
            </w:r>
            <w:r w:rsidR="00704B62" w:rsidRPr="00F44D03">
              <w:br/>
            </w:r>
            <w:r w:rsidR="00704B62" w:rsidRPr="00F44D03">
              <w:br/>
              <w:t>This may include</w:t>
            </w:r>
            <w:r w:rsidR="00185534" w:rsidRPr="00F44D03">
              <w:t xml:space="preserve"> calculations to support a non-zero quantity of </w:t>
            </w:r>
            <w:proofErr w:type="spellStart"/>
            <w:r w:rsidR="00185534" w:rsidRPr="00F44D03">
              <w:t>Qexempt</w:t>
            </w:r>
            <w:proofErr w:type="spellEnd"/>
            <w:r w:rsidR="00185534" w:rsidRPr="00F44D03">
              <w:t xml:space="preserve">. </w:t>
            </w:r>
          </w:p>
        </w:tc>
      </w:tr>
    </w:tbl>
    <w:p w14:paraId="76A823DE" w14:textId="4209DD50" w:rsidR="00317F52" w:rsidRDefault="00317F52">
      <w:bookmarkStart w:id="57" w:name="_Toc197437642"/>
      <w:bookmarkStart w:id="58" w:name="_Toc198538399"/>
      <w:bookmarkStart w:id="59" w:name="_Toc198559128"/>
      <w:bookmarkEnd w:id="57"/>
      <w:bookmarkEnd w:id="58"/>
      <w:bookmarkEnd w:id="59"/>
    </w:p>
    <w:p w14:paraId="14E4CA03" w14:textId="77777777" w:rsidR="00317F52" w:rsidRPr="000D37AA" w:rsidRDefault="00317F52" w:rsidP="00AE75F3">
      <w:pPr>
        <w:pStyle w:val="Heading1"/>
        <w:numPr>
          <w:ilvl w:val="0"/>
          <w:numId w:val="3"/>
        </w:numPr>
      </w:pPr>
      <w:bookmarkStart w:id="60" w:name="_Reporting_market-based_scope"/>
      <w:bookmarkStart w:id="61" w:name="_Ref200006158"/>
      <w:bookmarkStart w:id="62" w:name="_Toc206570915"/>
      <w:bookmarkEnd w:id="60"/>
      <w:r w:rsidRPr="000D37AA">
        <w:t>Reporting market-based scope 2 emissions in EERS</w:t>
      </w:r>
      <w:bookmarkEnd w:id="62"/>
      <w:r w:rsidRPr="000D37AA">
        <w:t xml:space="preserve"> </w:t>
      </w:r>
      <w:bookmarkEnd w:id="61"/>
    </w:p>
    <w:p w14:paraId="3DFF3A00" w14:textId="0AEB45DC" w:rsidR="004E24E9" w:rsidRDefault="00317F52" w:rsidP="00E03D3E">
      <w:pPr>
        <w:pStyle w:val="CERbullets"/>
        <w:numPr>
          <w:ilvl w:val="0"/>
          <w:numId w:val="0"/>
        </w:numPr>
      </w:pPr>
      <w:r>
        <w:br/>
      </w:r>
      <w:r w:rsidR="00894A94">
        <w:t>When reporting market-based scope 2 emissions</w:t>
      </w:r>
      <w:r w:rsidR="00A27A9C">
        <w:t xml:space="preserve"> </w:t>
      </w:r>
      <w:r w:rsidR="00BD7F6D">
        <w:t>please</w:t>
      </w:r>
      <w:r w:rsidR="00894A94">
        <w:t xml:space="preserve"> create a market-based scope 2 activity for all facilities under your company’s operational control that purchase or acquire electricity</w:t>
      </w:r>
      <w:r w:rsidR="00A27A9C">
        <w:t>. You s</w:t>
      </w:r>
      <w:r w:rsidR="004E24E9">
        <w:t xml:space="preserve">till need to report a </w:t>
      </w:r>
      <w:r w:rsidR="00A27A9C">
        <w:t xml:space="preserve">separate </w:t>
      </w:r>
      <w:r w:rsidR="004E24E9">
        <w:t>location-based scope 2 emissions activity for each facility</w:t>
      </w:r>
      <w:r w:rsidR="00A27A9C">
        <w:t xml:space="preserve"> </w:t>
      </w:r>
      <w:r w:rsidR="00C63BBD">
        <w:t xml:space="preserve">under your operational control </w:t>
      </w:r>
      <w:r w:rsidR="00A27A9C">
        <w:t>that</w:t>
      </w:r>
      <w:r w:rsidR="00C63BBD">
        <w:t xml:space="preserve"> acquires and consumes more than 20,000 kWh of electricity. </w:t>
      </w:r>
    </w:p>
    <w:p w14:paraId="44A8C39C" w14:textId="22BF706C" w:rsidR="00894A94" w:rsidRDefault="00894A94" w:rsidP="00A27A9C">
      <w:pPr>
        <w:pStyle w:val="CERbullets"/>
        <w:numPr>
          <w:ilvl w:val="0"/>
          <w:numId w:val="0"/>
        </w:numPr>
      </w:pPr>
    </w:p>
    <w:p w14:paraId="72DF722A" w14:textId="77777777" w:rsidR="001F55CD" w:rsidRDefault="00317F52" w:rsidP="00317F52">
      <w:pPr>
        <w:pStyle w:val="Heading2"/>
        <w:numPr>
          <w:ilvl w:val="1"/>
          <w:numId w:val="3"/>
        </w:numPr>
        <w:spacing w:after="240"/>
      </w:pPr>
      <w:bookmarkStart w:id="63" w:name="_Ref201070139"/>
      <w:bookmarkStart w:id="64" w:name="_Ref201070147"/>
      <w:bookmarkStart w:id="65" w:name="_Toc206570916"/>
      <w:r w:rsidRPr="00AE75F3">
        <w:t>Entering</w:t>
      </w:r>
      <w:r w:rsidRPr="009C199E">
        <w:t xml:space="preserve"> </w:t>
      </w:r>
      <w:r w:rsidRPr="00AE75F3">
        <w:t>market-based scope 2 emissions activity data in EERS</w:t>
      </w:r>
      <w:bookmarkEnd w:id="65"/>
      <w:r w:rsidRPr="009C199E">
        <w:t xml:space="preserve"> </w:t>
      </w:r>
      <w:bookmarkEnd w:id="63"/>
      <w:bookmarkEnd w:id="64"/>
    </w:p>
    <w:p w14:paraId="2BE8D84F" w14:textId="2AEF917E" w:rsidR="00317F52" w:rsidRPr="009C199E" w:rsidRDefault="00317F52" w:rsidP="001F55CD">
      <w:pPr>
        <w:pStyle w:val="BodyText1"/>
      </w:pPr>
      <w:r>
        <w:t>To create a new market-based</w:t>
      </w:r>
      <w:r w:rsidR="00894A94">
        <w:t xml:space="preserve"> scope 2 emissions</w:t>
      </w:r>
      <w:r>
        <w:t xml:space="preserve"> activity in EERS:</w:t>
      </w:r>
      <w:r w:rsidRPr="009C199E">
        <w:t xml:space="preserve"> </w:t>
      </w:r>
      <w:r>
        <w:t>Select the facility in the corporate structure then click ‘Add activity</w:t>
      </w:r>
      <w:r w:rsidR="00F76E86">
        <w:t>.</w:t>
      </w:r>
      <w:r>
        <w:t>’</w:t>
      </w:r>
      <w:r w:rsidRPr="009C199E">
        <w:t xml:space="preserve"> </w:t>
      </w:r>
      <w:r>
        <w:t xml:space="preserve">Select ‘Scope 2 emissions’ for the source category and ‘Market based method’ for the activity as shown in </w:t>
      </w:r>
      <w:r w:rsidRPr="00B93FD4">
        <w:rPr>
          <w:u w:val="single"/>
        </w:rPr>
        <w:fldChar w:fldCharType="begin"/>
      </w:r>
      <w:r w:rsidRPr="00B93FD4">
        <w:rPr>
          <w:u w:val="single"/>
        </w:rPr>
        <w:instrText xml:space="preserve"> REF _Ref198827865 \h </w:instrText>
      </w:r>
      <w:r w:rsidRPr="006B252C">
        <w:rPr>
          <w:u w:val="single"/>
        </w:rPr>
        <w:instrText xml:space="preserve"> \* MERGEFORMAT </w:instrText>
      </w:r>
      <w:r w:rsidRPr="00B93FD4">
        <w:rPr>
          <w:u w:val="single"/>
        </w:rPr>
      </w:r>
      <w:r w:rsidRPr="00B93FD4">
        <w:rPr>
          <w:u w:val="single"/>
        </w:rPr>
        <w:fldChar w:fldCharType="separate"/>
      </w:r>
      <w:r w:rsidR="004C7FBC" w:rsidRPr="004C7FBC">
        <w:rPr>
          <w:u w:val="single"/>
        </w:rPr>
        <w:t xml:space="preserve">Figure </w:t>
      </w:r>
      <w:r w:rsidR="004C7FBC" w:rsidRPr="004C7FBC">
        <w:rPr>
          <w:noProof/>
          <w:u w:val="single"/>
        </w:rPr>
        <w:t>1</w:t>
      </w:r>
      <w:r w:rsidRPr="00B93FD4">
        <w:rPr>
          <w:u w:val="single"/>
        </w:rPr>
        <w:fldChar w:fldCharType="end"/>
      </w:r>
      <w:r>
        <w:t>.</w:t>
      </w:r>
      <w:r>
        <w:br/>
      </w:r>
      <w:r>
        <w:br/>
        <w:t xml:space="preserve">For more information on adding a new activity, see the </w:t>
      </w:r>
      <w:hyperlink r:id="rId51" w:tooltip="A link to the EERS navigation guide on the Clean Energy Regulator's website" w:history="1">
        <w:r w:rsidRPr="002101BF">
          <w:rPr>
            <w:rStyle w:val="Hyperlink"/>
            <w:rFonts w:asciiTheme="minorHAnsi" w:hAnsiTheme="minorHAnsi"/>
          </w:rPr>
          <w:t>EERS navigation guide</w:t>
        </w:r>
      </w:hyperlink>
      <w:r w:rsidR="002101BF">
        <w:rPr>
          <w:rStyle w:val="FootnoteReference"/>
        </w:rPr>
        <w:footnoteReference w:id="31"/>
      </w:r>
      <w:r>
        <w:t xml:space="preserve">. </w:t>
      </w:r>
    </w:p>
    <w:p w14:paraId="515D2C8C" w14:textId="77777777" w:rsidR="002A642D" w:rsidRDefault="002A642D" w:rsidP="00AE75F3">
      <w:pPr>
        <w:pStyle w:val="CERnumbering"/>
        <w:numPr>
          <w:ilvl w:val="0"/>
          <w:numId w:val="0"/>
        </w:numPr>
        <w:ind w:left="360"/>
      </w:pPr>
    </w:p>
    <w:p w14:paraId="3EBD9E63" w14:textId="113609AC" w:rsidR="00317F52" w:rsidRDefault="00317F52" w:rsidP="00317F52">
      <w:pPr>
        <w:pStyle w:val="Caption"/>
        <w:keepNext/>
      </w:pPr>
      <w:bookmarkStart w:id="66" w:name="_Ref198827865"/>
      <w:r>
        <w:t xml:space="preserve">Figure </w:t>
      </w:r>
      <w:r>
        <w:fldChar w:fldCharType="begin"/>
      </w:r>
      <w:r>
        <w:instrText xml:space="preserve"> SEQ Figure \* ARABIC </w:instrText>
      </w:r>
      <w:r>
        <w:fldChar w:fldCharType="separate"/>
      </w:r>
      <w:r w:rsidR="004C7FBC">
        <w:rPr>
          <w:noProof/>
        </w:rPr>
        <w:t>1</w:t>
      </w:r>
      <w:r>
        <w:fldChar w:fldCharType="end"/>
      </w:r>
      <w:bookmarkEnd w:id="66"/>
      <w:r>
        <w:t>: Adding a market-based scope 2 emissions activity on the ‘Activity details’ page in EERS</w:t>
      </w:r>
    </w:p>
    <w:p w14:paraId="1BDEAF5A" w14:textId="2FD7FBF5" w:rsidR="008A4303" w:rsidRPr="008A4303" w:rsidRDefault="008A4303" w:rsidP="00E03D3E">
      <w:r w:rsidRPr="008A4303">
        <w:rPr>
          <w:noProof/>
        </w:rPr>
        <w:drawing>
          <wp:inline distT="0" distB="0" distL="0" distR="0" wp14:anchorId="0BE9B3C8" wp14:editId="314A0587">
            <wp:extent cx="6052925" cy="2941320"/>
            <wp:effectExtent l="0" t="0" r="5080" b="0"/>
            <wp:docPr id="2003564042" name="Picture 1" descr="A screenshot of a web form titled 'Activity details' with fields for 'Activity description,' 'Source category' (Scope 2 emissions), 'Source' (n/a), and 'Activity' (Market based method). Buttons for 'Save and close,' 'Save,' and 'Cancel' are visible. The status is marked 'Incomplete,' and the activity period is 2024–2025. The top right corner displays 'Voluntary Market-based Scope 2 (t CO2-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64042" name="Picture 1" descr="A screenshot of a web form titled 'Activity details' with fields for 'Activity description,' 'Source category' (Scope 2 emissions), 'Source' (n/a), and 'Activity' (Market based method). Buttons for 'Save and close,' 'Save,' and 'Cancel' are visible. The status is marked 'Incomplete,' and the activity period is 2024–2025. The top right corner displays 'Voluntary Market-based Scope 2 (t CO2-e): 0'."/>
                    <pic:cNvPicPr/>
                  </pic:nvPicPr>
                  <pic:blipFill rotWithShape="1">
                    <a:blip r:embed="rId52"/>
                    <a:srcRect l="2133"/>
                    <a:stretch/>
                  </pic:blipFill>
                  <pic:spPr bwMode="auto">
                    <a:xfrm>
                      <a:off x="0" y="0"/>
                      <a:ext cx="6052925" cy="2941320"/>
                    </a:xfrm>
                    <a:prstGeom prst="rect">
                      <a:avLst/>
                    </a:prstGeom>
                    <a:ln>
                      <a:noFill/>
                    </a:ln>
                    <a:extLst>
                      <a:ext uri="{53640926-AAD7-44D8-BBD7-CCE9431645EC}">
                        <a14:shadowObscured xmlns:a14="http://schemas.microsoft.com/office/drawing/2010/main"/>
                      </a:ext>
                    </a:extLst>
                  </pic:spPr>
                </pic:pic>
              </a:graphicData>
            </a:graphic>
          </wp:inline>
        </w:drawing>
      </w:r>
    </w:p>
    <w:p w14:paraId="0B7202ED" w14:textId="696D1664" w:rsidR="00317F52" w:rsidRDefault="00317F52" w:rsidP="00317F52"/>
    <w:p w14:paraId="2FE6F219" w14:textId="11DD65FA" w:rsidR="00317F52" w:rsidRDefault="00317F52" w:rsidP="00317F52">
      <w:r>
        <w:t xml:space="preserve">The MTBIs will load on the ‘Activity details’ page. The variables used in the </w:t>
      </w:r>
      <w:hyperlink w:anchor="_Estimating_market-based_scope" w:history="1">
        <w:r w:rsidRPr="005238B3">
          <w:rPr>
            <w:rStyle w:val="Hyperlink"/>
            <w:rFonts w:asciiTheme="minorHAnsi" w:hAnsiTheme="minorHAnsi"/>
          </w:rPr>
          <w:t>market-based scope 2 emissions formula</w:t>
        </w:r>
      </w:hyperlink>
      <w:r>
        <w:t xml:space="preserve"> are matched to the</w:t>
      </w:r>
      <w:r w:rsidRPr="00B93FD4">
        <w:t xml:space="preserve"> </w:t>
      </w:r>
      <w:r>
        <w:t xml:space="preserve">MTBI descriptions in EERS in </w:t>
      </w:r>
      <w:r w:rsidRPr="006723D1">
        <w:rPr>
          <w:u w:val="single"/>
        </w:rPr>
        <w:fldChar w:fldCharType="begin"/>
      </w:r>
      <w:r w:rsidRPr="006723D1">
        <w:rPr>
          <w:u w:val="single"/>
        </w:rPr>
        <w:instrText xml:space="preserve"> REF _Ref198827600 \h  \* MERGEFORMAT </w:instrText>
      </w:r>
      <w:r w:rsidRPr="006723D1">
        <w:rPr>
          <w:u w:val="single"/>
        </w:rPr>
      </w:r>
      <w:r w:rsidRPr="006723D1">
        <w:rPr>
          <w:u w:val="single"/>
        </w:rPr>
        <w:fldChar w:fldCharType="separate"/>
      </w:r>
      <w:r w:rsidR="004C7FBC" w:rsidRPr="004C7FBC">
        <w:rPr>
          <w:u w:val="single"/>
        </w:rPr>
        <w:t>Figure 2</w:t>
      </w:r>
      <w:r w:rsidRPr="006723D1">
        <w:rPr>
          <w:u w:val="single"/>
        </w:rPr>
        <w:fldChar w:fldCharType="end"/>
      </w:r>
      <w:r w:rsidRPr="00E03D3E">
        <w:rPr>
          <w:u w:val="single"/>
        </w:rPr>
        <w:t>.</w:t>
      </w:r>
      <w:r>
        <w:t xml:space="preserve"> </w:t>
      </w:r>
      <w:r w:rsidR="00D02AD7">
        <w:t>Once you e</w:t>
      </w:r>
      <w:r>
        <w:t>nter the MTBIs</w:t>
      </w:r>
      <w:r w:rsidR="00DB0D6D">
        <w:t xml:space="preserve">, </w:t>
      </w:r>
      <w:r w:rsidR="00D02AD7">
        <w:t xml:space="preserve">EERS will calculate the </w:t>
      </w:r>
      <w:r>
        <w:t>market-based scope 2 emissions for the activit</w:t>
      </w:r>
      <w:r w:rsidR="00D02AD7">
        <w:t xml:space="preserve">y and display it in the calculator in the top right corner (shown in </w:t>
      </w:r>
      <w:r w:rsidR="00D02AD7" w:rsidRPr="00B93FD4">
        <w:rPr>
          <w:u w:val="single"/>
        </w:rPr>
        <w:fldChar w:fldCharType="begin"/>
      </w:r>
      <w:r w:rsidR="00D02AD7" w:rsidRPr="00B93FD4">
        <w:rPr>
          <w:u w:val="single"/>
        </w:rPr>
        <w:instrText xml:space="preserve"> REF _Ref198827865 \h </w:instrText>
      </w:r>
      <w:r w:rsidR="00D02AD7" w:rsidRPr="006B252C">
        <w:rPr>
          <w:u w:val="single"/>
        </w:rPr>
        <w:instrText xml:space="preserve"> \* MERGEFORMAT </w:instrText>
      </w:r>
      <w:r w:rsidR="00D02AD7" w:rsidRPr="00B93FD4">
        <w:rPr>
          <w:u w:val="single"/>
        </w:rPr>
      </w:r>
      <w:r w:rsidR="00D02AD7" w:rsidRPr="00B93FD4">
        <w:rPr>
          <w:u w:val="single"/>
        </w:rPr>
        <w:fldChar w:fldCharType="separate"/>
      </w:r>
      <w:r w:rsidR="004C7FBC" w:rsidRPr="004C7FBC">
        <w:rPr>
          <w:u w:val="single"/>
        </w:rPr>
        <w:t xml:space="preserve">Figure </w:t>
      </w:r>
      <w:r w:rsidR="004C7FBC" w:rsidRPr="004C7FBC">
        <w:rPr>
          <w:noProof/>
          <w:u w:val="single"/>
        </w:rPr>
        <w:t>1</w:t>
      </w:r>
      <w:r w:rsidR="00D02AD7" w:rsidRPr="00B93FD4">
        <w:rPr>
          <w:u w:val="single"/>
        </w:rPr>
        <w:fldChar w:fldCharType="end"/>
      </w:r>
      <w:r w:rsidR="00D02AD7">
        <w:t xml:space="preserve">, above). </w:t>
      </w:r>
      <w:r w:rsidR="00BE55BC">
        <w:t xml:space="preserve">The calculator will automatically update each time you update an MTBI in the EERS interface. </w:t>
      </w:r>
    </w:p>
    <w:p w14:paraId="49E2852B" w14:textId="58AD10C5" w:rsidR="00317F52" w:rsidRDefault="00317F52" w:rsidP="00317F52">
      <w:pPr>
        <w:pStyle w:val="Caption"/>
        <w:keepNext/>
      </w:pPr>
      <w:bookmarkStart w:id="67" w:name="_Ref198827600"/>
      <w:r>
        <w:t xml:space="preserve">Figure </w:t>
      </w:r>
      <w:r>
        <w:fldChar w:fldCharType="begin"/>
      </w:r>
      <w:r>
        <w:instrText xml:space="preserve"> SEQ Figure \* ARABIC </w:instrText>
      </w:r>
      <w:r>
        <w:fldChar w:fldCharType="separate"/>
      </w:r>
      <w:r w:rsidR="004C7FBC">
        <w:rPr>
          <w:noProof/>
        </w:rPr>
        <w:t>2</w:t>
      </w:r>
      <w:r>
        <w:fldChar w:fldCharType="end"/>
      </w:r>
      <w:bookmarkEnd w:id="67"/>
      <w:r>
        <w:t>: Matters to be identified (MTBIs) for the market-based scope 2 emissions activity</w:t>
      </w:r>
    </w:p>
    <w:p w14:paraId="34A21F1A" w14:textId="015C3672" w:rsidR="00A77CD2" w:rsidRPr="00A77CD2" w:rsidRDefault="00A77CD2" w:rsidP="00466701">
      <w:r w:rsidRPr="00A77CD2">
        <w:rPr>
          <w:noProof/>
        </w:rPr>
        <w:drawing>
          <wp:inline distT="0" distB="0" distL="0" distR="0" wp14:anchorId="49A17161" wp14:editId="6CED01B4">
            <wp:extent cx="6184900" cy="3270250"/>
            <wp:effectExtent l="0" t="0" r="6350" b="6350"/>
            <wp:docPr id="6059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8316" name="Picture 1"/>
                    <pic:cNvPicPr/>
                  </pic:nvPicPr>
                  <pic:blipFill>
                    <a:blip r:embed="rId53"/>
                    <a:stretch>
                      <a:fillRect/>
                    </a:stretch>
                  </pic:blipFill>
                  <pic:spPr>
                    <a:xfrm>
                      <a:off x="0" y="0"/>
                      <a:ext cx="6184900" cy="3270250"/>
                    </a:xfrm>
                    <a:prstGeom prst="rect">
                      <a:avLst/>
                    </a:prstGeom>
                  </pic:spPr>
                </pic:pic>
              </a:graphicData>
            </a:graphic>
          </wp:inline>
        </w:drawing>
      </w:r>
    </w:p>
    <w:p w14:paraId="121BA588" w14:textId="1284A0E6" w:rsidR="00317F52" w:rsidRDefault="00317F52" w:rsidP="00317F52">
      <w:pPr>
        <w:rPr>
          <w:szCs w:val="22"/>
        </w:rPr>
      </w:pPr>
    </w:p>
    <w:p w14:paraId="08D3C075" w14:textId="22BB3CD8" w:rsidR="00E46A7A" w:rsidRDefault="00ED3CBA" w:rsidP="00AF0E41">
      <w:r>
        <w:t xml:space="preserve">Pay careful attention to your units when entering MTBIs. </w:t>
      </w:r>
      <w:r w:rsidR="00F82F55">
        <w:t xml:space="preserve">Some considerations for each MTBI are shown in </w:t>
      </w:r>
      <w:r w:rsidR="00F82F55">
        <w:fldChar w:fldCharType="begin"/>
      </w:r>
      <w:r w:rsidR="00F82F55">
        <w:instrText xml:space="preserve"> REF _Ref200007257 \h </w:instrText>
      </w:r>
      <w:r w:rsidR="006735E6">
        <w:instrText xml:space="preserve"> \* MERGEFORMAT </w:instrText>
      </w:r>
      <w:r w:rsidR="00F82F55">
        <w:fldChar w:fldCharType="separate"/>
      </w:r>
      <w:r w:rsidR="004C7FBC">
        <w:t xml:space="preserve">Table </w:t>
      </w:r>
      <w:r w:rsidR="004C7FBC">
        <w:rPr>
          <w:noProof/>
        </w:rPr>
        <w:t>2</w:t>
      </w:r>
      <w:r w:rsidR="00F82F55">
        <w:fldChar w:fldCharType="end"/>
      </w:r>
      <w:r w:rsidR="00F82F55">
        <w:t xml:space="preserve">. </w:t>
      </w:r>
    </w:p>
    <w:p w14:paraId="23049E91" w14:textId="46415C7B" w:rsidR="00BF4728" w:rsidRDefault="00BF4728" w:rsidP="00AF0E41">
      <w:pPr>
        <w:pStyle w:val="Caption"/>
        <w:keepNext/>
      </w:pPr>
      <w:bookmarkStart w:id="68" w:name="_Ref200007257"/>
      <w:r>
        <w:t xml:space="preserve">Table </w:t>
      </w:r>
      <w:r>
        <w:fldChar w:fldCharType="begin"/>
      </w:r>
      <w:r>
        <w:instrText xml:space="preserve"> SEQ Table \* ARABIC </w:instrText>
      </w:r>
      <w:r>
        <w:fldChar w:fldCharType="separate"/>
      </w:r>
      <w:r w:rsidR="004C7FBC">
        <w:rPr>
          <w:noProof/>
        </w:rPr>
        <w:t>2</w:t>
      </w:r>
      <w:r>
        <w:fldChar w:fldCharType="end"/>
      </w:r>
      <w:bookmarkEnd w:id="68"/>
      <w:r>
        <w:t xml:space="preserve">: </w:t>
      </w:r>
      <w:r w:rsidR="00F82F55">
        <w:t>Considerations when</w:t>
      </w:r>
      <w:r>
        <w:t xml:space="preserve"> entering MTBIs into EERS</w:t>
      </w:r>
    </w:p>
    <w:tbl>
      <w:tblPr>
        <w:tblStyle w:val="CERTable"/>
        <w:tblW w:w="9639" w:type="dxa"/>
        <w:tblLayout w:type="fixed"/>
        <w:tblLook w:val="04A0" w:firstRow="1" w:lastRow="0" w:firstColumn="1" w:lastColumn="0" w:noHBand="0" w:noVBand="1"/>
      </w:tblPr>
      <w:tblGrid>
        <w:gridCol w:w="2268"/>
        <w:gridCol w:w="7371"/>
      </w:tblGrid>
      <w:tr w:rsidR="00E46A7A" w:rsidRPr="00AB35ED" w14:paraId="0302118E" w14:textId="77777777" w:rsidTr="00AF0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9D7C025" w14:textId="05E5044C" w:rsidR="00E46A7A" w:rsidRPr="00D94A83" w:rsidRDefault="00E46A7A">
            <w:pPr>
              <w:rPr>
                <w:sz w:val="20"/>
                <w:szCs w:val="20"/>
              </w:rPr>
            </w:pPr>
            <w:r>
              <w:rPr>
                <w:sz w:val="20"/>
                <w:szCs w:val="20"/>
              </w:rPr>
              <w:t>MTBI in EERS</w:t>
            </w:r>
          </w:p>
        </w:tc>
        <w:tc>
          <w:tcPr>
            <w:tcW w:w="7371" w:type="dxa"/>
          </w:tcPr>
          <w:p w14:paraId="14F34C3F" w14:textId="3B7E2807" w:rsidR="00E46A7A" w:rsidRPr="00D94A83" w:rsidRDefault="00E46A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Tips</w:t>
            </w:r>
          </w:p>
        </w:tc>
      </w:tr>
      <w:tr w:rsidR="00E46A7A" w:rsidRPr="009A0164" w14:paraId="501D2119" w14:textId="77777777" w:rsidTr="00AF0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40E3BFC" w14:textId="77777777" w:rsidR="00E46A7A" w:rsidRPr="00AF0E41" w:rsidRDefault="00E46A7A">
            <w:pPr>
              <w:rPr>
                <w:szCs w:val="22"/>
              </w:rPr>
            </w:pPr>
            <w:r w:rsidRPr="00AF0E41">
              <w:rPr>
                <w:szCs w:val="22"/>
              </w:rPr>
              <w:t>Q</w:t>
            </w:r>
          </w:p>
        </w:tc>
        <w:tc>
          <w:tcPr>
            <w:tcW w:w="7371" w:type="dxa"/>
          </w:tcPr>
          <w:p w14:paraId="61201AB7" w14:textId="6A8F88CF" w:rsidR="00E46A7A" w:rsidRPr="005E2132" w:rsidRDefault="00E46A7A">
            <w:pPr>
              <w:cnfStyle w:val="000000100000" w:firstRow="0" w:lastRow="0" w:firstColumn="0" w:lastColumn="0" w:oddVBand="0" w:evenVBand="0" w:oddHBand="1" w:evenHBand="0" w:firstRowFirstColumn="0" w:firstRowLastColumn="0" w:lastRowFirstColumn="0" w:lastRowLastColumn="0"/>
              <w:rPr>
                <w:szCs w:val="22"/>
              </w:rPr>
            </w:pPr>
            <w:r w:rsidRPr="00AF0E41">
              <w:rPr>
                <w:szCs w:val="22"/>
              </w:rPr>
              <w:t>Enter the total quantity of electricity purchased or acquired by your facility in the NGER reporting year that was consumed by the facility, in kWh.</w:t>
            </w:r>
          </w:p>
        </w:tc>
      </w:tr>
      <w:tr w:rsidR="00E46A7A" w:rsidRPr="009A0164" w14:paraId="6F00EDB5" w14:textId="77777777" w:rsidTr="00AF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8B8BBC" w14:textId="77777777" w:rsidR="00E46A7A" w:rsidRPr="00AF0E41" w:rsidRDefault="00E46A7A">
            <w:pPr>
              <w:rPr>
                <w:szCs w:val="22"/>
              </w:rPr>
            </w:pPr>
            <w:proofErr w:type="spellStart"/>
            <w:r w:rsidRPr="00AF0E41">
              <w:rPr>
                <w:szCs w:val="22"/>
              </w:rPr>
              <w:t>Q</w:t>
            </w:r>
            <w:r w:rsidRPr="00AF0E41">
              <w:rPr>
                <w:szCs w:val="22"/>
                <w:vertAlign w:val="subscript"/>
              </w:rPr>
              <w:t>exempt</w:t>
            </w:r>
            <w:proofErr w:type="spellEnd"/>
          </w:p>
        </w:tc>
        <w:tc>
          <w:tcPr>
            <w:tcW w:w="7371" w:type="dxa"/>
          </w:tcPr>
          <w:p w14:paraId="6C7C61FE" w14:textId="29CA9348" w:rsidR="00E46A7A" w:rsidRPr="00AF0E41" w:rsidRDefault="00315058" w:rsidP="00315058">
            <w:pPr>
              <w:cnfStyle w:val="000000010000" w:firstRow="0" w:lastRow="0" w:firstColumn="0" w:lastColumn="0" w:oddVBand="0" w:evenVBand="0" w:oddHBand="0" w:evenHBand="1" w:firstRowFirstColumn="0" w:firstRowLastColumn="0" w:lastRowFirstColumn="0" w:lastRowLastColumn="0"/>
              <w:rPr>
                <w:szCs w:val="22"/>
              </w:rPr>
            </w:pPr>
            <w:r w:rsidRPr="005E2132">
              <w:rPr>
                <w:szCs w:val="22"/>
              </w:rPr>
              <w:t>Enter the total quantity of electricity that is exempt from the RET liability in kWh. Exemption certificates state the ‘exemption amount’ in MWh.</w:t>
            </w:r>
          </w:p>
        </w:tc>
      </w:tr>
      <w:tr w:rsidR="00E46A7A" w:rsidRPr="00AB35ED" w14:paraId="7A8701AF" w14:textId="77777777" w:rsidTr="00AF0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1AC1E23" w14:textId="592535BD" w:rsidR="00E46A7A" w:rsidRPr="00AF0E41" w:rsidRDefault="00E46A7A">
            <w:pPr>
              <w:rPr>
                <w:szCs w:val="22"/>
              </w:rPr>
            </w:pPr>
            <w:proofErr w:type="spellStart"/>
            <w:r w:rsidRPr="00AF0E41">
              <w:rPr>
                <w:szCs w:val="22"/>
              </w:rPr>
              <w:t>RECsurr_LGC</w:t>
            </w:r>
            <w:proofErr w:type="spellEnd"/>
          </w:p>
        </w:tc>
        <w:tc>
          <w:tcPr>
            <w:tcW w:w="7371" w:type="dxa"/>
          </w:tcPr>
          <w:p w14:paraId="130CCF0D" w14:textId="3F2A12D0" w:rsidR="00E46A7A" w:rsidRPr="00AF0E41" w:rsidRDefault="001373B8" w:rsidP="001373B8">
            <w:pPr>
              <w:cnfStyle w:val="000000100000" w:firstRow="0" w:lastRow="0" w:firstColumn="0" w:lastColumn="0" w:oddVBand="0" w:evenVBand="0" w:oddHBand="1" w:evenHBand="0" w:firstRowFirstColumn="0" w:firstRowLastColumn="0" w:lastRowFirstColumn="0" w:lastRowLastColumn="0"/>
              <w:rPr>
                <w:szCs w:val="22"/>
              </w:rPr>
            </w:pPr>
            <w:r w:rsidRPr="005E2132">
              <w:rPr>
                <w:szCs w:val="22"/>
              </w:rPr>
              <w:t xml:space="preserve">Enter the number of LGCs that you want to allocate to the facility. 1 LGC is equivalent to 1 MWh of electricity. You may enter this MTBI as a decimal. </w:t>
            </w:r>
          </w:p>
        </w:tc>
      </w:tr>
      <w:tr w:rsidR="00E46A7A" w:rsidRPr="00AB35ED" w14:paraId="595F4E19" w14:textId="77777777" w:rsidTr="00AF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9D1B806" w14:textId="15619F4B" w:rsidR="00E46A7A" w:rsidRPr="00AF0E41" w:rsidRDefault="00E46A7A">
            <w:pPr>
              <w:rPr>
                <w:szCs w:val="22"/>
              </w:rPr>
            </w:pPr>
            <w:proofErr w:type="spellStart"/>
            <w:r w:rsidRPr="00AF0E41">
              <w:rPr>
                <w:szCs w:val="22"/>
              </w:rPr>
              <w:t>RECsurr_GreenPower</w:t>
            </w:r>
            <w:proofErr w:type="spellEnd"/>
          </w:p>
        </w:tc>
        <w:tc>
          <w:tcPr>
            <w:tcW w:w="7371" w:type="dxa"/>
          </w:tcPr>
          <w:p w14:paraId="7D8DC25A" w14:textId="21CBBCF6" w:rsidR="00E46A7A" w:rsidRPr="00AF0E41" w:rsidRDefault="00262A63" w:rsidP="00DA4E06">
            <w:pPr>
              <w:cnfStyle w:val="000000010000" w:firstRow="0" w:lastRow="0" w:firstColumn="0" w:lastColumn="0" w:oddVBand="0" w:evenVBand="0" w:oddHBand="0" w:evenHBand="1" w:firstRowFirstColumn="0" w:firstRowLastColumn="0" w:lastRowFirstColumn="0" w:lastRowLastColumn="0"/>
              <w:rPr>
                <w:strike/>
                <w:szCs w:val="22"/>
              </w:rPr>
            </w:pPr>
            <w:r w:rsidRPr="005E2132">
              <w:rPr>
                <w:szCs w:val="22"/>
              </w:rPr>
              <w:t xml:space="preserve">Enter the quantity of </w:t>
            </w:r>
            <w:proofErr w:type="spellStart"/>
            <w:r w:rsidRPr="005E2132">
              <w:rPr>
                <w:szCs w:val="22"/>
              </w:rPr>
              <w:t>GreenPower</w:t>
            </w:r>
            <w:proofErr w:type="spellEnd"/>
            <w:r w:rsidRPr="005E2132">
              <w:rPr>
                <w:szCs w:val="22"/>
              </w:rPr>
              <w:t xml:space="preserve"> </w:t>
            </w:r>
            <w:proofErr w:type="gramStart"/>
            <w:r w:rsidRPr="005E2132">
              <w:rPr>
                <w:szCs w:val="22"/>
              </w:rPr>
              <w:t>purchased,</w:t>
            </w:r>
            <w:proofErr w:type="gramEnd"/>
            <w:r w:rsidRPr="005E2132">
              <w:rPr>
                <w:szCs w:val="22"/>
              </w:rPr>
              <w:t xml:space="preserve"> equivalent to MWh. If your electricity bill or statement states the quantity </w:t>
            </w:r>
            <w:r w:rsidR="00544549">
              <w:rPr>
                <w:szCs w:val="22"/>
              </w:rPr>
              <w:t xml:space="preserve">of </w:t>
            </w:r>
            <w:r w:rsidRPr="005E2132">
              <w:rPr>
                <w:szCs w:val="22"/>
              </w:rPr>
              <w:t xml:space="preserve">purchased electricity in kWh, convert the units to MWh. </w:t>
            </w:r>
          </w:p>
        </w:tc>
      </w:tr>
      <w:tr w:rsidR="00E46A7A" w:rsidRPr="009A0164" w14:paraId="1EE01C48" w14:textId="77777777" w:rsidTr="00AF0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5883E5" w14:textId="77777777" w:rsidR="00E46A7A" w:rsidRPr="00AF0E41" w:rsidRDefault="00E46A7A">
            <w:pPr>
              <w:rPr>
                <w:szCs w:val="22"/>
              </w:rPr>
            </w:pPr>
            <w:proofErr w:type="spellStart"/>
            <w:r w:rsidRPr="00AF0E41">
              <w:rPr>
                <w:szCs w:val="22"/>
              </w:rPr>
              <w:t>REConsite</w:t>
            </w:r>
            <w:proofErr w:type="spellEnd"/>
          </w:p>
        </w:tc>
        <w:tc>
          <w:tcPr>
            <w:tcW w:w="7371" w:type="dxa"/>
          </w:tcPr>
          <w:p w14:paraId="66C8C2A1" w14:textId="6A307E9B" w:rsidR="00E46A7A" w:rsidRPr="005E2132" w:rsidRDefault="00E914DA">
            <w:pPr>
              <w:cnfStyle w:val="000000100000" w:firstRow="0" w:lastRow="0" w:firstColumn="0" w:lastColumn="0" w:oddVBand="0" w:evenVBand="0" w:oddHBand="1" w:evenHBand="0" w:firstRowFirstColumn="0" w:firstRowLastColumn="0" w:lastRowFirstColumn="0" w:lastRowLastColumn="0"/>
              <w:rPr>
                <w:szCs w:val="22"/>
              </w:rPr>
            </w:pPr>
            <w:r w:rsidRPr="005E2132">
              <w:rPr>
                <w:szCs w:val="22"/>
              </w:rPr>
              <w:t>Enter the quantity of LGCs that have or will be created for electricity that was generated on-site during the reporting year and consumed by your facility</w:t>
            </w:r>
            <w:r w:rsidR="00277DD0">
              <w:rPr>
                <w:szCs w:val="22"/>
              </w:rPr>
              <w:t>, in MWh</w:t>
            </w:r>
            <w:r w:rsidRPr="005E2132">
              <w:rPr>
                <w:szCs w:val="22"/>
              </w:rPr>
              <w:t xml:space="preserve"> </w:t>
            </w:r>
          </w:p>
        </w:tc>
      </w:tr>
    </w:tbl>
    <w:p w14:paraId="5BD3C40D" w14:textId="77777777" w:rsidR="001B071A" w:rsidRDefault="001B071A" w:rsidP="00317F52"/>
    <w:tbl>
      <w:tblPr>
        <w:tblStyle w:val="CERCallout"/>
        <w:tblW w:w="0" w:type="auto"/>
        <w:tblLook w:val="0600" w:firstRow="0" w:lastRow="0" w:firstColumn="0" w:lastColumn="0" w:noHBand="1" w:noVBand="1"/>
      </w:tblPr>
      <w:tblGrid>
        <w:gridCol w:w="9609"/>
      </w:tblGrid>
      <w:tr w:rsidR="00B67D43" w14:paraId="2EB5203E" w14:textId="77777777" w:rsidTr="00FE29A0">
        <w:tc>
          <w:tcPr>
            <w:tcW w:w="9609" w:type="dxa"/>
          </w:tcPr>
          <w:p w14:paraId="56BF110E" w14:textId="48EE5248" w:rsidR="001B071A" w:rsidRPr="00466701" w:rsidRDefault="001B071A">
            <w:pPr>
              <w:rPr>
                <w:b/>
              </w:rPr>
            </w:pPr>
            <w:r w:rsidRPr="00C05AB3">
              <w:rPr>
                <w:b/>
              </w:rPr>
              <w:t>When reporting market-based scope 2 emissions:</w:t>
            </w:r>
          </w:p>
          <w:p w14:paraId="7AFE2744" w14:textId="77777777" w:rsidR="001B071A" w:rsidRPr="005874A9" w:rsidRDefault="001B071A">
            <w:pPr>
              <w:pStyle w:val="CERbullets"/>
              <w:rPr>
                <w:b/>
              </w:rPr>
            </w:pPr>
            <w:r w:rsidRPr="00EB1A72">
              <w:t xml:space="preserve">You do not need to enter the JRPP or RPP into EERS. EERS will use the JRPP for the state or territory that the facility is located in. </w:t>
            </w:r>
          </w:p>
          <w:p w14:paraId="03354C19" w14:textId="77777777" w:rsidR="001B071A" w:rsidRPr="00B93FD4" w:rsidRDefault="001B071A">
            <w:pPr>
              <w:pStyle w:val="CERbullets"/>
              <w:rPr>
                <w:b/>
              </w:rPr>
            </w:pPr>
            <w:r w:rsidRPr="00EB1A72">
              <w:t>You may create more than one market-based scope 2 activity for each facility. If you do this, the 2 activity totals are added together to produce the facility total.</w:t>
            </w:r>
            <w:r w:rsidRPr="00D027C1">
              <w:t xml:space="preserve"> </w:t>
            </w:r>
          </w:p>
        </w:tc>
      </w:tr>
    </w:tbl>
    <w:p w14:paraId="4693B7A1" w14:textId="77777777" w:rsidR="00317F52" w:rsidRDefault="00317F52" w:rsidP="00317F52"/>
    <w:p w14:paraId="5480757C" w14:textId="77777777" w:rsidR="002975DB" w:rsidRDefault="002975DB" w:rsidP="00466701">
      <w:pPr>
        <w:pStyle w:val="Heading1"/>
        <w:numPr>
          <w:ilvl w:val="0"/>
          <w:numId w:val="3"/>
        </w:numPr>
      </w:pPr>
      <w:bookmarkStart w:id="69" w:name="_Toc200007384"/>
      <w:bookmarkStart w:id="70" w:name="_Toc200007477"/>
      <w:bookmarkStart w:id="71" w:name="_Toc197437643"/>
      <w:bookmarkStart w:id="72" w:name="_Toc198538400"/>
      <w:bookmarkStart w:id="73" w:name="_Toc198559129"/>
      <w:bookmarkStart w:id="74" w:name="_Toc200007385"/>
      <w:bookmarkStart w:id="75" w:name="_Toc200007478"/>
      <w:bookmarkStart w:id="76" w:name="_Toc197437644"/>
      <w:bookmarkStart w:id="77" w:name="_Toc198538401"/>
      <w:bookmarkStart w:id="78" w:name="_Toc198559130"/>
      <w:bookmarkStart w:id="79" w:name="_Toc200007386"/>
      <w:bookmarkStart w:id="80" w:name="_Toc200007479"/>
      <w:bookmarkStart w:id="81" w:name="_Toc197437645"/>
      <w:bookmarkStart w:id="82" w:name="_Toc198538402"/>
      <w:bookmarkStart w:id="83" w:name="_Toc198559131"/>
      <w:bookmarkStart w:id="84" w:name="_Toc200007387"/>
      <w:bookmarkStart w:id="85" w:name="_Toc200007480"/>
      <w:bookmarkStart w:id="86" w:name="_Toc197437646"/>
      <w:bookmarkStart w:id="87" w:name="_Toc198538403"/>
      <w:bookmarkStart w:id="88" w:name="_Toc198559132"/>
      <w:bookmarkStart w:id="89" w:name="_Toc200007388"/>
      <w:bookmarkStart w:id="90" w:name="_Toc200007481"/>
      <w:bookmarkStart w:id="91" w:name="_Toc197437647"/>
      <w:bookmarkStart w:id="92" w:name="_Toc198538404"/>
      <w:bookmarkStart w:id="93" w:name="_Toc198559133"/>
      <w:bookmarkStart w:id="94" w:name="_Toc200007389"/>
      <w:bookmarkStart w:id="95" w:name="_Toc200007482"/>
      <w:bookmarkStart w:id="96" w:name="_Toc197437648"/>
      <w:bookmarkStart w:id="97" w:name="_Toc198538405"/>
      <w:bookmarkStart w:id="98" w:name="_Toc198559134"/>
      <w:bookmarkStart w:id="99" w:name="_Toc200007390"/>
      <w:bookmarkStart w:id="100" w:name="_Toc200007483"/>
      <w:bookmarkStart w:id="101" w:name="_Toc197437649"/>
      <w:bookmarkStart w:id="102" w:name="_Toc198538406"/>
      <w:bookmarkStart w:id="103" w:name="_Toc198559135"/>
      <w:bookmarkStart w:id="104" w:name="_Toc200007391"/>
      <w:bookmarkStart w:id="105" w:name="_Toc200007484"/>
      <w:bookmarkStart w:id="106" w:name="_Toc197437650"/>
      <w:bookmarkStart w:id="107" w:name="_Toc198538407"/>
      <w:bookmarkStart w:id="108" w:name="_Toc198559136"/>
      <w:bookmarkStart w:id="109" w:name="_Toc200007392"/>
      <w:bookmarkStart w:id="110" w:name="_Toc200007485"/>
      <w:bookmarkStart w:id="111" w:name="_Toc197437651"/>
      <w:bookmarkStart w:id="112" w:name="_Toc198538408"/>
      <w:bookmarkStart w:id="113" w:name="_Toc198559137"/>
      <w:bookmarkStart w:id="114" w:name="_Toc200007393"/>
      <w:bookmarkStart w:id="115" w:name="_Toc200007486"/>
      <w:bookmarkStart w:id="116" w:name="_Toc197437652"/>
      <w:bookmarkStart w:id="117" w:name="_Toc198538409"/>
      <w:bookmarkStart w:id="118" w:name="_Toc198559138"/>
      <w:bookmarkStart w:id="119" w:name="_Toc200007394"/>
      <w:bookmarkStart w:id="120" w:name="_Toc200007487"/>
      <w:bookmarkStart w:id="121" w:name="_Toc197437653"/>
      <w:bookmarkStart w:id="122" w:name="_Toc198538410"/>
      <w:bookmarkStart w:id="123" w:name="_Toc198559139"/>
      <w:bookmarkStart w:id="124" w:name="_Toc200007395"/>
      <w:bookmarkStart w:id="125" w:name="_Toc200007488"/>
      <w:bookmarkStart w:id="126" w:name="_Toc197437654"/>
      <w:bookmarkStart w:id="127" w:name="_Toc198538411"/>
      <w:bookmarkStart w:id="128" w:name="_Toc198559140"/>
      <w:bookmarkStart w:id="129" w:name="_Toc200007396"/>
      <w:bookmarkStart w:id="130" w:name="_Toc200007489"/>
      <w:bookmarkStart w:id="131" w:name="_Toc197437655"/>
      <w:bookmarkStart w:id="132" w:name="_Toc198538412"/>
      <w:bookmarkStart w:id="133" w:name="_Toc198559141"/>
      <w:bookmarkStart w:id="134" w:name="_Toc200007397"/>
      <w:bookmarkStart w:id="135" w:name="_Toc200007490"/>
      <w:bookmarkStart w:id="136" w:name="_Toc197437656"/>
      <w:bookmarkStart w:id="137" w:name="_Toc198538413"/>
      <w:bookmarkStart w:id="138" w:name="_Toc198559142"/>
      <w:bookmarkStart w:id="139" w:name="_Toc200007398"/>
      <w:bookmarkStart w:id="140" w:name="_Toc200007491"/>
      <w:bookmarkStart w:id="141" w:name="_Toc197437657"/>
      <w:bookmarkStart w:id="142" w:name="_Toc198538414"/>
      <w:bookmarkStart w:id="143" w:name="_Toc198559143"/>
      <w:bookmarkStart w:id="144" w:name="_Toc200007399"/>
      <w:bookmarkStart w:id="145" w:name="_Toc200007492"/>
      <w:bookmarkStart w:id="146" w:name="_Toc197437658"/>
      <w:bookmarkStart w:id="147" w:name="_Toc198538415"/>
      <w:bookmarkStart w:id="148" w:name="_Toc198559144"/>
      <w:bookmarkStart w:id="149" w:name="_Toc200007400"/>
      <w:bookmarkStart w:id="150" w:name="_Toc200007493"/>
      <w:bookmarkStart w:id="151" w:name="_Toc197437667"/>
      <w:bookmarkStart w:id="152" w:name="_Toc198538424"/>
      <w:bookmarkStart w:id="153" w:name="_Toc198559153"/>
      <w:bookmarkStart w:id="154" w:name="_Toc200007409"/>
      <w:bookmarkStart w:id="155" w:name="_Toc200007502"/>
      <w:bookmarkStart w:id="156" w:name="_Toc197437668"/>
      <w:bookmarkStart w:id="157" w:name="_Toc198538425"/>
      <w:bookmarkStart w:id="158" w:name="_Toc198559154"/>
      <w:bookmarkStart w:id="159" w:name="_Toc200007410"/>
      <w:bookmarkStart w:id="160" w:name="_Toc200007503"/>
      <w:bookmarkStart w:id="161" w:name="_Toc197437669"/>
      <w:bookmarkStart w:id="162" w:name="_Toc198538426"/>
      <w:bookmarkStart w:id="163" w:name="_Toc198559155"/>
      <w:bookmarkStart w:id="164" w:name="_Toc200007411"/>
      <w:bookmarkStart w:id="165" w:name="_Toc200007504"/>
      <w:bookmarkStart w:id="166" w:name="_Toc197437680"/>
      <w:bookmarkStart w:id="167" w:name="_Toc198538437"/>
      <w:bookmarkStart w:id="168" w:name="_Toc198559166"/>
      <w:bookmarkStart w:id="169" w:name="_Toc200007422"/>
      <w:bookmarkStart w:id="170" w:name="_Toc200007515"/>
      <w:bookmarkStart w:id="171" w:name="_Toc197437681"/>
      <w:bookmarkStart w:id="172" w:name="_Toc198538438"/>
      <w:bookmarkStart w:id="173" w:name="_Toc198559167"/>
      <w:bookmarkStart w:id="174" w:name="_Toc200007423"/>
      <w:bookmarkStart w:id="175" w:name="_Toc200007516"/>
      <w:bookmarkStart w:id="176" w:name="_Toc197437682"/>
      <w:bookmarkStart w:id="177" w:name="_Toc198538439"/>
      <w:bookmarkStart w:id="178" w:name="_Toc198559168"/>
      <w:bookmarkStart w:id="179" w:name="_Toc200007424"/>
      <w:bookmarkStart w:id="180" w:name="_Toc200007517"/>
      <w:bookmarkStart w:id="181" w:name="_Toc197437683"/>
      <w:bookmarkStart w:id="182" w:name="_Toc198538440"/>
      <w:bookmarkStart w:id="183" w:name="_Toc198559169"/>
      <w:bookmarkStart w:id="184" w:name="_Toc200007425"/>
      <w:bookmarkStart w:id="185" w:name="_Toc200007518"/>
      <w:bookmarkStart w:id="186" w:name="_Toc197437684"/>
      <w:bookmarkStart w:id="187" w:name="_Toc198538441"/>
      <w:bookmarkStart w:id="188" w:name="_Toc198559170"/>
      <w:bookmarkStart w:id="189" w:name="_Toc200007426"/>
      <w:bookmarkStart w:id="190" w:name="_Toc200007519"/>
      <w:bookmarkStart w:id="191" w:name="_Toc20657091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More information</w:t>
      </w:r>
      <w:bookmarkEnd w:id="191"/>
    </w:p>
    <w:p w14:paraId="5F27FDD2" w14:textId="03F92296" w:rsidR="002975DB" w:rsidRPr="00BB7D23" w:rsidRDefault="002975DB" w:rsidP="00466701">
      <w:pPr>
        <w:spacing w:before="240"/>
      </w:pPr>
      <w:r>
        <w:t xml:space="preserve">Contact </w:t>
      </w:r>
      <w:r w:rsidRPr="0019292E">
        <w:t>CER</w:t>
      </w:r>
      <w:r>
        <w:t xml:space="preserve"> for more information. Email </w:t>
      </w:r>
      <w:hyperlink r:id="rId54" w:history="1"/>
      <w:hyperlink r:id="rId55" w:history="1">
        <w:r w:rsidR="00E74ACA" w:rsidRPr="008F6717">
          <w:rPr>
            <w:rStyle w:val="Hyperlink"/>
            <w:rFonts w:asciiTheme="minorHAnsi" w:hAnsiTheme="minorHAnsi"/>
          </w:rPr>
          <w:t>cer-nger-reporting@cer.gov.au</w:t>
        </w:r>
      </w:hyperlink>
      <w:r w:rsidR="00E74ACA">
        <w:t xml:space="preserve"> </w:t>
      </w:r>
      <w:r>
        <w:t xml:space="preserve">or call </w:t>
      </w:r>
      <w:r w:rsidRPr="006D5006">
        <w:t>1300 553 542</w:t>
      </w:r>
      <w:r>
        <w:rPr>
          <w:b/>
        </w:rPr>
        <w:t xml:space="preserve"> </w:t>
      </w:r>
      <w:r>
        <w:t xml:space="preserve">within Australia. </w:t>
      </w:r>
    </w:p>
    <w:p w14:paraId="2F11B780" w14:textId="4A669A68" w:rsidR="002975DB" w:rsidRDefault="00136070" w:rsidP="008A6462">
      <w:pPr>
        <w:rPr>
          <w:rFonts w:ascii="Calibri" w:eastAsia="Times New Roman" w:hAnsi="Calibri" w:cs="Calibri"/>
          <w:b/>
          <w:bCs/>
          <w:kern w:val="32"/>
          <w:sz w:val="40"/>
        </w:rPr>
      </w:pPr>
      <w:r w:rsidRPr="008A6462">
        <w:t xml:space="preserve">Read Appendix A, Appendix B and Appendix C for </w:t>
      </w:r>
      <w:r w:rsidR="007F46F6">
        <w:t>more information on</w:t>
      </w:r>
      <w:r w:rsidRPr="008A6462">
        <w:t xml:space="preserve"> the market-based scope 2 emissions formula</w:t>
      </w:r>
      <w:r w:rsidR="007F46F6">
        <w:t xml:space="preserve">, including worked examples. </w:t>
      </w:r>
      <w:r w:rsidR="002975DB">
        <w:br w:type="page"/>
      </w:r>
    </w:p>
    <w:p w14:paraId="5A0E2C9B" w14:textId="57CEA775" w:rsidR="00F25FA8" w:rsidRPr="00737E79" w:rsidRDefault="00F25FA8" w:rsidP="00F25FA8">
      <w:pPr>
        <w:pStyle w:val="Heading1"/>
      </w:pPr>
      <w:bookmarkStart w:id="192" w:name="_Appendix_A_-"/>
      <w:bookmarkStart w:id="193" w:name="_Toc206570918"/>
      <w:bookmarkEnd w:id="192"/>
      <w:r w:rsidRPr="00737E79">
        <w:t>Appendix A - Understanding the market-based formula for scope 2 emissions</w:t>
      </w:r>
      <w:bookmarkEnd w:id="193"/>
      <w:r w:rsidRPr="00737E79">
        <w:t xml:space="preserve"> </w:t>
      </w:r>
    </w:p>
    <w:p w14:paraId="6FED818D" w14:textId="77777777" w:rsidR="004C7FBC" w:rsidRPr="004C7FBC" w:rsidRDefault="00F25FA8" w:rsidP="004C7FBC">
      <w:pPr>
        <w:pStyle w:val="BodyText1"/>
        <w:rPr>
          <w:u w:val="single"/>
        </w:rPr>
      </w:pPr>
      <w:r w:rsidRPr="00737E79">
        <w:t xml:space="preserve">The market-based method </w:t>
      </w:r>
      <w:r w:rsidR="00677C1E" w:rsidRPr="00737E79">
        <w:t xml:space="preserve">for </w:t>
      </w:r>
      <w:r w:rsidRPr="00737E79">
        <w:t xml:space="preserve">scope 2 emissions </w:t>
      </w:r>
      <w:r w:rsidR="008C19A4" w:rsidRPr="00737E79">
        <w:t xml:space="preserve">formula </w:t>
      </w:r>
      <w:r w:rsidRPr="00737E79">
        <w:t xml:space="preserve">subtracts eligible renewable energy purchases from the total quantity of purchased or acquired electricity that is </w:t>
      </w:r>
      <w:r w:rsidRPr="00737E79">
        <w:rPr>
          <w:i/>
          <w:iCs/>
        </w:rPr>
        <w:t xml:space="preserve">not </w:t>
      </w:r>
      <w:r w:rsidRPr="00737E79">
        <w:t>considered renewable</w:t>
      </w:r>
      <w:r w:rsidR="00467857">
        <w:t>.</w:t>
      </w:r>
      <w:r w:rsidRPr="00737E79">
        <w:t xml:space="preserve"> </w:t>
      </w:r>
      <w:r w:rsidR="00467857">
        <w:t>A</w:t>
      </w:r>
      <w:r w:rsidRPr="00737E79">
        <w:t xml:space="preserve">n emissions factor </w:t>
      </w:r>
      <w:r w:rsidR="00467857">
        <w:t xml:space="preserve">is then applied </w:t>
      </w:r>
      <w:r w:rsidRPr="00737E79">
        <w:t xml:space="preserve">to the </w:t>
      </w:r>
      <w:r w:rsidR="00021810" w:rsidRPr="00737E79">
        <w:t>‘</w:t>
      </w:r>
      <w:r w:rsidRPr="00737E79">
        <w:t>residual electricity</w:t>
      </w:r>
      <w:r w:rsidR="00021810" w:rsidRPr="00737E79">
        <w:t>’</w:t>
      </w:r>
      <w:r w:rsidRPr="00737E79">
        <w:t xml:space="preserve">. The emissions factor for the market-based formula is the residual mix factor (RMF). More detail on each term is contained in </w:t>
      </w:r>
      <w:r w:rsidR="00F33835" w:rsidRPr="008A6462">
        <w:rPr>
          <w:u w:val="single"/>
        </w:rPr>
        <w:fldChar w:fldCharType="begin"/>
      </w:r>
      <w:r w:rsidR="00F33835" w:rsidRPr="008A6462">
        <w:rPr>
          <w:u w:val="single"/>
        </w:rPr>
        <w:instrText xml:space="preserve"> REF _Ref199401591 \h </w:instrText>
      </w:r>
      <w:r w:rsidR="00F33835" w:rsidRPr="00737E79">
        <w:rPr>
          <w:u w:val="single"/>
        </w:rPr>
        <w:instrText xml:space="preserve"> \* MERGEFORMAT </w:instrText>
      </w:r>
      <w:r w:rsidR="00F33835" w:rsidRPr="008A6462">
        <w:rPr>
          <w:u w:val="single"/>
        </w:rPr>
      </w:r>
      <w:r w:rsidR="00F33835" w:rsidRPr="008A6462">
        <w:rPr>
          <w:u w:val="single"/>
        </w:rPr>
        <w:fldChar w:fldCharType="separate"/>
      </w:r>
    </w:p>
    <w:p w14:paraId="533802AA" w14:textId="7DE46700" w:rsidR="00F25FA8" w:rsidRPr="00737E79" w:rsidRDefault="004C7FBC" w:rsidP="00F25FA8">
      <w:pPr>
        <w:pStyle w:val="BodyText1"/>
      </w:pPr>
      <w:r w:rsidRPr="004C7FBC">
        <w:rPr>
          <w:u w:val="single"/>
        </w:rPr>
        <w:t>Table</w:t>
      </w:r>
      <w:r w:rsidRPr="004C7FBC">
        <w:rPr>
          <w:noProof/>
          <w:u w:val="single"/>
        </w:rPr>
        <w:t xml:space="preserve"> </w:t>
      </w:r>
      <w:r>
        <w:rPr>
          <w:noProof/>
        </w:rPr>
        <w:t>1</w:t>
      </w:r>
      <w:r w:rsidR="00F33835" w:rsidRPr="008A6462">
        <w:rPr>
          <w:u w:val="single"/>
        </w:rPr>
        <w:fldChar w:fldCharType="end"/>
      </w:r>
      <w:r w:rsidR="00F33835" w:rsidRPr="00737E79">
        <w:t xml:space="preserve">. </w:t>
      </w:r>
    </w:p>
    <w:p w14:paraId="26CB0E7F" w14:textId="34E46490" w:rsidR="00F25FA8" w:rsidRPr="008A6462" w:rsidRDefault="00295BC2" w:rsidP="00F25FA8">
      <w:pPr>
        <w:rPr>
          <w:strike/>
        </w:rPr>
      </w:pPr>
      <w:r w:rsidRPr="008A6462">
        <w:rPr>
          <w:strike/>
          <w:noProof/>
        </w:rPr>
        <mc:AlternateContent>
          <mc:Choice Requires="wps">
            <w:drawing>
              <wp:anchor distT="0" distB="0" distL="114300" distR="114300" simplePos="0" relativeHeight="251658252" behindDoc="0" locked="0" layoutInCell="1" allowOverlap="1" wp14:anchorId="37324922" wp14:editId="39079516">
                <wp:simplePos x="0" y="0"/>
                <wp:positionH relativeFrom="margin">
                  <wp:posOffset>5438955</wp:posOffset>
                </wp:positionH>
                <wp:positionV relativeFrom="paragraph">
                  <wp:posOffset>518136</wp:posOffset>
                </wp:positionV>
                <wp:extent cx="828136" cy="1221638"/>
                <wp:effectExtent l="0" t="0" r="10160" b="17145"/>
                <wp:wrapNone/>
                <wp:docPr id="1715797105" name="Text Box 3"/>
                <wp:cNvGraphicFramePr/>
                <a:graphic xmlns:a="http://schemas.openxmlformats.org/drawingml/2006/main">
                  <a:graphicData uri="http://schemas.microsoft.com/office/word/2010/wordprocessingShape">
                    <wps:wsp>
                      <wps:cNvSpPr txBox="1"/>
                      <wps:spPr>
                        <a:xfrm>
                          <a:off x="0" y="0"/>
                          <a:ext cx="828136" cy="1221638"/>
                        </a:xfrm>
                        <a:prstGeom prst="rect">
                          <a:avLst/>
                        </a:prstGeom>
                        <a:solidFill>
                          <a:srgbClr val="FFFF00">
                            <a:alpha val="30196"/>
                          </a:srgbClr>
                        </a:solidFill>
                        <a:ln w="6350">
                          <a:solidFill>
                            <a:prstClr val="black"/>
                          </a:solidFill>
                        </a:ln>
                      </wps:spPr>
                      <wps:txbx>
                        <w:txbxContent>
                          <w:p w14:paraId="0DBF3E55" w14:textId="1E22D9D5" w:rsidR="00F25FA8" w:rsidRPr="00AD728C" w:rsidRDefault="00295BC2" w:rsidP="00F25FA8">
                            <w:pPr>
                              <w:rPr>
                                <w:sz w:val="18"/>
                                <w:szCs w:val="20"/>
                              </w:rPr>
                            </w:pPr>
                            <w:r>
                              <w:rPr>
                                <w:sz w:val="18"/>
                                <w:szCs w:val="20"/>
                              </w:rPr>
                              <w:t>‘</w:t>
                            </w:r>
                            <w:r w:rsidR="00201CA3">
                              <w:rPr>
                                <w:sz w:val="18"/>
                                <w:szCs w:val="20"/>
                              </w:rPr>
                              <w:t>R</w:t>
                            </w:r>
                            <w:r w:rsidR="00F25FA8">
                              <w:rPr>
                                <w:sz w:val="18"/>
                                <w:szCs w:val="20"/>
                              </w:rPr>
                              <w:t>esidual electricity</w:t>
                            </w:r>
                            <w:r>
                              <w:rPr>
                                <w:sz w:val="18"/>
                                <w:szCs w:val="20"/>
                              </w:rPr>
                              <w:t>’</w:t>
                            </w:r>
                            <w:r w:rsidR="00F25FA8">
                              <w:rPr>
                                <w:sz w:val="18"/>
                                <w:szCs w:val="20"/>
                              </w:rPr>
                              <w:t xml:space="preserve"> </w:t>
                            </w:r>
                            <w:r w:rsidR="00201CA3">
                              <w:rPr>
                                <w:sz w:val="18"/>
                                <w:szCs w:val="20"/>
                              </w:rPr>
                              <w:t xml:space="preserve">is multiplied </w:t>
                            </w:r>
                            <w:r w:rsidR="00F25FA8">
                              <w:rPr>
                                <w:sz w:val="18"/>
                                <w:szCs w:val="20"/>
                              </w:rPr>
                              <w:t xml:space="preserve">by the RMF to estimate </w:t>
                            </w:r>
                            <w:r w:rsidR="00201CA3">
                              <w:rPr>
                                <w:sz w:val="18"/>
                                <w:szCs w:val="20"/>
                              </w:rPr>
                              <w:t xml:space="preserve">market-based </w:t>
                            </w:r>
                            <w:r w:rsidR="00F25FA8">
                              <w:rPr>
                                <w:sz w:val="18"/>
                                <w:szCs w:val="20"/>
                              </w:rPr>
                              <w:t>scope 2 emissions.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24922" id="_x0000_t202" coordsize="21600,21600" o:spt="202" path="m,l,21600r21600,l21600,xe">
                <v:stroke joinstyle="miter"/>
                <v:path gradientshapeok="t" o:connecttype="rect"/>
              </v:shapetype>
              <v:shape id="Text Box 3" o:spid="_x0000_s1026" type="#_x0000_t202" style="position:absolute;margin-left:428.25pt;margin-top:40.8pt;width:65.2pt;height:96.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" fillcolor="yellow" strokeweight=".5pt">
                <v:fill opacity="19789f"/>
                <v:textbox>
                  <w:txbxContent>
                    <w:p w14:paraId="0DBF3E55" w14:textId="1E22D9D5" w:rsidR="00F25FA8" w:rsidRPr="00AD728C" w:rsidRDefault="00295BC2" w:rsidP="00F25FA8">
                      <w:pPr>
                        <w:rPr>
                          <w:sz w:val="18"/>
                          <w:szCs w:val="20"/>
                        </w:rPr>
                      </w:pPr>
                      <w:r>
                        <w:rPr>
                          <w:sz w:val="18"/>
                          <w:szCs w:val="20"/>
                        </w:rPr>
                        <w:t>‘</w:t>
                      </w:r>
                      <w:r w:rsidR="00201CA3">
                        <w:rPr>
                          <w:sz w:val="18"/>
                          <w:szCs w:val="20"/>
                        </w:rPr>
                        <w:t>R</w:t>
                      </w:r>
                      <w:r w:rsidR="00F25FA8">
                        <w:rPr>
                          <w:sz w:val="18"/>
                          <w:szCs w:val="20"/>
                        </w:rPr>
                        <w:t>esidual electricity</w:t>
                      </w:r>
                      <w:r>
                        <w:rPr>
                          <w:sz w:val="18"/>
                          <w:szCs w:val="20"/>
                        </w:rPr>
                        <w:t>’</w:t>
                      </w:r>
                      <w:r w:rsidR="00F25FA8">
                        <w:rPr>
                          <w:sz w:val="18"/>
                          <w:szCs w:val="20"/>
                        </w:rPr>
                        <w:t xml:space="preserve"> </w:t>
                      </w:r>
                      <w:r w:rsidR="00201CA3">
                        <w:rPr>
                          <w:sz w:val="18"/>
                          <w:szCs w:val="20"/>
                        </w:rPr>
                        <w:t xml:space="preserve">is multiplied </w:t>
                      </w:r>
                      <w:r w:rsidR="00F25FA8">
                        <w:rPr>
                          <w:sz w:val="18"/>
                          <w:szCs w:val="20"/>
                        </w:rPr>
                        <w:t xml:space="preserve">by the RMF to estimate </w:t>
                      </w:r>
                      <w:r w:rsidR="00201CA3">
                        <w:rPr>
                          <w:sz w:val="18"/>
                          <w:szCs w:val="20"/>
                        </w:rPr>
                        <w:t xml:space="preserve">market-based </w:t>
                      </w:r>
                      <w:r w:rsidR="00F25FA8">
                        <w:rPr>
                          <w:sz w:val="18"/>
                          <w:szCs w:val="20"/>
                        </w:rPr>
                        <w:t>scope 2 emissions.</w:t>
                      </w:r>
                    </w:p>
                  </w:txbxContent>
                </v:textbox>
                <w10:wrap anchorx="margin"/>
              </v:shape>
            </w:pict>
          </mc:Fallback>
        </mc:AlternateContent>
      </w:r>
      <w:r w:rsidRPr="008A6462">
        <w:rPr>
          <w:strike/>
          <w:noProof/>
        </w:rPr>
        <mc:AlternateContent>
          <mc:Choice Requires="wps">
            <w:drawing>
              <wp:anchor distT="0" distB="0" distL="114300" distR="114300" simplePos="0" relativeHeight="251658255" behindDoc="0" locked="0" layoutInCell="1" allowOverlap="1" wp14:anchorId="05DA3C04" wp14:editId="5E377934">
                <wp:simplePos x="0" y="0"/>
                <wp:positionH relativeFrom="column">
                  <wp:posOffset>3922776</wp:posOffset>
                </wp:positionH>
                <wp:positionV relativeFrom="paragraph">
                  <wp:posOffset>512115</wp:posOffset>
                </wp:positionV>
                <wp:extent cx="1431925" cy="1229766"/>
                <wp:effectExtent l="0" t="0" r="15875" b="27940"/>
                <wp:wrapNone/>
                <wp:docPr id="1949271791" name="Text Box 3"/>
                <wp:cNvGraphicFramePr/>
                <a:graphic xmlns:a="http://schemas.openxmlformats.org/drawingml/2006/main">
                  <a:graphicData uri="http://schemas.microsoft.com/office/word/2010/wordprocessingShape">
                    <wps:wsp>
                      <wps:cNvSpPr txBox="1"/>
                      <wps:spPr>
                        <a:xfrm>
                          <a:off x="0" y="0"/>
                          <a:ext cx="1431925" cy="1229766"/>
                        </a:xfrm>
                        <a:prstGeom prst="rect">
                          <a:avLst/>
                        </a:prstGeom>
                        <a:solidFill>
                          <a:srgbClr val="92D050">
                            <a:alpha val="20000"/>
                          </a:srgbClr>
                        </a:solidFill>
                        <a:ln w="6350">
                          <a:solidFill>
                            <a:prstClr val="black"/>
                          </a:solidFill>
                        </a:ln>
                      </wps:spPr>
                      <wps:txbx>
                        <w:txbxContent>
                          <w:p w14:paraId="7764788C" w14:textId="4B9D3D1E" w:rsidR="00F25FA8" w:rsidRPr="00AD728C" w:rsidRDefault="00F25FA8" w:rsidP="00F25FA8">
                            <w:pPr>
                              <w:rPr>
                                <w:sz w:val="18"/>
                                <w:szCs w:val="20"/>
                              </w:rPr>
                            </w:pPr>
                            <w:r>
                              <w:rPr>
                                <w:sz w:val="18"/>
                                <w:szCs w:val="20"/>
                              </w:rPr>
                              <w:t xml:space="preserve">This part allows you to report your </w:t>
                            </w:r>
                            <w:r w:rsidRPr="009858A9">
                              <w:rPr>
                                <w:b/>
                                <w:bCs/>
                                <w:sz w:val="18"/>
                                <w:szCs w:val="20"/>
                              </w:rPr>
                              <w:t>eligible RECs</w:t>
                            </w:r>
                            <w:r>
                              <w:rPr>
                                <w:sz w:val="18"/>
                                <w:szCs w:val="20"/>
                              </w:rPr>
                              <w:t xml:space="preserve"> to reduce your ‘residual electricity’. It is adjusted for electricity generated and consumed on-site </w:t>
                            </w:r>
                            <w:r w:rsidR="00295BC2">
                              <w:rPr>
                                <w:sz w:val="18"/>
                                <w:szCs w:val="20"/>
                              </w:rPr>
                              <w:t xml:space="preserve">for which </w:t>
                            </w:r>
                            <w:r>
                              <w:rPr>
                                <w:sz w:val="18"/>
                                <w:szCs w:val="20"/>
                              </w:rPr>
                              <w:t>LGCs</w:t>
                            </w:r>
                            <w:r w:rsidR="00295BC2">
                              <w:rPr>
                                <w:sz w:val="18"/>
                                <w:szCs w:val="20"/>
                              </w:rPr>
                              <w:t xml:space="preserve"> have or will be created</w:t>
                            </w:r>
                            <w:r>
                              <w:rPr>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3C04" id="_x0000_s1027" type="#_x0000_t202" style="position:absolute;margin-left:308.9pt;margin-top:40.3pt;width:112.75pt;height:96.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" fillcolor="#92d050" strokeweight=".5pt">
                <v:fill opacity="13107f"/>
                <v:textbox>
                  <w:txbxContent>
                    <w:p w14:paraId="7764788C" w14:textId="4B9D3D1E" w:rsidR="00F25FA8" w:rsidRPr="00AD728C" w:rsidRDefault="00F25FA8" w:rsidP="00F25FA8">
                      <w:pPr>
                        <w:rPr>
                          <w:sz w:val="18"/>
                          <w:szCs w:val="20"/>
                        </w:rPr>
                      </w:pPr>
                      <w:r>
                        <w:rPr>
                          <w:sz w:val="18"/>
                          <w:szCs w:val="20"/>
                        </w:rPr>
                        <w:t xml:space="preserve">This part allows you to report your </w:t>
                      </w:r>
                      <w:r w:rsidRPr="009858A9">
                        <w:rPr>
                          <w:b/>
                          <w:bCs/>
                          <w:sz w:val="18"/>
                          <w:szCs w:val="20"/>
                        </w:rPr>
                        <w:t>eligible RECs</w:t>
                      </w:r>
                      <w:r>
                        <w:rPr>
                          <w:sz w:val="18"/>
                          <w:szCs w:val="20"/>
                        </w:rPr>
                        <w:t xml:space="preserve"> to reduce your ‘residual electricity’. It is adjusted for electricity generated and consumed on-site </w:t>
                      </w:r>
                      <w:r w:rsidR="00295BC2">
                        <w:rPr>
                          <w:sz w:val="18"/>
                          <w:szCs w:val="20"/>
                        </w:rPr>
                        <w:t xml:space="preserve">for which </w:t>
                      </w:r>
                      <w:r>
                        <w:rPr>
                          <w:sz w:val="18"/>
                          <w:szCs w:val="20"/>
                        </w:rPr>
                        <w:t>LGCs</w:t>
                      </w:r>
                      <w:r w:rsidR="00295BC2">
                        <w:rPr>
                          <w:sz w:val="18"/>
                          <w:szCs w:val="20"/>
                        </w:rPr>
                        <w:t xml:space="preserve"> have or will be created</w:t>
                      </w:r>
                      <w:r>
                        <w:rPr>
                          <w:sz w:val="18"/>
                          <w:szCs w:val="20"/>
                        </w:rPr>
                        <w:t>.</w:t>
                      </w:r>
                    </w:p>
                  </w:txbxContent>
                </v:textbox>
              </v:shape>
            </w:pict>
          </mc:Fallback>
        </mc:AlternateContent>
      </w:r>
      <w:r w:rsidR="00F25FA8" w:rsidRPr="008A6462">
        <w:rPr>
          <w:strike/>
          <w:noProof/>
        </w:rPr>
        <mc:AlternateContent>
          <mc:Choice Requires="wps">
            <w:drawing>
              <wp:anchor distT="0" distB="0" distL="114300" distR="114300" simplePos="0" relativeHeight="251658251" behindDoc="0" locked="0" layoutInCell="1" allowOverlap="1" wp14:anchorId="611D2187" wp14:editId="3FE7C1EE">
                <wp:simplePos x="0" y="0"/>
                <wp:positionH relativeFrom="margin">
                  <wp:posOffset>5696893</wp:posOffset>
                </wp:positionH>
                <wp:positionV relativeFrom="paragraph">
                  <wp:posOffset>31492</wp:posOffset>
                </wp:positionV>
                <wp:extent cx="439294" cy="295275"/>
                <wp:effectExtent l="0" t="0" r="18415" b="28575"/>
                <wp:wrapNone/>
                <wp:docPr id="894612694" name="Rectangle: Rounded Corners 1"/>
                <wp:cNvGraphicFramePr/>
                <a:graphic xmlns:a="http://schemas.openxmlformats.org/drawingml/2006/main">
                  <a:graphicData uri="http://schemas.microsoft.com/office/word/2010/wordprocessingShape">
                    <wps:wsp>
                      <wps:cNvSpPr/>
                      <wps:spPr>
                        <a:xfrm>
                          <a:off x="0" y="0"/>
                          <a:ext cx="439294" cy="295275"/>
                        </a:xfrm>
                        <a:prstGeom prst="roundRect">
                          <a:avLst/>
                        </a:prstGeom>
                        <a:solidFill>
                          <a:srgbClr val="FFFF00">
                            <a:alpha val="20000"/>
                          </a:srgbClr>
                        </a:solidFill>
                        <a:ln w="6350"/>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E4B85" id="Rectangle: Rounded Corners 1" o:spid="_x0000_s1026" style="position:absolute;margin-left:448.55pt;margin-top:2.5pt;width:34.6pt;height:23.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" fillcolor="yellow" strokecolor="#000f15 [486]" strokeweight=".5pt">
                <v:fill opacity="13107f"/>
                <w10:wrap anchorx="margin"/>
              </v:roundrect>
            </w:pict>
          </mc:Fallback>
        </mc:AlternateContent>
      </w:r>
      <w:r w:rsidR="00F25FA8" w:rsidRPr="008A6462">
        <w:rPr>
          <w:strike/>
          <w:noProof/>
        </w:rPr>
        <mc:AlternateContent>
          <mc:Choice Requires="wps">
            <w:drawing>
              <wp:anchor distT="0" distB="0" distL="114300" distR="114300" simplePos="0" relativeHeight="251658257" behindDoc="0" locked="0" layoutInCell="1" allowOverlap="1" wp14:anchorId="42779978" wp14:editId="36A70F52">
                <wp:simplePos x="0" y="0"/>
                <wp:positionH relativeFrom="column">
                  <wp:posOffset>1133928</wp:posOffset>
                </wp:positionH>
                <wp:positionV relativeFrom="paragraph">
                  <wp:posOffset>333293</wp:posOffset>
                </wp:positionV>
                <wp:extent cx="0" cy="180000"/>
                <wp:effectExtent l="76200" t="0" r="57150" b="48895"/>
                <wp:wrapNone/>
                <wp:docPr id="2036799463" name="Straight Arrow Connector 2"/>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3B77A3" id="_x0000_t32" coordsize="21600,21600" o:spt="32" o:oned="t" path="m,l21600,21600e" filled="f">
                <v:path arrowok="t" fillok="f" o:connecttype="none"/>
                <o:lock v:ext="edit" shapetype="t"/>
              </v:shapetype>
              <v:shape id="Straight Arrow Connector 2" o:spid="_x0000_s1026" type="#_x0000_t32" style="position:absolute;margin-left:89.3pt;margin-top:26.25pt;width:0;height:14.1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" strokecolor="black [3040]">
                <v:stroke endarrow="block"/>
              </v:shape>
            </w:pict>
          </mc:Fallback>
        </mc:AlternateContent>
      </w:r>
      <w:r w:rsidR="00F25FA8" w:rsidRPr="008A6462">
        <w:rPr>
          <w:strike/>
          <w:noProof/>
        </w:rPr>
        <mc:AlternateContent>
          <mc:Choice Requires="wps">
            <w:drawing>
              <wp:anchor distT="0" distB="0" distL="114300" distR="114300" simplePos="0" relativeHeight="251658258" behindDoc="0" locked="0" layoutInCell="1" allowOverlap="1" wp14:anchorId="29D9AC5F" wp14:editId="42039FFF">
                <wp:simplePos x="0" y="0"/>
                <wp:positionH relativeFrom="column">
                  <wp:posOffset>3180941</wp:posOffset>
                </wp:positionH>
                <wp:positionV relativeFrom="paragraph">
                  <wp:posOffset>335280</wp:posOffset>
                </wp:positionV>
                <wp:extent cx="0" cy="180000"/>
                <wp:effectExtent l="76200" t="0" r="57150" b="48895"/>
                <wp:wrapNone/>
                <wp:docPr id="1046458623" name="Straight Arrow Connector 2"/>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7469B" id="Straight Arrow Connector 2" o:spid="_x0000_s1026" type="#_x0000_t32" style="position:absolute;margin-left:250.45pt;margin-top:26.4pt;width:0;height:14.1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" strokecolor="black [3040]">
                <v:stroke endarrow="block"/>
              </v:shape>
            </w:pict>
          </mc:Fallback>
        </mc:AlternateContent>
      </w:r>
      <w:r w:rsidR="00F25FA8" w:rsidRPr="008A6462">
        <w:rPr>
          <w:strike/>
          <w:noProof/>
        </w:rPr>
        <mc:AlternateContent>
          <mc:Choice Requires="wps">
            <w:drawing>
              <wp:anchor distT="0" distB="0" distL="114300" distR="114300" simplePos="0" relativeHeight="251658254" behindDoc="0" locked="0" layoutInCell="1" allowOverlap="1" wp14:anchorId="5AA3E031" wp14:editId="61859F27">
                <wp:simplePos x="0" y="0"/>
                <wp:positionH relativeFrom="margin">
                  <wp:posOffset>2207260</wp:posOffset>
                </wp:positionH>
                <wp:positionV relativeFrom="paragraph">
                  <wp:posOffset>516972</wp:posOffset>
                </wp:positionV>
                <wp:extent cx="1617980" cy="788035"/>
                <wp:effectExtent l="0" t="0" r="20320" b="12065"/>
                <wp:wrapNone/>
                <wp:docPr id="7760246" name="Text Box 3"/>
                <wp:cNvGraphicFramePr/>
                <a:graphic xmlns:a="http://schemas.openxmlformats.org/drawingml/2006/main">
                  <a:graphicData uri="http://schemas.microsoft.com/office/word/2010/wordprocessingShape">
                    <wps:wsp>
                      <wps:cNvSpPr txBox="1"/>
                      <wps:spPr>
                        <a:xfrm>
                          <a:off x="0" y="0"/>
                          <a:ext cx="1617980" cy="788035"/>
                        </a:xfrm>
                        <a:prstGeom prst="rect">
                          <a:avLst/>
                        </a:prstGeom>
                        <a:solidFill>
                          <a:srgbClr val="FEE3BE">
                            <a:alpha val="20000"/>
                          </a:srgbClr>
                        </a:solidFill>
                        <a:ln w="6350">
                          <a:solidFill>
                            <a:prstClr val="black"/>
                          </a:solidFill>
                        </a:ln>
                      </wps:spPr>
                      <wps:txbx>
                        <w:txbxContent>
                          <w:p w14:paraId="761398A1" w14:textId="77777777" w:rsidR="00F25FA8" w:rsidRPr="00AD728C" w:rsidRDefault="00F25FA8" w:rsidP="00F25FA8">
                            <w:pPr>
                              <w:rPr>
                                <w:sz w:val="18"/>
                                <w:szCs w:val="20"/>
                              </w:rPr>
                            </w:pPr>
                            <w:r w:rsidRPr="009858A9">
                              <w:rPr>
                                <w:sz w:val="18"/>
                                <w:szCs w:val="20"/>
                              </w:rPr>
                              <w:t xml:space="preserve">This determines the </w:t>
                            </w:r>
                            <w:r w:rsidRPr="00E1581F">
                              <w:rPr>
                                <w:sz w:val="18"/>
                                <w:szCs w:val="20"/>
                              </w:rPr>
                              <w:t>quantity</w:t>
                            </w:r>
                            <w:r w:rsidRPr="009858A9">
                              <w:rPr>
                                <w:sz w:val="18"/>
                                <w:szCs w:val="20"/>
                              </w:rPr>
                              <w:t xml:space="preserve"> of electricity that is exempt from the RET liability that is </w:t>
                            </w:r>
                            <w:r w:rsidRPr="009858A9">
                              <w:rPr>
                                <w:i/>
                                <w:iCs/>
                                <w:sz w:val="18"/>
                                <w:szCs w:val="20"/>
                              </w:rPr>
                              <w:t>not</w:t>
                            </w:r>
                            <w:r w:rsidRPr="009858A9">
                              <w:rPr>
                                <w:sz w:val="18"/>
                                <w:szCs w:val="20"/>
                              </w:rPr>
                              <w:t xml:space="preserve"> considered renewable</w:t>
                            </w:r>
                            <w:r>
                              <w:rPr>
                                <w:sz w:val="18"/>
                                <w:szCs w:val="20"/>
                              </w:rPr>
                              <w:t xml:space="preserve"> </w:t>
                            </w:r>
                            <w:r w:rsidRPr="009858A9">
                              <w:rPr>
                                <w:sz w:val="18"/>
                                <w:szCs w:val="20"/>
                              </w:rPr>
                              <w:t>under jurisdictional schemes.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E031" id="_x0000_s1028" type="#_x0000_t202" style="position:absolute;margin-left:173.8pt;margin-top:40.7pt;width:127.4pt;height:62.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" fillcolor="#fee3be" strokeweight=".5pt">
                <v:fill opacity="13107f"/>
                <v:textbox>
                  <w:txbxContent>
                    <w:p w14:paraId="761398A1" w14:textId="77777777" w:rsidR="00F25FA8" w:rsidRPr="00AD728C" w:rsidRDefault="00F25FA8" w:rsidP="00F25FA8">
                      <w:pPr>
                        <w:rPr>
                          <w:sz w:val="18"/>
                          <w:szCs w:val="20"/>
                        </w:rPr>
                      </w:pPr>
                      <w:r w:rsidRPr="009858A9">
                        <w:rPr>
                          <w:sz w:val="18"/>
                          <w:szCs w:val="20"/>
                        </w:rPr>
                        <w:t xml:space="preserve">This determines the </w:t>
                      </w:r>
                      <w:r w:rsidRPr="00E1581F">
                        <w:rPr>
                          <w:sz w:val="18"/>
                          <w:szCs w:val="20"/>
                        </w:rPr>
                        <w:t>quantity</w:t>
                      </w:r>
                      <w:r w:rsidRPr="009858A9">
                        <w:rPr>
                          <w:sz w:val="18"/>
                          <w:szCs w:val="20"/>
                        </w:rPr>
                        <w:t xml:space="preserve"> of electricity that is exempt from the RET liability that is </w:t>
                      </w:r>
                      <w:r w:rsidRPr="009858A9">
                        <w:rPr>
                          <w:i/>
                          <w:iCs/>
                          <w:sz w:val="18"/>
                          <w:szCs w:val="20"/>
                        </w:rPr>
                        <w:t>not</w:t>
                      </w:r>
                      <w:r w:rsidRPr="009858A9">
                        <w:rPr>
                          <w:sz w:val="18"/>
                          <w:szCs w:val="20"/>
                        </w:rPr>
                        <w:t xml:space="preserve"> considered renewable</w:t>
                      </w:r>
                      <w:r>
                        <w:rPr>
                          <w:sz w:val="18"/>
                          <w:szCs w:val="20"/>
                        </w:rPr>
                        <w:t xml:space="preserve"> </w:t>
                      </w:r>
                      <w:r w:rsidRPr="009858A9">
                        <w:rPr>
                          <w:sz w:val="18"/>
                          <w:szCs w:val="20"/>
                        </w:rPr>
                        <w:t>under jurisdictional schemes.</w:t>
                      </w:r>
                    </w:p>
                  </w:txbxContent>
                </v:textbox>
                <w10:wrap anchorx="margin"/>
              </v:shape>
            </w:pict>
          </mc:Fallback>
        </mc:AlternateContent>
      </w:r>
      <w:r w:rsidR="00F25FA8" w:rsidRPr="008A6462">
        <w:rPr>
          <w:strike/>
          <w:noProof/>
        </w:rPr>
        <mc:AlternateContent>
          <mc:Choice Requires="wps">
            <w:drawing>
              <wp:anchor distT="0" distB="0" distL="114300" distR="114300" simplePos="0" relativeHeight="251658253" behindDoc="0" locked="0" layoutInCell="1" allowOverlap="1" wp14:anchorId="604BD2A7" wp14:editId="72EF4DB9">
                <wp:simplePos x="0" y="0"/>
                <wp:positionH relativeFrom="margin">
                  <wp:align>left</wp:align>
                </wp:positionH>
                <wp:positionV relativeFrom="paragraph">
                  <wp:posOffset>518371</wp:posOffset>
                </wp:positionV>
                <wp:extent cx="2087479" cy="782052"/>
                <wp:effectExtent l="0" t="0" r="27305" b="18415"/>
                <wp:wrapNone/>
                <wp:docPr id="1567599404" name="Text Box 3"/>
                <wp:cNvGraphicFramePr/>
                <a:graphic xmlns:a="http://schemas.openxmlformats.org/drawingml/2006/main">
                  <a:graphicData uri="http://schemas.microsoft.com/office/word/2010/wordprocessingShape">
                    <wps:wsp>
                      <wps:cNvSpPr txBox="1"/>
                      <wps:spPr>
                        <a:xfrm>
                          <a:off x="0" y="0"/>
                          <a:ext cx="2087479" cy="782052"/>
                        </a:xfrm>
                        <a:prstGeom prst="rect">
                          <a:avLst/>
                        </a:prstGeom>
                        <a:solidFill>
                          <a:srgbClr val="6ED8FF">
                            <a:alpha val="20000"/>
                          </a:srgbClr>
                        </a:solidFill>
                        <a:ln w="6350">
                          <a:solidFill>
                            <a:prstClr val="black"/>
                          </a:solidFill>
                        </a:ln>
                      </wps:spPr>
                      <wps:txbx>
                        <w:txbxContent>
                          <w:p w14:paraId="7320EA32" w14:textId="48174ED6" w:rsidR="00F25FA8" w:rsidRPr="00AD728C" w:rsidRDefault="00F25FA8" w:rsidP="00F25FA8">
                            <w:pPr>
                              <w:rPr>
                                <w:sz w:val="18"/>
                                <w:szCs w:val="20"/>
                              </w:rPr>
                            </w:pPr>
                            <w:r w:rsidRPr="009858A9">
                              <w:rPr>
                                <w:sz w:val="18"/>
                                <w:szCs w:val="18"/>
                              </w:rPr>
                              <w:t xml:space="preserve">This determines the quantity of electricity purchased or acquired </w:t>
                            </w:r>
                            <w:r w:rsidR="00021810">
                              <w:rPr>
                                <w:sz w:val="18"/>
                                <w:szCs w:val="18"/>
                              </w:rPr>
                              <w:t>by your facility</w:t>
                            </w:r>
                            <w:r w:rsidRPr="009858A9">
                              <w:rPr>
                                <w:sz w:val="18"/>
                                <w:szCs w:val="18"/>
                              </w:rPr>
                              <w:t xml:space="preserve"> that is </w:t>
                            </w:r>
                            <w:r w:rsidRPr="009858A9">
                              <w:rPr>
                                <w:i/>
                                <w:iCs/>
                                <w:sz w:val="18"/>
                                <w:szCs w:val="18"/>
                              </w:rPr>
                              <w:t>not</w:t>
                            </w:r>
                            <w:r w:rsidRPr="009858A9">
                              <w:rPr>
                                <w:sz w:val="18"/>
                                <w:szCs w:val="18"/>
                              </w:rPr>
                              <w:t xml:space="preserve"> considered renewable and therefore has emissions associated with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D2A7" id="_x0000_s1029" type="#_x0000_t202" style="position:absolute;margin-left:0;margin-top:40.8pt;width:164.35pt;height:61.6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" fillcolor="#6ed8ff" strokeweight=".5pt">
                <v:fill opacity="13107f"/>
                <v:textbox>
                  <w:txbxContent>
                    <w:p w14:paraId="7320EA32" w14:textId="48174ED6" w:rsidR="00F25FA8" w:rsidRPr="00AD728C" w:rsidRDefault="00F25FA8" w:rsidP="00F25FA8">
                      <w:pPr>
                        <w:rPr>
                          <w:sz w:val="18"/>
                          <w:szCs w:val="20"/>
                        </w:rPr>
                      </w:pPr>
                      <w:r w:rsidRPr="009858A9">
                        <w:rPr>
                          <w:sz w:val="18"/>
                          <w:szCs w:val="18"/>
                        </w:rPr>
                        <w:t xml:space="preserve">This determines the quantity of electricity purchased or acquired </w:t>
                      </w:r>
                      <w:r w:rsidR="00021810">
                        <w:rPr>
                          <w:sz w:val="18"/>
                          <w:szCs w:val="18"/>
                        </w:rPr>
                        <w:t>by your facility</w:t>
                      </w:r>
                      <w:r w:rsidRPr="009858A9">
                        <w:rPr>
                          <w:sz w:val="18"/>
                          <w:szCs w:val="18"/>
                        </w:rPr>
                        <w:t xml:space="preserve"> that is </w:t>
                      </w:r>
                      <w:r w:rsidRPr="009858A9">
                        <w:rPr>
                          <w:i/>
                          <w:iCs/>
                          <w:sz w:val="18"/>
                          <w:szCs w:val="18"/>
                        </w:rPr>
                        <w:t>not</w:t>
                      </w:r>
                      <w:r w:rsidRPr="009858A9">
                        <w:rPr>
                          <w:sz w:val="18"/>
                          <w:szCs w:val="18"/>
                        </w:rPr>
                        <w:t xml:space="preserve"> considered renewable and therefore has emissions associated with it.</w:t>
                      </w:r>
                    </w:p>
                  </w:txbxContent>
                </v:textbox>
                <w10:wrap anchorx="margin"/>
              </v:shape>
            </w:pict>
          </mc:Fallback>
        </mc:AlternateContent>
      </w:r>
      <w:r w:rsidR="00F25FA8" w:rsidRPr="008A6462">
        <w:rPr>
          <w:strike/>
          <w:noProof/>
        </w:rPr>
        <mc:AlternateContent>
          <mc:Choice Requires="wps">
            <w:drawing>
              <wp:anchor distT="0" distB="0" distL="114300" distR="114300" simplePos="0" relativeHeight="251658250" behindDoc="0" locked="0" layoutInCell="1" allowOverlap="1" wp14:anchorId="5CA8B865" wp14:editId="463A269A">
                <wp:simplePos x="0" y="0"/>
                <wp:positionH relativeFrom="column">
                  <wp:posOffset>3973153</wp:posOffset>
                </wp:positionH>
                <wp:positionV relativeFrom="paragraph">
                  <wp:posOffset>110782</wp:posOffset>
                </wp:positionV>
                <wp:extent cx="1637190" cy="214630"/>
                <wp:effectExtent l="0" t="0" r="20320" b="13970"/>
                <wp:wrapNone/>
                <wp:docPr id="774646474" name="Rectangle: Rounded Corners 1"/>
                <wp:cNvGraphicFramePr/>
                <a:graphic xmlns:a="http://schemas.openxmlformats.org/drawingml/2006/main">
                  <a:graphicData uri="http://schemas.microsoft.com/office/word/2010/wordprocessingShape">
                    <wps:wsp>
                      <wps:cNvSpPr/>
                      <wps:spPr>
                        <a:xfrm>
                          <a:off x="0" y="0"/>
                          <a:ext cx="1637190" cy="214630"/>
                        </a:xfrm>
                        <a:prstGeom prst="roundRect">
                          <a:avLst/>
                        </a:prstGeom>
                        <a:solidFill>
                          <a:srgbClr val="92D050">
                            <a:alpha val="20000"/>
                          </a:srgbClr>
                        </a:solidFill>
                        <a:ln w="6350"/>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49528C" id="Rectangle: Rounded Corners 1" o:spid="_x0000_s1026" style="position:absolute;margin-left:312.85pt;margin-top:8.7pt;width:128.9pt;height:16.9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" fillcolor="#92d050" strokecolor="#000f15 [486]" strokeweight=".5pt">
                <v:fill opacity="13107f"/>
              </v:roundrect>
            </w:pict>
          </mc:Fallback>
        </mc:AlternateContent>
      </w:r>
      <w:r w:rsidR="00F25FA8" w:rsidRPr="008A6462">
        <w:rPr>
          <w:strike/>
          <w:noProof/>
        </w:rPr>
        <mc:AlternateContent>
          <mc:Choice Requires="wps">
            <w:drawing>
              <wp:anchor distT="0" distB="0" distL="114300" distR="114300" simplePos="0" relativeHeight="251658249" behindDoc="0" locked="0" layoutInCell="1" allowOverlap="1" wp14:anchorId="35B9236C" wp14:editId="5A4C8FEC">
                <wp:simplePos x="0" y="0"/>
                <wp:positionH relativeFrom="column">
                  <wp:posOffset>2542650</wp:posOffset>
                </wp:positionH>
                <wp:positionV relativeFrom="paragraph">
                  <wp:posOffset>116392</wp:posOffset>
                </wp:positionV>
                <wp:extent cx="1297360" cy="214630"/>
                <wp:effectExtent l="0" t="0" r="17145" b="13970"/>
                <wp:wrapNone/>
                <wp:docPr id="2035155269" name="Rectangle: Rounded Corners 1"/>
                <wp:cNvGraphicFramePr/>
                <a:graphic xmlns:a="http://schemas.openxmlformats.org/drawingml/2006/main">
                  <a:graphicData uri="http://schemas.microsoft.com/office/word/2010/wordprocessingShape">
                    <wps:wsp>
                      <wps:cNvSpPr/>
                      <wps:spPr>
                        <a:xfrm>
                          <a:off x="0" y="0"/>
                          <a:ext cx="1297360" cy="214630"/>
                        </a:xfrm>
                        <a:prstGeom prst="roundRect">
                          <a:avLst/>
                        </a:prstGeom>
                        <a:solidFill>
                          <a:schemeClr val="accent2">
                            <a:lumMod val="40000"/>
                            <a:lumOff val="60000"/>
                            <a:alpha val="20000"/>
                          </a:schemeClr>
                        </a:solidFill>
                        <a:ln w="6350"/>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8D73BD" id="Rectangle: Rounded Corners 1" o:spid="_x0000_s1026" style="position:absolute;margin-left:200.2pt;margin-top:9.15pt;width:102.15pt;height:16.9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" fillcolor="#fde3bd [1301]" strokecolor="#000f15 [486]" strokeweight=".5pt">
                <v:fill opacity="13107f"/>
              </v:roundrect>
            </w:pict>
          </mc:Fallback>
        </mc:AlternateContent>
      </w:r>
      <w:r w:rsidR="00F25FA8" w:rsidRPr="008A6462">
        <w:rPr>
          <w:strike/>
          <w:noProof/>
        </w:rPr>
        <mc:AlternateContent>
          <mc:Choice Requires="wps">
            <w:drawing>
              <wp:anchor distT="0" distB="0" distL="114300" distR="114300" simplePos="0" relativeHeight="251658248" behindDoc="0" locked="0" layoutInCell="1" allowOverlap="1" wp14:anchorId="3C314114" wp14:editId="10CB1761">
                <wp:simplePos x="0" y="0"/>
                <wp:positionH relativeFrom="column">
                  <wp:posOffset>335188</wp:posOffset>
                </wp:positionH>
                <wp:positionV relativeFrom="paragraph">
                  <wp:posOffset>116392</wp:posOffset>
                </wp:positionV>
                <wp:extent cx="2052214" cy="214630"/>
                <wp:effectExtent l="0" t="0" r="24765" b="13970"/>
                <wp:wrapNone/>
                <wp:docPr id="123729683" name="Rectangle: Rounded Corners 1"/>
                <wp:cNvGraphicFramePr/>
                <a:graphic xmlns:a="http://schemas.openxmlformats.org/drawingml/2006/main">
                  <a:graphicData uri="http://schemas.microsoft.com/office/word/2010/wordprocessingShape">
                    <wps:wsp>
                      <wps:cNvSpPr/>
                      <wps:spPr>
                        <a:xfrm>
                          <a:off x="0" y="0"/>
                          <a:ext cx="2052214" cy="214630"/>
                        </a:xfrm>
                        <a:prstGeom prst="roundRect">
                          <a:avLst/>
                        </a:prstGeom>
                        <a:solidFill>
                          <a:schemeClr val="accent3">
                            <a:lumMod val="40000"/>
                            <a:lumOff val="60000"/>
                            <a:alpha val="20000"/>
                          </a:schemeClr>
                        </a:solidFill>
                        <a:ln w="6350"/>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13C84B" id="Rectangle: Rounded Corners 1" o:spid="_x0000_s1026" style="position:absolute;margin-left:26.4pt;margin-top:9.15pt;width:161.6pt;height:16.9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" fillcolor="#6dd8ff [1302]" strokecolor="#000f15 [486]" strokeweight=".5pt">
                <v:fill opacity="13107f"/>
              </v:roundrect>
            </w:pict>
          </mc:Fallback>
        </mc:AlternateContent>
      </w:r>
      <w:r w:rsidR="00F25FA8" w:rsidRPr="008A6462">
        <w:rPr>
          <w:strike/>
          <w:noProof/>
        </w:rPr>
        <mc:AlternateContent>
          <mc:Choice Requires="wps">
            <w:drawing>
              <wp:anchor distT="0" distB="0" distL="114300" distR="114300" simplePos="0" relativeHeight="251658260" behindDoc="0" locked="0" layoutInCell="1" allowOverlap="1" wp14:anchorId="66DA50B0" wp14:editId="305B629E">
                <wp:simplePos x="0" y="0"/>
                <wp:positionH relativeFrom="column">
                  <wp:posOffset>5960110</wp:posOffset>
                </wp:positionH>
                <wp:positionV relativeFrom="paragraph">
                  <wp:posOffset>339090</wp:posOffset>
                </wp:positionV>
                <wp:extent cx="0" cy="180000"/>
                <wp:effectExtent l="76200" t="0" r="57150" b="48895"/>
                <wp:wrapNone/>
                <wp:docPr id="1576456805" name="Straight Arrow Connector 2"/>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01163" id="Straight Arrow Connector 2" o:spid="_x0000_s1026" type="#_x0000_t32" style="position:absolute;margin-left:469.3pt;margin-top:26.7pt;width:0;height:14.1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" strokecolor="black [3040]">
                <v:stroke endarrow="block"/>
              </v:shape>
            </w:pict>
          </mc:Fallback>
        </mc:AlternateContent>
      </w:r>
      <w:r w:rsidR="00F25FA8" w:rsidRPr="008A6462">
        <w:rPr>
          <w:strike/>
          <w:noProof/>
        </w:rPr>
        <mc:AlternateContent>
          <mc:Choice Requires="wps">
            <w:drawing>
              <wp:anchor distT="0" distB="0" distL="114300" distR="114300" simplePos="0" relativeHeight="251658259" behindDoc="0" locked="0" layoutInCell="1" allowOverlap="1" wp14:anchorId="6CD440DF" wp14:editId="201DBFFF">
                <wp:simplePos x="0" y="0"/>
                <wp:positionH relativeFrom="column">
                  <wp:posOffset>4822190</wp:posOffset>
                </wp:positionH>
                <wp:positionV relativeFrom="paragraph">
                  <wp:posOffset>332105</wp:posOffset>
                </wp:positionV>
                <wp:extent cx="0" cy="180000"/>
                <wp:effectExtent l="76200" t="0" r="57150" b="48895"/>
                <wp:wrapNone/>
                <wp:docPr id="2110364669" name="Straight Arrow Connector 2"/>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36B11" id="Straight Arrow Connector 2" o:spid="_x0000_s1026" type="#_x0000_t32" style="position:absolute;margin-left:379.7pt;margin-top:26.15pt;width:0;height:14.1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" strokecolor="black [3040]">
                <v:stroke endarrow="block"/>
              </v:shape>
            </w:pict>
          </mc:Fallback>
        </mc:AlternateContent>
      </w:r>
      <w:r w:rsidR="00F25FA8" w:rsidRPr="008A6462">
        <w:rPr>
          <w:strike/>
          <w:noProof/>
        </w:rPr>
        <w:drawing>
          <wp:inline distT="0" distB="0" distL="0" distR="0" wp14:anchorId="42EE436B" wp14:editId="499D476C">
            <wp:extent cx="6130969" cy="389614"/>
            <wp:effectExtent l="0" t="0" r="3175" b="0"/>
            <wp:docPr id="219957118" name="Picture 219957118" descr="A formula to calculate scope 2 emissions from purchased or acquired electricity using a market-base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01" r="1646"/>
                    <a:stretch/>
                  </pic:blipFill>
                  <pic:spPr bwMode="auto">
                    <a:xfrm>
                      <a:off x="0" y="0"/>
                      <a:ext cx="6241144" cy="396615"/>
                    </a:xfrm>
                    <a:prstGeom prst="rect">
                      <a:avLst/>
                    </a:prstGeom>
                    <a:ln>
                      <a:noFill/>
                    </a:ln>
                    <a:extLst>
                      <a:ext uri="{53640926-AAD7-44D8-BBD7-CCE9431645EC}">
                        <a14:shadowObscured xmlns:a14="http://schemas.microsoft.com/office/drawing/2010/main"/>
                      </a:ext>
                    </a:extLst>
                  </pic:spPr>
                </pic:pic>
              </a:graphicData>
            </a:graphic>
          </wp:inline>
        </w:drawing>
      </w:r>
      <w:r w:rsidR="00F25FA8" w:rsidRPr="008A6462">
        <w:rPr>
          <w:strike/>
        </w:rPr>
        <w:br/>
      </w:r>
    </w:p>
    <w:p w14:paraId="56F7F6B3" w14:textId="77777777" w:rsidR="00F25FA8" w:rsidRPr="008A6462" w:rsidRDefault="00F25FA8" w:rsidP="00F25FA8">
      <w:pPr>
        <w:rPr>
          <w:strike/>
        </w:rPr>
      </w:pPr>
    </w:p>
    <w:p w14:paraId="01C025B2" w14:textId="77777777" w:rsidR="00F25FA8" w:rsidRPr="008A6462" w:rsidRDefault="00F25FA8" w:rsidP="00F25FA8">
      <w:pPr>
        <w:rPr>
          <w:strike/>
        </w:rPr>
      </w:pPr>
    </w:p>
    <w:p w14:paraId="4372CA06" w14:textId="04D1C6BA" w:rsidR="00F25FA8" w:rsidRPr="008A6462" w:rsidRDefault="00201CA3" w:rsidP="00F25FA8">
      <w:pPr>
        <w:rPr>
          <w:strike/>
        </w:rPr>
      </w:pPr>
      <w:r w:rsidRPr="008A6462">
        <w:rPr>
          <w:strike/>
          <w:noProof/>
        </w:rPr>
        <mc:AlternateContent>
          <mc:Choice Requires="wps">
            <w:drawing>
              <wp:anchor distT="0" distB="0" distL="114300" distR="114300" simplePos="0" relativeHeight="251658256" behindDoc="0" locked="0" layoutInCell="1" allowOverlap="1" wp14:anchorId="2B19DE61" wp14:editId="11319829">
                <wp:simplePos x="0" y="0"/>
                <wp:positionH relativeFrom="margin">
                  <wp:align>left</wp:align>
                </wp:positionH>
                <wp:positionV relativeFrom="paragraph">
                  <wp:posOffset>192475</wp:posOffset>
                </wp:positionV>
                <wp:extent cx="3817716" cy="264160"/>
                <wp:effectExtent l="0" t="0" r="11430" b="21590"/>
                <wp:wrapNone/>
                <wp:docPr id="1268926431" name="Text Box 4"/>
                <wp:cNvGraphicFramePr/>
                <a:graphic xmlns:a="http://schemas.openxmlformats.org/drawingml/2006/main">
                  <a:graphicData uri="http://schemas.microsoft.com/office/word/2010/wordprocessingShape">
                    <wps:wsp>
                      <wps:cNvSpPr txBox="1"/>
                      <wps:spPr>
                        <a:xfrm>
                          <a:off x="0" y="0"/>
                          <a:ext cx="3817716" cy="264160"/>
                        </a:xfrm>
                        <a:prstGeom prst="rect">
                          <a:avLst/>
                        </a:prstGeom>
                        <a:solidFill>
                          <a:srgbClr val="0070C0">
                            <a:alpha val="50196"/>
                          </a:srgbClr>
                        </a:solidFill>
                        <a:ln w="6350">
                          <a:solidFill>
                            <a:prstClr val="black"/>
                          </a:solidFill>
                        </a:ln>
                      </wps:spPr>
                      <wps:txbx>
                        <w:txbxContent>
                          <w:p w14:paraId="42EBD28E" w14:textId="77777777" w:rsidR="00F25FA8" w:rsidRPr="008839B5" w:rsidRDefault="00F25FA8" w:rsidP="00F25FA8">
                            <w:pPr>
                              <w:jc w:val="center"/>
                              <w:rPr>
                                <w:sz w:val="18"/>
                                <w:szCs w:val="20"/>
                              </w:rPr>
                            </w:pPr>
                            <w:r w:rsidRPr="008839B5">
                              <w:rPr>
                                <w:sz w:val="18"/>
                                <w:szCs w:val="20"/>
                              </w:rPr>
                              <w:t xml:space="preserve">Total purchased or acquired electricity that is </w:t>
                            </w:r>
                            <w:r w:rsidRPr="008839B5">
                              <w:rPr>
                                <w:i/>
                                <w:iCs/>
                                <w:sz w:val="18"/>
                                <w:szCs w:val="20"/>
                              </w:rPr>
                              <w:t>not</w:t>
                            </w:r>
                            <w:r w:rsidRPr="008839B5">
                              <w:rPr>
                                <w:sz w:val="18"/>
                                <w:szCs w:val="20"/>
                              </w:rPr>
                              <w:t xml:space="preserve"> considered renewable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DE61" id="Text Box 4" o:spid="_x0000_s1030" type="#_x0000_t202" style="position:absolute;margin-left:0;margin-top:15.15pt;width:300.6pt;height:20.8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" fillcolor="#0070c0" strokeweight=".5pt">
                <v:fill opacity="32896f"/>
                <v:textbox>
                  <w:txbxContent>
                    <w:p w14:paraId="42EBD28E" w14:textId="77777777" w:rsidR="00F25FA8" w:rsidRPr="008839B5" w:rsidRDefault="00F25FA8" w:rsidP="00F25FA8">
                      <w:pPr>
                        <w:jc w:val="center"/>
                        <w:rPr>
                          <w:sz w:val="18"/>
                          <w:szCs w:val="20"/>
                        </w:rPr>
                      </w:pPr>
                      <w:r w:rsidRPr="008839B5">
                        <w:rPr>
                          <w:sz w:val="18"/>
                          <w:szCs w:val="20"/>
                        </w:rPr>
                        <w:t xml:space="preserve">Total purchased or acquired electricity that is </w:t>
                      </w:r>
                      <w:r w:rsidRPr="008839B5">
                        <w:rPr>
                          <w:i/>
                          <w:iCs/>
                          <w:sz w:val="18"/>
                          <w:szCs w:val="20"/>
                        </w:rPr>
                        <w:t>not</w:t>
                      </w:r>
                      <w:r w:rsidRPr="008839B5">
                        <w:rPr>
                          <w:sz w:val="18"/>
                          <w:szCs w:val="20"/>
                        </w:rPr>
                        <w:t xml:space="preserve"> considered renewable</w:t>
                      </w:r>
                    </w:p>
                  </w:txbxContent>
                </v:textbox>
                <w10:wrap anchorx="margin"/>
              </v:shape>
            </w:pict>
          </mc:Fallback>
        </mc:AlternateContent>
      </w:r>
      <w:r w:rsidR="00F25FA8" w:rsidRPr="008A6462">
        <w:rPr>
          <w:strike/>
          <w:noProof/>
        </w:rPr>
        <mc:AlternateContent>
          <mc:Choice Requires="wps">
            <w:drawing>
              <wp:anchor distT="0" distB="0" distL="114300" distR="114300" simplePos="0" relativeHeight="251658262" behindDoc="0" locked="0" layoutInCell="1" allowOverlap="1" wp14:anchorId="31C9D520" wp14:editId="70063843">
                <wp:simplePos x="0" y="0"/>
                <wp:positionH relativeFrom="column">
                  <wp:posOffset>2887345</wp:posOffset>
                </wp:positionH>
                <wp:positionV relativeFrom="paragraph">
                  <wp:posOffset>22307</wp:posOffset>
                </wp:positionV>
                <wp:extent cx="0" cy="176400"/>
                <wp:effectExtent l="76200" t="0" r="57150" b="52705"/>
                <wp:wrapNone/>
                <wp:docPr id="2110297322" name="Straight Arrow Connector 2"/>
                <wp:cNvGraphicFramePr/>
                <a:graphic xmlns:a="http://schemas.openxmlformats.org/drawingml/2006/main">
                  <a:graphicData uri="http://schemas.microsoft.com/office/word/2010/wordprocessingShape">
                    <wps:wsp>
                      <wps:cNvCnPr/>
                      <wps:spPr>
                        <a:xfrm flipH="1">
                          <a:off x="0" y="0"/>
                          <a:ext cx="0" cy="17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BE6EB" id="Straight Arrow Connector 2" o:spid="_x0000_s1026" type="#_x0000_t32" style="position:absolute;margin-left:227.35pt;margin-top:1.75pt;width:0;height:13.9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" strokecolor="black [3040]">
                <v:stroke endarrow="block"/>
              </v:shape>
            </w:pict>
          </mc:Fallback>
        </mc:AlternateContent>
      </w:r>
      <w:r w:rsidR="00F25FA8" w:rsidRPr="008A6462">
        <w:rPr>
          <w:strike/>
          <w:noProof/>
        </w:rPr>
        <mc:AlternateContent>
          <mc:Choice Requires="wps">
            <w:drawing>
              <wp:anchor distT="0" distB="0" distL="114300" distR="114300" simplePos="0" relativeHeight="251658261" behindDoc="0" locked="0" layoutInCell="1" allowOverlap="1" wp14:anchorId="0FE4E144" wp14:editId="3CE31E17">
                <wp:simplePos x="0" y="0"/>
                <wp:positionH relativeFrom="column">
                  <wp:posOffset>1029970</wp:posOffset>
                </wp:positionH>
                <wp:positionV relativeFrom="paragraph">
                  <wp:posOffset>18968</wp:posOffset>
                </wp:positionV>
                <wp:extent cx="0" cy="179705"/>
                <wp:effectExtent l="76200" t="0" r="57150" b="48895"/>
                <wp:wrapNone/>
                <wp:docPr id="1131886318" name="Straight Arrow Connector 2"/>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24B5E" id="Straight Arrow Connector 2" o:spid="_x0000_s1026" type="#_x0000_t32" style="position:absolute;margin-left:81.1pt;margin-top:1.5pt;width:0;height:14.1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" strokecolor="black [3040]">
                <v:stroke endarrow="block"/>
              </v:shape>
            </w:pict>
          </mc:Fallback>
        </mc:AlternateContent>
      </w:r>
    </w:p>
    <w:p w14:paraId="25BD100A" w14:textId="77777777" w:rsidR="00F25FA8" w:rsidRPr="008A6462" w:rsidRDefault="00F25FA8" w:rsidP="00F25FA8">
      <w:pPr>
        <w:rPr>
          <w:strike/>
        </w:rPr>
      </w:pPr>
    </w:p>
    <w:p w14:paraId="70EDD588" w14:textId="592FEA82" w:rsidR="002975DB" w:rsidRPr="0070733D" w:rsidRDefault="002975DB" w:rsidP="002975DB">
      <w:pPr>
        <w:pStyle w:val="Heading1"/>
      </w:pPr>
      <w:bookmarkStart w:id="194" w:name="_Appendix_B_-_1"/>
      <w:bookmarkStart w:id="195" w:name="_Appendix_B_-"/>
      <w:bookmarkStart w:id="196" w:name="_Appendix_C_–"/>
      <w:bookmarkStart w:id="197" w:name="_Appendix_C_–_1"/>
      <w:bookmarkStart w:id="198" w:name="_Appendix_B_–"/>
      <w:bookmarkStart w:id="199" w:name="_Toc206570919"/>
      <w:bookmarkEnd w:id="194"/>
      <w:bookmarkEnd w:id="195"/>
      <w:bookmarkEnd w:id="196"/>
      <w:bookmarkEnd w:id="197"/>
      <w:bookmarkEnd w:id="198"/>
      <w:r>
        <w:t xml:space="preserve">Appendix </w:t>
      </w:r>
      <w:r w:rsidR="001A6709">
        <w:t>B</w:t>
      </w:r>
      <w:r>
        <w:t xml:space="preserve"> – Worked examples for the market-based Scope 2 emissions </w:t>
      </w:r>
      <w:r w:rsidR="007C3489">
        <w:t>formula</w:t>
      </w:r>
      <w:bookmarkEnd w:id="199"/>
    </w:p>
    <w:p w14:paraId="60D8123A" w14:textId="31C99B35" w:rsidR="007C3489" w:rsidRDefault="004F659F" w:rsidP="007C3489">
      <w:r>
        <w:br/>
      </w:r>
      <w:r w:rsidR="007C3489" w:rsidRPr="006667FC">
        <w:t xml:space="preserve">Read </w:t>
      </w:r>
      <w:hyperlink w:anchor="_Estimating_market-based_scope" w:history="1">
        <w:r w:rsidR="00CE28AA" w:rsidRPr="008A6462">
          <w:rPr>
            <w:rStyle w:val="Hyperlink"/>
            <w:rFonts w:asciiTheme="minorHAnsi" w:hAnsiTheme="minorHAnsi"/>
          </w:rPr>
          <w:t>market-based scope 2 emissions formula</w:t>
        </w:r>
      </w:hyperlink>
      <w:r w:rsidR="009924CA">
        <w:t xml:space="preserve"> and </w:t>
      </w:r>
      <w:hyperlink w:anchor="_Appendix_A_-" w:history="1">
        <w:r w:rsidR="007C3489" w:rsidRPr="009D08FD">
          <w:rPr>
            <w:rStyle w:val="Hyperlink"/>
            <w:rFonts w:asciiTheme="minorHAnsi" w:hAnsiTheme="minorHAnsi"/>
          </w:rPr>
          <w:t>Appendix A</w:t>
        </w:r>
      </w:hyperlink>
      <w:r w:rsidR="007C3489">
        <w:t xml:space="preserve"> </w:t>
      </w:r>
      <w:r w:rsidR="009924CA">
        <w:t xml:space="preserve">for information on the formula. </w:t>
      </w:r>
    </w:p>
    <w:tbl>
      <w:tblPr>
        <w:tblStyle w:val="CERCallout"/>
        <w:tblW w:w="0" w:type="auto"/>
        <w:tblLook w:val="04A0" w:firstRow="1" w:lastRow="0" w:firstColumn="1" w:lastColumn="0" w:noHBand="0" w:noVBand="1"/>
      </w:tblPr>
      <w:tblGrid>
        <w:gridCol w:w="9710"/>
      </w:tblGrid>
      <w:tr w:rsidR="00B67D43" w14:paraId="662FDE87" w14:textId="77777777">
        <w:trPr>
          <w:cnfStyle w:val="100000000000" w:firstRow="1" w:lastRow="0" w:firstColumn="0" w:lastColumn="0" w:oddVBand="0" w:evenVBand="0" w:oddHBand="0" w:evenHBand="0" w:firstRowFirstColumn="0" w:firstRowLastColumn="0" w:lastRowFirstColumn="0" w:lastRowLastColumn="0"/>
        </w:trPr>
        <w:tc>
          <w:tcPr>
            <w:tcW w:w="9710" w:type="dxa"/>
          </w:tcPr>
          <w:p w14:paraId="7D436F09" w14:textId="35AC4D26" w:rsidR="006C44FF" w:rsidRDefault="0019292F" w:rsidP="00466701">
            <w:pPr>
              <w:spacing w:after="0"/>
              <w:ind w:left="0"/>
              <w:rPr>
                <w:bCs/>
                <w:szCs w:val="22"/>
              </w:rPr>
            </w:pPr>
            <w:r w:rsidRPr="00494EA7">
              <w:rPr>
                <w:rFonts w:asciiTheme="majorHAnsi" w:eastAsiaTheme="minorEastAsia" w:hAnsiTheme="majorHAnsi" w:cstheme="minorBidi"/>
                <w:bCs/>
                <w:sz w:val="24"/>
              </w:rPr>
              <w:t xml:space="preserve">Example </w:t>
            </w:r>
            <w:r w:rsidR="004F7BBF">
              <w:rPr>
                <w:rFonts w:asciiTheme="majorHAnsi" w:eastAsiaTheme="minorEastAsia" w:hAnsiTheme="majorHAnsi" w:cstheme="minorBidi"/>
                <w:bCs/>
                <w:sz w:val="24"/>
              </w:rPr>
              <w:t>1</w:t>
            </w:r>
            <w:r w:rsidRPr="00494EA7">
              <w:rPr>
                <w:rFonts w:asciiTheme="majorHAnsi" w:eastAsiaTheme="minorEastAsia" w:hAnsiTheme="majorHAnsi" w:cstheme="minorBidi"/>
                <w:bCs/>
                <w:sz w:val="24"/>
              </w:rPr>
              <w:t xml:space="preserve">a – Single facility with purchases of renewable energy </w:t>
            </w:r>
            <w:r w:rsidR="00567651">
              <w:rPr>
                <w:b w:val="0"/>
                <w:bCs/>
              </w:rPr>
              <w:br/>
            </w:r>
            <w:r w:rsidR="00567651" w:rsidRPr="008A6462">
              <w:rPr>
                <w:sz w:val="6"/>
                <w:szCs w:val="6"/>
              </w:rPr>
              <w:br/>
            </w:r>
            <w:r w:rsidRPr="005F2000">
              <w:rPr>
                <w:b w:val="0"/>
                <w:bCs/>
                <w:szCs w:val="22"/>
              </w:rPr>
              <w:t>A controlling corporation is responsible for NGER reporting for a facility located in Queensland for the 2024–25 reporting year. During the NGER reporting year the facility consumed 11,000,000 kWh of electricity from the grid (Q = 11,000,000 kWh). It did not generate electricity on-site (</w:t>
            </w:r>
            <w:proofErr w:type="spellStart"/>
            <w:r w:rsidRPr="005F2000">
              <w:rPr>
                <w:b w:val="0"/>
                <w:bCs/>
                <w:szCs w:val="22"/>
              </w:rPr>
              <w:t>REConsite</w:t>
            </w:r>
            <w:proofErr w:type="spellEnd"/>
            <w:r w:rsidRPr="005F2000">
              <w:rPr>
                <w:b w:val="0"/>
                <w:bCs/>
                <w:szCs w:val="22"/>
              </w:rPr>
              <w:t xml:space="preserve"> = 0 MWh) and none of the electricity it consumed from the grid was exempt from the Renewable Energy Target liability (</w:t>
            </w:r>
            <w:proofErr w:type="spellStart"/>
            <w:r w:rsidRPr="005F2000">
              <w:rPr>
                <w:b w:val="0"/>
                <w:bCs/>
                <w:szCs w:val="22"/>
              </w:rPr>
              <w:t>Qexempt</w:t>
            </w:r>
            <w:proofErr w:type="spellEnd"/>
            <w:r w:rsidRPr="005F2000">
              <w:rPr>
                <w:b w:val="0"/>
                <w:bCs/>
                <w:szCs w:val="22"/>
              </w:rPr>
              <w:t xml:space="preserve"> = 0 MWh). The company purchased and voluntarily surrendered 3,000 LGCs and allocated all LGCs to Facility 1 (</w:t>
            </w:r>
            <w:proofErr w:type="spellStart"/>
            <w:r w:rsidRPr="005F2000">
              <w:rPr>
                <w:b w:val="0"/>
                <w:bCs/>
                <w:szCs w:val="22"/>
              </w:rPr>
              <w:t>RECsurr_LGC</w:t>
            </w:r>
            <w:proofErr w:type="spellEnd"/>
            <w:r w:rsidRPr="005F2000">
              <w:rPr>
                <w:b w:val="0"/>
                <w:bCs/>
                <w:szCs w:val="22"/>
              </w:rPr>
              <w:t xml:space="preserve"> = 3,000 MWh). The company has a receipt from an accredited </w:t>
            </w:r>
            <w:proofErr w:type="spellStart"/>
            <w:r w:rsidRPr="005F2000">
              <w:rPr>
                <w:b w:val="0"/>
                <w:bCs/>
                <w:szCs w:val="22"/>
              </w:rPr>
              <w:t>GreenPower</w:t>
            </w:r>
            <w:proofErr w:type="spellEnd"/>
            <w:r w:rsidRPr="005F2000">
              <w:rPr>
                <w:b w:val="0"/>
                <w:bCs/>
                <w:szCs w:val="22"/>
              </w:rPr>
              <w:t xml:space="preserve"> provider for a purchase of 100,000 kWh of </w:t>
            </w:r>
            <w:proofErr w:type="spellStart"/>
            <w:r w:rsidRPr="005F2000">
              <w:rPr>
                <w:b w:val="0"/>
                <w:bCs/>
                <w:szCs w:val="22"/>
              </w:rPr>
              <w:t>GreenPower</w:t>
            </w:r>
            <w:proofErr w:type="spellEnd"/>
            <w:r w:rsidRPr="005F2000">
              <w:rPr>
                <w:b w:val="0"/>
                <w:bCs/>
                <w:szCs w:val="22"/>
              </w:rPr>
              <w:t xml:space="preserve"> electricity (</w:t>
            </w:r>
            <w:proofErr w:type="spellStart"/>
            <w:r w:rsidRPr="005F2000">
              <w:rPr>
                <w:b w:val="0"/>
                <w:bCs/>
                <w:szCs w:val="22"/>
              </w:rPr>
              <w:t>RECsurr_GreenPower</w:t>
            </w:r>
            <w:proofErr w:type="spellEnd"/>
            <w:r w:rsidRPr="005F2000">
              <w:rPr>
                <w:b w:val="0"/>
                <w:bCs/>
                <w:szCs w:val="22"/>
              </w:rPr>
              <w:t xml:space="preserve"> = 100 MWh). </w:t>
            </w:r>
          </w:p>
          <w:p w14:paraId="05E35F80" w14:textId="72A75D50" w:rsidR="0071366D" w:rsidRDefault="00567651" w:rsidP="00466701">
            <w:pPr>
              <w:spacing w:after="0"/>
              <w:ind w:left="0"/>
            </w:pPr>
            <w:r>
              <w:t xml:space="preserve">Table </w:t>
            </w:r>
            <w:r>
              <w:fldChar w:fldCharType="begin"/>
            </w:r>
            <w:r>
              <w:instrText xml:space="preserve"> SEQ Table \* ARABIC </w:instrText>
            </w:r>
            <w:r>
              <w:fldChar w:fldCharType="separate"/>
            </w:r>
            <w:r w:rsidR="004C7FBC">
              <w:rPr>
                <w:noProof/>
              </w:rPr>
              <w:t>3</w:t>
            </w:r>
            <w:r>
              <w:rPr>
                <w:noProof/>
              </w:rPr>
              <w:fldChar w:fldCharType="end"/>
            </w:r>
            <w:r>
              <w:t>: Summary of MTBIs and values</w:t>
            </w:r>
          </w:p>
          <w:tbl>
            <w:tblPr>
              <w:tblStyle w:val="TableGrid"/>
              <w:tblW w:w="0" w:type="auto"/>
              <w:tblInd w:w="284" w:type="dxa"/>
              <w:tblLook w:val="04A0" w:firstRow="1" w:lastRow="0" w:firstColumn="1" w:lastColumn="0" w:noHBand="0" w:noVBand="1"/>
            </w:tblPr>
            <w:tblGrid>
              <w:gridCol w:w="4456"/>
              <w:gridCol w:w="4392"/>
            </w:tblGrid>
            <w:tr w:rsidR="00567651" w14:paraId="03056A32" w14:textId="77777777">
              <w:tc>
                <w:tcPr>
                  <w:tcW w:w="4456" w:type="dxa"/>
                </w:tcPr>
                <w:p w14:paraId="3C66ED6D" w14:textId="77777777" w:rsidR="00567651" w:rsidRDefault="00567651" w:rsidP="00567651">
                  <w:pPr>
                    <w:spacing w:after="0"/>
                    <w:rPr>
                      <w:b/>
                    </w:rPr>
                  </w:pPr>
                  <w:r>
                    <w:rPr>
                      <w:b/>
                    </w:rPr>
                    <w:t>Reporter-specific quantities</w:t>
                  </w:r>
                </w:p>
              </w:tc>
              <w:tc>
                <w:tcPr>
                  <w:tcW w:w="4392" w:type="dxa"/>
                </w:tcPr>
                <w:p w14:paraId="53AF315C" w14:textId="13A513F7" w:rsidR="00567651" w:rsidRDefault="00567651" w:rsidP="00567651">
                  <w:pPr>
                    <w:spacing w:after="0"/>
                    <w:rPr>
                      <w:b/>
                    </w:rPr>
                  </w:pPr>
                  <w:r>
                    <w:rPr>
                      <w:b/>
                    </w:rPr>
                    <w:t>Default quantities</w:t>
                  </w:r>
                  <w:r w:rsidR="00BA7EF0">
                    <w:rPr>
                      <w:b/>
                    </w:rPr>
                    <w:t xml:space="preserve"> (2024–25)</w:t>
                  </w:r>
                </w:p>
              </w:tc>
            </w:tr>
            <w:tr w:rsidR="00567651" w14:paraId="3901263F" w14:textId="77777777">
              <w:tc>
                <w:tcPr>
                  <w:tcW w:w="4456" w:type="dxa"/>
                </w:tcPr>
                <w:p w14:paraId="01C7B67E" w14:textId="77777777" w:rsidR="00567651" w:rsidRPr="005C5E2C" w:rsidRDefault="00567651" w:rsidP="00567651">
                  <w:pPr>
                    <w:pStyle w:val="CERbullets"/>
                  </w:pPr>
                  <w:r w:rsidRPr="005C5E2C">
                    <w:t>Q = 11,000,000 kWh</w:t>
                  </w:r>
                </w:p>
                <w:p w14:paraId="65B0A756" w14:textId="77777777" w:rsidR="00567651" w:rsidRPr="005C5E2C" w:rsidRDefault="00567651" w:rsidP="00567651">
                  <w:pPr>
                    <w:pStyle w:val="CERbullets"/>
                  </w:pPr>
                  <w:proofErr w:type="spellStart"/>
                  <w:r w:rsidRPr="005C5E2C">
                    <w:t>Qexempt</w:t>
                  </w:r>
                  <w:proofErr w:type="spellEnd"/>
                  <w:r w:rsidRPr="005C5E2C">
                    <w:t xml:space="preserve"> = 0 kWh</w:t>
                  </w:r>
                </w:p>
                <w:p w14:paraId="45107B7C" w14:textId="77777777" w:rsidR="00567651" w:rsidRPr="005C5E2C" w:rsidRDefault="00567651" w:rsidP="00567651">
                  <w:pPr>
                    <w:pStyle w:val="CERbullets"/>
                  </w:pPr>
                  <w:proofErr w:type="spellStart"/>
                  <w:r w:rsidRPr="005C5E2C">
                    <w:t>RECsurr_LGC</w:t>
                  </w:r>
                  <w:proofErr w:type="spellEnd"/>
                  <w:r w:rsidRPr="005C5E2C">
                    <w:t xml:space="preserve"> = 3000 MWh </w:t>
                  </w:r>
                </w:p>
                <w:p w14:paraId="245E0FCD" w14:textId="77777777" w:rsidR="00567651" w:rsidRPr="005C5E2C" w:rsidRDefault="00567651" w:rsidP="00567651">
                  <w:pPr>
                    <w:pStyle w:val="CERbullets"/>
                  </w:pPr>
                  <w:proofErr w:type="spellStart"/>
                  <w:r w:rsidRPr="005C5E2C">
                    <w:t>RECsurr_GreenPower</w:t>
                  </w:r>
                  <w:proofErr w:type="spellEnd"/>
                  <w:r w:rsidRPr="005C5E2C">
                    <w:t xml:space="preserve"> = 100 MWh</w:t>
                  </w:r>
                </w:p>
                <w:p w14:paraId="4790F773" w14:textId="77777777" w:rsidR="00567651" w:rsidRPr="005C5E2C" w:rsidRDefault="00567651" w:rsidP="00567651">
                  <w:pPr>
                    <w:pStyle w:val="CERbullets"/>
                  </w:pPr>
                  <w:proofErr w:type="spellStart"/>
                  <w:r w:rsidRPr="005C5E2C">
                    <w:t>RECsurr</w:t>
                  </w:r>
                  <w:proofErr w:type="spellEnd"/>
                  <w:r w:rsidRPr="005C5E2C">
                    <w:t xml:space="preserve"> = 3,000 + 100 = 3,100 MWh</w:t>
                  </w:r>
                </w:p>
                <w:p w14:paraId="1F71D7A9" w14:textId="77777777" w:rsidR="00567651" w:rsidRDefault="00567651" w:rsidP="00567651">
                  <w:pPr>
                    <w:pStyle w:val="CERbullets"/>
                  </w:pPr>
                  <w:proofErr w:type="spellStart"/>
                  <w:r w:rsidRPr="005C5E2C">
                    <w:t>REConsite</w:t>
                  </w:r>
                  <w:proofErr w:type="spellEnd"/>
                  <w:r w:rsidRPr="005C5E2C">
                    <w:t xml:space="preserve"> = 0 MWh</w:t>
                  </w:r>
                </w:p>
              </w:tc>
              <w:tc>
                <w:tcPr>
                  <w:tcW w:w="4392" w:type="dxa"/>
                </w:tcPr>
                <w:p w14:paraId="6D6B42E9" w14:textId="77777777" w:rsidR="00567651" w:rsidRDefault="00567651" w:rsidP="00567651">
                  <w:pPr>
                    <w:pStyle w:val="CERbullets"/>
                  </w:pPr>
                  <w:r>
                    <w:t>RPP = 18.195% = 0.18195</w:t>
                  </w:r>
                </w:p>
                <w:p w14:paraId="46F2E0A7" w14:textId="77777777" w:rsidR="00567651" w:rsidRDefault="00567651" w:rsidP="00567651">
                  <w:pPr>
                    <w:pStyle w:val="CERbullets"/>
                  </w:pPr>
                  <w:r>
                    <w:t>JRPP = 0, because the facility is not in the ACT</w:t>
                  </w:r>
                </w:p>
                <w:p w14:paraId="6EA131D2" w14:textId="77777777" w:rsidR="00567651" w:rsidRDefault="00567651" w:rsidP="00567651">
                  <w:pPr>
                    <w:pStyle w:val="CERbullets"/>
                  </w:pPr>
                  <w:r>
                    <w:t xml:space="preserve">RMF = 0.81 kg CO2-e / kWh from Part 6 of Schedule 1 of the NGER Measurement Determination </w:t>
                  </w:r>
                </w:p>
              </w:tc>
            </w:tr>
          </w:tbl>
          <w:p w14:paraId="59066A7B" w14:textId="7C251A85" w:rsidR="0019292F" w:rsidRPr="00494EA7" w:rsidRDefault="0019292F" w:rsidP="00567651">
            <w:pPr>
              <w:pStyle w:val="Heading4"/>
              <w:rPr>
                <w:bCs/>
              </w:rPr>
            </w:pPr>
          </w:p>
        </w:tc>
      </w:tr>
    </w:tbl>
    <w:p w14:paraId="3E98AC5D" w14:textId="77777777" w:rsidR="0019292F" w:rsidRPr="00E625E0" w:rsidRDefault="0019292F" w:rsidP="00BB7D23">
      <w:pPr>
        <w:rPr>
          <w:sz w:val="10"/>
          <w:szCs w:val="12"/>
        </w:rPr>
      </w:pPr>
    </w:p>
    <w:p w14:paraId="016E5B1A" w14:textId="10D5DFE6" w:rsidR="00935A07" w:rsidRDefault="00935A07">
      <w:pPr>
        <w:spacing w:after="0"/>
      </w:pPr>
    </w:p>
    <w:tbl>
      <w:tblPr>
        <w:tblStyle w:val="CERCallout"/>
        <w:tblW w:w="5000" w:type="pct"/>
        <w:tblLook w:val="0600" w:firstRow="0" w:lastRow="0" w:firstColumn="0" w:lastColumn="0" w:noHBand="1" w:noVBand="1"/>
      </w:tblPr>
      <w:tblGrid>
        <w:gridCol w:w="9710"/>
      </w:tblGrid>
      <w:tr w:rsidR="004A5E28" w14:paraId="392FD814" w14:textId="77777777" w:rsidTr="008A3C1F">
        <w:tc>
          <w:tcPr>
            <w:tcW w:w="0" w:type="pct"/>
          </w:tcPr>
          <w:p w14:paraId="5AEC6BAB" w14:textId="6A941ED6" w:rsidR="00452B7F" w:rsidRPr="008A3C1F" w:rsidRDefault="00A07228" w:rsidP="008A6462">
            <w:pPr>
              <w:spacing w:after="0"/>
              <w:ind w:left="0"/>
              <w:rPr>
                <w:sz w:val="20"/>
                <w:szCs w:val="20"/>
              </w:rPr>
            </w:pPr>
            <m:oMathPara>
              <m:oMath>
                <m:r>
                  <w:rPr>
                    <w:rFonts w:ascii="Cambria Math" w:hAnsi="Cambria Math"/>
                    <w:sz w:val="18"/>
                    <w:szCs w:val="18"/>
                  </w:rPr>
                  <m:t>Y</m:t>
                </m:r>
                <m:r>
                  <m:rPr>
                    <m:aln/>
                  </m:rPr>
                  <w:rPr>
                    <w:rFonts w:ascii="Cambria Math" w:hAnsi="Cambria Math"/>
                    <w:sz w:val="18"/>
                    <w:szCs w:val="18"/>
                  </w:rPr>
                  <m:t>=</m:t>
                </m:r>
                <m:d>
                  <m:dPr>
                    <m:begChr m:val="["/>
                    <m:endChr m:val="]"/>
                    <m:ctrlPr>
                      <w:rPr>
                        <w:rFonts w:ascii="Cambria Math" w:hAnsi="Cambria Math"/>
                        <w:bCs/>
                        <w:i/>
                        <w:sz w:val="18"/>
                        <w:szCs w:val="18"/>
                      </w:rPr>
                    </m:ctrlPr>
                  </m:dPr>
                  <m:e>
                    <m:d>
                      <m:dPr>
                        <m:ctrlPr>
                          <w:rPr>
                            <w:rFonts w:ascii="Cambria Math" w:hAnsi="Cambria Math"/>
                            <w:bCs/>
                            <w:i/>
                            <w:sz w:val="18"/>
                            <w:szCs w:val="18"/>
                          </w:rPr>
                        </m:ctrlPr>
                      </m:dPr>
                      <m:e>
                        <m:r>
                          <w:rPr>
                            <w:rFonts w:ascii="Cambria Math" w:hAnsi="Cambria Math"/>
                            <w:sz w:val="18"/>
                            <w:szCs w:val="18"/>
                          </w:rPr>
                          <m:t>Q-</m:t>
                        </m:r>
                        <m:sSub>
                          <m:sSubPr>
                            <m:ctrlPr>
                              <w:rPr>
                                <w:rFonts w:ascii="Cambria Math" w:hAnsi="Cambria Math"/>
                                <w:bCs/>
                                <w:i/>
                                <w:sz w:val="18"/>
                                <w:szCs w:val="18"/>
                              </w:rPr>
                            </m:ctrlPr>
                          </m:sSubPr>
                          <m:e>
                            <m:r>
                              <w:rPr>
                                <w:rFonts w:ascii="Cambria Math" w:hAnsi="Cambria Math"/>
                                <w:sz w:val="18"/>
                                <w:szCs w:val="18"/>
                              </w:rPr>
                              <m:t>Q</m:t>
                            </m:r>
                          </m:e>
                          <m:sub>
                            <m:r>
                              <w:rPr>
                                <w:rFonts w:ascii="Cambria Math" w:hAnsi="Cambria Math"/>
                                <w:sz w:val="18"/>
                                <w:szCs w:val="18"/>
                              </w:rPr>
                              <m:t>exempt</m:t>
                            </m:r>
                          </m:sub>
                        </m:sSub>
                      </m:e>
                    </m:d>
                    <m:r>
                      <w:rPr>
                        <w:rFonts w:ascii="Cambria Math" w:hAnsi="Cambria Math"/>
                        <w:sz w:val="18"/>
                        <w:szCs w:val="18"/>
                      </w:rPr>
                      <m:t>×</m:t>
                    </m:r>
                    <m:d>
                      <m:dPr>
                        <m:ctrlPr>
                          <w:rPr>
                            <w:rFonts w:ascii="Cambria Math" w:hAnsi="Cambria Math"/>
                            <w:bCs/>
                            <w:i/>
                            <w:sz w:val="18"/>
                            <w:szCs w:val="18"/>
                          </w:rPr>
                        </m:ctrlPr>
                      </m:dPr>
                      <m:e>
                        <m:r>
                          <w:rPr>
                            <w:rFonts w:ascii="Cambria Math" w:hAnsi="Cambria Math"/>
                            <w:sz w:val="18"/>
                            <w:szCs w:val="18"/>
                          </w:rPr>
                          <m:t>1-</m:t>
                        </m:r>
                        <m:d>
                          <m:dPr>
                            <m:ctrlPr>
                              <w:rPr>
                                <w:rFonts w:ascii="Cambria Math" w:hAnsi="Cambria Math"/>
                                <w:bCs/>
                                <w:i/>
                                <w:sz w:val="18"/>
                                <w:szCs w:val="18"/>
                              </w:rPr>
                            </m:ctrlPr>
                          </m:dPr>
                          <m:e>
                            <m:r>
                              <w:rPr>
                                <w:rFonts w:ascii="Cambria Math" w:hAnsi="Cambria Math"/>
                                <w:sz w:val="18"/>
                                <w:szCs w:val="18"/>
                              </w:rPr>
                              <m:t>RPP+JRPP</m:t>
                            </m:r>
                          </m:e>
                        </m:d>
                      </m:e>
                    </m:d>
                    <m:r>
                      <w:rPr>
                        <w:rFonts w:ascii="Cambria Math" w:hAnsi="Cambria Math"/>
                        <w:sz w:val="18"/>
                        <w:szCs w:val="18"/>
                      </w:rPr>
                      <m:t>+</m:t>
                    </m:r>
                    <m:d>
                      <m:dPr>
                        <m:ctrlPr>
                          <w:rPr>
                            <w:rFonts w:ascii="Cambria Math" w:hAnsi="Cambria Math"/>
                            <w:bCs/>
                            <w:i/>
                            <w:sz w:val="18"/>
                            <w:szCs w:val="18"/>
                          </w:rPr>
                        </m:ctrlPr>
                      </m:dPr>
                      <m:e>
                        <m:sSub>
                          <m:sSubPr>
                            <m:ctrlPr>
                              <w:rPr>
                                <w:rFonts w:ascii="Cambria Math" w:hAnsi="Cambria Math"/>
                                <w:bCs/>
                                <w:i/>
                                <w:sz w:val="18"/>
                                <w:szCs w:val="18"/>
                              </w:rPr>
                            </m:ctrlPr>
                          </m:sSubPr>
                          <m:e>
                            <m:r>
                              <w:rPr>
                                <w:rFonts w:ascii="Cambria Math" w:hAnsi="Cambria Math"/>
                                <w:sz w:val="18"/>
                                <w:szCs w:val="18"/>
                              </w:rPr>
                              <m:t>Q</m:t>
                            </m:r>
                          </m:e>
                          <m:sub>
                            <m:r>
                              <w:rPr>
                                <w:rFonts w:ascii="Cambria Math" w:hAnsi="Cambria Math"/>
                                <w:sz w:val="18"/>
                                <w:szCs w:val="18"/>
                              </w:rPr>
                              <m:t>exempt</m:t>
                            </m:r>
                          </m:sub>
                        </m:sSub>
                        <m:r>
                          <w:rPr>
                            <w:rFonts w:ascii="Cambria Math" w:hAnsi="Cambria Math"/>
                            <w:sz w:val="18"/>
                            <w:szCs w:val="18"/>
                          </w:rPr>
                          <m:t>×</m:t>
                        </m:r>
                        <m:d>
                          <m:dPr>
                            <m:ctrlPr>
                              <w:rPr>
                                <w:rFonts w:ascii="Cambria Math" w:hAnsi="Cambria Math"/>
                                <w:bCs/>
                                <w:i/>
                                <w:sz w:val="18"/>
                                <w:szCs w:val="18"/>
                              </w:rPr>
                            </m:ctrlPr>
                          </m:dPr>
                          <m:e>
                            <m:r>
                              <w:rPr>
                                <w:rFonts w:ascii="Cambria Math" w:hAnsi="Cambria Math"/>
                                <w:sz w:val="18"/>
                                <w:szCs w:val="18"/>
                              </w:rPr>
                              <m:t>1-JRPP</m:t>
                            </m:r>
                          </m:e>
                        </m:d>
                      </m:e>
                    </m:d>
                    <m:r>
                      <w:rPr>
                        <w:rFonts w:ascii="Cambria Math" w:hAnsi="Cambria Math"/>
                        <w:sz w:val="18"/>
                        <w:szCs w:val="18"/>
                      </w:rPr>
                      <m:t>-</m:t>
                    </m:r>
                    <m:d>
                      <m:dPr>
                        <m:ctrlPr>
                          <w:rPr>
                            <w:rFonts w:ascii="Cambria Math" w:hAnsi="Cambria Math"/>
                            <w:bCs/>
                            <w:i/>
                            <w:sz w:val="18"/>
                            <w:szCs w:val="18"/>
                          </w:rPr>
                        </m:ctrlPr>
                      </m:dPr>
                      <m:e>
                        <m:sSub>
                          <m:sSubPr>
                            <m:ctrlPr>
                              <w:rPr>
                                <w:rFonts w:ascii="Cambria Math" w:hAnsi="Cambria Math"/>
                                <w:bCs/>
                                <w:i/>
                                <w:sz w:val="18"/>
                                <w:szCs w:val="18"/>
                              </w:rPr>
                            </m:ctrlPr>
                          </m:sSubPr>
                          <m:e>
                            <m:r>
                              <w:rPr>
                                <w:rFonts w:ascii="Cambria Math" w:hAnsi="Cambria Math"/>
                                <w:sz w:val="18"/>
                                <w:szCs w:val="18"/>
                              </w:rPr>
                              <m:t>REC</m:t>
                            </m:r>
                          </m:e>
                          <m:sub>
                            <m:r>
                              <w:rPr>
                                <w:rFonts w:ascii="Cambria Math" w:hAnsi="Cambria Math"/>
                                <w:sz w:val="18"/>
                                <w:szCs w:val="18"/>
                              </w:rPr>
                              <m:t>surr</m:t>
                            </m:r>
                          </m:sub>
                        </m:sSub>
                        <m:r>
                          <w:rPr>
                            <w:rFonts w:ascii="Cambria Math" w:hAnsi="Cambria Math"/>
                            <w:sz w:val="18"/>
                            <w:szCs w:val="18"/>
                          </w:rPr>
                          <m:t>-</m:t>
                        </m:r>
                        <m:sSub>
                          <m:sSubPr>
                            <m:ctrlPr>
                              <w:rPr>
                                <w:rFonts w:ascii="Cambria Math" w:hAnsi="Cambria Math"/>
                                <w:bCs/>
                                <w:i/>
                                <w:sz w:val="18"/>
                                <w:szCs w:val="18"/>
                              </w:rPr>
                            </m:ctrlPr>
                          </m:sSubPr>
                          <m:e>
                            <m:r>
                              <w:rPr>
                                <w:rFonts w:ascii="Cambria Math" w:hAnsi="Cambria Math"/>
                                <w:sz w:val="18"/>
                                <w:szCs w:val="18"/>
                              </w:rPr>
                              <m:t>REC</m:t>
                            </m:r>
                          </m:e>
                          <m:sub>
                            <m:r>
                              <w:rPr>
                                <w:rFonts w:ascii="Cambria Math" w:hAnsi="Cambria Math"/>
                                <w:sz w:val="18"/>
                                <w:szCs w:val="18"/>
                              </w:rPr>
                              <m:t>onsite</m:t>
                            </m:r>
                          </m:sub>
                        </m:sSub>
                      </m:e>
                    </m:d>
                    <m:r>
                      <w:rPr>
                        <w:rFonts w:ascii="Cambria Math" w:hAnsi="Cambria Math"/>
                        <w:sz w:val="18"/>
                        <w:szCs w:val="18"/>
                      </w:rPr>
                      <m:t>×1000</m:t>
                    </m:r>
                  </m:e>
                </m:d>
                <m:r>
                  <w:rPr>
                    <w:rFonts w:ascii="Cambria Math" w:hAnsi="Cambria Math"/>
                    <w:sz w:val="18"/>
                    <w:szCs w:val="18"/>
                  </w:rPr>
                  <m:t>×</m:t>
                </m:r>
                <m:f>
                  <m:fPr>
                    <m:ctrlPr>
                      <w:rPr>
                        <w:rFonts w:ascii="Cambria Math" w:hAnsi="Cambria Math"/>
                        <w:bCs/>
                        <w:i/>
                        <w:sz w:val="18"/>
                        <w:szCs w:val="18"/>
                      </w:rPr>
                    </m:ctrlPr>
                  </m:fPr>
                  <m:num>
                    <m:r>
                      <w:rPr>
                        <w:rFonts w:ascii="Cambria Math" w:hAnsi="Cambria Math"/>
                        <w:sz w:val="18"/>
                        <w:szCs w:val="18"/>
                      </w:rPr>
                      <m:t>RMF</m:t>
                    </m:r>
                  </m:num>
                  <m:den>
                    <m:r>
                      <w:rPr>
                        <w:rFonts w:ascii="Cambria Math" w:hAnsi="Cambria Math"/>
                        <w:sz w:val="18"/>
                        <w:szCs w:val="18"/>
                      </w:rPr>
                      <m:t>1000</m:t>
                    </m:r>
                  </m:den>
                </m:f>
                <m:r>
                  <m:rPr>
                    <m:sty m:val="p"/>
                  </m:rPr>
                  <w:rPr>
                    <w:rFonts w:ascii="Cambria Math" w:hAnsi="Cambria Math"/>
                    <w:sz w:val="18"/>
                    <w:szCs w:val="18"/>
                  </w:rPr>
                  <w:br/>
                </m:r>
              </m:oMath>
              <m:oMath>
                <m:r>
                  <m:rPr>
                    <m:aln/>
                  </m:rPr>
                  <w:rPr>
                    <w:rFonts w:ascii="Cambria Math" w:hAnsi="Cambria Math"/>
                    <w:sz w:val="20"/>
                    <w:szCs w:val="20"/>
                  </w:rPr>
                  <m:t>=</m:t>
                </m:r>
                <m:d>
                  <m:dPr>
                    <m:begChr m:val="["/>
                    <m:endChr m:val="]"/>
                    <m:ctrlPr>
                      <w:rPr>
                        <w:rFonts w:ascii="Cambria Math" w:hAnsi="Cambria Math"/>
                        <w:bCs/>
                        <w:i/>
                        <w:sz w:val="20"/>
                        <w:szCs w:val="20"/>
                      </w:rPr>
                    </m:ctrlPr>
                  </m:dPr>
                  <m:e>
                    <m:d>
                      <m:dPr>
                        <m:ctrlPr>
                          <w:rPr>
                            <w:rFonts w:ascii="Cambria Math" w:hAnsi="Cambria Math"/>
                            <w:bCs/>
                            <w:i/>
                            <w:sz w:val="20"/>
                            <w:szCs w:val="20"/>
                          </w:rPr>
                        </m:ctrlPr>
                      </m:dPr>
                      <m:e>
                        <m:r>
                          <w:rPr>
                            <w:rFonts w:ascii="Cambria Math" w:hAnsi="Cambria Math"/>
                            <w:sz w:val="20"/>
                            <w:szCs w:val="20"/>
                          </w:rPr>
                          <m:t>11,000,000-0</m:t>
                        </m:r>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1-</m:t>
                        </m:r>
                        <m:d>
                          <m:dPr>
                            <m:ctrlPr>
                              <w:rPr>
                                <w:rFonts w:ascii="Cambria Math" w:hAnsi="Cambria Math"/>
                                <w:bCs/>
                                <w:i/>
                                <w:sz w:val="20"/>
                                <w:szCs w:val="20"/>
                              </w:rPr>
                            </m:ctrlPr>
                          </m:dPr>
                          <m:e>
                            <m:r>
                              <w:rPr>
                                <w:rFonts w:ascii="Cambria Math" w:hAnsi="Cambria Math"/>
                                <w:sz w:val="20"/>
                                <w:szCs w:val="20"/>
                              </w:rPr>
                              <m:t>0.18195+0</m:t>
                            </m:r>
                          </m:e>
                        </m:d>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0×</m:t>
                        </m:r>
                        <m:d>
                          <m:dPr>
                            <m:ctrlPr>
                              <w:rPr>
                                <w:rFonts w:ascii="Cambria Math" w:hAnsi="Cambria Math"/>
                                <w:bCs/>
                                <w:i/>
                                <w:sz w:val="20"/>
                                <w:szCs w:val="20"/>
                              </w:rPr>
                            </m:ctrlPr>
                          </m:dPr>
                          <m:e>
                            <m:r>
                              <w:rPr>
                                <w:rFonts w:ascii="Cambria Math" w:hAnsi="Cambria Math"/>
                                <w:sz w:val="20"/>
                                <w:szCs w:val="20"/>
                              </w:rPr>
                              <m:t>1-0</m:t>
                            </m:r>
                          </m:e>
                        </m:d>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3,100-0</m:t>
                        </m:r>
                      </m:e>
                    </m:d>
                    <m:r>
                      <w:rPr>
                        <w:rFonts w:ascii="Cambria Math" w:hAnsi="Cambria Math"/>
                        <w:sz w:val="20"/>
                        <w:szCs w:val="20"/>
                      </w:rPr>
                      <m:t>×1000</m:t>
                    </m:r>
                  </m:e>
                </m:d>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0.81</m:t>
                    </m:r>
                  </m:num>
                  <m:den>
                    <m:r>
                      <w:rPr>
                        <w:rFonts w:ascii="Cambria Math" w:hAnsi="Cambria Math"/>
                        <w:sz w:val="20"/>
                        <w:szCs w:val="20"/>
                      </w:rPr>
                      <m:t>1,000</m:t>
                    </m:r>
                  </m:den>
                </m:f>
                <m:r>
                  <m:rPr>
                    <m:sty m:val="p"/>
                  </m:rPr>
                  <w:rPr>
                    <w:rFonts w:ascii="Cambria Math" w:hAnsi="Cambria Math"/>
                    <w:sz w:val="20"/>
                    <w:szCs w:val="20"/>
                  </w:rPr>
                  <w:br/>
                </m:r>
              </m:oMath>
              <m:oMath>
                <m:r>
                  <m:rPr>
                    <m:aln/>
                  </m:rPr>
                  <w:rPr>
                    <w:rFonts w:ascii="Cambria Math" w:hAnsi="Cambria Math"/>
                    <w:sz w:val="20"/>
                    <w:szCs w:val="20"/>
                  </w:rPr>
                  <m:t>=</m:t>
                </m:r>
                <m:d>
                  <m:dPr>
                    <m:begChr m:val="["/>
                    <m:endChr m:val="]"/>
                    <m:ctrlPr>
                      <w:rPr>
                        <w:rFonts w:ascii="Cambria Math" w:hAnsi="Cambria Math"/>
                        <w:bCs/>
                        <w:i/>
                        <w:sz w:val="20"/>
                        <w:szCs w:val="20"/>
                      </w:rPr>
                    </m:ctrlPr>
                  </m:dPr>
                  <m:e>
                    <m:d>
                      <m:dPr>
                        <m:ctrlPr>
                          <w:rPr>
                            <w:rFonts w:ascii="Cambria Math" w:hAnsi="Cambria Math"/>
                            <w:bCs/>
                            <w:i/>
                            <w:sz w:val="20"/>
                            <w:szCs w:val="20"/>
                          </w:rPr>
                        </m:ctrlPr>
                      </m:dPr>
                      <m:e>
                        <m:r>
                          <w:rPr>
                            <w:rFonts w:ascii="Cambria Math" w:hAnsi="Cambria Math"/>
                            <w:sz w:val="20"/>
                            <w:szCs w:val="20"/>
                          </w:rPr>
                          <m:t>11,000,000</m:t>
                        </m:r>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0.81805</m:t>
                        </m:r>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0</m:t>
                        </m:r>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3,100,000</m:t>
                        </m:r>
                      </m:e>
                    </m:d>
                  </m:e>
                </m:d>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0.81</m:t>
                    </m:r>
                  </m:num>
                  <m:den>
                    <m:r>
                      <w:rPr>
                        <w:rFonts w:ascii="Cambria Math" w:hAnsi="Cambria Math"/>
                        <w:sz w:val="20"/>
                        <w:szCs w:val="20"/>
                      </w:rPr>
                      <m:t>1,000</m:t>
                    </m:r>
                  </m:den>
                </m:f>
                <m:r>
                  <m:rPr>
                    <m:sty m:val="p"/>
                  </m:rPr>
                  <w:rPr>
                    <w:rFonts w:ascii="Cambria Math" w:hAnsi="Cambria Math"/>
                    <w:sz w:val="20"/>
                    <w:szCs w:val="20"/>
                  </w:rPr>
                  <w:br/>
                </m:r>
              </m:oMath>
              <m:oMath>
                <m:r>
                  <m:rPr>
                    <m:aln/>
                  </m:rPr>
                  <w:rPr>
                    <w:rFonts w:ascii="Cambria Math" w:hAnsi="Cambria Math"/>
                    <w:sz w:val="20"/>
                    <w:szCs w:val="20"/>
                  </w:rPr>
                  <m:t>=</m:t>
                </m:r>
                <m:d>
                  <m:dPr>
                    <m:begChr m:val="["/>
                    <m:endChr m:val="]"/>
                    <m:ctrlPr>
                      <w:rPr>
                        <w:rFonts w:ascii="Cambria Math" w:hAnsi="Cambria Math"/>
                        <w:bCs/>
                        <w:i/>
                        <w:sz w:val="20"/>
                        <w:szCs w:val="20"/>
                      </w:rPr>
                    </m:ctrlPr>
                  </m:dPr>
                  <m:e>
                    <m:r>
                      <w:rPr>
                        <w:rFonts w:ascii="Cambria Math" w:hAnsi="Cambria Math"/>
                        <w:sz w:val="20"/>
                        <w:szCs w:val="20"/>
                      </w:rPr>
                      <m:t>5,898,550</m:t>
                    </m:r>
                  </m:e>
                </m:d>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0.81</m:t>
                    </m:r>
                  </m:num>
                  <m:den>
                    <m:r>
                      <w:rPr>
                        <w:rFonts w:ascii="Cambria Math" w:hAnsi="Cambria Math"/>
                        <w:sz w:val="20"/>
                        <w:szCs w:val="20"/>
                      </w:rPr>
                      <m:t>1,000</m:t>
                    </m:r>
                  </m:den>
                </m:f>
                <m:r>
                  <m:rPr>
                    <m:sty m:val="p"/>
                  </m:rPr>
                  <w:rPr>
                    <w:rFonts w:ascii="Cambria Math" w:hAnsi="Cambria Math"/>
                    <w:sz w:val="20"/>
                    <w:szCs w:val="20"/>
                  </w:rPr>
                  <w:br/>
                </m:r>
              </m:oMath>
              <m:oMath>
                <m:r>
                  <m:rPr>
                    <m:aln/>
                  </m:rPr>
                  <w:rPr>
                    <w:rFonts w:ascii="Cambria Math" w:hAnsi="Cambria Math"/>
                    <w:sz w:val="20"/>
                    <w:szCs w:val="20"/>
                  </w:rPr>
                  <m:t>=4,778</m:t>
                </m:r>
                <m:r>
                  <m:rPr>
                    <m:nor/>
                  </m:rPr>
                  <w:rPr>
                    <w:rFonts w:ascii="Cambria Math" w:hAnsi="Cambria Math"/>
                    <w:bCs/>
                    <w:sz w:val="20"/>
                    <w:szCs w:val="20"/>
                  </w:rPr>
                  <m:t xml:space="preserve"> t </m:t>
                </m:r>
                <m:sSub>
                  <m:sSubPr>
                    <m:ctrlPr>
                      <w:rPr>
                        <w:rFonts w:ascii="Cambria Math" w:hAnsi="Cambria Math"/>
                        <w:bCs/>
                        <w:i/>
                        <w:sz w:val="20"/>
                        <w:szCs w:val="20"/>
                      </w:rPr>
                    </m:ctrlPr>
                  </m:sSubPr>
                  <m:e>
                    <m:r>
                      <m:rPr>
                        <m:nor/>
                      </m:rPr>
                      <w:rPr>
                        <w:rFonts w:ascii="Cambria Math" w:hAnsi="Cambria Math"/>
                        <w:bCs/>
                        <w:sz w:val="20"/>
                        <w:szCs w:val="20"/>
                      </w:rPr>
                      <m:t>CO</m:t>
                    </m:r>
                  </m:e>
                  <m:sub>
                    <m:r>
                      <m:rPr>
                        <m:nor/>
                      </m:rPr>
                      <w:rPr>
                        <w:rFonts w:ascii="Cambria Math" w:hAnsi="Cambria Math"/>
                        <w:bCs/>
                        <w:sz w:val="20"/>
                        <w:szCs w:val="20"/>
                      </w:rPr>
                      <m:t>2</m:t>
                    </m:r>
                  </m:sub>
                </m:sSub>
                <m:r>
                  <m:rPr>
                    <m:nor/>
                  </m:rPr>
                  <w:rPr>
                    <w:rFonts w:ascii="Cambria Math" w:hAnsi="Cambria Math"/>
                    <w:bCs/>
                    <w:sz w:val="20"/>
                    <w:szCs w:val="20"/>
                  </w:rPr>
                  <m:t>-e</m:t>
                </m:r>
                <m:r>
                  <m:rPr>
                    <m:nor/>
                  </m:rPr>
                  <w:rPr>
                    <w:rFonts w:ascii="Cambria Math" w:hAnsi="Cambria Math"/>
                    <w:bCs/>
                    <w:sz w:val="20"/>
                    <w:szCs w:val="20"/>
                  </w:rPr>
                  <w:br/>
                </m:r>
              </m:oMath>
            </m:oMathPara>
          </w:p>
          <w:p w14:paraId="0E00364D" w14:textId="1E59F385" w:rsidR="002E7947" w:rsidRPr="00525F7A" w:rsidRDefault="00DA299C" w:rsidP="008A6462">
            <w:pPr>
              <w:pStyle w:val="BodyText"/>
              <w:ind w:left="0"/>
              <w:rPr>
                <w:b/>
              </w:rPr>
            </w:pPr>
            <w:r>
              <w:rPr>
                <w:rFonts w:asciiTheme="minorHAnsi" w:eastAsia="Cambria" w:hAnsiTheme="minorHAnsi" w:cstheme="minorHAnsi"/>
                <w:bCs/>
                <w:color w:val="000000" w:themeColor="text1"/>
                <w:sz w:val="22"/>
                <w:lang w:val="en-AU"/>
              </w:rPr>
              <w:t>The calculated</w:t>
            </w:r>
            <w:r w:rsidR="000F3A70" w:rsidRPr="00474EBE">
              <w:t xml:space="preserve"> </w:t>
            </w:r>
            <w:r w:rsidR="000F3A70" w:rsidRPr="008A3C1F">
              <w:rPr>
                <w:rFonts w:asciiTheme="minorHAnsi" w:eastAsia="Cambria" w:hAnsiTheme="minorHAnsi" w:cstheme="minorHAnsi"/>
                <w:bCs/>
                <w:color w:val="000000" w:themeColor="text1"/>
                <w:sz w:val="22"/>
                <w:lang w:val="en-AU"/>
              </w:rPr>
              <w:t>emissi</w:t>
            </w:r>
            <w:r w:rsidR="000F3A70" w:rsidRPr="0000265E">
              <w:rPr>
                <w:rFonts w:asciiTheme="minorHAnsi" w:eastAsia="Cambria" w:hAnsiTheme="minorHAnsi" w:cstheme="minorHAnsi"/>
                <w:bCs/>
                <w:color w:val="000000" w:themeColor="text1"/>
                <w:sz w:val="22"/>
                <w:lang w:val="en-AU"/>
              </w:rPr>
              <w:t>ons</w:t>
            </w:r>
            <w:r w:rsidR="000F3A70">
              <w:rPr>
                <w:rFonts w:asciiTheme="minorHAnsi" w:eastAsia="Cambria" w:hAnsiTheme="minorHAnsi" w:cstheme="minorHAnsi"/>
                <w:bCs/>
                <w:color w:val="000000" w:themeColor="text1"/>
                <w:sz w:val="22"/>
                <w:lang w:val="en-AU"/>
              </w:rPr>
              <w:t xml:space="preserve"> are rounded to the nearest whole number as per </w:t>
            </w:r>
            <w:r w:rsidR="000F3A70" w:rsidRPr="005F2000">
              <w:rPr>
                <w:rFonts w:asciiTheme="minorHAnsi" w:eastAsia="Cambria" w:hAnsiTheme="minorHAnsi" w:cstheme="minorHAnsi"/>
                <w:bCs/>
                <w:sz w:val="22"/>
              </w:rPr>
              <w:t>section 1.16 of the NGER Measurement Determination</w:t>
            </w:r>
            <w:r w:rsidR="000F3A70">
              <w:rPr>
                <w:rFonts w:asciiTheme="minorHAnsi" w:eastAsia="Cambria" w:hAnsiTheme="minorHAnsi" w:cstheme="minorHAnsi"/>
                <w:bCs/>
                <w:sz w:val="22"/>
              </w:rPr>
              <w:t>.</w:t>
            </w:r>
          </w:p>
        </w:tc>
      </w:tr>
      <w:tr w:rsidR="004A5E28" w14:paraId="2222129E" w14:textId="77777777" w:rsidTr="004A5E28">
        <w:tc>
          <w:tcPr>
            <w:tcW w:w="5000" w:type="pct"/>
          </w:tcPr>
          <w:p w14:paraId="695FE82D" w14:textId="75A05F65" w:rsidR="00F81415" w:rsidRPr="00B93FD4" w:rsidRDefault="00F81415" w:rsidP="0000265E">
            <w:pPr>
              <w:pStyle w:val="Heading4"/>
              <w:ind w:left="0"/>
              <w:rPr>
                <w:b w:val="0"/>
                <w:bCs/>
              </w:rPr>
            </w:pPr>
            <w:bookmarkStart w:id="200" w:name="_Toc206570920"/>
            <w:r w:rsidRPr="00B93FD4">
              <w:rPr>
                <w:bCs/>
              </w:rPr>
              <w:t xml:space="preserve">Example </w:t>
            </w:r>
            <w:r w:rsidR="004F7BBF">
              <w:rPr>
                <w:bCs/>
              </w:rPr>
              <w:t>1</w:t>
            </w:r>
            <w:r w:rsidRPr="00B93FD4">
              <w:rPr>
                <w:bCs/>
              </w:rPr>
              <w:t xml:space="preserve">b – Single facility with no purchases of renewable </w:t>
            </w:r>
            <w:r>
              <w:rPr>
                <w:bCs/>
              </w:rPr>
              <w:t>energy</w:t>
            </w:r>
            <w:bookmarkEnd w:id="200"/>
            <w:r w:rsidRPr="00B93FD4">
              <w:rPr>
                <w:bCs/>
              </w:rPr>
              <w:t xml:space="preserve"> </w:t>
            </w:r>
          </w:p>
          <w:p w14:paraId="1F5B0521" w14:textId="77777777" w:rsidR="00F81415" w:rsidRDefault="00F81415">
            <w:pPr>
              <w:ind w:left="0"/>
              <w:rPr>
                <w:bCs/>
              </w:rPr>
            </w:pPr>
            <w:r>
              <w:rPr>
                <w:bCs/>
              </w:rPr>
              <w:t>If the</w:t>
            </w:r>
            <w:r w:rsidRPr="00292651">
              <w:rPr>
                <w:bCs/>
              </w:rPr>
              <w:t xml:space="preserve"> </w:t>
            </w:r>
            <w:r>
              <w:rPr>
                <w:bCs/>
              </w:rPr>
              <w:t>company with operational control of Facility 1</w:t>
            </w:r>
            <w:r w:rsidRPr="00292651">
              <w:rPr>
                <w:bCs/>
              </w:rPr>
              <w:t xml:space="preserve"> in Example 2</w:t>
            </w:r>
            <w:r>
              <w:rPr>
                <w:bCs/>
              </w:rPr>
              <w:t>a</w:t>
            </w:r>
            <w:r w:rsidRPr="00292651">
              <w:rPr>
                <w:bCs/>
              </w:rPr>
              <w:t xml:space="preserve"> </w:t>
            </w:r>
            <w:r>
              <w:rPr>
                <w:bCs/>
              </w:rPr>
              <w:t xml:space="preserve">did not purchase </w:t>
            </w:r>
            <w:proofErr w:type="spellStart"/>
            <w:r>
              <w:rPr>
                <w:bCs/>
              </w:rPr>
              <w:t>GreenPower</w:t>
            </w:r>
            <w:proofErr w:type="spellEnd"/>
            <w:r>
              <w:rPr>
                <w:bCs/>
              </w:rPr>
              <w:t xml:space="preserve"> electricity or allocate any LGCs to the facilit</w:t>
            </w:r>
            <w:r w:rsidRPr="005F2000">
              <w:rPr>
                <w:b/>
              </w:rPr>
              <w:t>y,</w:t>
            </w:r>
            <w:r>
              <w:t xml:space="preserve"> </w:t>
            </w:r>
            <w:r>
              <w:rPr>
                <w:bCs/>
              </w:rPr>
              <w:t xml:space="preserve">then </w:t>
            </w:r>
            <w:proofErr w:type="spellStart"/>
            <w:r>
              <w:rPr>
                <w:bCs/>
              </w:rPr>
              <w:t>RECsurr</w:t>
            </w:r>
            <w:proofErr w:type="spellEnd"/>
            <w:r>
              <w:rPr>
                <w:bCs/>
              </w:rPr>
              <w:t xml:space="preserve"> = 0 MWh and the market-based scope 2 emissions would be: </w:t>
            </w:r>
          </w:p>
          <w:p w14:paraId="303CFBC9" w14:textId="3E66C425" w:rsidR="0070489C" w:rsidRPr="007659CB" w:rsidRDefault="0070489C" w:rsidP="0000265E">
            <w:pPr>
              <w:ind w:left="0"/>
              <w:rPr>
                <w:bCs/>
              </w:rPr>
            </w:pPr>
            <m:oMathPara>
              <m:oMath>
                <m:r>
                  <w:rPr>
                    <w:rFonts w:ascii="Cambria Math" w:hAnsi="Cambria Math"/>
                    <w:sz w:val="18"/>
                    <w:szCs w:val="18"/>
                  </w:rPr>
                  <m:t>Y</m:t>
                </m:r>
                <m:r>
                  <m:rPr>
                    <m:aln/>
                  </m:rPr>
                  <w:rPr>
                    <w:rFonts w:ascii="Cambria Math" w:hAnsi="Cambria Math"/>
                    <w:sz w:val="18"/>
                    <w:szCs w:val="18"/>
                  </w:rPr>
                  <m:t>=</m:t>
                </m:r>
                <m:d>
                  <m:dPr>
                    <m:begChr m:val="["/>
                    <m:endChr m:val="]"/>
                    <m:ctrlPr>
                      <w:rPr>
                        <w:rFonts w:ascii="Cambria Math" w:hAnsi="Cambria Math"/>
                        <w:bCs/>
                        <w:i/>
                        <w:sz w:val="18"/>
                        <w:szCs w:val="18"/>
                      </w:rPr>
                    </m:ctrlPr>
                  </m:dPr>
                  <m:e>
                    <m:d>
                      <m:dPr>
                        <m:ctrlPr>
                          <w:rPr>
                            <w:rFonts w:ascii="Cambria Math" w:hAnsi="Cambria Math"/>
                            <w:bCs/>
                            <w:i/>
                            <w:sz w:val="18"/>
                            <w:szCs w:val="18"/>
                          </w:rPr>
                        </m:ctrlPr>
                      </m:dPr>
                      <m:e>
                        <m:r>
                          <w:rPr>
                            <w:rFonts w:ascii="Cambria Math" w:hAnsi="Cambria Math"/>
                            <w:sz w:val="18"/>
                            <w:szCs w:val="18"/>
                          </w:rPr>
                          <m:t>Q-</m:t>
                        </m:r>
                        <m:sSub>
                          <m:sSubPr>
                            <m:ctrlPr>
                              <w:rPr>
                                <w:rFonts w:ascii="Cambria Math" w:hAnsi="Cambria Math"/>
                                <w:bCs/>
                                <w:i/>
                                <w:sz w:val="18"/>
                                <w:szCs w:val="18"/>
                              </w:rPr>
                            </m:ctrlPr>
                          </m:sSubPr>
                          <m:e>
                            <m:r>
                              <w:rPr>
                                <w:rFonts w:ascii="Cambria Math" w:hAnsi="Cambria Math"/>
                                <w:sz w:val="18"/>
                                <w:szCs w:val="18"/>
                              </w:rPr>
                              <m:t>Q</m:t>
                            </m:r>
                          </m:e>
                          <m:sub>
                            <m:r>
                              <w:rPr>
                                <w:rFonts w:ascii="Cambria Math" w:hAnsi="Cambria Math"/>
                                <w:sz w:val="18"/>
                                <w:szCs w:val="18"/>
                              </w:rPr>
                              <m:t>exempt</m:t>
                            </m:r>
                          </m:sub>
                        </m:sSub>
                      </m:e>
                    </m:d>
                    <m:r>
                      <w:rPr>
                        <w:rFonts w:ascii="Cambria Math" w:hAnsi="Cambria Math"/>
                        <w:sz w:val="18"/>
                        <w:szCs w:val="18"/>
                      </w:rPr>
                      <m:t>×</m:t>
                    </m:r>
                    <m:d>
                      <m:dPr>
                        <m:ctrlPr>
                          <w:rPr>
                            <w:rFonts w:ascii="Cambria Math" w:hAnsi="Cambria Math"/>
                            <w:bCs/>
                            <w:i/>
                            <w:sz w:val="18"/>
                            <w:szCs w:val="18"/>
                          </w:rPr>
                        </m:ctrlPr>
                      </m:dPr>
                      <m:e>
                        <m:r>
                          <w:rPr>
                            <w:rFonts w:ascii="Cambria Math" w:hAnsi="Cambria Math"/>
                            <w:sz w:val="18"/>
                            <w:szCs w:val="18"/>
                          </w:rPr>
                          <m:t>1-</m:t>
                        </m:r>
                        <m:d>
                          <m:dPr>
                            <m:ctrlPr>
                              <w:rPr>
                                <w:rFonts w:ascii="Cambria Math" w:hAnsi="Cambria Math"/>
                                <w:bCs/>
                                <w:i/>
                                <w:sz w:val="18"/>
                                <w:szCs w:val="18"/>
                              </w:rPr>
                            </m:ctrlPr>
                          </m:dPr>
                          <m:e>
                            <m:r>
                              <w:rPr>
                                <w:rFonts w:ascii="Cambria Math" w:hAnsi="Cambria Math"/>
                                <w:sz w:val="18"/>
                                <w:szCs w:val="18"/>
                              </w:rPr>
                              <m:t>RPP+JRPP</m:t>
                            </m:r>
                          </m:e>
                        </m:d>
                      </m:e>
                    </m:d>
                    <m:r>
                      <w:rPr>
                        <w:rFonts w:ascii="Cambria Math" w:hAnsi="Cambria Math"/>
                        <w:sz w:val="18"/>
                        <w:szCs w:val="18"/>
                      </w:rPr>
                      <m:t>+</m:t>
                    </m:r>
                    <m:d>
                      <m:dPr>
                        <m:ctrlPr>
                          <w:rPr>
                            <w:rFonts w:ascii="Cambria Math" w:hAnsi="Cambria Math"/>
                            <w:bCs/>
                            <w:i/>
                            <w:sz w:val="18"/>
                            <w:szCs w:val="18"/>
                          </w:rPr>
                        </m:ctrlPr>
                      </m:dPr>
                      <m:e>
                        <m:sSub>
                          <m:sSubPr>
                            <m:ctrlPr>
                              <w:rPr>
                                <w:rFonts w:ascii="Cambria Math" w:hAnsi="Cambria Math"/>
                                <w:bCs/>
                                <w:i/>
                                <w:sz w:val="18"/>
                                <w:szCs w:val="18"/>
                              </w:rPr>
                            </m:ctrlPr>
                          </m:sSubPr>
                          <m:e>
                            <m:r>
                              <w:rPr>
                                <w:rFonts w:ascii="Cambria Math" w:hAnsi="Cambria Math"/>
                                <w:sz w:val="18"/>
                                <w:szCs w:val="18"/>
                              </w:rPr>
                              <m:t>Q</m:t>
                            </m:r>
                          </m:e>
                          <m:sub>
                            <m:r>
                              <w:rPr>
                                <w:rFonts w:ascii="Cambria Math" w:hAnsi="Cambria Math"/>
                                <w:sz w:val="18"/>
                                <w:szCs w:val="18"/>
                              </w:rPr>
                              <m:t>exempt</m:t>
                            </m:r>
                          </m:sub>
                        </m:sSub>
                        <m:r>
                          <w:rPr>
                            <w:rFonts w:ascii="Cambria Math" w:hAnsi="Cambria Math"/>
                            <w:sz w:val="18"/>
                            <w:szCs w:val="18"/>
                          </w:rPr>
                          <m:t>×</m:t>
                        </m:r>
                        <m:d>
                          <m:dPr>
                            <m:ctrlPr>
                              <w:rPr>
                                <w:rFonts w:ascii="Cambria Math" w:hAnsi="Cambria Math"/>
                                <w:bCs/>
                                <w:i/>
                                <w:sz w:val="18"/>
                                <w:szCs w:val="18"/>
                              </w:rPr>
                            </m:ctrlPr>
                          </m:dPr>
                          <m:e>
                            <m:r>
                              <w:rPr>
                                <w:rFonts w:ascii="Cambria Math" w:hAnsi="Cambria Math"/>
                                <w:sz w:val="18"/>
                                <w:szCs w:val="18"/>
                              </w:rPr>
                              <m:t>1-JRPP</m:t>
                            </m:r>
                          </m:e>
                        </m:d>
                      </m:e>
                    </m:d>
                    <m:r>
                      <w:rPr>
                        <w:rFonts w:ascii="Cambria Math" w:hAnsi="Cambria Math"/>
                        <w:sz w:val="18"/>
                        <w:szCs w:val="18"/>
                      </w:rPr>
                      <m:t>-</m:t>
                    </m:r>
                    <m:d>
                      <m:dPr>
                        <m:ctrlPr>
                          <w:rPr>
                            <w:rFonts w:ascii="Cambria Math" w:hAnsi="Cambria Math"/>
                            <w:bCs/>
                            <w:i/>
                            <w:sz w:val="18"/>
                            <w:szCs w:val="18"/>
                          </w:rPr>
                        </m:ctrlPr>
                      </m:dPr>
                      <m:e>
                        <m:sSub>
                          <m:sSubPr>
                            <m:ctrlPr>
                              <w:rPr>
                                <w:rFonts w:ascii="Cambria Math" w:hAnsi="Cambria Math"/>
                                <w:bCs/>
                                <w:i/>
                                <w:sz w:val="18"/>
                                <w:szCs w:val="18"/>
                              </w:rPr>
                            </m:ctrlPr>
                          </m:sSubPr>
                          <m:e>
                            <m:r>
                              <w:rPr>
                                <w:rFonts w:ascii="Cambria Math" w:hAnsi="Cambria Math"/>
                                <w:sz w:val="18"/>
                                <w:szCs w:val="18"/>
                              </w:rPr>
                              <m:t>REC</m:t>
                            </m:r>
                          </m:e>
                          <m:sub>
                            <m:r>
                              <w:rPr>
                                <w:rFonts w:ascii="Cambria Math" w:hAnsi="Cambria Math"/>
                                <w:sz w:val="18"/>
                                <w:szCs w:val="18"/>
                              </w:rPr>
                              <m:t>surr</m:t>
                            </m:r>
                          </m:sub>
                        </m:sSub>
                        <m:r>
                          <w:rPr>
                            <w:rFonts w:ascii="Cambria Math" w:hAnsi="Cambria Math"/>
                            <w:sz w:val="18"/>
                            <w:szCs w:val="18"/>
                          </w:rPr>
                          <m:t>-</m:t>
                        </m:r>
                        <m:sSub>
                          <m:sSubPr>
                            <m:ctrlPr>
                              <w:rPr>
                                <w:rFonts w:ascii="Cambria Math" w:hAnsi="Cambria Math"/>
                                <w:bCs/>
                                <w:i/>
                                <w:sz w:val="18"/>
                                <w:szCs w:val="18"/>
                              </w:rPr>
                            </m:ctrlPr>
                          </m:sSubPr>
                          <m:e>
                            <m:r>
                              <w:rPr>
                                <w:rFonts w:ascii="Cambria Math" w:hAnsi="Cambria Math"/>
                                <w:sz w:val="18"/>
                                <w:szCs w:val="18"/>
                              </w:rPr>
                              <m:t>REC</m:t>
                            </m:r>
                          </m:e>
                          <m:sub>
                            <m:r>
                              <w:rPr>
                                <w:rFonts w:ascii="Cambria Math" w:hAnsi="Cambria Math"/>
                                <w:sz w:val="18"/>
                                <w:szCs w:val="18"/>
                              </w:rPr>
                              <m:t>onsite</m:t>
                            </m:r>
                          </m:sub>
                        </m:sSub>
                      </m:e>
                    </m:d>
                    <m:r>
                      <w:rPr>
                        <w:rFonts w:ascii="Cambria Math" w:hAnsi="Cambria Math"/>
                        <w:sz w:val="18"/>
                        <w:szCs w:val="18"/>
                      </w:rPr>
                      <m:t>×1000</m:t>
                    </m:r>
                  </m:e>
                </m:d>
                <m:r>
                  <w:rPr>
                    <w:rFonts w:ascii="Cambria Math" w:hAnsi="Cambria Math"/>
                    <w:sz w:val="18"/>
                    <w:szCs w:val="18"/>
                  </w:rPr>
                  <m:t>×</m:t>
                </m:r>
                <m:f>
                  <m:fPr>
                    <m:ctrlPr>
                      <w:rPr>
                        <w:rFonts w:ascii="Cambria Math" w:hAnsi="Cambria Math"/>
                        <w:bCs/>
                        <w:i/>
                        <w:sz w:val="18"/>
                        <w:szCs w:val="18"/>
                      </w:rPr>
                    </m:ctrlPr>
                  </m:fPr>
                  <m:num>
                    <m:r>
                      <w:rPr>
                        <w:rFonts w:ascii="Cambria Math" w:hAnsi="Cambria Math"/>
                        <w:sz w:val="18"/>
                        <w:szCs w:val="18"/>
                      </w:rPr>
                      <m:t>RMF</m:t>
                    </m:r>
                  </m:num>
                  <m:den>
                    <m:r>
                      <w:rPr>
                        <w:rFonts w:ascii="Cambria Math" w:hAnsi="Cambria Math"/>
                        <w:sz w:val="18"/>
                        <w:szCs w:val="18"/>
                      </w:rPr>
                      <m:t>1000</m:t>
                    </m:r>
                  </m:den>
                </m:f>
                <m:r>
                  <m:rPr>
                    <m:sty m:val="p"/>
                  </m:rPr>
                  <w:rPr>
                    <w:rFonts w:ascii="Cambria Math" w:hAnsi="Cambria Math"/>
                    <w:sz w:val="18"/>
                    <w:szCs w:val="18"/>
                  </w:rPr>
                  <w:br/>
                </m:r>
              </m:oMath>
              <m:oMath>
                <m:r>
                  <m:rPr>
                    <m:aln/>
                  </m:rPr>
                  <w:rPr>
                    <w:rFonts w:ascii="Cambria Math" w:hAnsi="Cambria Math"/>
                    <w:sz w:val="20"/>
                    <w:szCs w:val="20"/>
                  </w:rPr>
                  <m:t>=</m:t>
                </m:r>
                <m:d>
                  <m:dPr>
                    <m:begChr m:val="["/>
                    <m:endChr m:val="]"/>
                    <m:ctrlPr>
                      <w:rPr>
                        <w:rFonts w:ascii="Cambria Math" w:hAnsi="Cambria Math"/>
                        <w:bCs/>
                        <w:i/>
                        <w:sz w:val="20"/>
                        <w:szCs w:val="20"/>
                      </w:rPr>
                    </m:ctrlPr>
                  </m:dPr>
                  <m:e>
                    <m:d>
                      <m:dPr>
                        <m:ctrlPr>
                          <w:rPr>
                            <w:rFonts w:ascii="Cambria Math" w:hAnsi="Cambria Math"/>
                            <w:bCs/>
                            <w:i/>
                            <w:sz w:val="20"/>
                            <w:szCs w:val="20"/>
                          </w:rPr>
                        </m:ctrlPr>
                      </m:dPr>
                      <m:e>
                        <m:r>
                          <w:rPr>
                            <w:rFonts w:ascii="Cambria Math" w:hAnsi="Cambria Math"/>
                            <w:sz w:val="20"/>
                            <w:szCs w:val="20"/>
                          </w:rPr>
                          <m:t>11,000,000-0</m:t>
                        </m:r>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1-</m:t>
                        </m:r>
                        <m:d>
                          <m:dPr>
                            <m:ctrlPr>
                              <w:rPr>
                                <w:rFonts w:ascii="Cambria Math" w:hAnsi="Cambria Math"/>
                                <w:bCs/>
                                <w:i/>
                                <w:sz w:val="20"/>
                                <w:szCs w:val="20"/>
                              </w:rPr>
                            </m:ctrlPr>
                          </m:dPr>
                          <m:e>
                            <m:r>
                              <w:rPr>
                                <w:rFonts w:ascii="Cambria Math" w:hAnsi="Cambria Math"/>
                                <w:sz w:val="20"/>
                                <w:szCs w:val="20"/>
                              </w:rPr>
                              <m:t>0.18195+0</m:t>
                            </m:r>
                          </m:e>
                        </m:d>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0×</m:t>
                        </m:r>
                        <m:d>
                          <m:dPr>
                            <m:ctrlPr>
                              <w:rPr>
                                <w:rFonts w:ascii="Cambria Math" w:hAnsi="Cambria Math"/>
                                <w:bCs/>
                                <w:i/>
                                <w:sz w:val="20"/>
                                <w:szCs w:val="20"/>
                              </w:rPr>
                            </m:ctrlPr>
                          </m:dPr>
                          <m:e>
                            <m:r>
                              <w:rPr>
                                <w:rFonts w:ascii="Cambria Math" w:hAnsi="Cambria Math"/>
                                <w:sz w:val="20"/>
                                <w:szCs w:val="20"/>
                              </w:rPr>
                              <m:t>1-0</m:t>
                            </m:r>
                          </m:e>
                        </m:d>
                      </m:e>
                    </m:d>
                    <m:r>
                      <w:rPr>
                        <w:rFonts w:ascii="Cambria Math" w:hAnsi="Cambria Math"/>
                        <w:sz w:val="20"/>
                        <w:szCs w:val="20"/>
                      </w:rPr>
                      <m:t>-</m:t>
                    </m:r>
                    <m:d>
                      <m:dPr>
                        <m:ctrlPr>
                          <w:rPr>
                            <w:rFonts w:ascii="Cambria Math" w:hAnsi="Cambria Math"/>
                            <w:bCs/>
                            <w:i/>
                            <w:sz w:val="20"/>
                            <w:szCs w:val="20"/>
                          </w:rPr>
                        </m:ctrlPr>
                      </m:dPr>
                      <m:e>
                        <m:r>
                          <w:rPr>
                            <w:rFonts w:ascii="Cambria Math" w:hAnsi="Cambria Math"/>
                            <w:sz w:val="20"/>
                            <w:szCs w:val="20"/>
                          </w:rPr>
                          <m:t>0-0</m:t>
                        </m:r>
                      </m:e>
                    </m:d>
                    <m:r>
                      <w:rPr>
                        <w:rFonts w:ascii="Cambria Math" w:hAnsi="Cambria Math"/>
                        <w:sz w:val="20"/>
                        <w:szCs w:val="20"/>
                      </w:rPr>
                      <m:t>×1000</m:t>
                    </m:r>
                  </m:e>
                </m:d>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0.81</m:t>
                    </m:r>
                  </m:num>
                  <m:den>
                    <m:r>
                      <w:rPr>
                        <w:rFonts w:ascii="Cambria Math" w:hAnsi="Cambria Math"/>
                        <w:sz w:val="20"/>
                        <w:szCs w:val="20"/>
                      </w:rPr>
                      <m:t>1000</m:t>
                    </m:r>
                  </m:den>
                </m:f>
                <m:r>
                  <m:rPr>
                    <m:sty m:val="p"/>
                  </m:rPr>
                  <w:rPr>
                    <w:rFonts w:ascii="Cambria Math" w:hAnsi="Cambria Math"/>
                    <w:sz w:val="20"/>
                    <w:szCs w:val="20"/>
                  </w:rPr>
                  <w:br/>
                </m:r>
              </m:oMath>
              <m:oMath>
                <m:r>
                  <w:rPr>
                    <w:rFonts w:ascii="Cambria Math" w:hAnsi="Cambria Math"/>
                    <w:sz w:val="20"/>
                    <w:szCs w:val="20"/>
                  </w:rPr>
                  <m:t xml:space="preserve"> </m:t>
                </m:r>
                <m:r>
                  <m:rPr>
                    <m:aln/>
                  </m:rPr>
                  <w:rPr>
                    <w:rFonts w:ascii="Cambria Math" w:hAnsi="Cambria Math"/>
                    <w:sz w:val="20"/>
                    <w:szCs w:val="20"/>
                  </w:rPr>
                  <m:t xml:space="preserve">=7,289 </m:t>
                </m:r>
                <m:r>
                  <m:rPr>
                    <m:nor/>
                  </m:rPr>
                  <w:rPr>
                    <w:rFonts w:ascii="Cambria Math" w:hAnsi="Cambria Math"/>
                    <w:bCs/>
                    <w:sz w:val="20"/>
                    <w:szCs w:val="20"/>
                  </w:rPr>
                  <m:t xml:space="preserve">t </m:t>
                </m:r>
                <m:sSub>
                  <m:sSubPr>
                    <m:ctrlPr>
                      <w:rPr>
                        <w:rFonts w:ascii="Cambria Math" w:hAnsi="Cambria Math"/>
                        <w:bCs/>
                        <w:i/>
                        <w:sz w:val="20"/>
                        <w:szCs w:val="20"/>
                      </w:rPr>
                    </m:ctrlPr>
                  </m:sSubPr>
                  <m:e>
                    <m:r>
                      <m:rPr>
                        <m:sty m:val="p"/>
                      </m:rPr>
                      <w:rPr>
                        <w:rFonts w:ascii="Cambria Math" w:hAnsi="Cambria Math"/>
                        <w:sz w:val="20"/>
                        <w:szCs w:val="20"/>
                      </w:rPr>
                      <m:t>CO</m:t>
                    </m:r>
                  </m:e>
                  <m:sub>
                    <m:r>
                      <w:rPr>
                        <w:rFonts w:ascii="Cambria Math" w:hAnsi="Cambria Math"/>
                        <w:sz w:val="20"/>
                        <w:szCs w:val="20"/>
                      </w:rPr>
                      <m:t>2</m:t>
                    </m:r>
                  </m:sub>
                </m:sSub>
                <m:r>
                  <m:rPr>
                    <m:nor/>
                  </m:rPr>
                  <w:rPr>
                    <w:rFonts w:ascii="Cambria Math" w:hAnsi="Cambria Math"/>
                    <w:bCs/>
                    <w:sz w:val="20"/>
                    <w:szCs w:val="20"/>
                  </w:rPr>
                  <m:t>-e</m:t>
                </m:r>
              </m:oMath>
            </m:oMathPara>
          </w:p>
          <w:p w14:paraId="1D1BEEA9" w14:textId="77777777" w:rsidR="00F81415" w:rsidRDefault="00F81415" w:rsidP="0000265E">
            <w:pPr>
              <w:spacing w:after="0"/>
            </w:pPr>
            <w:r>
              <w:t xml:space="preserve">Notes: </w:t>
            </w:r>
          </w:p>
          <w:p w14:paraId="539F9081" w14:textId="77777777" w:rsidR="00F81415" w:rsidRPr="000D3DEE" w:rsidRDefault="00F81415">
            <w:pPr>
              <w:pStyle w:val="CERbullets"/>
            </w:pPr>
            <w:r w:rsidRPr="005F2000">
              <w:rPr>
                <w:bCs/>
              </w:rPr>
              <w:t xml:space="preserve">This is a valid estimate of market-based scope 2 emissions for Facility 1, even though no LGCs were allocated and no purchases of </w:t>
            </w:r>
            <w:proofErr w:type="spellStart"/>
            <w:r w:rsidRPr="005F2000">
              <w:rPr>
                <w:bCs/>
              </w:rPr>
              <w:t>GreenPower</w:t>
            </w:r>
            <w:proofErr w:type="spellEnd"/>
            <w:r w:rsidRPr="005F2000">
              <w:rPr>
                <w:bCs/>
              </w:rPr>
              <w:t xml:space="preserve"> electricity were made.</w:t>
            </w:r>
          </w:p>
          <w:p w14:paraId="2B777DCE" w14:textId="77777777" w:rsidR="00F81415" w:rsidRPr="00E251A7" w:rsidRDefault="00F81415">
            <w:pPr>
              <w:pStyle w:val="CERbullets"/>
            </w:pPr>
            <w:r w:rsidRPr="005F2000">
              <w:rPr>
                <w:bCs/>
              </w:rPr>
              <w:t>Activity totals are rounded to the nearest whole number as per section 1.16 of the NGER Measurement Determination.</w:t>
            </w:r>
            <w:r>
              <w:rPr>
                <w:bCs/>
              </w:rPr>
              <w:t xml:space="preserve"> </w:t>
            </w:r>
          </w:p>
        </w:tc>
      </w:tr>
    </w:tbl>
    <w:p w14:paraId="7492060A" w14:textId="794FA15D" w:rsidR="00F81415" w:rsidRDefault="00F81415" w:rsidP="00555FCA">
      <w:pPr>
        <w:pStyle w:val="CERbullets"/>
        <w:numPr>
          <w:ilvl w:val="0"/>
          <w:numId w:val="0"/>
        </w:numPr>
        <w:ind w:left="360" w:hanging="360"/>
        <w:rPr>
          <w:color w:val="FF0000"/>
        </w:rPr>
      </w:pPr>
    </w:p>
    <w:p w14:paraId="16E51476" w14:textId="77777777" w:rsidR="00F81415" w:rsidRDefault="00F81415" w:rsidP="00555FCA">
      <w:pPr>
        <w:pStyle w:val="CERbullets"/>
        <w:numPr>
          <w:ilvl w:val="0"/>
          <w:numId w:val="0"/>
        </w:numPr>
        <w:ind w:left="360" w:hanging="360"/>
        <w:rPr>
          <w:color w:val="FF0000"/>
        </w:rPr>
      </w:pPr>
    </w:p>
    <w:tbl>
      <w:tblPr>
        <w:tblStyle w:val="CERCallout"/>
        <w:tblW w:w="9893" w:type="dxa"/>
        <w:tblLayout w:type="fixed"/>
        <w:tblLook w:val="04A0" w:firstRow="1" w:lastRow="0" w:firstColumn="1" w:lastColumn="0" w:noHBand="0" w:noVBand="1"/>
      </w:tblPr>
      <w:tblGrid>
        <w:gridCol w:w="9893"/>
      </w:tblGrid>
      <w:tr w:rsidR="00B67D43" w14:paraId="00FADEB7" w14:textId="77777777">
        <w:trPr>
          <w:cnfStyle w:val="100000000000" w:firstRow="1" w:lastRow="0" w:firstColumn="0" w:lastColumn="0" w:oddVBand="0" w:evenVBand="0" w:oddHBand="0" w:evenHBand="0" w:firstRowFirstColumn="0" w:firstRowLastColumn="0" w:lastRowFirstColumn="0" w:lastRowLastColumn="0"/>
        </w:trPr>
        <w:tc>
          <w:tcPr>
            <w:tcW w:w="9893" w:type="dxa"/>
          </w:tcPr>
          <w:p w14:paraId="3D911005" w14:textId="6009AE51" w:rsidR="00D763AD" w:rsidRPr="00CD4038" w:rsidRDefault="00D763AD">
            <w:pPr>
              <w:pStyle w:val="Heading4"/>
              <w:rPr>
                <w:b/>
                <w:bCs/>
              </w:rPr>
            </w:pPr>
            <w:bookmarkStart w:id="201" w:name="_Toc169259306"/>
            <w:bookmarkStart w:id="202" w:name="_Toc169259307"/>
            <w:bookmarkStart w:id="203" w:name="_Toc169259308"/>
            <w:bookmarkStart w:id="204" w:name="_Toc169259309"/>
            <w:bookmarkStart w:id="205" w:name="_Toc206570921"/>
            <w:bookmarkEnd w:id="201"/>
            <w:bookmarkEnd w:id="202"/>
            <w:bookmarkEnd w:id="203"/>
            <w:bookmarkEnd w:id="204"/>
            <w:r w:rsidRPr="00BA57D7">
              <w:rPr>
                <w:b/>
                <w:bCs/>
              </w:rPr>
              <w:t xml:space="preserve">Example </w:t>
            </w:r>
            <w:r w:rsidR="004F7BBF">
              <w:rPr>
                <w:b/>
                <w:bCs/>
              </w:rPr>
              <w:t>2</w:t>
            </w:r>
            <w:r w:rsidR="009A02C2">
              <w:rPr>
                <w:b/>
                <w:bCs/>
              </w:rPr>
              <w:t>–</w:t>
            </w:r>
            <w:r w:rsidR="00306902">
              <w:rPr>
                <w:b/>
                <w:bCs/>
              </w:rPr>
              <w:t xml:space="preserve"> </w:t>
            </w:r>
            <w:r w:rsidR="009A02C2">
              <w:rPr>
                <w:b/>
                <w:bCs/>
              </w:rPr>
              <w:t>reporting for 2 facilities</w:t>
            </w:r>
            <w:bookmarkEnd w:id="205"/>
            <w:r w:rsidR="009A02C2">
              <w:rPr>
                <w:b/>
                <w:bCs/>
              </w:rPr>
              <w:t xml:space="preserve"> </w:t>
            </w:r>
          </w:p>
          <w:p w14:paraId="01205774" w14:textId="790F726A" w:rsidR="00D763AD" w:rsidRDefault="00D763AD">
            <w:pPr>
              <w:ind w:left="0"/>
              <w:rPr>
                <w:b w:val="0"/>
                <w:bCs/>
              </w:rPr>
            </w:pPr>
            <w:r>
              <w:rPr>
                <w:b w:val="0"/>
                <w:bCs/>
              </w:rPr>
              <w:t>A company has 2 facilities. Facility 1 is in the Australian Capital Territory. Facility 2 is in New South Wales.</w:t>
            </w:r>
            <w:r>
              <w:rPr>
                <w:b w:val="0"/>
                <w:bCs/>
              </w:rPr>
              <w:br/>
            </w:r>
            <w:r>
              <w:rPr>
                <w:b w:val="0"/>
                <w:bCs/>
              </w:rPr>
              <w:br/>
              <w:t>During the 202</w:t>
            </w:r>
            <w:r w:rsidR="006179B1">
              <w:rPr>
                <w:b w:val="0"/>
                <w:bCs/>
              </w:rPr>
              <w:t>4</w:t>
            </w:r>
            <w:r>
              <w:rPr>
                <w:b w:val="0"/>
                <w:bCs/>
              </w:rPr>
              <w:t>–2</w:t>
            </w:r>
            <w:r w:rsidR="006179B1">
              <w:rPr>
                <w:b w:val="0"/>
                <w:bCs/>
              </w:rPr>
              <w:t>5</w:t>
            </w:r>
            <w:r>
              <w:rPr>
                <w:b w:val="0"/>
                <w:bCs/>
              </w:rPr>
              <w:t xml:space="preserve"> NGER reporting year </w:t>
            </w:r>
            <w:r w:rsidRPr="00845D99">
              <w:t>Facility 1</w:t>
            </w:r>
            <w:r>
              <w:rPr>
                <w:b w:val="0"/>
                <w:bCs/>
              </w:rPr>
              <w:t>:</w:t>
            </w:r>
          </w:p>
          <w:p w14:paraId="50C7A321" w14:textId="6A79BA77" w:rsidR="00D763AD" w:rsidRDefault="00D763AD" w:rsidP="00D763AD">
            <w:pPr>
              <w:pStyle w:val="CERbullets"/>
              <w:numPr>
                <w:ilvl w:val="0"/>
                <w:numId w:val="4"/>
              </w:numPr>
              <w:rPr>
                <w:bCs/>
              </w:rPr>
            </w:pPr>
            <w:r>
              <w:rPr>
                <w:b w:val="0"/>
                <w:bCs/>
              </w:rPr>
              <w:t>Purchased and c</w:t>
            </w:r>
            <w:r w:rsidRPr="00FE2DEF">
              <w:rPr>
                <w:b w:val="0"/>
                <w:bCs/>
              </w:rPr>
              <w:t>onsumed 1</w:t>
            </w:r>
            <w:r>
              <w:rPr>
                <w:b w:val="0"/>
                <w:bCs/>
              </w:rPr>
              <w:t>4</w:t>
            </w:r>
            <w:r w:rsidRPr="00FE2DEF">
              <w:rPr>
                <w:b w:val="0"/>
                <w:bCs/>
              </w:rPr>
              <w:t>,</w:t>
            </w:r>
            <w:r>
              <w:rPr>
                <w:b w:val="0"/>
                <w:bCs/>
              </w:rPr>
              <w:t>0</w:t>
            </w:r>
            <w:r w:rsidRPr="00FE2DEF">
              <w:rPr>
                <w:b w:val="0"/>
                <w:bCs/>
              </w:rPr>
              <w:t>00,000 kWh of electricity from the grid.</w:t>
            </w:r>
          </w:p>
          <w:p w14:paraId="15CA065A" w14:textId="77777777" w:rsidR="00D763AD" w:rsidRDefault="00D763AD" w:rsidP="00D763AD">
            <w:pPr>
              <w:pStyle w:val="CERbullets"/>
              <w:numPr>
                <w:ilvl w:val="0"/>
                <w:numId w:val="4"/>
              </w:numPr>
              <w:rPr>
                <w:bCs/>
              </w:rPr>
            </w:pPr>
            <w:r>
              <w:rPr>
                <w:b w:val="0"/>
                <w:bCs/>
              </w:rPr>
              <w:t xml:space="preserve">Did not </w:t>
            </w:r>
            <w:r w:rsidRPr="00173DB6">
              <w:rPr>
                <w:b w:val="0"/>
                <w:bCs/>
              </w:rPr>
              <w:t xml:space="preserve">purchase </w:t>
            </w:r>
            <w:proofErr w:type="spellStart"/>
            <w:r>
              <w:rPr>
                <w:b w:val="0"/>
                <w:bCs/>
              </w:rPr>
              <w:t>GreenPower</w:t>
            </w:r>
            <w:proofErr w:type="spellEnd"/>
            <w:r>
              <w:rPr>
                <w:b w:val="0"/>
                <w:bCs/>
              </w:rPr>
              <w:t xml:space="preserve"> </w:t>
            </w:r>
            <w:r w:rsidRPr="00173DB6">
              <w:rPr>
                <w:b w:val="0"/>
                <w:bCs/>
              </w:rPr>
              <w:t xml:space="preserve">electricity from </w:t>
            </w:r>
            <w:r w:rsidRPr="00253598">
              <w:rPr>
                <w:b w:val="0"/>
                <w:bCs/>
              </w:rPr>
              <w:t>a</w:t>
            </w:r>
            <w:r w:rsidRPr="00173DB6">
              <w:rPr>
                <w:b w:val="0"/>
                <w:bCs/>
              </w:rPr>
              <w:t>n accredited</w:t>
            </w:r>
            <w:r w:rsidRPr="00FE2DEF">
              <w:rPr>
                <w:b w:val="0"/>
                <w:bCs/>
              </w:rPr>
              <w:t xml:space="preserve"> </w:t>
            </w:r>
            <w:proofErr w:type="spellStart"/>
            <w:r w:rsidRPr="00FE2DEF">
              <w:rPr>
                <w:b w:val="0"/>
                <w:bCs/>
              </w:rPr>
              <w:t>GreenPower</w:t>
            </w:r>
            <w:proofErr w:type="spellEnd"/>
            <w:r w:rsidRPr="00FE2DEF">
              <w:rPr>
                <w:b w:val="0"/>
                <w:bCs/>
              </w:rPr>
              <w:t xml:space="preserve"> provider. </w:t>
            </w:r>
          </w:p>
          <w:p w14:paraId="02627614" w14:textId="5AF36841" w:rsidR="00D763AD" w:rsidRPr="00833523" w:rsidRDefault="00D763AD" w:rsidP="00D763AD">
            <w:pPr>
              <w:pStyle w:val="CERbullets"/>
              <w:numPr>
                <w:ilvl w:val="0"/>
                <w:numId w:val="4"/>
              </w:numPr>
            </w:pPr>
            <w:r w:rsidRPr="00FE2DEF">
              <w:rPr>
                <w:b w:val="0"/>
                <w:bCs/>
              </w:rPr>
              <w:t xml:space="preserve">Generated 1,000,000 kWh </w:t>
            </w:r>
            <w:r>
              <w:rPr>
                <w:b w:val="0"/>
                <w:bCs/>
              </w:rPr>
              <w:t xml:space="preserve">(1,000 MWh) </w:t>
            </w:r>
            <w:r w:rsidRPr="00FE2DEF">
              <w:rPr>
                <w:b w:val="0"/>
                <w:bCs/>
              </w:rPr>
              <w:t>of electricity from on</w:t>
            </w:r>
            <w:r>
              <w:rPr>
                <w:b w:val="0"/>
                <w:bCs/>
              </w:rPr>
              <w:t>-</w:t>
            </w:r>
            <w:r w:rsidRPr="00FE2DEF">
              <w:rPr>
                <w:b w:val="0"/>
                <w:bCs/>
              </w:rPr>
              <w:t xml:space="preserve">site renewable electricity sources, </w:t>
            </w:r>
            <w:r>
              <w:rPr>
                <w:b w:val="0"/>
                <w:bCs/>
              </w:rPr>
              <w:t>for which they created</w:t>
            </w:r>
            <w:r w:rsidRPr="00FE2DEF">
              <w:rPr>
                <w:b w:val="0"/>
                <w:bCs/>
              </w:rPr>
              <w:t xml:space="preserve"> 1,000 LGCs. The facility consumed 600,000 kWh of this electricity and exported 400,000 kWh to the gri</w:t>
            </w:r>
            <w:r>
              <w:rPr>
                <w:b w:val="0"/>
                <w:bCs/>
              </w:rPr>
              <w:t>d</w:t>
            </w:r>
            <w:r w:rsidRPr="00FE2DEF">
              <w:rPr>
                <w:b w:val="0"/>
                <w:bCs/>
              </w:rPr>
              <w:t xml:space="preserve">. The facility voluntarily surrendered 600 </w:t>
            </w:r>
            <w:r>
              <w:rPr>
                <w:b w:val="0"/>
                <w:bCs/>
              </w:rPr>
              <w:t xml:space="preserve">of the 1,000 </w:t>
            </w:r>
            <w:r w:rsidRPr="00FE2DEF">
              <w:rPr>
                <w:b w:val="0"/>
                <w:bCs/>
              </w:rPr>
              <w:t xml:space="preserve">LGCs to cover the electricity it </w:t>
            </w:r>
            <w:r>
              <w:rPr>
                <w:b w:val="0"/>
                <w:bCs/>
              </w:rPr>
              <w:t xml:space="preserve">generated and </w:t>
            </w:r>
            <w:r w:rsidRPr="00FE2DEF">
              <w:rPr>
                <w:b w:val="0"/>
                <w:bCs/>
              </w:rPr>
              <w:t xml:space="preserve">consumed and sold </w:t>
            </w:r>
            <w:r>
              <w:rPr>
                <w:b w:val="0"/>
                <w:bCs/>
              </w:rPr>
              <w:t xml:space="preserve">the remaining </w:t>
            </w:r>
            <w:r w:rsidRPr="00FE2DEF">
              <w:rPr>
                <w:b w:val="0"/>
                <w:bCs/>
              </w:rPr>
              <w:t>400 LGCs</w:t>
            </w:r>
            <w:r>
              <w:rPr>
                <w:b w:val="0"/>
                <w:bCs/>
              </w:rPr>
              <w:t xml:space="preserve"> to a third party</w:t>
            </w:r>
            <w:r w:rsidRPr="00FE2DEF">
              <w:rPr>
                <w:b w:val="0"/>
                <w:bCs/>
              </w:rPr>
              <w:t xml:space="preserve">. </w:t>
            </w:r>
          </w:p>
          <w:p w14:paraId="16588667" w14:textId="77777777" w:rsidR="00D763AD" w:rsidRDefault="00D763AD">
            <w:pPr>
              <w:pStyle w:val="CERbullets"/>
              <w:numPr>
                <w:ilvl w:val="0"/>
                <w:numId w:val="0"/>
              </w:numPr>
              <w:ind w:left="360" w:hanging="360"/>
              <w:rPr>
                <w:bCs/>
              </w:rPr>
            </w:pPr>
            <w:r>
              <w:rPr>
                <w:b w:val="0"/>
                <w:bCs/>
              </w:rPr>
              <w:t xml:space="preserve">During the NGER reporting year, </w:t>
            </w:r>
            <w:r w:rsidRPr="00845D99">
              <w:t>Facility 2</w:t>
            </w:r>
            <w:r>
              <w:rPr>
                <w:b w:val="0"/>
                <w:bCs/>
              </w:rPr>
              <w:t>:</w:t>
            </w:r>
          </w:p>
          <w:p w14:paraId="5D28EC8B" w14:textId="5E816AFF" w:rsidR="00D763AD" w:rsidRPr="00FC0FAF" w:rsidRDefault="00D763AD" w:rsidP="00D763AD">
            <w:pPr>
              <w:pStyle w:val="CERbullets"/>
              <w:numPr>
                <w:ilvl w:val="0"/>
                <w:numId w:val="4"/>
              </w:numPr>
              <w:rPr>
                <w:b w:val="0"/>
                <w:bCs/>
              </w:rPr>
            </w:pPr>
            <w:r>
              <w:rPr>
                <w:b w:val="0"/>
                <w:bCs/>
              </w:rPr>
              <w:t xml:space="preserve">Purchased and </w:t>
            </w:r>
            <w:proofErr w:type="gramStart"/>
            <w:r>
              <w:rPr>
                <w:b w:val="0"/>
                <w:bCs/>
              </w:rPr>
              <w:t>c</w:t>
            </w:r>
            <w:r w:rsidRPr="00BF28C0">
              <w:rPr>
                <w:b w:val="0"/>
                <w:bCs/>
              </w:rPr>
              <w:t xml:space="preserve">onsumed </w:t>
            </w:r>
            <w:r>
              <w:rPr>
                <w:b w:val="0"/>
                <w:bCs/>
              </w:rPr>
              <w:t xml:space="preserve"> a</w:t>
            </w:r>
            <w:proofErr w:type="gramEnd"/>
            <w:r>
              <w:rPr>
                <w:b w:val="0"/>
                <w:bCs/>
              </w:rPr>
              <w:t xml:space="preserve"> total of </w:t>
            </w:r>
            <w:r w:rsidRPr="00BF28C0">
              <w:rPr>
                <w:b w:val="0"/>
                <w:bCs/>
              </w:rPr>
              <w:t>9,000,000 kWh of electricity from the grid</w:t>
            </w:r>
            <w:r>
              <w:rPr>
                <w:b w:val="0"/>
                <w:bCs/>
              </w:rPr>
              <w:t xml:space="preserve">, including a purchase of 1,000,000 kWh of </w:t>
            </w:r>
            <w:proofErr w:type="spellStart"/>
            <w:r>
              <w:rPr>
                <w:b w:val="0"/>
                <w:bCs/>
              </w:rPr>
              <w:t>GreenPower</w:t>
            </w:r>
            <w:proofErr w:type="spellEnd"/>
            <w:r>
              <w:rPr>
                <w:b w:val="0"/>
                <w:bCs/>
              </w:rPr>
              <w:t xml:space="preserve"> electricity from an accredited </w:t>
            </w:r>
            <w:proofErr w:type="spellStart"/>
            <w:r>
              <w:rPr>
                <w:b w:val="0"/>
                <w:bCs/>
              </w:rPr>
              <w:t>GreenPower</w:t>
            </w:r>
            <w:proofErr w:type="spellEnd"/>
            <w:r>
              <w:rPr>
                <w:b w:val="0"/>
                <w:bCs/>
              </w:rPr>
              <w:t xml:space="preserve"> provider. 5,000,000 kWh of the total purchased and consumed electricity was exempt from the Renewable Energy Target (RET) liability because the facility was an emissions-intensive trade-exposed </w:t>
            </w:r>
            <w:r w:rsidR="00945EDD">
              <w:rPr>
                <w:b w:val="0"/>
                <w:bCs/>
              </w:rPr>
              <w:t>(EITE) site</w:t>
            </w:r>
            <w:r>
              <w:rPr>
                <w:b w:val="0"/>
                <w:bCs/>
              </w:rPr>
              <w:t xml:space="preserve">.  </w:t>
            </w:r>
            <w:r w:rsidRPr="00FC0FAF">
              <w:rPr>
                <w:b w:val="0"/>
                <w:bCs/>
              </w:rPr>
              <w:t xml:space="preserve"> </w:t>
            </w:r>
          </w:p>
          <w:p w14:paraId="06077A26" w14:textId="77777777" w:rsidR="00D763AD" w:rsidRPr="001D1BFB" w:rsidRDefault="00D763AD" w:rsidP="00D763AD">
            <w:pPr>
              <w:pStyle w:val="CERbullets"/>
              <w:numPr>
                <w:ilvl w:val="0"/>
                <w:numId w:val="4"/>
              </w:numPr>
              <w:rPr>
                <w:b w:val="0"/>
                <w:bCs/>
              </w:rPr>
            </w:pPr>
            <w:r w:rsidRPr="00BF28C0">
              <w:rPr>
                <w:b w:val="0"/>
                <w:bCs/>
              </w:rPr>
              <w:t>Did not generate any on</w:t>
            </w:r>
            <w:r>
              <w:rPr>
                <w:b w:val="0"/>
                <w:bCs/>
              </w:rPr>
              <w:t>-</w:t>
            </w:r>
            <w:r w:rsidRPr="00BF28C0">
              <w:rPr>
                <w:b w:val="0"/>
                <w:bCs/>
              </w:rPr>
              <w:t>site renewable electricity</w:t>
            </w:r>
            <w:r>
              <w:rPr>
                <w:b w:val="0"/>
                <w:bCs/>
              </w:rPr>
              <w:t>.</w:t>
            </w:r>
            <w:r w:rsidRPr="00BF28C0">
              <w:rPr>
                <w:b w:val="0"/>
                <w:bCs/>
              </w:rPr>
              <w:t xml:space="preserve"> </w:t>
            </w:r>
          </w:p>
          <w:p w14:paraId="67E5BBA0" w14:textId="77777777" w:rsidR="00D763AD" w:rsidRPr="00BF5E45" w:rsidRDefault="00D763AD" w:rsidP="000B1675">
            <w:pPr>
              <w:pStyle w:val="CERbullets"/>
              <w:numPr>
                <w:ilvl w:val="0"/>
                <w:numId w:val="0"/>
              </w:numPr>
              <w:rPr>
                <w:b w:val="0"/>
                <w:bCs/>
              </w:rPr>
            </w:pPr>
            <w:r w:rsidRPr="00BF5E45">
              <w:rPr>
                <w:b w:val="0"/>
                <w:bCs/>
              </w:rPr>
              <w:t xml:space="preserve">During </w:t>
            </w:r>
            <w:r>
              <w:rPr>
                <w:b w:val="0"/>
                <w:bCs/>
              </w:rPr>
              <w:t>the NGER reporting</w:t>
            </w:r>
            <w:r w:rsidRPr="00BF5E45">
              <w:rPr>
                <w:b w:val="0"/>
                <w:bCs/>
              </w:rPr>
              <w:t xml:space="preserve"> </w:t>
            </w:r>
            <w:r>
              <w:rPr>
                <w:b w:val="0"/>
                <w:bCs/>
              </w:rPr>
              <w:t>year</w:t>
            </w:r>
            <w:r w:rsidRPr="00BF5E45">
              <w:rPr>
                <w:b w:val="0"/>
                <w:bCs/>
              </w:rPr>
              <w:t xml:space="preserve">, the </w:t>
            </w:r>
            <w:r w:rsidRPr="00845D99">
              <w:t>company</w:t>
            </w:r>
            <w:r w:rsidRPr="00BF5E45">
              <w:rPr>
                <w:b w:val="0"/>
                <w:bCs/>
              </w:rPr>
              <w:t>:</w:t>
            </w:r>
          </w:p>
          <w:p w14:paraId="4A80727D" w14:textId="3BB109A4" w:rsidR="00922108" w:rsidRPr="0068401E" w:rsidRDefault="00922108" w:rsidP="00D763AD">
            <w:pPr>
              <w:pStyle w:val="CERbullets"/>
              <w:numPr>
                <w:ilvl w:val="0"/>
                <w:numId w:val="4"/>
              </w:numPr>
              <w:rPr>
                <w:b w:val="0"/>
                <w:bCs/>
              </w:rPr>
            </w:pPr>
            <w:r>
              <w:rPr>
                <w:b w:val="0"/>
                <w:bCs/>
              </w:rPr>
              <w:t>Allocated 600 LGCs that it created</w:t>
            </w:r>
            <w:r w:rsidR="0025495B">
              <w:rPr>
                <w:b w:val="0"/>
                <w:bCs/>
              </w:rPr>
              <w:t xml:space="preserve"> from on-site generation</w:t>
            </w:r>
            <w:r>
              <w:rPr>
                <w:b w:val="0"/>
                <w:bCs/>
              </w:rPr>
              <w:t xml:space="preserve"> to Facility 1</w:t>
            </w:r>
            <w:r w:rsidR="00B96208">
              <w:rPr>
                <w:b w:val="0"/>
                <w:bCs/>
              </w:rPr>
              <w:t xml:space="preserve">. </w:t>
            </w:r>
          </w:p>
          <w:p w14:paraId="735BCF53" w14:textId="3F7828A9" w:rsidR="00D763AD" w:rsidRPr="00E1513C" w:rsidRDefault="00D763AD" w:rsidP="00D763AD">
            <w:pPr>
              <w:pStyle w:val="CERbullets"/>
              <w:numPr>
                <w:ilvl w:val="0"/>
                <w:numId w:val="4"/>
              </w:numPr>
              <w:rPr>
                <w:b w:val="0"/>
                <w:bCs/>
              </w:rPr>
            </w:pPr>
            <w:r>
              <w:rPr>
                <w:b w:val="0"/>
                <w:bCs/>
              </w:rPr>
              <w:t>P</w:t>
            </w:r>
            <w:r w:rsidRPr="00BF5E45">
              <w:rPr>
                <w:b w:val="0"/>
                <w:bCs/>
              </w:rPr>
              <w:t xml:space="preserve">urchased and voluntarily surrendered </w:t>
            </w:r>
            <w:r w:rsidR="001E6C40">
              <w:rPr>
                <w:b w:val="0"/>
                <w:bCs/>
              </w:rPr>
              <w:t xml:space="preserve">an additional </w:t>
            </w:r>
            <w:r>
              <w:rPr>
                <w:b w:val="0"/>
                <w:bCs/>
              </w:rPr>
              <w:t>4,</w:t>
            </w:r>
            <w:r w:rsidRPr="00BF5E45">
              <w:rPr>
                <w:b w:val="0"/>
                <w:bCs/>
              </w:rPr>
              <w:t>00</w:t>
            </w:r>
            <w:r>
              <w:rPr>
                <w:b w:val="0"/>
                <w:bCs/>
              </w:rPr>
              <w:t>0</w:t>
            </w:r>
            <w:r w:rsidRPr="00BF5E45">
              <w:rPr>
                <w:b w:val="0"/>
                <w:bCs/>
              </w:rPr>
              <w:t xml:space="preserve"> LGCs</w:t>
            </w:r>
            <w:r w:rsidR="00A43EA0">
              <w:rPr>
                <w:b w:val="0"/>
                <w:bCs/>
              </w:rPr>
              <w:t>, of which</w:t>
            </w:r>
            <w:r>
              <w:rPr>
                <w:b w:val="0"/>
                <w:bCs/>
              </w:rPr>
              <w:t xml:space="preserve"> </w:t>
            </w:r>
            <w:r w:rsidR="00A43EA0">
              <w:rPr>
                <w:b w:val="0"/>
                <w:bCs/>
              </w:rPr>
              <w:t>i</w:t>
            </w:r>
            <w:r w:rsidR="0025495B">
              <w:rPr>
                <w:b w:val="0"/>
                <w:bCs/>
              </w:rPr>
              <w:t>t chose to allocate:</w:t>
            </w:r>
          </w:p>
          <w:p w14:paraId="28976773" w14:textId="46D0870F" w:rsidR="00EC54CD" w:rsidRPr="00A43EA0" w:rsidRDefault="00810217" w:rsidP="0025495B">
            <w:pPr>
              <w:pStyle w:val="CERbullets"/>
              <w:numPr>
                <w:ilvl w:val="1"/>
                <w:numId w:val="4"/>
              </w:numPr>
              <w:rPr>
                <w:b w:val="0"/>
              </w:rPr>
            </w:pPr>
            <w:r>
              <w:rPr>
                <w:b w:val="0"/>
              </w:rPr>
              <w:t>300</w:t>
            </w:r>
            <w:r w:rsidR="00D763AD" w:rsidRPr="00E1513C">
              <w:rPr>
                <w:b w:val="0"/>
              </w:rPr>
              <w:t xml:space="preserve"> </w:t>
            </w:r>
            <w:r w:rsidR="00EC54CD">
              <w:rPr>
                <w:b w:val="0"/>
              </w:rPr>
              <w:t>LGCs</w:t>
            </w:r>
            <w:r w:rsidR="00D763AD" w:rsidRPr="00E1513C">
              <w:rPr>
                <w:b w:val="0"/>
              </w:rPr>
              <w:t xml:space="preserve"> to Facility 1</w:t>
            </w:r>
            <w:r w:rsidR="00EC54CD">
              <w:rPr>
                <w:b w:val="0"/>
              </w:rPr>
              <w:t>,</w:t>
            </w:r>
            <w:r w:rsidR="00D763AD" w:rsidRPr="00E1513C">
              <w:rPr>
                <w:b w:val="0"/>
              </w:rPr>
              <w:t xml:space="preserve"> </w:t>
            </w:r>
            <w:r w:rsidR="00D763AD">
              <w:rPr>
                <w:b w:val="0"/>
              </w:rPr>
              <w:t xml:space="preserve">and </w:t>
            </w:r>
          </w:p>
          <w:p w14:paraId="242D9A11" w14:textId="0CAECA66" w:rsidR="00D763AD" w:rsidRPr="008A6462" w:rsidRDefault="00D763AD" w:rsidP="00A43EA0">
            <w:pPr>
              <w:pStyle w:val="CERbullets"/>
              <w:numPr>
                <w:ilvl w:val="1"/>
                <w:numId w:val="4"/>
              </w:numPr>
              <w:rPr>
                <w:b w:val="0"/>
              </w:rPr>
            </w:pPr>
            <w:r>
              <w:rPr>
                <w:b w:val="0"/>
              </w:rPr>
              <w:t>3,</w:t>
            </w:r>
            <w:r w:rsidR="00810217">
              <w:rPr>
                <w:b w:val="0"/>
              </w:rPr>
              <w:t>7</w:t>
            </w:r>
            <w:r>
              <w:rPr>
                <w:b w:val="0"/>
              </w:rPr>
              <w:t xml:space="preserve">00 LGCs to Facility 2. </w:t>
            </w:r>
          </w:p>
          <w:p w14:paraId="2D1093C1" w14:textId="0A37CCAA" w:rsidR="00D763AD" w:rsidRDefault="00D763AD" w:rsidP="000B1675">
            <w:pPr>
              <w:pStyle w:val="CERbullets"/>
              <w:numPr>
                <w:ilvl w:val="0"/>
                <w:numId w:val="0"/>
              </w:numPr>
              <w:rPr>
                <w:b w:val="0"/>
              </w:rPr>
            </w:pPr>
            <w:r w:rsidRPr="00E1513C">
              <w:rPr>
                <w:b w:val="0"/>
                <w:bCs/>
              </w:rPr>
              <w:t xml:space="preserve">All LGCs were correctly created and had a generation date within 36 months </w:t>
            </w:r>
            <w:r>
              <w:rPr>
                <w:b w:val="0"/>
                <w:bCs/>
              </w:rPr>
              <w:t>before</w:t>
            </w:r>
            <w:r w:rsidRPr="00E1513C">
              <w:rPr>
                <w:b w:val="0"/>
                <w:bCs/>
              </w:rPr>
              <w:t xml:space="preserve"> the end of the NGER reporting period.</w:t>
            </w:r>
            <w:r>
              <w:t xml:space="preserve"> </w:t>
            </w:r>
            <w:r w:rsidRPr="00D2630F">
              <w:rPr>
                <w:b w:val="0"/>
                <w:bCs/>
              </w:rPr>
              <w:t xml:space="preserve">The RPP is </w:t>
            </w:r>
            <w:r w:rsidR="000476A2">
              <w:rPr>
                <w:b w:val="0"/>
                <w:bCs/>
              </w:rPr>
              <w:t>18.195%</w:t>
            </w:r>
            <w:r w:rsidRPr="00D2630F">
              <w:rPr>
                <w:b w:val="0"/>
                <w:bCs/>
              </w:rPr>
              <w:t xml:space="preserve"> and the RMF is 0.81 kg CO</w:t>
            </w:r>
            <w:r w:rsidRPr="00D2630F">
              <w:rPr>
                <w:b w:val="0"/>
                <w:bCs/>
                <w:vertAlign w:val="subscript"/>
              </w:rPr>
              <w:t>2</w:t>
            </w:r>
            <w:r w:rsidRPr="00D2630F">
              <w:rPr>
                <w:b w:val="0"/>
                <w:bCs/>
              </w:rPr>
              <w:t>-e / kWh for all facilities.</w:t>
            </w:r>
            <w:r w:rsidRPr="00496894">
              <w:t xml:space="preserve"> </w:t>
            </w:r>
          </w:p>
          <w:p w14:paraId="7001151F" w14:textId="77777777" w:rsidR="00D763AD" w:rsidRDefault="00D763AD" w:rsidP="000B1675">
            <w:pPr>
              <w:pStyle w:val="CERbullets"/>
              <w:numPr>
                <w:ilvl w:val="0"/>
                <w:numId w:val="0"/>
              </w:numPr>
            </w:pPr>
          </w:p>
          <w:p w14:paraId="64AB4FB3" w14:textId="77777777" w:rsidR="009E1E49" w:rsidRDefault="009E1E49" w:rsidP="000B1675">
            <w:pPr>
              <w:pStyle w:val="CERbullets"/>
              <w:numPr>
                <w:ilvl w:val="0"/>
                <w:numId w:val="0"/>
              </w:numPr>
              <w:rPr>
                <w:b w:val="0"/>
              </w:rPr>
            </w:pPr>
          </w:p>
          <w:p w14:paraId="7494476F" w14:textId="77777777" w:rsidR="00D763AD" w:rsidRDefault="00D763AD" w:rsidP="000B1675">
            <w:pPr>
              <w:pStyle w:val="CERbullets"/>
              <w:numPr>
                <w:ilvl w:val="0"/>
                <w:numId w:val="0"/>
              </w:numPr>
              <w:rPr>
                <w:b w:val="0"/>
              </w:rPr>
            </w:pPr>
          </w:p>
          <w:p w14:paraId="77857338" w14:textId="77777777" w:rsidR="00D763AD" w:rsidRPr="00B548D8" w:rsidRDefault="00D763AD" w:rsidP="000B1675">
            <w:pPr>
              <w:pStyle w:val="CERbullets"/>
              <w:numPr>
                <w:ilvl w:val="0"/>
                <w:numId w:val="0"/>
              </w:numPr>
            </w:pPr>
          </w:p>
          <w:tbl>
            <w:tblPr>
              <w:tblStyle w:val="CERTable"/>
              <w:tblW w:w="9519" w:type="dxa"/>
              <w:tblLayout w:type="fixed"/>
              <w:tblLook w:val="04A0" w:firstRow="1" w:lastRow="0" w:firstColumn="1" w:lastColumn="0" w:noHBand="0" w:noVBand="1"/>
            </w:tblPr>
            <w:tblGrid>
              <w:gridCol w:w="1949"/>
              <w:gridCol w:w="1892"/>
              <w:gridCol w:w="1893"/>
              <w:gridCol w:w="1892"/>
              <w:gridCol w:w="1893"/>
            </w:tblGrid>
            <w:tr w:rsidR="00055C77" w:rsidRPr="00BD3680" w14:paraId="152E7051" w14:textId="77777777" w:rsidTr="000B1675">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1949" w:type="dxa"/>
                </w:tcPr>
                <w:p w14:paraId="55A21BF6" w14:textId="77777777" w:rsidR="00D763AD" w:rsidRPr="00BD3680" w:rsidRDefault="00D763AD" w:rsidP="000B1675">
                  <w:pPr>
                    <w:rPr>
                      <w:b w:val="0"/>
                    </w:rPr>
                  </w:pPr>
                </w:p>
              </w:tc>
              <w:tc>
                <w:tcPr>
                  <w:tcW w:w="1892" w:type="dxa"/>
                </w:tcPr>
                <w:p w14:paraId="47178681" w14:textId="77777777" w:rsidR="00D763AD" w:rsidRPr="00BD3680" w:rsidRDefault="00D763AD" w:rsidP="000B1675">
                  <w:pPr>
                    <w:jc w:val="center"/>
                    <w:cnfStyle w:val="100000000000" w:firstRow="1" w:lastRow="0" w:firstColumn="0" w:lastColumn="0" w:oddVBand="0" w:evenVBand="0" w:oddHBand="0" w:evenHBand="0" w:firstRowFirstColumn="0" w:firstRowLastColumn="0" w:lastRowFirstColumn="0" w:lastRowLastColumn="0"/>
                    <w:rPr>
                      <w:b w:val="0"/>
                    </w:rPr>
                  </w:pPr>
                  <w:r w:rsidRPr="00BD3680">
                    <w:t>Facility 1</w:t>
                  </w:r>
                </w:p>
              </w:tc>
              <w:tc>
                <w:tcPr>
                  <w:tcW w:w="1893" w:type="dxa"/>
                </w:tcPr>
                <w:p w14:paraId="6C8FF068" w14:textId="77777777" w:rsidR="00D763AD" w:rsidRPr="00BD3680" w:rsidRDefault="00D763AD" w:rsidP="000B1675">
                  <w:pPr>
                    <w:jc w:val="center"/>
                    <w:cnfStyle w:val="100000000000" w:firstRow="1" w:lastRow="0" w:firstColumn="0" w:lastColumn="0" w:oddVBand="0" w:evenVBand="0" w:oddHBand="0" w:evenHBand="0" w:firstRowFirstColumn="0" w:firstRowLastColumn="0" w:lastRowFirstColumn="0" w:lastRowLastColumn="0"/>
                    <w:rPr>
                      <w:b w:val="0"/>
                    </w:rPr>
                  </w:pPr>
                  <w:r w:rsidRPr="00BD3680">
                    <w:t>Facility 2</w:t>
                  </w:r>
                </w:p>
              </w:tc>
              <w:tc>
                <w:tcPr>
                  <w:tcW w:w="1892" w:type="dxa"/>
                </w:tcPr>
                <w:p w14:paraId="6906B50C" w14:textId="77777777" w:rsidR="00D763AD" w:rsidRPr="00BD3680" w:rsidRDefault="00D763AD" w:rsidP="000B1675">
                  <w:pPr>
                    <w:jc w:val="center"/>
                    <w:cnfStyle w:val="100000000000" w:firstRow="1" w:lastRow="0" w:firstColumn="0" w:lastColumn="0" w:oddVBand="0" w:evenVBand="0" w:oddHBand="0" w:evenHBand="0" w:firstRowFirstColumn="0" w:firstRowLastColumn="0" w:lastRowFirstColumn="0" w:lastRowLastColumn="0"/>
                    <w:rPr>
                      <w:b w:val="0"/>
                    </w:rPr>
                  </w:pPr>
                  <w:r w:rsidRPr="00BD3680">
                    <w:t>Controlling corporation</w:t>
                  </w:r>
                </w:p>
              </w:tc>
              <w:tc>
                <w:tcPr>
                  <w:tcW w:w="1893" w:type="dxa"/>
                </w:tcPr>
                <w:p w14:paraId="415C8386" w14:textId="77777777" w:rsidR="00D763AD" w:rsidRPr="00BD3680" w:rsidRDefault="00D763AD" w:rsidP="000B1675">
                  <w:pPr>
                    <w:jc w:val="center"/>
                    <w:cnfStyle w:val="100000000000" w:firstRow="1" w:lastRow="0" w:firstColumn="0" w:lastColumn="0" w:oddVBand="0" w:evenVBand="0" w:oddHBand="0" w:evenHBand="0" w:firstRowFirstColumn="0" w:firstRowLastColumn="0" w:lastRowFirstColumn="0" w:lastRowLastColumn="0"/>
                  </w:pPr>
                  <w:r>
                    <w:t xml:space="preserve">Reporter enters this into EERS?  </w:t>
                  </w:r>
                </w:p>
              </w:tc>
            </w:tr>
            <w:tr w:rsidR="00D763AD" w14:paraId="5402B686" w14:textId="77777777" w:rsidTr="000B167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949" w:type="dxa"/>
                </w:tcPr>
                <w:p w14:paraId="31979597" w14:textId="77777777" w:rsidR="00D763AD" w:rsidRPr="00BD3680" w:rsidRDefault="00D763AD" w:rsidP="000B1675">
                  <w:pPr>
                    <w:rPr>
                      <w:b w:val="0"/>
                    </w:rPr>
                  </w:pPr>
                  <w:r w:rsidRPr="00BD3680">
                    <w:t>State emissions attributed to</w:t>
                  </w:r>
                </w:p>
              </w:tc>
              <w:tc>
                <w:tcPr>
                  <w:tcW w:w="1892" w:type="dxa"/>
                </w:tcPr>
                <w:p w14:paraId="1F52843F"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sidRPr="007F2F3E">
                    <w:rPr>
                      <w:bCs/>
                    </w:rPr>
                    <w:t>ACT</w:t>
                  </w:r>
                </w:p>
              </w:tc>
              <w:tc>
                <w:tcPr>
                  <w:tcW w:w="1893" w:type="dxa"/>
                </w:tcPr>
                <w:p w14:paraId="3BA815D1"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NSW</w:t>
                  </w:r>
                </w:p>
              </w:tc>
              <w:tc>
                <w:tcPr>
                  <w:tcW w:w="1892" w:type="dxa"/>
                </w:tcPr>
                <w:p w14:paraId="3A59BDDB"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n/a</w:t>
                  </w:r>
                </w:p>
              </w:tc>
              <w:tc>
                <w:tcPr>
                  <w:tcW w:w="1893" w:type="dxa"/>
                </w:tcPr>
                <w:p w14:paraId="1FD5469D" w14:textId="77777777" w:rsidR="00D763AD" w:rsidRDefault="00D763AD" w:rsidP="008A6462">
                  <w:pPr>
                    <w:tabs>
                      <w:tab w:val="left" w:pos="242"/>
                    </w:tabs>
                    <w:jc w:val="center"/>
                    <w:cnfStyle w:val="000000100000" w:firstRow="0" w:lastRow="0" w:firstColumn="0" w:lastColumn="0" w:oddVBand="0" w:evenVBand="0" w:oddHBand="1" w:evenHBand="0" w:firstRowFirstColumn="0" w:firstRowLastColumn="0" w:lastRowFirstColumn="0" w:lastRowLastColumn="0"/>
                    <w:rPr>
                      <w:bCs/>
                    </w:rPr>
                  </w:pPr>
                  <w:r>
                    <w:rPr>
                      <w:bCs/>
                    </w:rPr>
                    <w:t>Yes – Facility details page</w:t>
                  </w:r>
                </w:p>
              </w:tc>
            </w:tr>
            <w:tr w:rsidR="00D763AD" w14:paraId="613D09A9" w14:textId="77777777" w:rsidTr="000B1675">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49" w:type="dxa"/>
                </w:tcPr>
                <w:p w14:paraId="07210315" w14:textId="77777777" w:rsidR="00D763AD" w:rsidRPr="00BD3680" w:rsidRDefault="00D763AD" w:rsidP="000B1675">
                  <w:pPr>
                    <w:rPr>
                      <w:b w:val="0"/>
                    </w:rPr>
                  </w:pPr>
                  <w:r w:rsidRPr="00BD3680">
                    <w:t>Q (kWh)</w:t>
                  </w:r>
                </w:p>
              </w:tc>
              <w:tc>
                <w:tcPr>
                  <w:tcW w:w="1892" w:type="dxa"/>
                </w:tcPr>
                <w:p w14:paraId="187FEC49"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14,000,000</w:t>
                  </w:r>
                </w:p>
              </w:tc>
              <w:tc>
                <w:tcPr>
                  <w:tcW w:w="1893" w:type="dxa"/>
                </w:tcPr>
                <w:p w14:paraId="7E987413"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9,000,000</w:t>
                  </w:r>
                </w:p>
              </w:tc>
              <w:tc>
                <w:tcPr>
                  <w:tcW w:w="1892" w:type="dxa"/>
                </w:tcPr>
                <w:p w14:paraId="39A9E8A6"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23,000,000</w:t>
                  </w:r>
                </w:p>
              </w:tc>
              <w:tc>
                <w:tcPr>
                  <w:tcW w:w="1893" w:type="dxa"/>
                </w:tcPr>
                <w:p w14:paraId="464F09F0"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 xml:space="preserve">Yes </w:t>
                  </w:r>
                </w:p>
              </w:tc>
            </w:tr>
            <w:tr w:rsidR="00D763AD" w14:paraId="7DF30571" w14:textId="77777777" w:rsidTr="000B1675">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49" w:type="dxa"/>
                </w:tcPr>
                <w:p w14:paraId="7DA8918D" w14:textId="77777777" w:rsidR="00D763AD" w:rsidRPr="00BD3680" w:rsidRDefault="00D763AD" w:rsidP="000B1675">
                  <w:pPr>
                    <w:rPr>
                      <w:b w:val="0"/>
                    </w:rPr>
                  </w:pPr>
                  <w:proofErr w:type="spellStart"/>
                  <w:r w:rsidRPr="00BD3680">
                    <w:t>Qexempt</w:t>
                  </w:r>
                  <w:proofErr w:type="spellEnd"/>
                  <w:r>
                    <w:t xml:space="preserve"> (kWh)</w:t>
                  </w:r>
                </w:p>
              </w:tc>
              <w:tc>
                <w:tcPr>
                  <w:tcW w:w="1892" w:type="dxa"/>
                </w:tcPr>
                <w:p w14:paraId="46E4C369"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1893" w:type="dxa"/>
                </w:tcPr>
                <w:p w14:paraId="51297048"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5,000,000</w:t>
                  </w:r>
                </w:p>
              </w:tc>
              <w:tc>
                <w:tcPr>
                  <w:tcW w:w="1892" w:type="dxa"/>
                </w:tcPr>
                <w:p w14:paraId="3DC54B87"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5,000,000</w:t>
                  </w:r>
                </w:p>
              </w:tc>
              <w:tc>
                <w:tcPr>
                  <w:tcW w:w="1893" w:type="dxa"/>
                </w:tcPr>
                <w:p w14:paraId="54EF5DEC"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Yes</w:t>
                  </w:r>
                </w:p>
              </w:tc>
            </w:tr>
            <w:tr w:rsidR="00D763AD" w14:paraId="11DCE242" w14:textId="77777777" w:rsidTr="000B1675">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949" w:type="dxa"/>
                </w:tcPr>
                <w:p w14:paraId="6F24B0AA" w14:textId="2990896E" w:rsidR="00D763AD" w:rsidRPr="00BD3680" w:rsidRDefault="00D763AD" w:rsidP="000B1675">
                  <w:pPr>
                    <w:rPr>
                      <w:b w:val="0"/>
                    </w:rPr>
                  </w:pPr>
                  <w:proofErr w:type="spellStart"/>
                  <w:r w:rsidRPr="00BD3680">
                    <w:t>RECsurr</w:t>
                  </w:r>
                  <w:r w:rsidR="00247988">
                    <w:t>_LGC</w:t>
                  </w:r>
                  <w:proofErr w:type="spellEnd"/>
                  <w:r w:rsidRPr="00BD3680">
                    <w:t xml:space="preserve"> </w:t>
                  </w:r>
                  <w:r w:rsidR="00BB0CBA">
                    <w:t>(MWh)</w:t>
                  </w:r>
                </w:p>
              </w:tc>
              <w:tc>
                <w:tcPr>
                  <w:tcW w:w="1892" w:type="dxa"/>
                </w:tcPr>
                <w:p w14:paraId="6D9A6A42" w14:textId="3F76661B"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 xml:space="preserve">= 600 + </w:t>
                  </w:r>
                  <w:r w:rsidR="00EF3659">
                    <w:rPr>
                      <w:bCs/>
                    </w:rPr>
                    <w:t>300</w:t>
                  </w:r>
                  <w:r>
                    <w:rPr>
                      <w:bCs/>
                    </w:rPr>
                    <w:br/>
                    <w:t xml:space="preserve">= </w:t>
                  </w:r>
                  <w:r w:rsidR="00EF3659">
                    <w:rPr>
                      <w:bCs/>
                    </w:rPr>
                    <w:t>900</w:t>
                  </w:r>
                </w:p>
              </w:tc>
              <w:tc>
                <w:tcPr>
                  <w:tcW w:w="1893" w:type="dxa"/>
                </w:tcPr>
                <w:p w14:paraId="57EB5398" w14:textId="3C37ED5B"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3,</w:t>
                  </w:r>
                  <w:r w:rsidR="00810217">
                    <w:rPr>
                      <w:bCs/>
                    </w:rPr>
                    <w:t>7</w:t>
                  </w:r>
                  <w:r>
                    <w:rPr>
                      <w:bCs/>
                    </w:rPr>
                    <w:t>00</w:t>
                  </w:r>
                </w:p>
              </w:tc>
              <w:tc>
                <w:tcPr>
                  <w:tcW w:w="1892" w:type="dxa"/>
                </w:tcPr>
                <w:p w14:paraId="79F2E487"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4,600</w:t>
                  </w:r>
                </w:p>
              </w:tc>
              <w:tc>
                <w:tcPr>
                  <w:tcW w:w="1893" w:type="dxa"/>
                </w:tcPr>
                <w:p w14:paraId="763607F9"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Yes</w:t>
                  </w:r>
                </w:p>
              </w:tc>
            </w:tr>
            <w:tr w:rsidR="00D763AD" w14:paraId="42A594B2" w14:textId="77777777" w:rsidTr="000B1675">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949" w:type="dxa"/>
                </w:tcPr>
                <w:p w14:paraId="61E0A8C2" w14:textId="5020F278" w:rsidR="00D763AD" w:rsidRPr="00BD3680" w:rsidRDefault="00D763AD" w:rsidP="000B1675">
                  <w:pPr>
                    <w:rPr>
                      <w:b w:val="0"/>
                    </w:rPr>
                  </w:pPr>
                  <w:proofErr w:type="spellStart"/>
                  <w:r w:rsidRPr="00BD3680">
                    <w:t>RECsurr</w:t>
                  </w:r>
                  <w:r w:rsidR="00247988">
                    <w:t>_</w:t>
                  </w:r>
                  <w:r w:rsidRPr="00BD3680">
                    <w:t>GreenPower</w:t>
                  </w:r>
                  <w:proofErr w:type="spellEnd"/>
                  <w:r w:rsidR="00BB0CBA">
                    <w:t xml:space="preserve"> (MWh)</w:t>
                  </w:r>
                </w:p>
              </w:tc>
              <w:tc>
                <w:tcPr>
                  <w:tcW w:w="1892" w:type="dxa"/>
                </w:tcPr>
                <w:p w14:paraId="02B70FD1"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1893" w:type="dxa"/>
                </w:tcPr>
                <w:p w14:paraId="43E689A3"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1,000</w:t>
                  </w:r>
                </w:p>
              </w:tc>
              <w:tc>
                <w:tcPr>
                  <w:tcW w:w="1892" w:type="dxa"/>
                </w:tcPr>
                <w:p w14:paraId="7E3AFB58"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1,000</w:t>
                  </w:r>
                </w:p>
              </w:tc>
              <w:tc>
                <w:tcPr>
                  <w:tcW w:w="1893" w:type="dxa"/>
                </w:tcPr>
                <w:p w14:paraId="37C95A9A"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Yes</w:t>
                  </w:r>
                </w:p>
              </w:tc>
            </w:tr>
            <w:tr w:rsidR="00D763AD" w14:paraId="4740DC04" w14:textId="77777777" w:rsidTr="000B1675">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49" w:type="dxa"/>
                </w:tcPr>
                <w:p w14:paraId="654646D4" w14:textId="783E4EB7" w:rsidR="00D763AD" w:rsidRPr="00D45D13" w:rsidRDefault="00D763AD" w:rsidP="000B1675">
                  <w:pPr>
                    <w:rPr>
                      <w:b w:val="0"/>
                      <w:i/>
                      <w:iCs/>
                    </w:rPr>
                  </w:pPr>
                  <w:proofErr w:type="spellStart"/>
                  <w:r>
                    <w:t>RECsurr</w:t>
                  </w:r>
                  <w:proofErr w:type="spellEnd"/>
                  <w:r>
                    <w:t xml:space="preserve"> </w:t>
                  </w:r>
                  <w:r w:rsidR="004D6CF6" w:rsidRPr="00560E49">
                    <w:rPr>
                      <w:bCs/>
                    </w:rPr>
                    <w:t>(MWh)</w:t>
                  </w:r>
                </w:p>
              </w:tc>
              <w:tc>
                <w:tcPr>
                  <w:tcW w:w="1892" w:type="dxa"/>
                </w:tcPr>
                <w:p w14:paraId="54182EDF" w14:textId="56986639" w:rsidR="00D763AD" w:rsidRDefault="00810217"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900</w:t>
                  </w:r>
                </w:p>
              </w:tc>
              <w:tc>
                <w:tcPr>
                  <w:tcW w:w="1893" w:type="dxa"/>
                </w:tcPr>
                <w:p w14:paraId="3ECB0484" w14:textId="2F967CBD"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4,</w:t>
                  </w:r>
                  <w:r w:rsidR="00541340">
                    <w:rPr>
                      <w:bCs/>
                    </w:rPr>
                    <w:t>7</w:t>
                  </w:r>
                  <w:r>
                    <w:rPr>
                      <w:bCs/>
                    </w:rPr>
                    <w:t>00</w:t>
                  </w:r>
                </w:p>
              </w:tc>
              <w:tc>
                <w:tcPr>
                  <w:tcW w:w="1892" w:type="dxa"/>
                </w:tcPr>
                <w:p w14:paraId="0D791E30"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5,600</w:t>
                  </w:r>
                </w:p>
              </w:tc>
              <w:tc>
                <w:tcPr>
                  <w:tcW w:w="1893" w:type="dxa"/>
                </w:tcPr>
                <w:p w14:paraId="7A87CFEE" w14:textId="77777777" w:rsidR="00D763AD"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No</w:t>
                  </w:r>
                </w:p>
              </w:tc>
            </w:tr>
            <w:tr w:rsidR="00D763AD" w14:paraId="2B328D5B" w14:textId="77777777" w:rsidTr="000B1675">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49" w:type="dxa"/>
                </w:tcPr>
                <w:p w14:paraId="1E45575A" w14:textId="045D6D8C" w:rsidR="00D763AD" w:rsidRPr="00BD3680" w:rsidRDefault="00D763AD" w:rsidP="000B1675">
                  <w:pPr>
                    <w:rPr>
                      <w:b w:val="0"/>
                    </w:rPr>
                  </w:pPr>
                  <w:proofErr w:type="spellStart"/>
                  <w:r>
                    <w:t>REConsite</w:t>
                  </w:r>
                  <w:proofErr w:type="spellEnd"/>
                  <w:r w:rsidR="004D6CF6">
                    <w:t xml:space="preserve"> (MWh)</w:t>
                  </w:r>
                </w:p>
              </w:tc>
              <w:tc>
                <w:tcPr>
                  <w:tcW w:w="1892" w:type="dxa"/>
                </w:tcPr>
                <w:p w14:paraId="6534DFA0" w14:textId="77777777" w:rsidR="00D763AD" w:rsidRPr="000E6D71"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sidRPr="000E6D71">
                    <w:rPr>
                      <w:bCs/>
                    </w:rPr>
                    <w:t>600*</w:t>
                  </w:r>
                </w:p>
              </w:tc>
              <w:tc>
                <w:tcPr>
                  <w:tcW w:w="1893" w:type="dxa"/>
                </w:tcPr>
                <w:p w14:paraId="3873E55A" w14:textId="77777777" w:rsidR="00D763AD" w:rsidRPr="000E6D71"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sidRPr="000E6D71">
                    <w:rPr>
                      <w:bCs/>
                    </w:rPr>
                    <w:t>0</w:t>
                  </w:r>
                </w:p>
              </w:tc>
              <w:tc>
                <w:tcPr>
                  <w:tcW w:w="1892" w:type="dxa"/>
                </w:tcPr>
                <w:p w14:paraId="51327A92"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600*</w:t>
                  </w:r>
                </w:p>
              </w:tc>
              <w:tc>
                <w:tcPr>
                  <w:tcW w:w="1893" w:type="dxa"/>
                </w:tcPr>
                <w:p w14:paraId="18951AD1" w14:textId="77777777" w:rsidR="00D763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Yes</w:t>
                  </w:r>
                </w:p>
              </w:tc>
            </w:tr>
            <w:tr w:rsidR="00D763AD" w14:paraId="60074E8F" w14:textId="77777777" w:rsidTr="000B1675">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49" w:type="dxa"/>
                </w:tcPr>
                <w:p w14:paraId="4D65B632" w14:textId="6DB2CCB8" w:rsidR="00D763AD" w:rsidRPr="00BD3680" w:rsidRDefault="00D763AD" w:rsidP="000B1675">
                  <w:pPr>
                    <w:rPr>
                      <w:b w:val="0"/>
                    </w:rPr>
                  </w:pPr>
                  <w:r w:rsidRPr="00BD3680">
                    <w:t xml:space="preserve">JRPP </w:t>
                  </w:r>
                  <w:r>
                    <w:t>(202</w:t>
                  </w:r>
                  <w:r w:rsidR="00083DC5">
                    <w:t>4</w:t>
                  </w:r>
                  <w:r>
                    <w:t>–2</w:t>
                  </w:r>
                  <w:r w:rsidR="00083DC5">
                    <w:t>5</w:t>
                  </w:r>
                  <w:r>
                    <w:t>)</w:t>
                  </w:r>
                </w:p>
              </w:tc>
              <w:tc>
                <w:tcPr>
                  <w:tcW w:w="1892" w:type="dxa"/>
                </w:tcPr>
                <w:p w14:paraId="520B89B5" w14:textId="3F30912E" w:rsidR="00D763AD" w:rsidRPr="002049D9"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sidRPr="00DE04AD">
                    <w:rPr>
                      <w:bCs/>
                    </w:rPr>
                    <w:t>7</w:t>
                  </w:r>
                  <w:r w:rsidR="00083DC5">
                    <w:rPr>
                      <w:bCs/>
                    </w:rPr>
                    <w:t>9.51</w:t>
                  </w:r>
                  <w:r>
                    <w:rPr>
                      <w:bCs/>
                    </w:rPr>
                    <w:t>%</w:t>
                  </w:r>
                </w:p>
              </w:tc>
              <w:tc>
                <w:tcPr>
                  <w:tcW w:w="1893" w:type="dxa"/>
                </w:tcPr>
                <w:p w14:paraId="1FAED406" w14:textId="77777777" w:rsidR="00D763AD" w:rsidRPr="002049D9"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sidRPr="00DE04AD">
                    <w:rPr>
                      <w:bCs/>
                    </w:rPr>
                    <w:t>0</w:t>
                  </w:r>
                </w:p>
              </w:tc>
              <w:tc>
                <w:tcPr>
                  <w:tcW w:w="1892" w:type="dxa"/>
                </w:tcPr>
                <w:p w14:paraId="1108B9E8" w14:textId="77777777" w:rsidR="00D763AD" w:rsidRPr="002049D9"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sidRPr="002049D9">
                    <w:rPr>
                      <w:bCs/>
                    </w:rPr>
                    <w:t>n/a</w:t>
                  </w:r>
                </w:p>
              </w:tc>
              <w:tc>
                <w:tcPr>
                  <w:tcW w:w="1893" w:type="dxa"/>
                </w:tcPr>
                <w:p w14:paraId="16D0B6F3" w14:textId="77777777" w:rsidR="00D763AD" w:rsidRPr="002049D9" w:rsidRDefault="00D763AD" w:rsidP="000B1675">
                  <w:pPr>
                    <w:jc w:val="center"/>
                    <w:cnfStyle w:val="000000010000" w:firstRow="0" w:lastRow="0" w:firstColumn="0" w:lastColumn="0" w:oddVBand="0" w:evenVBand="0" w:oddHBand="0" w:evenHBand="1" w:firstRowFirstColumn="0" w:firstRowLastColumn="0" w:lastRowFirstColumn="0" w:lastRowLastColumn="0"/>
                    <w:rPr>
                      <w:bCs/>
                    </w:rPr>
                  </w:pPr>
                  <w:r>
                    <w:rPr>
                      <w:bCs/>
                    </w:rPr>
                    <w:t>No</w:t>
                  </w:r>
                </w:p>
              </w:tc>
            </w:tr>
            <w:tr w:rsidR="00D763AD" w14:paraId="71B214DC" w14:textId="77777777" w:rsidTr="000B1675">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49" w:type="dxa"/>
                </w:tcPr>
                <w:p w14:paraId="135DAC54" w14:textId="15C13912" w:rsidR="00D763AD" w:rsidRPr="00BD3680" w:rsidRDefault="00D763AD" w:rsidP="000B1675">
                  <w:r>
                    <w:t>RPP (202</w:t>
                  </w:r>
                  <w:r w:rsidR="00083DC5">
                    <w:t>4</w:t>
                  </w:r>
                  <w:r>
                    <w:t>–2</w:t>
                  </w:r>
                  <w:r w:rsidR="00083DC5">
                    <w:t>5</w:t>
                  </w:r>
                  <w:r>
                    <w:t>)</w:t>
                  </w:r>
                </w:p>
              </w:tc>
              <w:tc>
                <w:tcPr>
                  <w:tcW w:w="1892" w:type="dxa"/>
                </w:tcPr>
                <w:p w14:paraId="0BA8C6F8" w14:textId="77777777" w:rsidR="00D763AD" w:rsidRPr="00DE04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18.195%</w:t>
                  </w:r>
                </w:p>
              </w:tc>
              <w:tc>
                <w:tcPr>
                  <w:tcW w:w="1893" w:type="dxa"/>
                </w:tcPr>
                <w:p w14:paraId="64E5D143" w14:textId="77777777" w:rsidR="00D763AD" w:rsidRPr="00DE04AD"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18.195%</w:t>
                  </w:r>
                </w:p>
              </w:tc>
              <w:tc>
                <w:tcPr>
                  <w:tcW w:w="1892" w:type="dxa"/>
                </w:tcPr>
                <w:p w14:paraId="5F99E7E1" w14:textId="77777777" w:rsidR="00D763AD" w:rsidRPr="002049D9"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n/a</w:t>
                  </w:r>
                </w:p>
              </w:tc>
              <w:tc>
                <w:tcPr>
                  <w:tcW w:w="1893" w:type="dxa"/>
                </w:tcPr>
                <w:p w14:paraId="2E619C33" w14:textId="77777777" w:rsidR="00D763AD" w:rsidRPr="002049D9" w:rsidRDefault="00D763AD" w:rsidP="000B1675">
                  <w:pPr>
                    <w:jc w:val="center"/>
                    <w:cnfStyle w:val="000000100000" w:firstRow="0" w:lastRow="0" w:firstColumn="0" w:lastColumn="0" w:oddVBand="0" w:evenVBand="0" w:oddHBand="1" w:evenHBand="0" w:firstRowFirstColumn="0" w:firstRowLastColumn="0" w:lastRowFirstColumn="0" w:lastRowLastColumn="0"/>
                    <w:rPr>
                      <w:bCs/>
                    </w:rPr>
                  </w:pPr>
                  <w:r>
                    <w:rPr>
                      <w:bCs/>
                    </w:rPr>
                    <w:t>No</w:t>
                  </w:r>
                </w:p>
              </w:tc>
            </w:tr>
            <w:tr w:rsidR="00D763AD" w14:paraId="5A65CA65" w14:textId="77777777" w:rsidTr="000B1675">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949" w:type="dxa"/>
                </w:tcPr>
                <w:p w14:paraId="57D72EF0" w14:textId="453E5BE4" w:rsidR="00D763AD" w:rsidRPr="00BD3680" w:rsidRDefault="00D763AD" w:rsidP="000B1675">
                  <w:pPr>
                    <w:rPr>
                      <w:b w:val="0"/>
                    </w:rPr>
                  </w:pPr>
                  <w:r>
                    <w:t>Y (t CO</w:t>
                  </w:r>
                  <w:r w:rsidRPr="00076F33">
                    <w:rPr>
                      <w:vertAlign w:val="subscript"/>
                    </w:rPr>
                    <w:t>2</w:t>
                  </w:r>
                  <w:r>
                    <w:t>-</w:t>
                  </w:r>
                  <w:proofErr w:type="gramStart"/>
                  <w:r>
                    <w:t>e)*</w:t>
                  </w:r>
                  <w:proofErr w:type="gramEnd"/>
                  <w:r w:rsidR="001C26EB">
                    <w:t>*</w:t>
                  </w:r>
                  <w:r w:rsidRPr="00883C34" w:rsidDel="0073690B">
                    <w:rPr>
                      <w:vertAlign w:val="superscript"/>
                    </w:rPr>
                    <w:t xml:space="preserve"> </w:t>
                  </w:r>
                </w:p>
              </w:tc>
              <w:tc>
                <w:tcPr>
                  <w:tcW w:w="1892" w:type="dxa"/>
                </w:tcPr>
                <w:p w14:paraId="75308021" w14:textId="04580CED" w:rsidR="00D763AD" w:rsidRPr="008A6462" w:rsidRDefault="00EF3659" w:rsidP="000B1675">
                  <w:pPr>
                    <w:jc w:val="center"/>
                    <w:cnfStyle w:val="000000010000" w:firstRow="0" w:lastRow="0" w:firstColumn="0" w:lastColumn="0" w:oddVBand="0" w:evenVBand="0" w:oddHBand="0" w:evenHBand="1" w:firstRowFirstColumn="0" w:firstRowLastColumn="0" w:lastRowFirstColumn="0" w:lastRowLastColumn="0"/>
                    <w:rPr>
                      <w:b/>
                    </w:rPr>
                  </w:pPr>
                  <w:r w:rsidRPr="008A6462">
                    <w:rPr>
                      <w:b/>
                    </w:rPr>
                    <w:t>17</w:t>
                  </w:r>
                </w:p>
              </w:tc>
              <w:tc>
                <w:tcPr>
                  <w:tcW w:w="1893" w:type="dxa"/>
                </w:tcPr>
                <w:p w14:paraId="60B0751C" w14:textId="67782746" w:rsidR="00D763AD" w:rsidRPr="008A6462" w:rsidRDefault="003662B9" w:rsidP="000B1675">
                  <w:pPr>
                    <w:jc w:val="center"/>
                    <w:cnfStyle w:val="000000010000" w:firstRow="0" w:lastRow="0" w:firstColumn="0" w:lastColumn="0" w:oddVBand="0" w:evenVBand="0" w:oddHBand="0" w:evenHBand="1" w:firstRowFirstColumn="0" w:firstRowLastColumn="0" w:lastRowFirstColumn="0" w:lastRowLastColumn="0"/>
                    <w:rPr>
                      <w:b/>
                    </w:rPr>
                  </w:pPr>
                  <w:r w:rsidRPr="008A6462">
                    <w:rPr>
                      <w:b/>
                    </w:rPr>
                    <w:t>2,</w:t>
                  </w:r>
                  <w:r w:rsidR="00014E87" w:rsidRPr="008A6462">
                    <w:rPr>
                      <w:b/>
                    </w:rPr>
                    <w:t>893</w:t>
                  </w:r>
                </w:p>
              </w:tc>
              <w:tc>
                <w:tcPr>
                  <w:tcW w:w="1892" w:type="dxa"/>
                </w:tcPr>
                <w:p w14:paraId="6C89AE94" w14:textId="4C6003B1" w:rsidR="00D763AD" w:rsidRPr="008A6462" w:rsidRDefault="00A965C2" w:rsidP="000B1675">
                  <w:pPr>
                    <w:jc w:val="center"/>
                    <w:cnfStyle w:val="000000010000" w:firstRow="0" w:lastRow="0" w:firstColumn="0" w:lastColumn="0" w:oddVBand="0" w:evenVBand="0" w:oddHBand="0" w:evenHBand="1" w:firstRowFirstColumn="0" w:firstRowLastColumn="0" w:lastRowFirstColumn="0" w:lastRowLastColumn="0"/>
                    <w:rPr>
                      <w:b/>
                    </w:rPr>
                  </w:pPr>
                  <w:r>
                    <w:rPr>
                      <w:b/>
                    </w:rPr>
                    <w:t>2</w:t>
                  </w:r>
                  <w:r w:rsidR="00014E87" w:rsidRPr="008A6462">
                    <w:rPr>
                      <w:b/>
                    </w:rPr>
                    <w:t>,</w:t>
                  </w:r>
                  <w:r w:rsidR="005E5041" w:rsidRPr="008A6462">
                    <w:rPr>
                      <w:b/>
                    </w:rPr>
                    <w:t>9</w:t>
                  </w:r>
                  <w:r w:rsidR="00014E87" w:rsidRPr="008A6462">
                    <w:rPr>
                      <w:b/>
                    </w:rPr>
                    <w:t>10</w:t>
                  </w:r>
                </w:p>
              </w:tc>
              <w:tc>
                <w:tcPr>
                  <w:tcW w:w="1893" w:type="dxa"/>
                </w:tcPr>
                <w:p w14:paraId="78FB43D2" w14:textId="77777777" w:rsidR="00D763AD" w:rsidRPr="008A6462" w:rsidRDefault="00D763AD" w:rsidP="000B1675">
                  <w:pPr>
                    <w:jc w:val="center"/>
                    <w:cnfStyle w:val="000000010000" w:firstRow="0" w:lastRow="0" w:firstColumn="0" w:lastColumn="0" w:oddVBand="0" w:evenVBand="0" w:oddHBand="0" w:evenHBand="1" w:firstRowFirstColumn="0" w:firstRowLastColumn="0" w:lastRowFirstColumn="0" w:lastRowLastColumn="0"/>
                    <w:rPr>
                      <w:b/>
                    </w:rPr>
                  </w:pPr>
                  <w:r w:rsidRPr="008A6462">
                    <w:rPr>
                      <w:b/>
                    </w:rPr>
                    <w:t>No</w:t>
                  </w:r>
                </w:p>
              </w:tc>
            </w:tr>
          </w:tbl>
          <w:p w14:paraId="4C812B94" w14:textId="1EB2C402" w:rsidR="00071C0B" w:rsidRDefault="008340F5" w:rsidP="000B1675">
            <w:pPr>
              <w:rPr>
                <w:b w:val="0"/>
              </w:rPr>
            </w:pPr>
            <w:r>
              <w:rPr>
                <w:b w:val="0"/>
                <w:bCs/>
              </w:rPr>
              <w:t xml:space="preserve">The </w:t>
            </w:r>
            <w:r w:rsidR="00D763AD">
              <w:rPr>
                <w:b w:val="0"/>
                <w:bCs/>
              </w:rPr>
              <w:t xml:space="preserve">corporate total for market-based scope 2 emissions </w:t>
            </w:r>
            <w:r w:rsidR="00D763AD" w:rsidRPr="00E43E62">
              <w:rPr>
                <w:b w:val="0"/>
                <w:bCs/>
              </w:rPr>
              <w:t xml:space="preserve">is </w:t>
            </w:r>
            <w:r w:rsidR="00A965C2">
              <w:rPr>
                <w:bCs/>
              </w:rPr>
              <w:t>2</w:t>
            </w:r>
            <w:r w:rsidR="005E5041" w:rsidRPr="008A6462">
              <w:t>,910</w:t>
            </w:r>
            <w:r w:rsidR="00D763AD" w:rsidRPr="005541DA">
              <w:t xml:space="preserve"> t CO</w:t>
            </w:r>
            <w:r w:rsidR="00D763AD" w:rsidRPr="005541DA">
              <w:rPr>
                <w:vertAlign w:val="subscript"/>
              </w:rPr>
              <w:t>2</w:t>
            </w:r>
            <w:r w:rsidR="00D763AD" w:rsidRPr="005541DA">
              <w:t>-e.</w:t>
            </w:r>
          </w:p>
          <w:p w14:paraId="2B2D3945" w14:textId="088E021C" w:rsidR="00D763AD" w:rsidRPr="00AA438E" w:rsidRDefault="00071C0B" w:rsidP="000B1675">
            <w:pPr>
              <w:rPr>
                <w:b w:val="0"/>
                <w:bCs/>
              </w:rPr>
            </w:pPr>
            <w:r>
              <w:t>Notes:</w:t>
            </w:r>
            <w:r w:rsidR="00D763AD">
              <w:br/>
            </w:r>
            <w:r w:rsidRPr="00EC752D">
              <w:rPr>
                <w:b w:val="0"/>
                <w:bCs/>
                <w:sz w:val="20"/>
                <w:szCs w:val="22"/>
              </w:rPr>
              <w:t>*</w:t>
            </w:r>
            <w:proofErr w:type="spellStart"/>
            <w:r>
              <w:rPr>
                <w:b w:val="0"/>
                <w:bCs/>
                <w:sz w:val="20"/>
                <w:szCs w:val="22"/>
              </w:rPr>
              <w:t>REConsite</w:t>
            </w:r>
            <w:proofErr w:type="spellEnd"/>
            <w:r>
              <w:rPr>
                <w:b w:val="0"/>
                <w:bCs/>
                <w:sz w:val="20"/>
                <w:szCs w:val="22"/>
              </w:rPr>
              <w:t xml:space="preserve"> for Facility 1</w:t>
            </w:r>
            <w:r w:rsidRPr="00EC752D">
              <w:rPr>
                <w:b w:val="0"/>
                <w:bCs/>
                <w:sz w:val="20"/>
                <w:szCs w:val="22"/>
              </w:rPr>
              <w:t xml:space="preserve"> is 600 and not 1,000 because 600 represents the portion of electricity that was produced on-site and then consumed on-site </w:t>
            </w:r>
            <w:r>
              <w:rPr>
                <w:b w:val="0"/>
                <w:bCs/>
                <w:sz w:val="20"/>
                <w:szCs w:val="22"/>
              </w:rPr>
              <w:t>for which</w:t>
            </w:r>
            <w:r w:rsidRPr="00EC752D">
              <w:rPr>
                <w:b w:val="0"/>
                <w:bCs/>
                <w:sz w:val="20"/>
                <w:szCs w:val="22"/>
              </w:rPr>
              <w:t xml:space="preserve"> LGCs were created</w:t>
            </w:r>
            <w:r>
              <w:rPr>
                <w:b w:val="0"/>
                <w:bCs/>
                <w:sz w:val="20"/>
                <w:szCs w:val="22"/>
              </w:rPr>
              <w:t xml:space="preserve">. For more information on </w:t>
            </w:r>
            <w:proofErr w:type="spellStart"/>
            <w:r>
              <w:rPr>
                <w:b w:val="0"/>
                <w:bCs/>
                <w:sz w:val="20"/>
                <w:szCs w:val="22"/>
              </w:rPr>
              <w:t>REConsite</w:t>
            </w:r>
            <w:proofErr w:type="spellEnd"/>
            <w:r>
              <w:rPr>
                <w:b w:val="0"/>
                <w:bCs/>
                <w:sz w:val="20"/>
                <w:szCs w:val="22"/>
              </w:rPr>
              <w:t xml:space="preserve">, read </w:t>
            </w:r>
            <w:hyperlink w:anchor="_REConsite:_LGCs_created" w:history="1">
              <w:r w:rsidR="00EC615E">
                <w:rPr>
                  <w:rStyle w:val="Hyperlink"/>
                  <w:rFonts w:asciiTheme="minorHAnsi" w:hAnsiTheme="minorHAnsi"/>
                  <w:sz w:val="20"/>
                  <w:szCs w:val="22"/>
                </w:rPr>
                <w:t>Chapter 4.4</w:t>
              </w:r>
            </w:hyperlink>
            <w:r>
              <w:rPr>
                <w:b w:val="0"/>
                <w:bCs/>
                <w:sz w:val="20"/>
                <w:szCs w:val="22"/>
              </w:rPr>
              <w:t xml:space="preserve"> of this guideline.</w:t>
            </w:r>
            <w:r>
              <w:rPr>
                <w:b w:val="0"/>
                <w:bCs/>
                <w:sz w:val="20"/>
                <w:szCs w:val="22"/>
              </w:rPr>
              <w:br/>
            </w:r>
            <w:r w:rsidR="00D763AD">
              <w:br/>
            </w:r>
            <w:r w:rsidR="001C26EB" w:rsidRPr="0064195F">
              <w:rPr>
                <w:b w:val="0"/>
                <w:bCs/>
                <w:sz w:val="20"/>
                <w:szCs w:val="20"/>
              </w:rPr>
              <w:t>**</w:t>
            </w:r>
            <w:r w:rsidR="00D763AD" w:rsidRPr="0064195F">
              <w:rPr>
                <w:b w:val="0"/>
                <w:bCs/>
                <w:sz w:val="20"/>
                <w:szCs w:val="20"/>
              </w:rPr>
              <w:t>the facility and corporate totals are rounded to the nearest whole number as per section 1.16 of the NGER Measurement Determination</w:t>
            </w:r>
          </w:p>
        </w:tc>
      </w:tr>
      <w:tr w:rsidR="0025495B" w14:paraId="315A0622" w14:textId="77777777">
        <w:tc>
          <w:tcPr>
            <w:tcW w:w="9893" w:type="dxa"/>
          </w:tcPr>
          <w:p w14:paraId="62F02220" w14:textId="77777777" w:rsidR="0025495B" w:rsidRPr="00BA57D7" w:rsidRDefault="0025495B">
            <w:pPr>
              <w:pStyle w:val="Heading4"/>
              <w:rPr>
                <w:b w:val="0"/>
                <w:bCs/>
              </w:rPr>
            </w:pPr>
          </w:p>
        </w:tc>
      </w:tr>
      <w:bookmarkEnd w:id="29"/>
      <w:bookmarkEnd w:id="30"/>
    </w:tbl>
    <w:p w14:paraId="7763A909" w14:textId="76097735" w:rsidR="00253FFC" w:rsidRDefault="00253FFC">
      <w:pPr>
        <w:pStyle w:val="CERbullets"/>
        <w:numPr>
          <w:ilvl w:val="0"/>
          <w:numId w:val="0"/>
        </w:numPr>
        <w:ind w:left="360" w:hanging="360"/>
      </w:pPr>
    </w:p>
    <w:p w14:paraId="6D9AD3B0" w14:textId="77777777" w:rsidR="00BB41EC" w:rsidRDefault="00BB41EC">
      <w:pPr>
        <w:spacing w:after="0"/>
        <w:rPr>
          <w:rFonts w:ascii="Calibri" w:eastAsia="Times New Roman" w:hAnsi="Calibri" w:cs="Calibri"/>
          <w:b/>
          <w:bCs/>
          <w:kern w:val="32"/>
          <w:sz w:val="40"/>
        </w:rPr>
      </w:pPr>
      <w:bookmarkStart w:id="206" w:name="_Appendix_C_"/>
      <w:bookmarkEnd w:id="206"/>
      <w:r>
        <w:br w:type="page"/>
      </w:r>
    </w:p>
    <w:p w14:paraId="785098F7" w14:textId="28299785" w:rsidR="001A6709" w:rsidRPr="005F2000" w:rsidRDefault="001A6709" w:rsidP="0000265E">
      <w:pPr>
        <w:pStyle w:val="Heading1"/>
        <w:ind w:left="0" w:firstLine="0"/>
      </w:pPr>
      <w:bookmarkStart w:id="207" w:name="_Toc206570922"/>
      <w:r w:rsidRPr="006D08D6">
        <w:t xml:space="preserve">Appendix </w:t>
      </w:r>
      <w:r>
        <w:t>C</w:t>
      </w:r>
      <w:r w:rsidRPr="006D08D6">
        <w:t xml:space="preserve"> - </w:t>
      </w:r>
      <w:r w:rsidRPr="005F2000">
        <w:t>How many RECs are required for zero market-based scope 2 emissions?</w:t>
      </w:r>
      <w:bookmarkEnd w:id="207"/>
      <w:r w:rsidRPr="005F2000">
        <w:t xml:space="preserve"> </w:t>
      </w:r>
    </w:p>
    <w:p w14:paraId="47092C46" w14:textId="77777777" w:rsidR="001A6709" w:rsidRDefault="001A6709" w:rsidP="0000265E">
      <w:pPr>
        <w:spacing w:before="240"/>
      </w:pPr>
      <w:r>
        <w:t xml:space="preserve">The corporate total for market-based scope 2 emissions is calculated by summing the facility totals. The facility totals are calculated by summing the individual activities within each facility. </w:t>
      </w:r>
    </w:p>
    <w:p w14:paraId="45F44CAD" w14:textId="77777777" w:rsidR="001A6709" w:rsidRDefault="001A6709" w:rsidP="001A6709">
      <w:r>
        <w:t xml:space="preserve">It is possible to allocate more eligible RECs (LGCs or </w:t>
      </w:r>
      <w:proofErr w:type="spellStart"/>
      <w:r>
        <w:t>GreenPower</w:t>
      </w:r>
      <w:proofErr w:type="spellEnd"/>
      <w:r>
        <w:t xml:space="preserve"> purchases) to a facility than is required to reach 0 t CO</w:t>
      </w:r>
      <w:r w:rsidRPr="002619A1">
        <w:rPr>
          <w:vertAlign w:val="subscript"/>
        </w:rPr>
        <w:t>2</w:t>
      </w:r>
      <w:r>
        <w:t xml:space="preserve">-e for market-based scope 2 emissions. </w:t>
      </w:r>
    </w:p>
    <w:p w14:paraId="482E5B1E" w14:textId="44519822" w:rsidR="001A6709" w:rsidRDefault="001A6709" w:rsidP="001A6709">
      <w:r>
        <w:t>If you allocate more RECs to a facility than is required to reach 0 t CO</w:t>
      </w:r>
      <w:r w:rsidRPr="002619A1">
        <w:rPr>
          <w:vertAlign w:val="subscript"/>
        </w:rPr>
        <w:t>2</w:t>
      </w:r>
      <w:r>
        <w:t>-e for market-based emissions, the formula will calculate a negative value, but the activity value displayed in EERS and your NGER report will be ‘0’ as per section 7.4 (6) of the Determination. This means you allocated more RECs to a facility than were required to reach 0 t CO</w:t>
      </w:r>
      <w:r w:rsidRPr="005F2000">
        <w:rPr>
          <w:vertAlign w:val="subscript"/>
        </w:rPr>
        <w:t>2</w:t>
      </w:r>
      <w:r>
        <w:t xml:space="preserve">-e.  </w:t>
      </w:r>
    </w:p>
    <w:p w14:paraId="356A78AC" w14:textId="6DEB44C7" w:rsidR="001A6709" w:rsidRDefault="001A6709" w:rsidP="001A6709">
      <w:r>
        <w:t xml:space="preserve">When you enter the 5 MTBIs into EERS, the calculated market-based scope 2 emissions are shown in the calculator in the top right corner, as seen in </w:t>
      </w:r>
      <w:r w:rsidRPr="00B93FD4">
        <w:rPr>
          <w:u w:val="single"/>
        </w:rPr>
        <w:fldChar w:fldCharType="begin"/>
      </w:r>
      <w:r w:rsidRPr="00B93FD4">
        <w:rPr>
          <w:u w:val="single"/>
        </w:rPr>
        <w:instrText xml:space="preserve"> REF _Ref198827865 \h </w:instrText>
      </w:r>
      <w:r w:rsidRPr="006B252C">
        <w:rPr>
          <w:u w:val="single"/>
        </w:rPr>
        <w:instrText xml:space="preserve"> \* MERGEFORMAT </w:instrText>
      </w:r>
      <w:r w:rsidRPr="00B93FD4">
        <w:rPr>
          <w:u w:val="single"/>
        </w:rPr>
      </w:r>
      <w:r w:rsidRPr="00B93FD4">
        <w:rPr>
          <w:u w:val="single"/>
        </w:rPr>
        <w:fldChar w:fldCharType="separate"/>
      </w:r>
      <w:r w:rsidR="004C7FBC" w:rsidRPr="004C7FBC">
        <w:rPr>
          <w:u w:val="single"/>
        </w:rPr>
        <w:t xml:space="preserve">Figure </w:t>
      </w:r>
      <w:r w:rsidR="004C7FBC" w:rsidRPr="004C7FBC">
        <w:rPr>
          <w:noProof/>
          <w:u w:val="single"/>
        </w:rPr>
        <w:t>1</w:t>
      </w:r>
      <w:r w:rsidRPr="00B93FD4">
        <w:rPr>
          <w:u w:val="single"/>
        </w:rPr>
        <w:fldChar w:fldCharType="end"/>
      </w:r>
      <w:r>
        <w:rPr>
          <w:u w:val="single"/>
        </w:rPr>
        <w:t xml:space="preserve">. </w:t>
      </w:r>
    </w:p>
    <w:p w14:paraId="50A4321B" w14:textId="77777777" w:rsidR="001A6709" w:rsidRDefault="001A6709" w:rsidP="001A6709">
      <w:r>
        <w:t xml:space="preserve">The below example is for allocation of LGCs. The same applies to purchases of </w:t>
      </w:r>
      <w:proofErr w:type="spellStart"/>
      <w:r>
        <w:t>GreenPower</w:t>
      </w:r>
      <w:proofErr w:type="spellEnd"/>
      <w:r>
        <w:t xml:space="preserve"> electricity, which may also be allocated to facilities. </w:t>
      </w:r>
    </w:p>
    <w:tbl>
      <w:tblPr>
        <w:tblStyle w:val="CERCallout"/>
        <w:tblW w:w="9893" w:type="dxa"/>
        <w:tblLayout w:type="fixed"/>
        <w:tblLook w:val="04A0" w:firstRow="1" w:lastRow="0" w:firstColumn="1" w:lastColumn="0" w:noHBand="0" w:noVBand="1"/>
      </w:tblPr>
      <w:tblGrid>
        <w:gridCol w:w="9893"/>
      </w:tblGrid>
      <w:tr w:rsidR="00B67D43" w14:paraId="2ED44162" w14:textId="77777777">
        <w:trPr>
          <w:cnfStyle w:val="100000000000" w:firstRow="1" w:lastRow="0" w:firstColumn="0" w:lastColumn="0" w:oddVBand="0" w:evenVBand="0" w:oddHBand="0" w:evenHBand="0" w:firstRowFirstColumn="0" w:firstRowLastColumn="0" w:lastRowFirstColumn="0" w:lastRowLastColumn="0"/>
        </w:trPr>
        <w:tc>
          <w:tcPr>
            <w:tcW w:w="9893" w:type="dxa"/>
          </w:tcPr>
          <w:p w14:paraId="4623048F" w14:textId="08653BDC" w:rsidR="001A6709" w:rsidRPr="00496894" w:rsidRDefault="001A6709">
            <w:pPr>
              <w:pStyle w:val="Heading4"/>
            </w:pPr>
            <w:bookmarkStart w:id="208" w:name="_Toc206570923"/>
            <w:r w:rsidRPr="00833523">
              <w:rPr>
                <w:b/>
              </w:rPr>
              <w:t>Example</w:t>
            </w:r>
            <w:r w:rsidRPr="00ED787C">
              <w:rPr>
                <w:b/>
                <w:bCs/>
              </w:rPr>
              <w:t xml:space="preserve"> </w:t>
            </w:r>
            <w:r w:rsidR="004F7BBF" w:rsidRPr="00A43EA0">
              <w:rPr>
                <w:b/>
              </w:rPr>
              <w:t>3</w:t>
            </w:r>
            <w:bookmarkEnd w:id="208"/>
          </w:p>
          <w:p w14:paraId="4872B81E" w14:textId="77777777" w:rsidR="001A6709" w:rsidRDefault="001A6709">
            <w:pPr>
              <w:rPr>
                <w:bCs/>
              </w:rPr>
            </w:pPr>
            <w:r w:rsidRPr="002E69FA">
              <w:rPr>
                <w:b w:val="0"/>
                <w:bCs/>
              </w:rPr>
              <w:t>A</w:t>
            </w:r>
            <w:r w:rsidRPr="004A44A6">
              <w:rPr>
                <w:b w:val="0"/>
                <w:bCs/>
              </w:rPr>
              <w:t xml:space="preserve"> facility based in Western Australia consumes 1,000,000 kWh of non-</w:t>
            </w:r>
            <w:proofErr w:type="spellStart"/>
            <w:r w:rsidRPr="004A44A6">
              <w:rPr>
                <w:b w:val="0"/>
                <w:bCs/>
              </w:rPr>
              <w:t>GreenPower</w:t>
            </w:r>
            <w:proofErr w:type="spellEnd"/>
            <w:r w:rsidRPr="004A44A6">
              <w:rPr>
                <w:b w:val="0"/>
                <w:bCs/>
              </w:rPr>
              <w:t xml:space="preserve"> electricity (Q = 1,000,000 kWh, </w:t>
            </w:r>
            <w:proofErr w:type="spellStart"/>
            <w:r w:rsidRPr="004A44A6">
              <w:rPr>
                <w:b w:val="0"/>
                <w:bCs/>
              </w:rPr>
              <w:t>RECsurr_</w:t>
            </w:r>
            <w:r>
              <w:rPr>
                <w:b w:val="0"/>
                <w:bCs/>
              </w:rPr>
              <w:t>GreenPower</w:t>
            </w:r>
            <w:proofErr w:type="spellEnd"/>
            <w:r w:rsidRPr="004A44A6">
              <w:rPr>
                <w:b w:val="0"/>
                <w:bCs/>
              </w:rPr>
              <w:t xml:space="preserve"> = 0 MWh)</w:t>
            </w:r>
            <w:r>
              <w:rPr>
                <w:b w:val="0"/>
                <w:bCs/>
              </w:rPr>
              <w:t>.</w:t>
            </w:r>
            <w:r w:rsidRPr="004A44A6">
              <w:rPr>
                <w:b w:val="0"/>
                <w:bCs/>
              </w:rPr>
              <w:t xml:space="preserve"> </w:t>
            </w:r>
            <w:r>
              <w:rPr>
                <w:b w:val="0"/>
                <w:bCs/>
              </w:rPr>
              <w:t xml:space="preserve">It </w:t>
            </w:r>
            <w:r w:rsidRPr="004A44A6">
              <w:rPr>
                <w:b w:val="0"/>
                <w:bCs/>
              </w:rPr>
              <w:t xml:space="preserve">does not create LGCs for </w:t>
            </w:r>
            <w:r>
              <w:rPr>
                <w:b w:val="0"/>
                <w:bCs/>
              </w:rPr>
              <w:t xml:space="preserve">the </w:t>
            </w:r>
            <w:r w:rsidRPr="004A44A6">
              <w:rPr>
                <w:b w:val="0"/>
                <w:bCs/>
              </w:rPr>
              <w:t>electricity</w:t>
            </w:r>
            <w:r>
              <w:rPr>
                <w:b w:val="0"/>
                <w:bCs/>
              </w:rPr>
              <w:t xml:space="preserve"> it generates and consumes on-site</w:t>
            </w:r>
            <w:r w:rsidRPr="004A44A6">
              <w:rPr>
                <w:b w:val="0"/>
                <w:bCs/>
              </w:rPr>
              <w:t xml:space="preserve"> (</w:t>
            </w:r>
            <w:proofErr w:type="spellStart"/>
            <w:r w:rsidRPr="004A44A6">
              <w:rPr>
                <w:b w:val="0"/>
                <w:bCs/>
              </w:rPr>
              <w:t>REConsite</w:t>
            </w:r>
            <w:proofErr w:type="spellEnd"/>
            <w:r w:rsidRPr="004A44A6">
              <w:rPr>
                <w:b w:val="0"/>
                <w:bCs/>
              </w:rPr>
              <w:t xml:space="preserve"> = 0 MWh), and none of its purchased</w:t>
            </w:r>
            <w:r>
              <w:rPr>
                <w:b w:val="0"/>
                <w:bCs/>
              </w:rPr>
              <w:t xml:space="preserve"> or acquired</w:t>
            </w:r>
            <w:r w:rsidRPr="004A44A6">
              <w:rPr>
                <w:b w:val="0"/>
                <w:bCs/>
              </w:rPr>
              <w:t xml:space="preserve"> electricity was exempt from the RET-liability (</w:t>
            </w:r>
            <w:proofErr w:type="spellStart"/>
            <w:r w:rsidRPr="004A44A6">
              <w:rPr>
                <w:b w:val="0"/>
                <w:bCs/>
              </w:rPr>
              <w:t>Qexempt</w:t>
            </w:r>
            <w:proofErr w:type="spellEnd"/>
            <w:r w:rsidRPr="004A44A6">
              <w:rPr>
                <w:b w:val="0"/>
                <w:bCs/>
              </w:rPr>
              <w:t xml:space="preserve"> = 0 kWh). </w:t>
            </w:r>
          </w:p>
          <w:p w14:paraId="3242D496" w14:textId="4F26A17F" w:rsidR="005E4F7D" w:rsidRDefault="005E4F7D">
            <w:pPr>
              <w:rPr>
                <w:bCs/>
              </w:rPr>
            </w:pPr>
            <w:r>
              <w:rPr>
                <w:b w:val="0"/>
                <w:bCs/>
              </w:rPr>
              <w:t xml:space="preserve">A single market-based scope 2 emissions activity </w:t>
            </w:r>
            <w:r w:rsidR="00A43EA0">
              <w:rPr>
                <w:b w:val="0"/>
                <w:bCs/>
              </w:rPr>
              <w:t>was</w:t>
            </w:r>
            <w:r>
              <w:rPr>
                <w:b w:val="0"/>
                <w:bCs/>
              </w:rPr>
              <w:t xml:space="preserve"> created for the facility. </w:t>
            </w:r>
          </w:p>
          <w:p w14:paraId="4F22FA11" w14:textId="6E23C575" w:rsidR="008B032A" w:rsidRPr="004A44A6" w:rsidRDefault="001A6709" w:rsidP="00BB41EC">
            <w:pPr>
              <w:rPr>
                <w:b w:val="0"/>
                <w:bCs/>
              </w:rPr>
            </w:pPr>
            <w:r>
              <w:rPr>
                <w:b w:val="0"/>
                <w:bCs/>
              </w:rPr>
              <w:t xml:space="preserve">The table below shows the difference between the total calculated by the </w:t>
            </w:r>
            <w:hyperlink w:anchor="_Estimating_market-based_scope" w:history="1">
              <w:r w:rsidRPr="005F2000">
                <w:rPr>
                  <w:rStyle w:val="Hyperlink"/>
                  <w:rFonts w:asciiTheme="minorHAnsi" w:hAnsiTheme="minorHAnsi"/>
                </w:rPr>
                <w:t>market-based scope 2 emissions formula</w:t>
              </w:r>
            </w:hyperlink>
            <w:r>
              <w:rPr>
                <w:b w:val="0"/>
                <w:bCs/>
              </w:rPr>
              <w:t xml:space="preserve"> and the activity total calculated by EERS for the 2024-25 reporting year. </w:t>
            </w:r>
          </w:p>
          <w:tbl>
            <w:tblPr>
              <w:tblStyle w:val="CERTable"/>
              <w:tblW w:w="9492" w:type="dxa"/>
              <w:tblLook w:val="04A0" w:firstRow="1" w:lastRow="0" w:firstColumn="1" w:lastColumn="0" w:noHBand="0" w:noVBand="1"/>
            </w:tblPr>
            <w:tblGrid>
              <w:gridCol w:w="1980"/>
              <w:gridCol w:w="2410"/>
              <w:gridCol w:w="2379"/>
              <w:gridCol w:w="2723"/>
            </w:tblGrid>
            <w:tr w:rsidR="001A6709" w:rsidRPr="00035332" w14:paraId="43355899" w14:textId="77777777" w:rsidTr="005A377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EC9DBD5" w14:textId="2431B477" w:rsidR="001A6709" w:rsidRPr="00035332" w:rsidRDefault="001A6709">
                  <w:r w:rsidRPr="00035332">
                    <w:t xml:space="preserve">Number of LGCs allocated to the facility </w:t>
                  </w:r>
                  <w:r>
                    <w:br/>
                    <w:t>(</w:t>
                  </w:r>
                  <w:proofErr w:type="spellStart"/>
                  <w:r>
                    <w:t>RECsurr_LGC</w:t>
                  </w:r>
                  <w:proofErr w:type="spellEnd"/>
                  <w:r>
                    <w:t>)</w:t>
                  </w:r>
                </w:p>
              </w:tc>
              <w:tc>
                <w:tcPr>
                  <w:tcW w:w="4789" w:type="dxa"/>
                  <w:gridSpan w:val="2"/>
                </w:tcPr>
                <w:p w14:paraId="01035C9D" w14:textId="77777777" w:rsidR="001A6709" w:rsidRPr="002619A1" w:rsidRDefault="001A6709">
                  <w:pPr>
                    <w:jc w:val="center"/>
                    <w:cnfStyle w:val="100000000000" w:firstRow="1" w:lastRow="0" w:firstColumn="0" w:lastColumn="0" w:oddVBand="0" w:evenVBand="0" w:oddHBand="0" w:evenHBand="0" w:firstRowFirstColumn="0" w:firstRowLastColumn="0" w:lastRowFirstColumn="0" w:lastRowLastColumn="0"/>
                    <w:rPr>
                      <w:b w:val="0"/>
                    </w:rPr>
                  </w:pPr>
                  <w:r>
                    <w:t>M</w:t>
                  </w:r>
                  <w:r w:rsidRPr="00035332">
                    <w:t>arket-based scope 2 emissions (t CO</w:t>
                  </w:r>
                  <w:r w:rsidRPr="005F2000">
                    <w:rPr>
                      <w:vertAlign w:val="subscript"/>
                    </w:rPr>
                    <w:t>2</w:t>
                  </w:r>
                  <w:r w:rsidRPr="00035332">
                    <w:t>-e)</w:t>
                  </w:r>
                </w:p>
              </w:tc>
              <w:tc>
                <w:tcPr>
                  <w:tcW w:w="2723" w:type="dxa"/>
                  <w:vMerge w:val="restart"/>
                </w:tcPr>
                <w:p w14:paraId="7904AB87" w14:textId="77777777" w:rsidR="001A6709" w:rsidRPr="00035332" w:rsidRDefault="001A6709">
                  <w:pPr>
                    <w:jc w:val="center"/>
                    <w:cnfStyle w:val="100000000000" w:firstRow="1" w:lastRow="0" w:firstColumn="0" w:lastColumn="0" w:oddVBand="0" w:evenVBand="0" w:oddHBand="0" w:evenHBand="0" w:firstRowFirstColumn="0" w:firstRowLastColumn="0" w:lastRowFirstColumn="0" w:lastRowLastColumn="0"/>
                  </w:pPr>
                  <w:r w:rsidRPr="002619A1">
                    <w:t>Notes</w:t>
                  </w:r>
                  <w:r>
                    <w:t xml:space="preserve"> on the number of LGCs allocated to the facility</w:t>
                  </w:r>
                </w:p>
              </w:tc>
            </w:tr>
            <w:tr w:rsidR="001A6709" w:rsidRPr="00035332" w14:paraId="40FE3F5D"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0" w:type="dxa"/>
                  <w:vMerge/>
                  <w:tcBorders>
                    <w:bottom w:val="single" w:sz="18" w:space="0" w:color="FCBA5C" w:themeColor="accent2"/>
                  </w:tcBorders>
                  <w:shd w:val="clear" w:color="auto" w:fill="E8E8E8" w:themeFill="background2"/>
                </w:tcPr>
                <w:p w14:paraId="7094C304" w14:textId="77777777" w:rsidR="001A6709" w:rsidRPr="00035332" w:rsidRDefault="001A6709">
                  <w:pPr>
                    <w:rPr>
                      <w:b w:val="0"/>
                    </w:rPr>
                  </w:pPr>
                </w:p>
              </w:tc>
              <w:tc>
                <w:tcPr>
                  <w:tcW w:w="2410" w:type="dxa"/>
                  <w:tcBorders>
                    <w:bottom w:val="single" w:sz="18" w:space="0" w:color="FCBA5C" w:themeColor="accent2"/>
                  </w:tcBorders>
                  <w:shd w:val="clear" w:color="auto" w:fill="E8E8E8" w:themeFill="background2"/>
                </w:tcPr>
                <w:p w14:paraId="160A5DB4" w14:textId="77777777" w:rsidR="001A6709" w:rsidRPr="00035332" w:rsidRDefault="001A6709">
                  <w:pPr>
                    <w:cnfStyle w:val="000000100000" w:firstRow="0" w:lastRow="0" w:firstColumn="0" w:lastColumn="0" w:oddVBand="0" w:evenVBand="0" w:oddHBand="1" w:evenHBand="0" w:firstRowFirstColumn="0" w:firstRowLastColumn="0" w:lastRowFirstColumn="0" w:lastRowLastColumn="0"/>
                    <w:rPr>
                      <w:b/>
                    </w:rPr>
                  </w:pPr>
                  <w:r>
                    <w:rPr>
                      <w:b/>
                    </w:rPr>
                    <w:t xml:space="preserve">Calculated by the  </w:t>
                  </w:r>
                  <w:hyperlink w:anchor="_Estimating_market-based_scope" w:history="1">
                    <w:r>
                      <w:rPr>
                        <w:rStyle w:val="Hyperlink"/>
                        <w:rFonts w:asciiTheme="minorHAnsi" w:hAnsiTheme="minorHAnsi"/>
                        <w:b/>
                        <w:kern w:val="0"/>
                      </w:rPr>
                      <w:t>market-based formula</w:t>
                    </w:r>
                  </w:hyperlink>
                </w:p>
              </w:tc>
              <w:tc>
                <w:tcPr>
                  <w:tcW w:w="2379" w:type="dxa"/>
                  <w:tcBorders>
                    <w:bottom w:val="single" w:sz="18" w:space="0" w:color="FCBA5C" w:themeColor="accent2"/>
                  </w:tcBorders>
                  <w:shd w:val="clear" w:color="auto" w:fill="E8E8E8" w:themeFill="background2"/>
                </w:tcPr>
                <w:p w14:paraId="26B96F93" w14:textId="77777777" w:rsidR="001A6709" w:rsidRPr="00035332" w:rsidRDefault="001A6709">
                  <w:pPr>
                    <w:cnfStyle w:val="000000100000" w:firstRow="0" w:lastRow="0" w:firstColumn="0" w:lastColumn="0" w:oddVBand="0" w:evenVBand="0" w:oddHBand="1" w:evenHBand="0" w:firstRowFirstColumn="0" w:firstRowLastColumn="0" w:lastRowFirstColumn="0" w:lastRowLastColumn="0"/>
                    <w:rPr>
                      <w:b/>
                    </w:rPr>
                  </w:pPr>
                  <w:r>
                    <w:rPr>
                      <w:b/>
                    </w:rPr>
                    <w:t>Calculated in EERS and presented in the NGER report*</w:t>
                  </w:r>
                </w:p>
              </w:tc>
              <w:tc>
                <w:tcPr>
                  <w:tcW w:w="2723" w:type="dxa"/>
                  <w:vMerge/>
                  <w:tcBorders>
                    <w:bottom w:val="single" w:sz="18" w:space="0" w:color="FCBA5C" w:themeColor="accent2"/>
                  </w:tcBorders>
                  <w:shd w:val="clear" w:color="auto" w:fill="E8E8E8" w:themeFill="background2"/>
                </w:tcPr>
                <w:p w14:paraId="32FA222F" w14:textId="77777777" w:rsidR="001A6709" w:rsidRPr="00035332" w:rsidRDefault="001A6709">
                  <w:pPr>
                    <w:cnfStyle w:val="000000100000" w:firstRow="0" w:lastRow="0" w:firstColumn="0" w:lastColumn="0" w:oddVBand="0" w:evenVBand="0" w:oddHBand="1" w:evenHBand="0" w:firstRowFirstColumn="0" w:firstRowLastColumn="0" w:lastRowFirstColumn="0" w:lastRowLastColumn="0"/>
                    <w:rPr>
                      <w:b/>
                    </w:rPr>
                  </w:pPr>
                </w:p>
              </w:tc>
            </w:tr>
            <w:tr w:rsidR="001A6709" w14:paraId="25201E3B" w14:textId="77777777" w:rsidTr="005A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D1A7E7" w14:textId="77777777" w:rsidR="001A6709" w:rsidRDefault="001A6709">
                  <w:pPr>
                    <w:jc w:val="center"/>
                  </w:pPr>
                  <w:r>
                    <w:t>1,000</w:t>
                  </w:r>
                </w:p>
              </w:tc>
              <w:tc>
                <w:tcPr>
                  <w:tcW w:w="2410" w:type="dxa"/>
                </w:tcPr>
                <w:p w14:paraId="2A232FF2" w14:textId="77777777" w:rsidR="001A6709" w:rsidRDefault="001A6709">
                  <w:pPr>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eastAsia="en-AU"/>
                    </w:rPr>
                  </w:pPr>
                  <w:r>
                    <w:rPr>
                      <w:rFonts w:ascii="Calibri" w:hAnsi="Calibri" w:cs="Calibri"/>
                      <w:color w:val="000000"/>
                      <w:szCs w:val="22"/>
                    </w:rPr>
                    <w:t>-147.4</w:t>
                  </w:r>
                </w:p>
                <w:p w14:paraId="22F32777" w14:textId="77777777" w:rsidR="001A6709" w:rsidRDefault="001A6709">
                  <w:pPr>
                    <w:jc w:val="center"/>
                    <w:cnfStyle w:val="000000010000" w:firstRow="0" w:lastRow="0" w:firstColumn="0" w:lastColumn="0" w:oddVBand="0" w:evenVBand="0" w:oddHBand="0" w:evenHBand="1" w:firstRowFirstColumn="0" w:firstRowLastColumn="0" w:lastRowFirstColumn="0" w:lastRowLastColumn="0"/>
                  </w:pPr>
                </w:p>
              </w:tc>
              <w:tc>
                <w:tcPr>
                  <w:tcW w:w="2379" w:type="dxa"/>
                </w:tcPr>
                <w:p w14:paraId="653DBDD2" w14:textId="77777777" w:rsidR="001A6709" w:rsidRDefault="001A6709">
                  <w:pPr>
                    <w:jc w:val="center"/>
                    <w:cnfStyle w:val="000000010000" w:firstRow="0" w:lastRow="0" w:firstColumn="0" w:lastColumn="0" w:oddVBand="0" w:evenVBand="0" w:oddHBand="0" w:evenHBand="1" w:firstRowFirstColumn="0" w:firstRowLastColumn="0" w:lastRowFirstColumn="0" w:lastRowLastColumn="0"/>
                  </w:pPr>
                  <w:r>
                    <w:t>0</w:t>
                  </w:r>
                </w:p>
              </w:tc>
              <w:tc>
                <w:tcPr>
                  <w:tcW w:w="2723" w:type="dxa"/>
                  <w:vMerge w:val="restart"/>
                  <w:vAlign w:val="center"/>
                </w:tcPr>
                <w:p w14:paraId="0CA806F8" w14:textId="77777777" w:rsidR="001A6709" w:rsidRDefault="001A6709">
                  <w:pPr>
                    <w:jc w:val="center"/>
                    <w:cnfStyle w:val="000000010000" w:firstRow="0" w:lastRow="0" w:firstColumn="0" w:lastColumn="0" w:oddVBand="0" w:evenVBand="0" w:oddHBand="0" w:evenHBand="1" w:firstRowFirstColumn="0" w:firstRowLastColumn="0" w:lastRowFirstColumn="0" w:lastRowLastColumn="0"/>
                  </w:pPr>
                  <w:r>
                    <w:t>More LGCs were allocated to this facility than were required to reach 0 t CO</w:t>
                  </w:r>
                  <w:r w:rsidRPr="002619A1">
                    <w:rPr>
                      <w:vertAlign w:val="subscript"/>
                    </w:rPr>
                    <w:t>2</w:t>
                  </w:r>
                  <w:r>
                    <w:t>-e</w:t>
                  </w:r>
                </w:p>
              </w:tc>
            </w:tr>
            <w:tr w:rsidR="001A6709" w14:paraId="1F38F6E0" w14:textId="77777777" w:rsidTr="005A3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347182" w14:textId="77777777" w:rsidR="001A6709" w:rsidRDefault="001A6709">
                  <w:pPr>
                    <w:jc w:val="center"/>
                  </w:pPr>
                  <w:r>
                    <w:t>819</w:t>
                  </w:r>
                </w:p>
              </w:tc>
              <w:tc>
                <w:tcPr>
                  <w:tcW w:w="2410" w:type="dxa"/>
                </w:tcPr>
                <w:p w14:paraId="62F36B48" w14:textId="77777777" w:rsidR="001A6709" w:rsidRDefault="001A6709">
                  <w:pPr>
                    <w:jc w:val="center"/>
                    <w:cnfStyle w:val="000000100000" w:firstRow="0" w:lastRow="0" w:firstColumn="0" w:lastColumn="0" w:oddVBand="0" w:evenVBand="0" w:oddHBand="1" w:evenHBand="0" w:firstRowFirstColumn="0" w:firstRowLastColumn="0" w:lastRowFirstColumn="0" w:lastRowLastColumn="0"/>
                  </w:pPr>
                  <w:r>
                    <w:t>-0.8</w:t>
                  </w:r>
                </w:p>
              </w:tc>
              <w:tc>
                <w:tcPr>
                  <w:tcW w:w="2379" w:type="dxa"/>
                </w:tcPr>
                <w:p w14:paraId="2F6787F1" w14:textId="77777777" w:rsidR="001A6709" w:rsidRDefault="001A6709">
                  <w:pPr>
                    <w:jc w:val="center"/>
                    <w:cnfStyle w:val="000000100000" w:firstRow="0" w:lastRow="0" w:firstColumn="0" w:lastColumn="0" w:oddVBand="0" w:evenVBand="0" w:oddHBand="1" w:evenHBand="0" w:firstRowFirstColumn="0" w:firstRowLastColumn="0" w:lastRowFirstColumn="0" w:lastRowLastColumn="0"/>
                  </w:pPr>
                  <w:r>
                    <w:t>0</w:t>
                  </w:r>
                </w:p>
              </w:tc>
              <w:tc>
                <w:tcPr>
                  <w:tcW w:w="2723" w:type="dxa"/>
                  <w:vMerge/>
                </w:tcPr>
                <w:p w14:paraId="31D6F9C6" w14:textId="77777777" w:rsidR="001A6709" w:rsidRDefault="001A6709">
                  <w:pPr>
                    <w:jc w:val="center"/>
                    <w:cnfStyle w:val="000000100000" w:firstRow="0" w:lastRow="0" w:firstColumn="0" w:lastColumn="0" w:oddVBand="0" w:evenVBand="0" w:oddHBand="1" w:evenHBand="0" w:firstRowFirstColumn="0" w:firstRowLastColumn="0" w:lastRowFirstColumn="0" w:lastRowLastColumn="0"/>
                  </w:pPr>
                </w:p>
              </w:tc>
            </w:tr>
            <w:tr w:rsidR="001A6709" w14:paraId="5F65323F" w14:textId="77777777" w:rsidTr="005A3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63AFF6" w14:textId="77777777" w:rsidR="001A6709" w:rsidRDefault="001A6709">
                  <w:pPr>
                    <w:jc w:val="center"/>
                  </w:pPr>
                  <w:r>
                    <w:t>818</w:t>
                  </w:r>
                </w:p>
              </w:tc>
              <w:tc>
                <w:tcPr>
                  <w:tcW w:w="2410" w:type="dxa"/>
                </w:tcPr>
                <w:p w14:paraId="7662603B" w14:textId="77777777" w:rsidR="001A6709" w:rsidRDefault="001A6709">
                  <w:pPr>
                    <w:jc w:val="center"/>
                    <w:cnfStyle w:val="000000010000" w:firstRow="0" w:lastRow="0" w:firstColumn="0" w:lastColumn="0" w:oddVBand="0" w:evenVBand="0" w:oddHBand="0" w:evenHBand="1" w:firstRowFirstColumn="0" w:firstRowLastColumn="0" w:lastRowFirstColumn="0" w:lastRowLastColumn="0"/>
                  </w:pPr>
                  <w:r>
                    <w:t>0.0</w:t>
                  </w:r>
                </w:p>
              </w:tc>
              <w:tc>
                <w:tcPr>
                  <w:tcW w:w="2379" w:type="dxa"/>
                </w:tcPr>
                <w:p w14:paraId="3712BEE8" w14:textId="77777777" w:rsidR="001A6709" w:rsidRDefault="001A6709">
                  <w:pPr>
                    <w:jc w:val="center"/>
                    <w:cnfStyle w:val="000000010000" w:firstRow="0" w:lastRow="0" w:firstColumn="0" w:lastColumn="0" w:oddVBand="0" w:evenVBand="0" w:oddHBand="0" w:evenHBand="1" w:firstRowFirstColumn="0" w:firstRowLastColumn="0" w:lastRowFirstColumn="0" w:lastRowLastColumn="0"/>
                  </w:pPr>
                  <w:r>
                    <w:t>0</w:t>
                  </w:r>
                </w:p>
              </w:tc>
              <w:tc>
                <w:tcPr>
                  <w:tcW w:w="2723" w:type="dxa"/>
                </w:tcPr>
                <w:p w14:paraId="65328D57" w14:textId="77777777" w:rsidR="001A6709" w:rsidRDefault="001A6709">
                  <w:pPr>
                    <w:jc w:val="center"/>
                    <w:cnfStyle w:val="000000010000" w:firstRow="0" w:lastRow="0" w:firstColumn="0" w:lastColumn="0" w:oddVBand="0" w:evenVBand="0" w:oddHBand="0" w:evenHBand="1" w:firstRowFirstColumn="0" w:firstRowLastColumn="0" w:lastRowFirstColumn="0" w:lastRowLastColumn="0"/>
                  </w:pPr>
                  <w:r>
                    <w:t>The exact number of LGCs were allocated that were required to reach 0 t CO</w:t>
                  </w:r>
                  <w:r w:rsidRPr="002619A1">
                    <w:rPr>
                      <w:vertAlign w:val="subscript"/>
                    </w:rPr>
                    <w:t>2</w:t>
                  </w:r>
                  <w:r>
                    <w:t>-e.</w:t>
                  </w:r>
                </w:p>
              </w:tc>
            </w:tr>
            <w:tr w:rsidR="001A6709" w14:paraId="02951052" w14:textId="77777777" w:rsidTr="005A3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458D74" w14:textId="77777777" w:rsidR="001A6709" w:rsidRDefault="001A6709">
                  <w:pPr>
                    <w:jc w:val="center"/>
                  </w:pPr>
                  <w:r>
                    <w:t>817</w:t>
                  </w:r>
                </w:p>
              </w:tc>
              <w:tc>
                <w:tcPr>
                  <w:tcW w:w="2410" w:type="dxa"/>
                </w:tcPr>
                <w:p w14:paraId="2F506A91" w14:textId="77777777" w:rsidR="001A6709" w:rsidRDefault="001A6709">
                  <w:pPr>
                    <w:jc w:val="center"/>
                    <w:cnfStyle w:val="000000100000" w:firstRow="0" w:lastRow="0" w:firstColumn="0" w:lastColumn="0" w:oddVBand="0" w:evenVBand="0" w:oddHBand="1" w:evenHBand="0" w:firstRowFirstColumn="0" w:firstRowLastColumn="0" w:lastRowFirstColumn="0" w:lastRowLastColumn="0"/>
                  </w:pPr>
                  <w:r>
                    <w:t>0.9</w:t>
                  </w:r>
                </w:p>
              </w:tc>
              <w:tc>
                <w:tcPr>
                  <w:tcW w:w="2379" w:type="dxa"/>
                </w:tcPr>
                <w:p w14:paraId="3B1504D5" w14:textId="77777777" w:rsidR="001A6709" w:rsidRDefault="001A6709">
                  <w:pPr>
                    <w:jc w:val="center"/>
                    <w:cnfStyle w:val="000000100000" w:firstRow="0" w:lastRow="0" w:firstColumn="0" w:lastColumn="0" w:oddVBand="0" w:evenVBand="0" w:oddHBand="1" w:evenHBand="0" w:firstRowFirstColumn="0" w:firstRowLastColumn="0" w:lastRowFirstColumn="0" w:lastRowLastColumn="0"/>
                  </w:pPr>
                  <w:r>
                    <w:t>1</w:t>
                  </w:r>
                </w:p>
              </w:tc>
              <w:tc>
                <w:tcPr>
                  <w:tcW w:w="2723" w:type="dxa"/>
                </w:tcPr>
                <w:p w14:paraId="30673626" w14:textId="77777777" w:rsidR="001A6709" w:rsidRDefault="001A6709">
                  <w:pPr>
                    <w:jc w:val="center"/>
                    <w:cnfStyle w:val="000000100000" w:firstRow="0" w:lastRow="0" w:firstColumn="0" w:lastColumn="0" w:oddVBand="0" w:evenVBand="0" w:oddHBand="1" w:evenHBand="0" w:firstRowFirstColumn="0" w:firstRowLastColumn="0" w:lastRowFirstColumn="0" w:lastRowLastColumn="0"/>
                  </w:pPr>
                  <w:r>
                    <w:t>Not enough LGCs were allocated to the facility to reach 0 t CO</w:t>
                  </w:r>
                  <w:r w:rsidRPr="002619A1">
                    <w:rPr>
                      <w:vertAlign w:val="subscript"/>
                    </w:rPr>
                    <w:t>2</w:t>
                  </w:r>
                  <w:r>
                    <w:t>-e</w:t>
                  </w:r>
                </w:p>
              </w:tc>
            </w:tr>
          </w:tbl>
          <w:p w14:paraId="2B9FDC54" w14:textId="77777777" w:rsidR="001A6709" w:rsidRPr="00AA438E" w:rsidRDefault="001A6709">
            <w:pPr>
              <w:rPr>
                <w:b w:val="0"/>
                <w:bCs/>
              </w:rPr>
            </w:pPr>
            <w:r>
              <w:rPr>
                <w:b w:val="0"/>
                <w:bCs/>
              </w:rPr>
              <w:t xml:space="preserve">*Activity totals are rounded to the nearest whole number as per section 1.16 of the NGER Measurement Determination. </w:t>
            </w:r>
          </w:p>
        </w:tc>
      </w:tr>
    </w:tbl>
    <w:p w14:paraId="5D321F95" w14:textId="676FD0AA" w:rsidR="001A6709" w:rsidRPr="008E19FE" w:rsidRDefault="001A6709" w:rsidP="00A43EA0">
      <w:pPr>
        <w:pStyle w:val="CERbullets"/>
        <w:numPr>
          <w:ilvl w:val="0"/>
          <w:numId w:val="0"/>
        </w:numPr>
      </w:pPr>
    </w:p>
    <w:sectPr w:rsidR="001A6709" w:rsidRPr="008E19FE" w:rsidSect="00E349EF">
      <w:headerReference w:type="default" r:id="rId56"/>
      <w:footerReference w:type="even" r:id="rId57"/>
      <w:footerReference w:type="default" r:id="rId58"/>
      <w:headerReference w:type="first" r:id="rId59"/>
      <w:footerReference w:type="first" r:id="rId60"/>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5D1EC" w14:textId="77777777" w:rsidR="000246EC" w:rsidRDefault="000246EC" w:rsidP="00176C28">
      <w:r>
        <w:separator/>
      </w:r>
    </w:p>
    <w:p w14:paraId="68432565" w14:textId="77777777" w:rsidR="000246EC" w:rsidRDefault="000246EC"/>
  </w:endnote>
  <w:endnote w:type="continuationSeparator" w:id="0">
    <w:p w14:paraId="2A405817" w14:textId="77777777" w:rsidR="000246EC" w:rsidRDefault="000246EC" w:rsidP="00176C28">
      <w:r>
        <w:continuationSeparator/>
      </w:r>
    </w:p>
    <w:p w14:paraId="01803CB5" w14:textId="77777777" w:rsidR="000246EC" w:rsidRDefault="000246EC"/>
  </w:endnote>
  <w:endnote w:type="continuationNotice" w:id="1">
    <w:p w14:paraId="7DAFA510" w14:textId="77777777" w:rsidR="000246EC" w:rsidRDefault="000246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3FAA9358" w14:textId="77777777" w:rsidR="009633DE" w:rsidRDefault="009633DE" w:rsidP="000B16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E371AC" w14:textId="77777777" w:rsidR="00977234" w:rsidRDefault="00977234" w:rsidP="009633DE">
    <w:pPr>
      <w:pStyle w:val="Footer"/>
      <w:ind w:right="360"/>
      <w:rPr>
        <w:rStyle w:val="PageNumber"/>
      </w:rPr>
    </w:pPr>
  </w:p>
  <w:p w14:paraId="698C956B" w14:textId="77777777" w:rsidR="00977234" w:rsidRDefault="00977234" w:rsidP="009633DE">
    <w:pPr>
      <w:pStyle w:val="Footer"/>
    </w:pPr>
  </w:p>
  <w:p w14:paraId="514D2414"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68589" w14:textId="0F4AAA74" w:rsidR="00F76419" w:rsidRPr="00515AAD" w:rsidRDefault="002D18F3" w:rsidP="00515AAD">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www.c</w:t>
    </w:r>
    <w:r w:rsidR="00A33005">
      <w:t>e</w:t>
    </w:r>
    <w:r w:rsidR="006E3CA9" w:rsidRPr="002D18F3">
      <w:t>r.gov.au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enquiries@c</w:t>
    </w:r>
    <w:r w:rsidR="00A33005">
      <w:rPr>
        <w:rStyle w:val="PageNumber"/>
      </w:rPr>
      <w:t>e</w:t>
    </w:r>
    <w:r w:rsidRPr="002D18F3">
      <w:rPr>
        <w:rStyle w:val="PageNumber"/>
      </w:rPr>
      <w:t>r.gov.au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3F5DD5C0" w14:textId="044DC9AD"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84200" w14:textId="77777777" w:rsidR="007A32A0" w:rsidRPr="00515AAD" w:rsidRDefault="007A32A0" w:rsidP="00515AAD">
    <w:pPr>
      <w:tabs>
        <w:tab w:val="left" w:pos="2694"/>
        <w:tab w:val="left" w:pos="4269"/>
      </w:tabs>
      <w:spacing w:before="360" w:after="120"/>
      <w:ind w:right="101"/>
      <w:rPr>
        <w:rStyle w:val="Protectivemarker"/>
        <w:b w:val="0"/>
        <w:color w:val="005874"/>
        <w:sz w:val="16"/>
        <w:szCs w:val="16"/>
      </w:rPr>
    </w:pPr>
    <w:r>
      <w:rPr>
        <w:noProof/>
      </w:rPr>
      <w:drawing>
        <wp:inline distT="0" distB="0" distL="0" distR="0" wp14:anchorId="4DA00400" wp14:editId="0EC64F31">
          <wp:extent cx="1918800" cy="644717"/>
          <wp:effectExtent l="0" t="0" r="0" b="0"/>
          <wp:docPr id="5" name="Picture 5" descr="CER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R Monogram"/>
                  <pic:cNvPicPr/>
                </pic:nvPicPr>
                <pic:blipFill>
                  <a:blip r:embed="rId1"/>
                  <a:stretch>
                    <a:fillRect/>
                  </a:stretch>
                </pic:blipFill>
                <pic:spPr>
                  <a:xfrm>
                    <a:off x="0" y="0"/>
                    <a:ext cx="1918800" cy="644717"/>
                  </a:xfrm>
                  <a:prstGeom prst="rect">
                    <a:avLst/>
                  </a:prstGeom>
                </pic:spPr>
              </pic:pic>
            </a:graphicData>
          </a:graphic>
        </wp:inline>
      </w:drawing>
    </w:r>
  </w:p>
  <w:p w14:paraId="4478A515" w14:textId="373E9CEF" w:rsidR="0065750A" w:rsidRPr="009C30B4" w:rsidRDefault="0065750A" w:rsidP="0055150B">
    <w:pPr>
      <w:pStyle w:val="Footer"/>
      <w:tabs>
        <w:tab w:val="clear" w:pos="2694"/>
        <w:tab w:val="clear" w:pos="3969"/>
      </w:tabs>
      <w:ind w:left="0" w:right="101"/>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C06BF" w14:textId="77777777" w:rsidR="000246EC" w:rsidRDefault="000246EC" w:rsidP="00176C28">
      <w:r>
        <w:separator/>
      </w:r>
    </w:p>
    <w:p w14:paraId="328B8848" w14:textId="77777777" w:rsidR="000246EC" w:rsidRDefault="000246EC"/>
  </w:footnote>
  <w:footnote w:type="continuationSeparator" w:id="0">
    <w:p w14:paraId="1E9DD692" w14:textId="77777777" w:rsidR="000246EC" w:rsidRDefault="000246EC" w:rsidP="00176C28">
      <w:r>
        <w:continuationSeparator/>
      </w:r>
    </w:p>
    <w:p w14:paraId="283D6BFE" w14:textId="77777777" w:rsidR="000246EC" w:rsidRDefault="000246EC"/>
  </w:footnote>
  <w:footnote w:type="continuationNotice" w:id="1">
    <w:p w14:paraId="4DE66D57" w14:textId="77777777" w:rsidR="000246EC" w:rsidRDefault="000246EC">
      <w:pPr>
        <w:spacing w:after="0"/>
      </w:pPr>
    </w:p>
  </w:footnote>
  <w:footnote w:id="2">
    <w:p w14:paraId="3441F709" w14:textId="00BA2C92" w:rsidR="00BB7D23" w:rsidRDefault="00BB7D23" w:rsidP="00BB7D23">
      <w:pPr>
        <w:pStyle w:val="FootnoteText"/>
        <w:rPr>
          <w:lang w:val="en-AU"/>
        </w:rPr>
      </w:pPr>
      <w:r>
        <w:rPr>
          <w:rStyle w:val="FootnoteReference"/>
        </w:rPr>
        <w:footnoteRef/>
      </w:r>
      <w:r>
        <w:t xml:space="preserve"> </w:t>
      </w:r>
      <w:r w:rsidR="00A66F52" w:rsidRPr="00A66F52">
        <w:t>https://cer.gov.au/schemes/national-greenhouse-and-energy-reporting-scheme/assess-your-obligations#what-is-an-nger-facility</w:t>
      </w:r>
    </w:p>
  </w:footnote>
  <w:footnote w:id="3">
    <w:p w14:paraId="16A608B7" w14:textId="59C60F5E" w:rsidR="00054A41" w:rsidRPr="008F212C" w:rsidRDefault="00054A41" w:rsidP="00054A41">
      <w:pPr>
        <w:pStyle w:val="FootnoteText"/>
        <w:rPr>
          <w:lang w:val="en-AU"/>
        </w:rPr>
      </w:pPr>
      <w:r>
        <w:rPr>
          <w:rStyle w:val="FootnoteReference"/>
        </w:rPr>
        <w:footnoteRef/>
      </w:r>
      <w:r>
        <w:t xml:space="preserve"> </w:t>
      </w:r>
      <w:r w:rsidR="00A852BE" w:rsidRPr="00A852BE">
        <w:t>https://www.legislation.gov.au/help-and-resources/understanding-legislation/reading-legislation</w:t>
      </w:r>
      <w:r>
        <w:t xml:space="preserve"> </w:t>
      </w:r>
    </w:p>
  </w:footnote>
  <w:footnote w:id="4">
    <w:p w14:paraId="61AEE929" w14:textId="1C147FDD" w:rsidR="00BB7D23" w:rsidRPr="00FB4808" w:rsidRDefault="00BB7D23" w:rsidP="00BB7D23">
      <w:pPr>
        <w:pStyle w:val="FootnoteText"/>
      </w:pPr>
      <w:r>
        <w:rPr>
          <w:rStyle w:val="FootnoteReference"/>
        </w:rPr>
        <w:footnoteRef/>
      </w:r>
      <w:r>
        <w:t xml:space="preserve"> </w:t>
      </w:r>
      <w:r w:rsidR="00BA57D7" w:rsidRPr="00BF2B92">
        <w:t>https://www.legislation.gov.au/C2007A00175/latest/versions</w:t>
      </w:r>
      <w:r>
        <w:t xml:space="preserve"> </w:t>
      </w:r>
    </w:p>
  </w:footnote>
  <w:footnote w:id="5">
    <w:p w14:paraId="0ECA5BF7" w14:textId="018BC465" w:rsidR="007260CF" w:rsidRPr="00BF2B92" w:rsidRDefault="007260CF">
      <w:pPr>
        <w:pStyle w:val="FootnoteText"/>
        <w:rPr>
          <w:lang w:val="en-AU"/>
        </w:rPr>
      </w:pPr>
      <w:r>
        <w:rPr>
          <w:rStyle w:val="FootnoteReference"/>
        </w:rPr>
        <w:footnoteRef/>
      </w:r>
      <w:r>
        <w:t xml:space="preserve"> </w:t>
      </w:r>
      <w:r w:rsidRPr="007260CF">
        <w:t>https://www.legislation.gov.au/C2007A00175/latest/versions</w:t>
      </w:r>
    </w:p>
  </w:footnote>
  <w:footnote w:id="6">
    <w:p w14:paraId="0E33C262" w14:textId="5F5901A4" w:rsidR="00BB7D23" w:rsidRPr="00FB4808" w:rsidRDefault="00BB7D23" w:rsidP="00BB7D23">
      <w:pPr>
        <w:pStyle w:val="FootnoteText"/>
      </w:pPr>
      <w:r w:rsidRPr="00FB4808">
        <w:rPr>
          <w:rStyle w:val="FootnoteReference"/>
        </w:rPr>
        <w:footnoteRef/>
      </w:r>
      <w:r w:rsidRPr="00FB4808">
        <w:t xml:space="preserve"> </w:t>
      </w:r>
      <w:r w:rsidR="00BA57D7" w:rsidRPr="00E9334D">
        <w:t>https://www.legislation.gov.au/F2008L02230/latest/versions</w:t>
      </w:r>
      <w:r>
        <w:t xml:space="preserve"> </w:t>
      </w:r>
    </w:p>
  </w:footnote>
  <w:footnote w:id="7">
    <w:p w14:paraId="72B4E012" w14:textId="07025F7E" w:rsidR="00BB7D23" w:rsidRPr="00FB4808" w:rsidRDefault="00BB7D23" w:rsidP="00BB7D23">
      <w:pPr>
        <w:pStyle w:val="FootnoteText"/>
      </w:pPr>
      <w:r w:rsidRPr="00FB4808">
        <w:rPr>
          <w:rStyle w:val="FootnoteReference"/>
        </w:rPr>
        <w:footnoteRef/>
      </w:r>
      <w:r w:rsidRPr="00FB4808">
        <w:t xml:space="preserve"> </w:t>
      </w:r>
      <w:r w:rsidR="00BA57D7" w:rsidRPr="00E9334D">
        <w:t>https://www.legislation.gov.au/F2008L02309/latest/versions</w:t>
      </w:r>
      <w:r>
        <w:t xml:space="preserve"> </w:t>
      </w:r>
      <w:r w:rsidRPr="00FB4808">
        <w:t xml:space="preserve"> </w:t>
      </w:r>
    </w:p>
  </w:footnote>
  <w:footnote w:id="8">
    <w:p w14:paraId="200514C4" w14:textId="771332C1" w:rsidR="00BB7D23" w:rsidRPr="00740092" w:rsidRDefault="00BB7D23" w:rsidP="00BB7D23">
      <w:pPr>
        <w:pStyle w:val="FootnoteText"/>
      </w:pPr>
      <w:r w:rsidRPr="00FB4808">
        <w:rPr>
          <w:rStyle w:val="FootnoteReference"/>
        </w:rPr>
        <w:footnoteRef/>
      </w:r>
      <w:r w:rsidRPr="00FB4808">
        <w:t xml:space="preserve"> </w:t>
      </w:r>
      <w:r w:rsidR="00BA57D7" w:rsidRPr="00E9334D">
        <w:t>https://cer.gov.au/schemes/national-greenhouse-and-energy-reporting-scheme</w:t>
      </w:r>
      <w:r>
        <w:t xml:space="preserve"> </w:t>
      </w:r>
    </w:p>
  </w:footnote>
  <w:footnote w:id="9">
    <w:p w14:paraId="744BAC6A" w14:textId="77777777" w:rsidR="00586CD6" w:rsidRPr="00F80AF4" w:rsidRDefault="00586CD6" w:rsidP="00586CD6">
      <w:pPr>
        <w:pStyle w:val="FootnoteText"/>
        <w:rPr>
          <w:lang w:val="en-AU"/>
        </w:rPr>
      </w:pPr>
      <w:r>
        <w:rPr>
          <w:rStyle w:val="FootnoteReference"/>
        </w:rPr>
        <w:footnoteRef/>
      </w:r>
      <w:r>
        <w:t xml:space="preserve"> </w:t>
      </w:r>
      <w:r w:rsidRPr="00967E76">
        <w:t>https://cer.gov.au/document_page/estimating-emissions-and-energy-electricity-production-and-consumption-guideline</w:t>
      </w:r>
    </w:p>
  </w:footnote>
  <w:footnote w:id="10">
    <w:p w14:paraId="42B65282" w14:textId="11D1E85F" w:rsidR="00BB7D23" w:rsidRPr="00B82A8D" w:rsidRDefault="00BB7D23" w:rsidP="00BB7D23">
      <w:pPr>
        <w:pStyle w:val="FootnoteText"/>
        <w:rPr>
          <w:lang w:val="en-AU"/>
        </w:rPr>
      </w:pPr>
      <w:r>
        <w:rPr>
          <w:rStyle w:val="FootnoteReference"/>
        </w:rPr>
        <w:footnoteRef/>
      </w:r>
      <w:r>
        <w:t xml:space="preserve"> </w:t>
      </w:r>
      <w:r w:rsidR="006811FC" w:rsidRPr="00552E2D">
        <w:t>https://cer.gov.au/schemes/national-greenhouse-and-energy-reporting-scheme/report-emissions-and-energy/amendments</w:t>
      </w:r>
      <w:r>
        <w:t xml:space="preserve"> </w:t>
      </w:r>
    </w:p>
  </w:footnote>
  <w:footnote w:id="11">
    <w:p w14:paraId="61FA87FE" w14:textId="51C1F0D5" w:rsidR="00F02759" w:rsidRPr="009A6EDB" w:rsidRDefault="00F02759" w:rsidP="00F02759">
      <w:pPr>
        <w:pStyle w:val="FootnoteText"/>
        <w:rPr>
          <w:lang w:val="en-AU"/>
        </w:rPr>
      </w:pPr>
      <w:r>
        <w:rPr>
          <w:rStyle w:val="FootnoteReference"/>
        </w:rPr>
        <w:footnoteRef/>
      </w:r>
      <w:r>
        <w:t xml:space="preserve"> </w:t>
      </w:r>
      <w:r w:rsidR="00AB2ED1" w:rsidRPr="00552E2D">
        <w:t>https://cer.gov.au/schemes/national-greenhouse-and-energy-reporting-scheme/about-emissions-and-energy-data/emissions</w:t>
      </w:r>
      <w:r>
        <w:t xml:space="preserve"> </w:t>
      </w:r>
    </w:p>
  </w:footnote>
  <w:footnote w:id="12">
    <w:p w14:paraId="2541929D" w14:textId="1940C023" w:rsidR="00863923" w:rsidRPr="00B93FD4" w:rsidRDefault="00863923" w:rsidP="00863923">
      <w:pPr>
        <w:pStyle w:val="FootnoteText"/>
        <w:rPr>
          <w:lang w:val="en-AU"/>
        </w:rPr>
      </w:pPr>
      <w:r>
        <w:rPr>
          <w:rStyle w:val="FootnoteReference"/>
        </w:rPr>
        <w:footnoteRef/>
      </w:r>
      <w:r w:rsidR="0098257F">
        <w:t xml:space="preserve">In this context, </w:t>
      </w:r>
      <w:r w:rsidR="002B260B">
        <w:t>‘</w:t>
      </w:r>
      <w:r w:rsidR="00641CDF">
        <w:rPr>
          <w:lang w:val="en-AU"/>
        </w:rPr>
        <w:t>lost</w:t>
      </w:r>
      <w:r w:rsidR="002B260B">
        <w:rPr>
          <w:lang w:val="en-AU"/>
        </w:rPr>
        <w:t>’</w:t>
      </w:r>
      <w:r w:rsidR="00641CDF">
        <w:rPr>
          <w:lang w:val="en-AU"/>
        </w:rPr>
        <w:t xml:space="preserve"> electricity means line losses from an electricity distribution or transmission facility. </w:t>
      </w:r>
    </w:p>
  </w:footnote>
  <w:footnote w:id="13">
    <w:p w14:paraId="13F9E2F2" w14:textId="4C0A2FF4" w:rsidR="00967E76" w:rsidRPr="00F80AF4" w:rsidRDefault="00967E76">
      <w:pPr>
        <w:pStyle w:val="FootnoteText"/>
        <w:rPr>
          <w:lang w:val="en-AU"/>
        </w:rPr>
      </w:pPr>
      <w:r>
        <w:rPr>
          <w:rStyle w:val="FootnoteReference"/>
        </w:rPr>
        <w:footnoteRef/>
      </w:r>
      <w:r>
        <w:t xml:space="preserve"> </w:t>
      </w:r>
      <w:r w:rsidRPr="00967E76">
        <w:t>https://cer.gov.au/document_page/estimating-emissions-and-energy-electricity-production-and-consumption-guideline</w:t>
      </w:r>
    </w:p>
  </w:footnote>
  <w:footnote w:id="14">
    <w:p w14:paraId="30B40E4F" w14:textId="41C9EECF" w:rsidR="005C5621" w:rsidRPr="000C73C8" w:rsidRDefault="005C5621">
      <w:pPr>
        <w:pStyle w:val="FootnoteText"/>
        <w:rPr>
          <w:lang w:val="en-AU"/>
        </w:rPr>
      </w:pPr>
      <w:r>
        <w:rPr>
          <w:rStyle w:val="FootnoteReference"/>
        </w:rPr>
        <w:footnoteRef/>
      </w:r>
      <w:r>
        <w:t xml:space="preserve"> </w:t>
      </w:r>
      <w:r w:rsidRPr="005C5621">
        <w:t>https://cer.gov.au/markets/reports-and-data/corporate-emissions-reduction-transparency-report</w:t>
      </w:r>
    </w:p>
  </w:footnote>
  <w:footnote w:id="15">
    <w:p w14:paraId="7D1354AE" w14:textId="14163194" w:rsidR="00B67D43" w:rsidRPr="00BF2B92" w:rsidRDefault="00B67D43">
      <w:pPr>
        <w:pStyle w:val="FootnoteText"/>
        <w:rPr>
          <w:lang w:val="en-AU"/>
        </w:rPr>
      </w:pPr>
      <w:r>
        <w:rPr>
          <w:rStyle w:val="FootnoteReference"/>
        </w:rPr>
        <w:footnoteRef/>
      </w:r>
      <w:r>
        <w:t xml:space="preserve"> </w:t>
      </w:r>
      <w:r w:rsidRPr="00B67D43">
        <w:t>https://cer.gov.au/markets/reports-and-data/nger-reporting-data-and-registers#corporate-emissions-and-energy-data</w:t>
      </w:r>
    </w:p>
  </w:footnote>
  <w:footnote w:id="16">
    <w:p w14:paraId="0A7060B5" w14:textId="019363D1" w:rsidR="003015CE" w:rsidRPr="000C73C8" w:rsidRDefault="003015CE">
      <w:pPr>
        <w:pStyle w:val="FootnoteText"/>
        <w:rPr>
          <w:lang w:val="en-AU"/>
        </w:rPr>
      </w:pPr>
      <w:r>
        <w:rPr>
          <w:rStyle w:val="FootnoteReference"/>
        </w:rPr>
        <w:footnoteRef/>
      </w:r>
      <w:r>
        <w:t xml:space="preserve"> </w:t>
      </w:r>
      <w:r w:rsidR="005C5621" w:rsidRPr="000C73C8">
        <w:t>https://cer.gov.au/schemes/national-greenhouse-and-energy-reporting-scheme/about-emissions-and-energy-data#what-we-publish-data-on</w:t>
      </w:r>
      <w:r>
        <w:t xml:space="preserve"> </w:t>
      </w:r>
    </w:p>
  </w:footnote>
  <w:footnote w:id="17">
    <w:p w14:paraId="5163B0C6" w14:textId="77777777" w:rsidR="00EB2675" w:rsidRDefault="00EB2675" w:rsidP="00926649"/>
    <w:p w14:paraId="4AD8A243" w14:textId="217E3F31" w:rsidR="00926649" w:rsidRPr="000C73C8" w:rsidRDefault="000136CA">
      <w:pPr>
        <w:pStyle w:val="FootnoteText"/>
        <w:rPr>
          <w:lang w:val="en-AU"/>
        </w:rPr>
      </w:pPr>
      <w:r>
        <w:rPr>
          <w:rStyle w:val="FootnoteReference"/>
        </w:rPr>
        <w:footnoteRef/>
      </w:r>
      <w:r>
        <w:t xml:space="preserve"> </w:t>
      </w:r>
      <w:r w:rsidRPr="000136CA">
        <w:t>https://www.legislation.gov.au/C2007A00175/latest/versions</w:t>
      </w:r>
    </w:p>
  </w:footnote>
  <w:footnote w:id="18">
    <w:p w14:paraId="205CB1AE" w14:textId="5D76E538" w:rsidR="00D9087C" w:rsidRPr="00FC0124" w:rsidRDefault="00D9087C" w:rsidP="00D9087C">
      <w:pPr>
        <w:pStyle w:val="FootnoteText"/>
        <w:rPr>
          <w:lang w:val="en-AU"/>
        </w:rPr>
      </w:pPr>
      <w:r>
        <w:rPr>
          <w:rStyle w:val="FootnoteReference"/>
        </w:rPr>
        <w:footnoteRef/>
      </w:r>
      <w:r>
        <w:t xml:space="preserve"> </w:t>
      </w:r>
      <w:r w:rsidR="00BA57D7" w:rsidRPr="00E9334D">
        <w:t>https://www.dcceew.gov.au/climate-change/publications/national-greenhouse-accounts-factors-2024</w:t>
      </w:r>
      <w:r>
        <w:t xml:space="preserve"> </w:t>
      </w:r>
    </w:p>
  </w:footnote>
  <w:footnote w:id="19">
    <w:p w14:paraId="22DD66EF" w14:textId="1A57893E" w:rsidR="00BB7D23" w:rsidRPr="001C051A" w:rsidRDefault="00BB7D23" w:rsidP="00BB7D23">
      <w:pPr>
        <w:pStyle w:val="FootnoteText"/>
        <w:rPr>
          <w:lang w:val="en-AU"/>
        </w:rPr>
      </w:pPr>
      <w:r>
        <w:rPr>
          <w:rStyle w:val="FootnoteReference"/>
        </w:rPr>
        <w:footnoteRef/>
      </w:r>
      <w:r>
        <w:t xml:space="preserve"> </w:t>
      </w:r>
      <w:r w:rsidR="00BA57D7" w:rsidRPr="00E9334D">
        <w:t>https://cer.gov.au/schemes/renewable-energy-target/renewable-energy-target-liability-and-exemptions/renewable-power-percentage</w:t>
      </w:r>
      <w:r>
        <w:t xml:space="preserve">   </w:t>
      </w:r>
    </w:p>
  </w:footnote>
  <w:footnote w:id="20">
    <w:p w14:paraId="5EBB12E1" w14:textId="08710112" w:rsidR="00141AC6" w:rsidRPr="00BF2B92" w:rsidRDefault="00141AC6">
      <w:pPr>
        <w:pStyle w:val="FootnoteText"/>
        <w:rPr>
          <w:lang w:val="en-AU"/>
        </w:rPr>
      </w:pPr>
      <w:r>
        <w:rPr>
          <w:rStyle w:val="FootnoteReference"/>
        </w:rPr>
        <w:footnoteRef/>
      </w:r>
      <w:r>
        <w:t xml:space="preserve"> </w:t>
      </w:r>
      <w:r w:rsidRPr="00141AC6">
        <w:t>https://www.dcceew.gov.au/climate-change/publications/national-greenhouse-accounts-factors-2024</w:t>
      </w:r>
    </w:p>
  </w:footnote>
  <w:footnote w:id="21">
    <w:p w14:paraId="082582AB" w14:textId="195CD3E7" w:rsidR="0055535A" w:rsidRPr="000C73C8" w:rsidRDefault="0055535A">
      <w:pPr>
        <w:pStyle w:val="FootnoteText"/>
        <w:rPr>
          <w:lang w:val="en-AU"/>
        </w:rPr>
      </w:pPr>
      <w:r>
        <w:rPr>
          <w:rStyle w:val="FootnoteReference"/>
        </w:rPr>
        <w:footnoteRef/>
      </w:r>
      <w:r>
        <w:t xml:space="preserve"> </w:t>
      </w:r>
      <w:r w:rsidR="000C73C8" w:rsidRPr="00E9334D">
        <w:t>https://cer.gov.au/document_page/reporting-energy-production-and-consumption-guideline</w:t>
      </w:r>
      <w:r>
        <w:t xml:space="preserve"> </w:t>
      </w:r>
    </w:p>
  </w:footnote>
  <w:footnote w:id="22">
    <w:p w14:paraId="469D3B31" w14:textId="77777777" w:rsidR="004D3016" w:rsidRPr="009B4613" w:rsidRDefault="004D3016" w:rsidP="004D3016">
      <w:pPr>
        <w:pStyle w:val="FootnoteText"/>
        <w:rPr>
          <w:lang w:val="en-AU"/>
        </w:rPr>
      </w:pPr>
      <w:r>
        <w:rPr>
          <w:rStyle w:val="FootnoteReference"/>
        </w:rPr>
        <w:footnoteRef/>
      </w:r>
      <w:r>
        <w:t xml:space="preserve"> </w:t>
      </w:r>
      <w:r w:rsidRPr="004E1CC6">
        <w:t>https://rec-registry.gov.au/rec-registry/app/home</w:t>
      </w:r>
    </w:p>
  </w:footnote>
  <w:footnote w:id="23">
    <w:p w14:paraId="088DBCE4" w14:textId="38DD8AA7" w:rsidR="001062BD" w:rsidRPr="000C73C8" w:rsidRDefault="001062BD">
      <w:pPr>
        <w:pStyle w:val="FootnoteText"/>
        <w:rPr>
          <w:lang w:val="en-AU"/>
        </w:rPr>
      </w:pPr>
      <w:r>
        <w:rPr>
          <w:rStyle w:val="FootnoteReference"/>
        </w:rPr>
        <w:footnoteRef/>
      </w:r>
      <w:r>
        <w:t xml:space="preserve"> </w:t>
      </w:r>
      <w:r w:rsidRPr="001062BD">
        <w:t>https://www.greenpower.gov.au/get-greenpower/find-provider</w:t>
      </w:r>
    </w:p>
  </w:footnote>
  <w:footnote w:id="24">
    <w:p w14:paraId="241FCE37" w14:textId="40EB5BB1" w:rsidR="008473A4" w:rsidRPr="00B23210" w:rsidRDefault="008473A4">
      <w:pPr>
        <w:pStyle w:val="FootnoteText"/>
        <w:rPr>
          <w:lang w:val="en-AU"/>
        </w:rPr>
      </w:pPr>
      <w:r>
        <w:rPr>
          <w:rStyle w:val="FootnoteReference"/>
        </w:rPr>
        <w:footnoteRef/>
      </w:r>
      <w:r>
        <w:t xml:space="preserve"> </w:t>
      </w:r>
      <w:r w:rsidRPr="008473A4">
        <w:t>https://cer.gov.au/schemes/renewable-energy-target/large-scale-renewable-energy-target/large-scale-generation-certificates/create-large-scale-generation-certificates</w:t>
      </w:r>
    </w:p>
  </w:footnote>
  <w:footnote w:id="25">
    <w:p w14:paraId="1E2AD83D" w14:textId="6AC7FF6B" w:rsidR="00440ED9" w:rsidRPr="00C624AF" w:rsidRDefault="00440ED9" w:rsidP="00440ED9">
      <w:pPr>
        <w:pStyle w:val="FootnoteText"/>
        <w:rPr>
          <w:lang w:val="en-AU"/>
        </w:rPr>
      </w:pPr>
      <w:r>
        <w:rPr>
          <w:rStyle w:val="FootnoteReference"/>
        </w:rPr>
        <w:footnoteRef/>
      </w:r>
      <w:r>
        <w:t xml:space="preserve"> </w:t>
      </w:r>
      <w:r w:rsidR="00FA239A" w:rsidRPr="00BA57D7">
        <w:t>https://cer.gov.au/schemes/renewable-energy-target/renewable-energy-target-liability-and-exemptions</w:t>
      </w:r>
      <w:r>
        <w:t xml:space="preserve"> </w:t>
      </w:r>
    </w:p>
  </w:footnote>
  <w:footnote w:id="26">
    <w:p w14:paraId="54BE5E91" w14:textId="3EBA1954" w:rsidR="00FA239A" w:rsidRPr="00BA57D7" w:rsidRDefault="00FA239A">
      <w:pPr>
        <w:pStyle w:val="FootnoteText"/>
        <w:rPr>
          <w:lang w:val="en-AU"/>
        </w:rPr>
      </w:pPr>
      <w:r>
        <w:rPr>
          <w:rStyle w:val="FootnoteReference"/>
        </w:rPr>
        <w:footnoteRef/>
      </w:r>
      <w:r>
        <w:t xml:space="preserve"> </w:t>
      </w:r>
      <w:r w:rsidRPr="00FA239A">
        <w:t>https://cer.gov.au/schemes/renewable-energy-target/renewable-energy-target-participants-and-industry/emissions-intensive-trade-exposed-entities</w:t>
      </w:r>
    </w:p>
  </w:footnote>
  <w:footnote w:id="27">
    <w:p w14:paraId="4CD0C9B8" w14:textId="1CD2BCD9" w:rsidR="00FA239A" w:rsidRPr="00BA57D7" w:rsidRDefault="00FA239A">
      <w:pPr>
        <w:pStyle w:val="FootnoteText"/>
        <w:rPr>
          <w:lang w:val="en-AU"/>
        </w:rPr>
      </w:pPr>
      <w:r>
        <w:rPr>
          <w:rStyle w:val="FootnoteReference"/>
        </w:rPr>
        <w:footnoteRef/>
      </w:r>
      <w:r>
        <w:t xml:space="preserve"> </w:t>
      </w:r>
      <w:r w:rsidRPr="00FA239A">
        <w:t>https://cer.gov.au/schemes/renewable-energy-target/renewable-energy-target-liability-and-exemptions/relevant-acquisitions</w:t>
      </w:r>
    </w:p>
  </w:footnote>
  <w:footnote w:id="28">
    <w:p w14:paraId="1E10D7BE" w14:textId="3FA79AEC" w:rsidR="00DC3389" w:rsidRPr="00BF2B92" w:rsidRDefault="00DC3389">
      <w:pPr>
        <w:pStyle w:val="FootnoteText"/>
        <w:rPr>
          <w:lang w:val="en-AU"/>
        </w:rPr>
      </w:pPr>
      <w:r>
        <w:rPr>
          <w:rStyle w:val="FootnoteReference"/>
        </w:rPr>
        <w:footnoteRef/>
      </w:r>
      <w:r>
        <w:t xml:space="preserve"> </w:t>
      </w:r>
      <w:r w:rsidR="004C1BA6" w:rsidRPr="004C1BA6">
        <w:t>https://cer.gov.au/document_page/nger-quick-help-topics</w:t>
      </w:r>
    </w:p>
  </w:footnote>
  <w:footnote w:id="29">
    <w:p w14:paraId="5C269E11" w14:textId="37C9C4D7" w:rsidR="001E4AF5" w:rsidRPr="00D65FF0" w:rsidRDefault="001E4AF5">
      <w:pPr>
        <w:pStyle w:val="FootnoteText"/>
        <w:rPr>
          <w:lang w:val="en-AU"/>
        </w:rPr>
      </w:pPr>
      <w:r>
        <w:rPr>
          <w:rStyle w:val="FootnoteReference"/>
        </w:rPr>
        <w:footnoteRef/>
      </w:r>
      <w:r>
        <w:t xml:space="preserve"> </w:t>
      </w:r>
      <w:r w:rsidRPr="001E4AF5">
        <w:t>https://cer.gov.au/schemes/renewable-energy-target/renewable-energy-target-liability-and-exemptions/relevant-acquisitions</w:t>
      </w:r>
    </w:p>
  </w:footnote>
  <w:footnote w:id="30">
    <w:p w14:paraId="77597482" w14:textId="79128D4B" w:rsidR="00F34B3D" w:rsidRPr="00D65FF0" w:rsidRDefault="00F34B3D">
      <w:pPr>
        <w:pStyle w:val="FootnoteText"/>
        <w:rPr>
          <w:lang w:val="en-AU"/>
        </w:rPr>
      </w:pPr>
      <w:r>
        <w:rPr>
          <w:rStyle w:val="FootnoteReference"/>
        </w:rPr>
        <w:footnoteRef/>
      </w:r>
      <w:r>
        <w:t xml:space="preserve"> </w:t>
      </w:r>
      <w:r w:rsidRPr="00F34B3D">
        <w:t>https://cer.gov.au/about-us/contact-us</w:t>
      </w:r>
    </w:p>
  </w:footnote>
  <w:footnote w:id="31">
    <w:p w14:paraId="6970DC66" w14:textId="6F493F62" w:rsidR="002101BF" w:rsidRPr="00BF2B92" w:rsidRDefault="002101BF">
      <w:pPr>
        <w:pStyle w:val="FootnoteText"/>
        <w:rPr>
          <w:lang w:val="en-AU"/>
        </w:rPr>
      </w:pPr>
      <w:r>
        <w:rPr>
          <w:rStyle w:val="FootnoteReference"/>
        </w:rPr>
        <w:footnoteRef/>
      </w:r>
      <w:r>
        <w:t xml:space="preserve"> </w:t>
      </w:r>
      <w:r w:rsidRPr="002101BF">
        <w:t>https://cer.gov.au/document_page/emissions-and-energy-reporting-system-navigation-guide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B2E4" w14:textId="35D69639" w:rsidR="00D81782" w:rsidRDefault="00D81782" w:rsidP="00977234">
    <w:pPr>
      <w:pStyle w:val="Heading5"/>
      <w:tabs>
        <w:tab w:val="center" w:pos="4870"/>
        <w:tab w:val="left" w:pos="8745"/>
      </w:tabs>
      <w:spacing w:before="200" w:after="60"/>
      <w:jc w:val="center"/>
    </w:pPr>
  </w:p>
  <w:p w14:paraId="015DDDBA" w14:textId="77777777" w:rsidR="00D81782" w:rsidRPr="00BE0DA3" w:rsidRDefault="00407A97" w:rsidP="00515AAD">
    <w:pPr>
      <w:pStyle w:val="LegislativesecrecyACT"/>
      <w:jc w:val="left"/>
    </w:pPr>
    <w:r>
      <w:rPr>
        <w:noProof/>
      </w:rPr>
      <w:drawing>
        <wp:anchor distT="0" distB="0" distL="114300" distR="114300" simplePos="0" relativeHeight="251658240" behindDoc="0" locked="0" layoutInCell="1" allowOverlap="1" wp14:anchorId="363AD846" wp14:editId="0A87CBFA">
          <wp:simplePos x="0" y="0"/>
          <wp:positionH relativeFrom="column">
            <wp:posOffset>4706474</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F415" w14:textId="37DF8F4A" w:rsidR="003D3FC1" w:rsidRDefault="003D3FC1" w:rsidP="003D3FC1">
    <w:pPr>
      <w:pStyle w:val="Heading5"/>
      <w:tabs>
        <w:tab w:val="center" w:pos="4870"/>
        <w:tab w:val="left" w:pos="8745"/>
      </w:tabs>
      <w:spacing w:before="200" w:after="60"/>
      <w:jc w:val="center"/>
    </w:pPr>
    <w:r>
      <w:rPr>
        <w:noProof/>
      </w:rPr>
      <w:drawing>
        <wp:anchor distT="0" distB="0" distL="114300" distR="114300" simplePos="0" relativeHeight="251658241" behindDoc="1" locked="0" layoutInCell="1" allowOverlap="1" wp14:anchorId="16A8E16E" wp14:editId="67DD07DC">
          <wp:simplePos x="0" y="0"/>
          <wp:positionH relativeFrom="column">
            <wp:posOffset>3764366</wp:posOffset>
          </wp:positionH>
          <wp:positionV relativeFrom="paragraph">
            <wp:posOffset>430621</wp:posOffset>
          </wp:positionV>
          <wp:extent cx="2443363" cy="910681"/>
          <wp:effectExtent l="0" t="0" r="0" b="381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2443363" cy="910681"/>
                  </a:xfrm>
                  <a:prstGeom prst="rect">
                    <a:avLst/>
                  </a:prstGeom>
                </pic:spPr>
              </pic:pic>
            </a:graphicData>
          </a:graphic>
          <wp14:sizeRelH relativeFrom="page">
            <wp14:pctWidth>0</wp14:pctWidth>
          </wp14:sizeRelH>
          <wp14:sizeRelV relativeFrom="page">
            <wp14:pctHeight>0</wp14:pctHeight>
          </wp14:sizeRelV>
        </wp:anchor>
      </w:drawing>
    </w:r>
  </w:p>
  <w:p w14:paraId="57EE87BE" w14:textId="77777777" w:rsidR="003D3FC1" w:rsidRPr="00BE0DA3" w:rsidRDefault="003D3FC1" w:rsidP="003D3FC1">
    <w:pPr>
      <w:pStyle w:val="LegislativesecrecyACT"/>
    </w:pPr>
  </w:p>
  <w:p w14:paraId="74DA741D" w14:textId="77777777" w:rsidR="00CA2954" w:rsidRPr="003D3FC1" w:rsidRDefault="003D3FC1" w:rsidP="003D3FC1">
    <w:pPr>
      <w:pStyle w:val="Header"/>
      <w:spacing w:before="240"/>
    </w:pPr>
    <w:r>
      <w:rPr>
        <w:noProof/>
      </w:rPr>
      <w:drawing>
        <wp:inline distT="0" distB="0" distL="0" distR="0" wp14:anchorId="25836707" wp14:editId="3D1444CB">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2"/>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E2F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5C7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A2D1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5A31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060C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08D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78BD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1E60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948B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1A56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747BF"/>
    <w:multiLevelType w:val="hybridMultilevel"/>
    <w:tmpl w:val="B914CE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735E38"/>
    <w:multiLevelType w:val="hybridMultilevel"/>
    <w:tmpl w:val="86781E00"/>
    <w:lvl w:ilvl="0" w:tplc="4C44269C">
      <w:start w:val="1"/>
      <w:numFmt w:val="bullet"/>
      <w:lvlText w:val=""/>
      <w:lvlJc w:val="left"/>
      <w:pPr>
        <w:ind w:left="147" w:hanging="360"/>
      </w:pPr>
      <w:rPr>
        <w:rFonts w:ascii="Symbol" w:hAnsi="Symbol"/>
      </w:rPr>
    </w:lvl>
    <w:lvl w:ilvl="1" w:tplc="85162B44">
      <w:start w:val="1"/>
      <w:numFmt w:val="bullet"/>
      <w:lvlText w:val=""/>
      <w:lvlJc w:val="left"/>
      <w:pPr>
        <w:ind w:left="147" w:hanging="360"/>
      </w:pPr>
      <w:rPr>
        <w:rFonts w:ascii="Symbol" w:hAnsi="Symbol"/>
      </w:rPr>
    </w:lvl>
    <w:lvl w:ilvl="2" w:tplc="556A1F1C">
      <w:start w:val="1"/>
      <w:numFmt w:val="bullet"/>
      <w:lvlText w:val=""/>
      <w:lvlJc w:val="left"/>
      <w:pPr>
        <w:ind w:left="147" w:hanging="360"/>
      </w:pPr>
      <w:rPr>
        <w:rFonts w:ascii="Symbol" w:hAnsi="Symbol"/>
      </w:rPr>
    </w:lvl>
    <w:lvl w:ilvl="3" w:tplc="E4F410B6">
      <w:start w:val="1"/>
      <w:numFmt w:val="bullet"/>
      <w:lvlText w:val=""/>
      <w:lvlJc w:val="left"/>
      <w:pPr>
        <w:ind w:left="147" w:hanging="360"/>
      </w:pPr>
      <w:rPr>
        <w:rFonts w:ascii="Symbol" w:hAnsi="Symbol"/>
      </w:rPr>
    </w:lvl>
    <w:lvl w:ilvl="4" w:tplc="773A64A2">
      <w:start w:val="1"/>
      <w:numFmt w:val="bullet"/>
      <w:lvlText w:val=""/>
      <w:lvlJc w:val="left"/>
      <w:pPr>
        <w:ind w:left="147" w:hanging="360"/>
      </w:pPr>
      <w:rPr>
        <w:rFonts w:ascii="Symbol" w:hAnsi="Symbol"/>
      </w:rPr>
    </w:lvl>
    <w:lvl w:ilvl="5" w:tplc="0B88A052">
      <w:start w:val="1"/>
      <w:numFmt w:val="bullet"/>
      <w:lvlText w:val=""/>
      <w:lvlJc w:val="left"/>
      <w:pPr>
        <w:ind w:left="147" w:hanging="360"/>
      </w:pPr>
      <w:rPr>
        <w:rFonts w:ascii="Symbol" w:hAnsi="Symbol"/>
      </w:rPr>
    </w:lvl>
    <w:lvl w:ilvl="6" w:tplc="E354D31E">
      <w:start w:val="1"/>
      <w:numFmt w:val="bullet"/>
      <w:lvlText w:val=""/>
      <w:lvlJc w:val="left"/>
      <w:pPr>
        <w:ind w:left="147" w:hanging="360"/>
      </w:pPr>
      <w:rPr>
        <w:rFonts w:ascii="Symbol" w:hAnsi="Symbol"/>
      </w:rPr>
    </w:lvl>
    <w:lvl w:ilvl="7" w:tplc="C308B9D6">
      <w:start w:val="1"/>
      <w:numFmt w:val="bullet"/>
      <w:lvlText w:val=""/>
      <w:lvlJc w:val="left"/>
      <w:pPr>
        <w:ind w:left="147" w:hanging="360"/>
      </w:pPr>
      <w:rPr>
        <w:rFonts w:ascii="Symbol" w:hAnsi="Symbol"/>
      </w:rPr>
    </w:lvl>
    <w:lvl w:ilvl="8" w:tplc="C56AF148">
      <w:start w:val="1"/>
      <w:numFmt w:val="bullet"/>
      <w:lvlText w:val=""/>
      <w:lvlJc w:val="left"/>
      <w:pPr>
        <w:ind w:left="147" w:hanging="360"/>
      </w:pPr>
      <w:rPr>
        <w:rFonts w:ascii="Symbol" w:hAnsi="Symbol"/>
      </w:rPr>
    </w:lvl>
  </w:abstractNum>
  <w:abstractNum w:abstractNumId="12" w15:restartNumberingAfterBreak="0">
    <w:nsid w:val="00E047F5"/>
    <w:multiLevelType w:val="multilevel"/>
    <w:tmpl w:val="AD680714"/>
    <w:lvl w:ilvl="0">
      <w:start w:val="1"/>
      <w:numFmt w:val="bullet"/>
      <w:lvlText w:val=""/>
      <w:lvlJc w:val="left"/>
      <w:pPr>
        <w:ind w:left="627" w:hanging="360"/>
      </w:pPr>
      <w:rPr>
        <w:rFonts w:ascii="Symbol" w:hAnsi="Symbol" w:hint="default"/>
        <w:color w:val="006C93" w:themeColor="accent3"/>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Arial" w:hAnsi="Arial" w:hint="default"/>
        <w:color w:val="006C93"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32B272F"/>
    <w:multiLevelType w:val="multilevel"/>
    <w:tmpl w:val="64CA29C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sz w:val="32"/>
        <w:szCs w:val="32"/>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16" w15:restartNumberingAfterBreak="0">
    <w:nsid w:val="039F0F0A"/>
    <w:multiLevelType w:val="hybridMultilevel"/>
    <w:tmpl w:val="12243B60"/>
    <w:lvl w:ilvl="0" w:tplc="73087E48">
      <w:start w:val="1"/>
      <w:numFmt w:val="bullet"/>
      <w:lvlText w:val=""/>
      <w:lvlJc w:val="left"/>
      <w:pPr>
        <w:ind w:left="1080" w:hanging="360"/>
      </w:pPr>
      <w:rPr>
        <w:rFonts w:ascii="Symbol" w:hAnsi="Symbol"/>
      </w:rPr>
    </w:lvl>
    <w:lvl w:ilvl="1" w:tplc="3CC82872">
      <w:start w:val="1"/>
      <w:numFmt w:val="bullet"/>
      <w:lvlText w:val=""/>
      <w:lvlJc w:val="left"/>
      <w:pPr>
        <w:ind w:left="1440" w:hanging="360"/>
      </w:pPr>
      <w:rPr>
        <w:rFonts w:ascii="Symbol" w:hAnsi="Symbol"/>
      </w:rPr>
    </w:lvl>
    <w:lvl w:ilvl="2" w:tplc="4268F57E">
      <w:start w:val="1"/>
      <w:numFmt w:val="bullet"/>
      <w:lvlText w:val=""/>
      <w:lvlJc w:val="left"/>
      <w:pPr>
        <w:ind w:left="1800" w:hanging="360"/>
      </w:pPr>
      <w:rPr>
        <w:rFonts w:ascii="Symbol" w:hAnsi="Symbol"/>
      </w:rPr>
    </w:lvl>
    <w:lvl w:ilvl="3" w:tplc="B1C0BFEE">
      <w:start w:val="1"/>
      <w:numFmt w:val="bullet"/>
      <w:lvlText w:val=""/>
      <w:lvlJc w:val="left"/>
      <w:pPr>
        <w:ind w:left="1080" w:hanging="360"/>
      </w:pPr>
      <w:rPr>
        <w:rFonts w:ascii="Symbol" w:hAnsi="Symbol"/>
      </w:rPr>
    </w:lvl>
    <w:lvl w:ilvl="4" w:tplc="AD1A70AC">
      <w:start w:val="1"/>
      <w:numFmt w:val="bullet"/>
      <w:lvlText w:val=""/>
      <w:lvlJc w:val="left"/>
      <w:pPr>
        <w:ind w:left="1080" w:hanging="360"/>
      </w:pPr>
      <w:rPr>
        <w:rFonts w:ascii="Symbol" w:hAnsi="Symbol"/>
      </w:rPr>
    </w:lvl>
    <w:lvl w:ilvl="5" w:tplc="F75E591A">
      <w:start w:val="1"/>
      <w:numFmt w:val="bullet"/>
      <w:lvlText w:val=""/>
      <w:lvlJc w:val="left"/>
      <w:pPr>
        <w:ind w:left="1080" w:hanging="360"/>
      </w:pPr>
      <w:rPr>
        <w:rFonts w:ascii="Symbol" w:hAnsi="Symbol"/>
      </w:rPr>
    </w:lvl>
    <w:lvl w:ilvl="6" w:tplc="B712C55A">
      <w:start w:val="1"/>
      <w:numFmt w:val="bullet"/>
      <w:lvlText w:val=""/>
      <w:lvlJc w:val="left"/>
      <w:pPr>
        <w:ind w:left="1080" w:hanging="360"/>
      </w:pPr>
      <w:rPr>
        <w:rFonts w:ascii="Symbol" w:hAnsi="Symbol"/>
      </w:rPr>
    </w:lvl>
    <w:lvl w:ilvl="7" w:tplc="8564BC1A">
      <w:start w:val="1"/>
      <w:numFmt w:val="bullet"/>
      <w:lvlText w:val=""/>
      <w:lvlJc w:val="left"/>
      <w:pPr>
        <w:ind w:left="1080" w:hanging="360"/>
      </w:pPr>
      <w:rPr>
        <w:rFonts w:ascii="Symbol" w:hAnsi="Symbol"/>
      </w:rPr>
    </w:lvl>
    <w:lvl w:ilvl="8" w:tplc="E4AEA79E">
      <w:start w:val="1"/>
      <w:numFmt w:val="bullet"/>
      <w:lvlText w:val=""/>
      <w:lvlJc w:val="left"/>
      <w:pPr>
        <w:ind w:left="1080" w:hanging="360"/>
      </w:pPr>
      <w:rPr>
        <w:rFonts w:ascii="Symbol" w:hAnsi="Symbol"/>
      </w:rPr>
    </w:lvl>
  </w:abstractNum>
  <w:abstractNum w:abstractNumId="17"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09843D02"/>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1"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AF171AB"/>
    <w:multiLevelType w:val="hybridMultilevel"/>
    <w:tmpl w:val="7DBAA8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D064C9A"/>
    <w:multiLevelType w:val="multilevel"/>
    <w:tmpl w:val="DB72495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0D44178B"/>
    <w:multiLevelType w:val="hybridMultilevel"/>
    <w:tmpl w:val="E0CEF33A"/>
    <w:lvl w:ilvl="0" w:tplc="64DA82D6">
      <w:start w:val="1"/>
      <w:numFmt w:val="decimal"/>
      <w:lvlText w:val="%1."/>
      <w:lvlJc w:val="left"/>
      <w:pPr>
        <w:ind w:left="720" w:hanging="360"/>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DF05BCF"/>
    <w:multiLevelType w:val="hybridMultilevel"/>
    <w:tmpl w:val="B04E0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E672A50"/>
    <w:multiLevelType w:val="hybridMultilevel"/>
    <w:tmpl w:val="ECC26AD4"/>
    <w:lvl w:ilvl="0" w:tplc="D43A3DC8">
      <w:start w:val="1"/>
      <w:numFmt w:val="bullet"/>
      <w:lvlText w:val=""/>
      <w:lvlJc w:val="left"/>
      <w:pPr>
        <w:ind w:left="1020" w:hanging="360"/>
      </w:pPr>
      <w:rPr>
        <w:rFonts w:ascii="Symbol" w:hAnsi="Symbol"/>
      </w:rPr>
    </w:lvl>
    <w:lvl w:ilvl="1" w:tplc="8A22CAFC">
      <w:start w:val="1"/>
      <w:numFmt w:val="bullet"/>
      <w:lvlText w:val=""/>
      <w:lvlJc w:val="left"/>
      <w:pPr>
        <w:ind w:left="1020" w:hanging="360"/>
      </w:pPr>
      <w:rPr>
        <w:rFonts w:ascii="Symbol" w:hAnsi="Symbol"/>
      </w:rPr>
    </w:lvl>
    <w:lvl w:ilvl="2" w:tplc="9D80DABE">
      <w:start w:val="1"/>
      <w:numFmt w:val="bullet"/>
      <w:lvlText w:val=""/>
      <w:lvlJc w:val="left"/>
      <w:pPr>
        <w:ind w:left="1020" w:hanging="360"/>
      </w:pPr>
      <w:rPr>
        <w:rFonts w:ascii="Symbol" w:hAnsi="Symbol"/>
      </w:rPr>
    </w:lvl>
    <w:lvl w:ilvl="3" w:tplc="2D50BBAC">
      <w:start w:val="1"/>
      <w:numFmt w:val="bullet"/>
      <w:lvlText w:val=""/>
      <w:lvlJc w:val="left"/>
      <w:pPr>
        <w:ind w:left="1020" w:hanging="360"/>
      </w:pPr>
      <w:rPr>
        <w:rFonts w:ascii="Symbol" w:hAnsi="Symbol"/>
      </w:rPr>
    </w:lvl>
    <w:lvl w:ilvl="4" w:tplc="6940195C">
      <w:start w:val="1"/>
      <w:numFmt w:val="bullet"/>
      <w:lvlText w:val=""/>
      <w:lvlJc w:val="left"/>
      <w:pPr>
        <w:ind w:left="1020" w:hanging="360"/>
      </w:pPr>
      <w:rPr>
        <w:rFonts w:ascii="Symbol" w:hAnsi="Symbol"/>
      </w:rPr>
    </w:lvl>
    <w:lvl w:ilvl="5" w:tplc="25D6E53C">
      <w:start w:val="1"/>
      <w:numFmt w:val="bullet"/>
      <w:lvlText w:val=""/>
      <w:lvlJc w:val="left"/>
      <w:pPr>
        <w:ind w:left="1020" w:hanging="360"/>
      </w:pPr>
      <w:rPr>
        <w:rFonts w:ascii="Symbol" w:hAnsi="Symbol"/>
      </w:rPr>
    </w:lvl>
    <w:lvl w:ilvl="6" w:tplc="E60C0B60">
      <w:start w:val="1"/>
      <w:numFmt w:val="bullet"/>
      <w:lvlText w:val=""/>
      <w:lvlJc w:val="left"/>
      <w:pPr>
        <w:ind w:left="1020" w:hanging="360"/>
      </w:pPr>
      <w:rPr>
        <w:rFonts w:ascii="Symbol" w:hAnsi="Symbol"/>
      </w:rPr>
    </w:lvl>
    <w:lvl w:ilvl="7" w:tplc="9B6AB098">
      <w:start w:val="1"/>
      <w:numFmt w:val="bullet"/>
      <w:lvlText w:val=""/>
      <w:lvlJc w:val="left"/>
      <w:pPr>
        <w:ind w:left="1020" w:hanging="360"/>
      </w:pPr>
      <w:rPr>
        <w:rFonts w:ascii="Symbol" w:hAnsi="Symbol"/>
      </w:rPr>
    </w:lvl>
    <w:lvl w:ilvl="8" w:tplc="62EC94F2">
      <w:start w:val="1"/>
      <w:numFmt w:val="bullet"/>
      <w:lvlText w:val=""/>
      <w:lvlJc w:val="left"/>
      <w:pPr>
        <w:ind w:left="1020" w:hanging="360"/>
      </w:pPr>
      <w:rPr>
        <w:rFonts w:ascii="Symbol" w:hAnsi="Symbol"/>
      </w:rPr>
    </w:lvl>
  </w:abstractNum>
  <w:abstractNum w:abstractNumId="27" w15:restartNumberingAfterBreak="0">
    <w:nsid w:val="1829181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9586BB2"/>
    <w:multiLevelType w:val="hybridMultilevel"/>
    <w:tmpl w:val="1C4AA27C"/>
    <w:lvl w:ilvl="0" w:tplc="E932CA06">
      <w:start w:val="1"/>
      <w:numFmt w:val="decimal"/>
      <w:lvlText w:val="%1."/>
      <w:lvlJc w:val="left"/>
      <w:pPr>
        <w:ind w:left="357" w:hanging="357"/>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D1604C1"/>
    <w:multiLevelType w:val="multilevel"/>
    <w:tmpl w:val="1EEA7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E1F2F6C"/>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2" w15:restartNumberingAfterBreak="0">
    <w:nsid w:val="1F1E0787"/>
    <w:multiLevelType w:val="hybridMultilevel"/>
    <w:tmpl w:val="DAE64F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4896545"/>
    <w:multiLevelType w:val="multilevel"/>
    <w:tmpl w:val="1DF48CB0"/>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709446D"/>
    <w:multiLevelType w:val="hybridMultilevel"/>
    <w:tmpl w:val="954E5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27DC69A2"/>
    <w:multiLevelType w:val="hybridMultilevel"/>
    <w:tmpl w:val="DA466218"/>
    <w:lvl w:ilvl="0" w:tplc="291EC936">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A181FBF"/>
    <w:multiLevelType w:val="hybridMultilevel"/>
    <w:tmpl w:val="6868ECF0"/>
    <w:lvl w:ilvl="0" w:tplc="3EACCD2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6E6F42"/>
    <w:multiLevelType w:val="hybridMultilevel"/>
    <w:tmpl w:val="F39AFCD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2DC35BDC"/>
    <w:multiLevelType w:val="hybridMultilevel"/>
    <w:tmpl w:val="89DEACDA"/>
    <w:lvl w:ilvl="0" w:tplc="A0740AE8">
      <w:start w:val="1"/>
      <w:numFmt w:val="lowerLetter"/>
      <w:lvlText w:val="%1)"/>
      <w:lvlJc w:val="left"/>
      <w:pPr>
        <w:ind w:left="1020" w:hanging="360"/>
      </w:pPr>
    </w:lvl>
    <w:lvl w:ilvl="1" w:tplc="AD74A8A8">
      <w:start w:val="1"/>
      <w:numFmt w:val="lowerLetter"/>
      <w:lvlText w:val="%2)"/>
      <w:lvlJc w:val="left"/>
      <w:pPr>
        <w:ind w:left="1020" w:hanging="360"/>
      </w:pPr>
    </w:lvl>
    <w:lvl w:ilvl="2" w:tplc="B35A2D22">
      <w:start w:val="1"/>
      <w:numFmt w:val="lowerLetter"/>
      <w:lvlText w:val="%3)"/>
      <w:lvlJc w:val="left"/>
      <w:pPr>
        <w:ind w:left="1020" w:hanging="360"/>
      </w:pPr>
    </w:lvl>
    <w:lvl w:ilvl="3" w:tplc="D1124D24">
      <w:start w:val="1"/>
      <w:numFmt w:val="lowerLetter"/>
      <w:lvlText w:val="%4)"/>
      <w:lvlJc w:val="left"/>
      <w:pPr>
        <w:ind w:left="1020" w:hanging="360"/>
      </w:pPr>
    </w:lvl>
    <w:lvl w:ilvl="4" w:tplc="DAF22E2A">
      <w:start w:val="1"/>
      <w:numFmt w:val="lowerLetter"/>
      <w:lvlText w:val="%5)"/>
      <w:lvlJc w:val="left"/>
      <w:pPr>
        <w:ind w:left="1020" w:hanging="360"/>
      </w:pPr>
    </w:lvl>
    <w:lvl w:ilvl="5" w:tplc="70783F78">
      <w:start w:val="1"/>
      <w:numFmt w:val="lowerLetter"/>
      <w:lvlText w:val="%6)"/>
      <w:lvlJc w:val="left"/>
      <w:pPr>
        <w:ind w:left="1020" w:hanging="360"/>
      </w:pPr>
    </w:lvl>
    <w:lvl w:ilvl="6" w:tplc="72DE1E1A">
      <w:start w:val="1"/>
      <w:numFmt w:val="lowerLetter"/>
      <w:lvlText w:val="%7)"/>
      <w:lvlJc w:val="left"/>
      <w:pPr>
        <w:ind w:left="1020" w:hanging="360"/>
      </w:pPr>
    </w:lvl>
    <w:lvl w:ilvl="7" w:tplc="3556AA36">
      <w:start w:val="1"/>
      <w:numFmt w:val="lowerLetter"/>
      <w:lvlText w:val="%8)"/>
      <w:lvlJc w:val="left"/>
      <w:pPr>
        <w:ind w:left="1020" w:hanging="360"/>
      </w:pPr>
    </w:lvl>
    <w:lvl w:ilvl="8" w:tplc="7E6ED010">
      <w:start w:val="1"/>
      <w:numFmt w:val="lowerLetter"/>
      <w:lvlText w:val="%9)"/>
      <w:lvlJc w:val="left"/>
      <w:pPr>
        <w:ind w:left="1020" w:hanging="360"/>
      </w:pPr>
    </w:lvl>
  </w:abstractNum>
  <w:abstractNum w:abstractNumId="43" w15:restartNumberingAfterBreak="0">
    <w:nsid w:val="2E8606C9"/>
    <w:multiLevelType w:val="hybridMultilevel"/>
    <w:tmpl w:val="D46E2A96"/>
    <w:lvl w:ilvl="0" w:tplc="392E1724">
      <w:start w:val="1"/>
      <w:numFmt w:val="bullet"/>
      <w:lvlText w:val=""/>
      <w:lvlJc w:val="left"/>
      <w:pPr>
        <w:ind w:left="1020" w:hanging="360"/>
      </w:pPr>
      <w:rPr>
        <w:rFonts w:ascii="Symbol" w:hAnsi="Symbol"/>
      </w:rPr>
    </w:lvl>
    <w:lvl w:ilvl="1" w:tplc="3A80A5AE">
      <w:start w:val="1"/>
      <w:numFmt w:val="bullet"/>
      <w:lvlText w:val=""/>
      <w:lvlJc w:val="left"/>
      <w:pPr>
        <w:ind w:left="1020" w:hanging="360"/>
      </w:pPr>
      <w:rPr>
        <w:rFonts w:ascii="Symbol" w:hAnsi="Symbol"/>
      </w:rPr>
    </w:lvl>
    <w:lvl w:ilvl="2" w:tplc="71E85ECA">
      <w:start w:val="1"/>
      <w:numFmt w:val="bullet"/>
      <w:lvlText w:val=""/>
      <w:lvlJc w:val="left"/>
      <w:pPr>
        <w:ind w:left="1020" w:hanging="360"/>
      </w:pPr>
      <w:rPr>
        <w:rFonts w:ascii="Symbol" w:hAnsi="Symbol"/>
      </w:rPr>
    </w:lvl>
    <w:lvl w:ilvl="3" w:tplc="FE9AFFDA">
      <w:start w:val="1"/>
      <w:numFmt w:val="bullet"/>
      <w:lvlText w:val=""/>
      <w:lvlJc w:val="left"/>
      <w:pPr>
        <w:ind w:left="1020" w:hanging="360"/>
      </w:pPr>
      <w:rPr>
        <w:rFonts w:ascii="Symbol" w:hAnsi="Symbol"/>
      </w:rPr>
    </w:lvl>
    <w:lvl w:ilvl="4" w:tplc="F4423136">
      <w:start w:val="1"/>
      <w:numFmt w:val="bullet"/>
      <w:lvlText w:val=""/>
      <w:lvlJc w:val="left"/>
      <w:pPr>
        <w:ind w:left="1020" w:hanging="360"/>
      </w:pPr>
      <w:rPr>
        <w:rFonts w:ascii="Symbol" w:hAnsi="Symbol"/>
      </w:rPr>
    </w:lvl>
    <w:lvl w:ilvl="5" w:tplc="56E28D04">
      <w:start w:val="1"/>
      <w:numFmt w:val="bullet"/>
      <w:lvlText w:val=""/>
      <w:lvlJc w:val="left"/>
      <w:pPr>
        <w:ind w:left="1020" w:hanging="360"/>
      </w:pPr>
      <w:rPr>
        <w:rFonts w:ascii="Symbol" w:hAnsi="Symbol"/>
      </w:rPr>
    </w:lvl>
    <w:lvl w:ilvl="6" w:tplc="73F2699E">
      <w:start w:val="1"/>
      <w:numFmt w:val="bullet"/>
      <w:lvlText w:val=""/>
      <w:lvlJc w:val="left"/>
      <w:pPr>
        <w:ind w:left="1020" w:hanging="360"/>
      </w:pPr>
      <w:rPr>
        <w:rFonts w:ascii="Symbol" w:hAnsi="Symbol"/>
      </w:rPr>
    </w:lvl>
    <w:lvl w:ilvl="7" w:tplc="4EEABC44">
      <w:start w:val="1"/>
      <w:numFmt w:val="bullet"/>
      <w:lvlText w:val=""/>
      <w:lvlJc w:val="left"/>
      <w:pPr>
        <w:ind w:left="1020" w:hanging="360"/>
      </w:pPr>
      <w:rPr>
        <w:rFonts w:ascii="Symbol" w:hAnsi="Symbol"/>
      </w:rPr>
    </w:lvl>
    <w:lvl w:ilvl="8" w:tplc="00C27F6C">
      <w:start w:val="1"/>
      <w:numFmt w:val="bullet"/>
      <w:lvlText w:val=""/>
      <w:lvlJc w:val="left"/>
      <w:pPr>
        <w:ind w:left="1020" w:hanging="360"/>
      </w:pPr>
      <w:rPr>
        <w:rFonts w:ascii="Symbol" w:hAnsi="Symbol"/>
      </w:rPr>
    </w:lvl>
  </w:abstractNum>
  <w:abstractNum w:abstractNumId="44" w15:restartNumberingAfterBreak="0">
    <w:nsid w:val="2EA10F4E"/>
    <w:multiLevelType w:val="hybridMultilevel"/>
    <w:tmpl w:val="C4384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A9461A"/>
    <w:multiLevelType w:val="multilevel"/>
    <w:tmpl w:val="4040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F729A3"/>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7" w15:restartNumberingAfterBreak="0">
    <w:nsid w:val="31C05115"/>
    <w:multiLevelType w:val="multilevel"/>
    <w:tmpl w:val="D53019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2243B77"/>
    <w:multiLevelType w:val="hybridMultilevel"/>
    <w:tmpl w:val="8C924E76"/>
    <w:lvl w:ilvl="0" w:tplc="7CBCC948">
      <w:start w:val="2024"/>
      <w:numFmt w:val="bullet"/>
      <w:lvlText w:val=""/>
      <w:lvlJc w:val="left"/>
      <w:pPr>
        <w:ind w:left="720" w:hanging="360"/>
      </w:pPr>
      <w:rPr>
        <w:rFonts w:ascii="Symbol" w:eastAsia="Cambr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2F52DB7"/>
    <w:multiLevelType w:val="multilevel"/>
    <w:tmpl w:val="287C6C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6286D46"/>
    <w:multiLevelType w:val="hybridMultilevel"/>
    <w:tmpl w:val="EDB013A6"/>
    <w:lvl w:ilvl="0" w:tplc="2B84C032">
      <w:start w:val="1"/>
      <w:numFmt w:val="decimal"/>
      <w:lvlText w:val="%1."/>
      <w:lvlJc w:val="left"/>
      <w:pPr>
        <w:ind w:left="1020" w:hanging="360"/>
      </w:pPr>
    </w:lvl>
    <w:lvl w:ilvl="1" w:tplc="FA5AF39C">
      <w:start w:val="1"/>
      <w:numFmt w:val="decimal"/>
      <w:lvlText w:val="%2."/>
      <w:lvlJc w:val="left"/>
      <w:pPr>
        <w:ind w:left="1020" w:hanging="360"/>
      </w:pPr>
    </w:lvl>
    <w:lvl w:ilvl="2" w:tplc="464AFDB2">
      <w:start w:val="1"/>
      <w:numFmt w:val="decimal"/>
      <w:lvlText w:val="%3."/>
      <w:lvlJc w:val="left"/>
      <w:pPr>
        <w:ind w:left="1020" w:hanging="360"/>
      </w:pPr>
    </w:lvl>
    <w:lvl w:ilvl="3" w:tplc="51CA27B0">
      <w:start w:val="1"/>
      <w:numFmt w:val="decimal"/>
      <w:lvlText w:val="%4."/>
      <w:lvlJc w:val="left"/>
      <w:pPr>
        <w:ind w:left="1020" w:hanging="360"/>
      </w:pPr>
    </w:lvl>
    <w:lvl w:ilvl="4" w:tplc="038C8672">
      <w:start w:val="1"/>
      <w:numFmt w:val="decimal"/>
      <w:lvlText w:val="%5."/>
      <w:lvlJc w:val="left"/>
      <w:pPr>
        <w:ind w:left="1020" w:hanging="360"/>
      </w:pPr>
    </w:lvl>
    <w:lvl w:ilvl="5" w:tplc="67861F76">
      <w:start w:val="1"/>
      <w:numFmt w:val="decimal"/>
      <w:lvlText w:val="%6."/>
      <w:lvlJc w:val="left"/>
      <w:pPr>
        <w:ind w:left="1020" w:hanging="360"/>
      </w:pPr>
    </w:lvl>
    <w:lvl w:ilvl="6" w:tplc="71A40040">
      <w:start w:val="1"/>
      <w:numFmt w:val="decimal"/>
      <w:lvlText w:val="%7."/>
      <w:lvlJc w:val="left"/>
      <w:pPr>
        <w:ind w:left="1020" w:hanging="360"/>
      </w:pPr>
    </w:lvl>
    <w:lvl w:ilvl="7" w:tplc="0A1AC53A">
      <w:start w:val="1"/>
      <w:numFmt w:val="decimal"/>
      <w:lvlText w:val="%8."/>
      <w:lvlJc w:val="left"/>
      <w:pPr>
        <w:ind w:left="1020" w:hanging="360"/>
      </w:pPr>
    </w:lvl>
    <w:lvl w:ilvl="8" w:tplc="CC965234">
      <w:start w:val="1"/>
      <w:numFmt w:val="decimal"/>
      <w:lvlText w:val="%9."/>
      <w:lvlJc w:val="left"/>
      <w:pPr>
        <w:ind w:left="1020" w:hanging="360"/>
      </w:pPr>
    </w:lvl>
  </w:abstractNum>
  <w:abstractNum w:abstractNumId="51" w15:restartNumberingAfterBreak="0">
    <w:nsid w:val="370F7879"/>
    <w:multiLevelType w:val="hybridMultilevel"/>
    <w:tmpl w:val="37AAD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7BA2263"/>
    <w:multiLevelType w:val="multilevel"/>
    <w:tmpl w:val="6A4EBE6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53"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4" w15:restartNumberingAfterBreak="0">
    <w:nsid w:val="39536219"/>
    <w:multiLevelType w:val="hybridMultilevel"/>
    <w:tmpl w:val="47C243C8"/>
    <w:lvl w:ilvl="0" w:tplc="A75604E4">
      <w:start w:val="1"/>
      <w:numFmt w:val="decimal"/>
      <w:lvlText w:val="%1)"/>
      <w:lvlJc w:val="left"/>
      <w:pPr>
        <w:ind w:left="1020" w:hanging="360"/>
      </w:pPr>
    </w:lvl>
    <w:lvl w:ilvl="1" w:tplc="EE78F3A2">
      <w:start w:val="1"/>
      <w:numFmt w:val="decimal"/>
      <w:lvlText w:val="%2)"/>
      <w:lvlJc w:val="left"/>
      <w:pPr>
        <w:ind w:left="1020" w:hanging="360"/>
      </w:pPr>
    </w:lvl>
    <w:lvl w:ilvl="2" w:tplc="53DC8822">
      <w:start w:val="1"/>
      <w:numFmt w:val="decimal"/>
      <w:lvlText w:val="%3)"/>
      <w:lvlJc w:val="left"/>
      <w:pPr>
        <w:ind w:left="1020" w:hanging="360"/>
      </w:pPr>
    </w:lvl>
    <w:lvl w:ilvl="3" w:tplc="0D1E7D7C">
      <w:start w:val="1"/>
      <w:numFmt w:val="decimal"/>
      <w:lvlText w:val="%4)"/>
      <w:lvlJc w:val="left"/>
      <w:pPr>
        <w:ind w:left="1020" w:hanging="360"/>
      </w:pPr>
    </w:lvl>
    <w:lvl w:ilvl="4" w:tplc="A1582E88">
      <w:start w:val="1"/>
      <w:numFmt w:val="decimal"/>
      <w:lvlText w:val="%5)"/>
      <w:lvlJc w:val="left"/>
      <w:pPr>
        <w:ind w:left="1020" w:hanging="360"/>
      </w:pPr>
    </w:lvl>
    <w:lvl w:ilvl="5" w:tplc="9E58118C">
      <w:start w:val="1"/>
      <w:numFmt w:val="decimal"/>
      <w:lvlText w:val="%6)"/>
      <w:lvlJc w:val="left"/>
      <w:pPr>
        <w:ind w:left="1020" w:hanging="360"/>
      </w:pPr>
    </w:lvl>
    <w:lvl w:ilvl="6" w:tplc="7514082E">
      <w:start w:val="1"/>
      <w:numFmt w:val="decimal"/>
      <w:lvlText w:val="%7)"/>
      <w:lvlJc w:val="left"/>
      <w:pPr>
        <w:ind w:left="1020" w:hanging="360"/>
      </w:pPr>
    </w:lvl>
    <w:lvl w:ilvl="7" w:tplc="2398C7AE">
      <w:start w:val="1"/>
      <w:numFmt w:val="decimal"/>
      <w:lvlText w:val="%8)"/>
      <w:lvlJc w:val="left"/>
      <w:pPr>
        <w:ind w:left="1020" w:hanging="360"/>
      </w:pPr>
    </w:lvl>
    <w:lvl w:ilvl="8" w:tplc="096014AE">
      <w:start w:val="1"/>
      <w:numFmt w:val="decimal"/>
      <w:lvlText w:val="%9)"/>
      <w:lvlJc w:val="left"/>
      <w:pPr>
        <w:ind w:left="1020" w:hanging="360"/>
      </w:pPr>
    </w:lvl>
  </w:abstractNum>
  <w:abstractNum w:abstractNumId="55" w15:restartNumberingAfterBreak="0">
    <w:nsid w:val="3E533544"/>
    <w:multiLevelType w:val="hybridMultilevel"/>
    <w:tmpl w:val="8056E8CE"/>
    <w:lvl w:ilvl="0" w:tplc="D1EABAF8">
      <w:start w:val="1"/>
      <w:numFmt w:val="decimal"/>
      <w:lvlText w:val="%1."/>
      <w:lvlJc w:val="left"/>
      <w:pPr>
        <w:ind w:left="1020" w:hanging="360"/>
      </w:pPr>
    </w:lvl>
    <w:lvl w:ilvl="1" w:tplc="52340A0C">
      <w:start w:val="1"/>
      <w:numFmt w:val="decimal"/>
      <w:lvlText w:val="%2."/>
      <w:lvlJc w:val="left"/>
      <w:pPr>
        <w:ind w:left="1020" w:hanging="360"/>
      </w:pPr>
    </w:lvl>
    <w:lvl w:ilvl="2" w:tplc="CFA466CC">
      <w:start w:val="1"/>
      <w:numFmt w:val="decimal"/>
      <w:lvlText w:val="%3."/>
      <w:lvlJc w:val="left"/>
      <w:pPr>
        <w:ind w:left="1020" w:hanging="360"/>
      </w:pPr>
    </w:lvl>
    <w:lvl w:ilvl="3" w:tplc="FE72059C">
      <w:start w:val="1"/>
      <w:numFmt w:val="decimal"/>
      <w:lvlText w:val="%4."/>
      <w:lvlJc w:val="left"/>
      <w:pPr>
        <w:ind w:left="1020" w:hanging="360"/>
      </w:pPr>
    </w:lvl>
    <w:lvl w:ilvl="4" w:tplc="A156D202">
      <w:start w:val="1"/>
      <w:numFmt w:val="decimal"/>
      <w:lvlText w:val="%5."/>
      <w:lvlJc w:val="left"/>
      <w:pPr>
        <w:ind w:left="1020" w:hanging="360"/>
      </w:pPr>
    </w:lvl>
    <w:lvl w:ilvl="5" w:tplc="373EB5BE">
      <w:start w:val="1"/>
      <w:numFmt w:val="decimal"/>
      <w:lvlText w:val="%6."/>
      <w:lvlJc w:val="left"/>
      <w:pPr>
        <w:ind w:left="1020" w:hanging="360"/>
      </w:pPr>
    </w:lvl>
    <w:lvl w:ilvl="6" w:tplc="C8342B96">
      <w:start w:val="1"/>
      <w:numFmt w:val="decimal"/>
      <w:lvlText w:val="%7."/>
      <w:lvlJc w:val="left"/>
      <w:pPr>
        <w:ind w:left="1020" w:hanging="360"/>
      </w:pPr>
    </w:lvl>
    <w:lvl w:ilvl="7" w:tplc="5D504DFA">
      <w:start w:val="1"/>
      <w:numFmt w:val="decimal"/>
      <w:lvlText w:val="%8."/>
      <w:lvlJc w:val="left"/>
      <w:pPr>
        <w:ind w:left="1020" w:hanging="360"/>
      </w:pPr>
    </w:lvl>
    <w:lvl w:ilvl="8" w:tplc="F670CA62">
      <w:start w:val="1"/>
      <w:numFmt w:val="decimal"/>
      <w:lvlText w:val="%9."/>
      <w:lvlJc w:val="left"/>
      <w:pPr>
        <w:ind w:left="1020" w:hanging="360"/>
      </w:pPr>
    </w:lvl>
  </w:abstractNum>
  <w:abstractNum w:abstractNumId="56" w15:restartNumberingAfterBreak="0">
    <w:nsid w:val="3E5C1583"/>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57"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13A00AF"/>
    <w:multiLevelType w:val="multilevel"/>
    <w:tmpl w:val="2EFE4490"/>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2161409"/>
    <w:multiLevelType w:val="hybridMultilevel"/>
    <w:tmpl w:val="AC06F8DE"/>
    <w:lvl w:ilvl="0" w:tplc="FE1E752A">
      <w:start w:val="1"/>
      <w:numFmt w:val="upperLetter"/>
      <w:lvlText w:val="%1)"/>
      <w:lvlJc w:val="left"/>
      <w:pPr>
        <w:ind w:left="1020" w:hanging="360"/>
      </w:pPr>
    </w:lvl>
    <w:lvl w:ilvl="1" w:tplc="2996D62E">
      <w:start w:val="1"/>
      <w:numFmt w:val="upperLetter"/>
      <w:lvlText w:val="%2)"/>
      <w:lvlJc w:val="left"/>
      <w:pPr>
        <w:ind w:left="1020" w:hanging="360"/>
      </w:pPr>
    </w:lvl>
    <w:lvl w:ilvl="2" w:tplc="20BAF454">
      <w:start w:val="1"/>
      <w:numFmt w:val="upperLetter"/>
      <w:lvlText w:val="%3)"/>
      <w:lvlJc w:val="left"/>
      <w:pPr>
        <w:ind w:left="1020" w:hanging="360"/>
      </w:pPr>
    </w:lvl>
    <w:lvl w:ilvl="3" w:tplc="CA1E7FDE">
      <w:start w:val="1"/>
      <w:numFmt w:val="upperLetter"/>
      <w:lvlText w:val="%4)"/>
      <w:lvlJc w:val="left"/>
      <w:pPr>
        <w:ind w:left="1020" w:hanging="360"/>
      </w:pPr>
    </w:lvl>
    <w:lvl w:ilvl="4" w:tplc="F42855FA">
      <w:start w:val="1"/>
      <w:numFmt w:val="upperLetter"/>
      <w:lvlText w:val="%5)"/>
      <w:lvlJc w:val="left"/>
      <w:pPr>
        <w:ind w:left="1020" w:hanging="360"/>
      </w:pPr>
    </w:lvl>
    <w:lvl w:ilvl="5" w:tplc="D3BA038E">
      <w:start w:val="1"/>
      <w:numFmt w:val="upperLetter"/>
      <w:lvlText w:val="%6)"/>
      <w:lvlJc w:val="left"/>
      <w:pPr>
        <w:ind w:left="1020" w:hanging="360"/>
      </w:pPr>
    </w:lvl>
    <w:lvl w:ilvl="6" w:tplc="BB0C7186">
      <w:start w:val="1"/>
      <w:numFmt w:val="upperLetter"/>
      <w:lvlText w:val="%7)"/>
      <w:lvlJc w:val="left"/>
      <w:pPr>
        <w:ind w:left="1020" w:hanging="360"/>
      </w:pPr>
    </w:lvl>
    <w:lvl w:ilvl="7" w:tplc="ABC8948C">
      <w:start w:val="1"/>
      <w:numFmt w:val="upperLetter"/>
      <w:lvlText w:val="%8)"/>
      <w:lvlJc w:val="left"/>
      <w:pPr>
        <w:ind w:left="1020" w:hanging="360"/>
      </w:pPr>
    </w:lvl>
    <w:lvl w:ilvl="8" w:tplc="678CFF0A">
      <w:start w:val="1"/>
      <w:numFmt w:val="upperLetter"/>
      <w:lvlText w:val="%9)"/>
      <w:lvlJc w:val="left"/>
      <w:pPr>
        <w:ind w:left="1020" w:hanging="360"/>
      </w:pPr>
    </w:lvl>
  </w:abstractNum>
  <w:abstractNum w:abstractNumId="60" w15:restartNumberingAfterBreak="0">
    <w:nsid w:val="455878AD"/>
    <w:multiLevelType w:val="hybridMultilevel"/>
    <w:tmpl w:val="972292AA"/>
    <w:lvl w:ilvl="0" w:tplc="0DD64D28">
      <w:start w:val="1"/>
      <w:numFmt w:val="decimal"/>
      <w:lvlText w:val="%1."/>
      <w:lvlJc w:val="left"/>
      <w:pPr>
        <w:ind w:left="1020" w:hanging="360"/>
      </w:pPr>
    </w:lvl>
    <w:lvl w:ilvl="1" w:tplc="7DFCC512">
      <w:start w:val="1"/>
      <w:numFmt w:val="decimal"/>
      <w:lvlText w:val="%2."/>
      <w:lvlJc w:val="left"/>
      <w:pPr>
        <w:ind w:left="1020" w:hanging="360"/>
      </w:pPr>
    </w:lvl>
    <w:lvl w:ilvl="2" w:tplc="D2C68D5C">
      <w:start w:val="1"/>
      <w:numFmt w:val="decimal"/>
      <w:lvlText w:val="%3."/>
      <w:lvlJc w:val="left"/>
      <w:pPr>
        <w:ind w:left="1020" w:hanging="360"/>
      </w:pPr>
    </w:lvl>
    <w:lvl w:ilvl="3" w:tplc="7EEEF95C">
      <w:start w:val="1"/>
      <w:numFmt w:val="decimal"/>
      <w:lvlText w:val="%4."/>
      <w:lvlJc w:val="left"/>
      <w:pPr>
        <w:ind w:left="1020" w:hanging="360"/>
      </w:pPr>
    </w:lvl>
    <w:lvl w:ilvl="4" w:tplc="D0FE5796">
      <w:start w:val="1"/>
      <w:numFmt w:val="decimal"/>
      <w:lvlText w:val="%5."/>
      <w:lvlJc w:val="left"/>
      <w:pPr>
        <w:ind w:left="1020" w:hanging="360"/>
      </w:pPr>
    </w:lvl>
    <w:lvl w:ilvl="5" w:tplc="81564FE4">
      <w:start w:val="1"/>
      <w:numFmt w:val="decimal"/>
      <w:lvlText w:val="%6."/>
      <w:lvlJc w:val="left"/>
      <w:pPr>
        <w:ind w:left="1020" w:hanging="360"/>
      </w:pPr>
    </w:lvl>
    <w:lvl w:ilvl="6" w:tplc="68701B70">
      <w:start w:val="1"/>
      <w:numFmt w:val="decimal"/>
      <w:lvlText w:val="%7."/>
      <w:lvlJc w:val="left"/>
      <w:pPr>
        <w:ind w:left="1020" w:hanging="360"/>
      </w:pPr>
    </w:lvl>
    <w:lvl w:ilvl="7" w:tplc="19EA6E9A">
      <w:start w:val="1"/>
      <w:numFmt w:val="decimal"/>
      <w:lvlText w:val="%8."/>
      <w:lvlJc w:val="left"/>
      <w:pPr>
        <w:ind w:left="1020" w:hanging="360"/>
      </w:pPr>
    </w:lvl>
    <w:lvl w:ilvl="8" w:tplc="9DE61BF8">
      <w:start w:val="1"/>
      <w:numFmt w:val="decimal"/>
      <w:lvlText w:val="%9."/>
      <w:lvlJc w:val="left"/>
      <w:pPr>
        <w:ind w:left="1020" w:hanging="360"/>
      </w:pPr>
    </w:lvl>
  </w:abstractNum>
  <w:abstractNum w:abstractNumId="61" w15:restartNumberingAfterBreak="0">
    <w:nsid w:val="48DC5C45"/>
    <w:multiLevelType w:val="multilevel"/>
    <w:tmpl w:val="7D3A845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bCs/>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62" w15:restartNumberingAfterBreak="0">
    <w:nsid w:val="4CC56F1A"/>
    <w:multiLevelType w:val="hybridMultilevel"/>
    <w:tmpl w:val="2A72BE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CEA0067"/>
    <w:multiLevelType w:val="hybridMultilevel"/>
    <w:tmpl w:val="B64AD024"/>
    <w:lvl w:ilvl="0" w:tplc="7FCC3628">
      <w:start w:val="1"/>
      <w:numFmt w:val="bullet"/>
      <w:lvlText w:val=""/>
      <w:lvlJc w:val="left"/>
      <w:pPr>
        <w:ind w:left="1080" w:hanging="360"/>
      </w:pPr>
      <w:rPr>
        <w:rFonts w:ascii="Symbol" w:hAnsi="Symbol"/>
      </w:rPr>
    </w:lvl>
    <w:lvl w:ilvl="1" w:tplc="7B6C43EE">
      <w:start w:val="1"/>
      <w:numFmt w:val="bullet"/>
      <w:lvlText w:val=""/>
      <w:lvlJc w:val="left"/>
      <w:pPr>
        <w:ind w:left="1440" w:hanging="360"/>
      </w:pPr>
      <w:rPr>
        <w:rFonts w:ascii="Symbol" w:hAnsi="Symbol"/>
      </w:rPr>
    </w:lvl>
    <w:lvl w:ilvl="2" w:tplc="C216515E">
      <w:start w:val="1"/>
      <w:numFmt w:val="bullet"/>
      <w:lvlText w:val=""/>
      <w:lvlJc w:val="left"/>
      <w:pPr>
        <w:ind w:left="1080" w:hanging="360"/>
      </w:pPr>
      <w:rPr>
        <w:rFonts w:ascii="Symbol" w:hAnsi="Symbol"/>
      </w:rPr>
    </w:lvl>
    <w:lvl w:ilvl="3" w:tplc="D65C2F6A">
      <w:start w:val="1"/>
      <w:numFmt w:val="bullet"/>
      <w:lvlText w:val=""/>
      <w:lvlJc w:val="left"/>
      <w:pPr>
        <w:ind w:left="1080" w:hanging="360"/>
      </w:pPr>
      <w:rPr>
        <w:rFonts w:ascii="Symbol" w:hAnsi="Symbol"/>
      </w:rPr>
    </w:lvl>
    <w:lvl w:ilvl="4" w:tplc="648CDCF8">
      <w:start w:val="1"/>
      <w:numFmt w:val="bullet"/>
      <w:lvlText w:val=""/>
      <w:lvlJc w:val="left"/>
      <w:pPr>
        <w:ind w:left="1080" w:hanging="360"/>
      </w:pPr>
      <w:rPr>
        <w:rFonts w:ascii="Symbol" w:hAnsi="Symbol"/>
      </w:rPr>
    </w:lvl>
    <w:lvl w:ilvl="5" w:tplc="9EFA88F0">
      <w:start w:val="1"/>
      <w:numFmt w:val="bullet"/>
      <w:lvlText w:val=""/>
      <w:lvlJc w:val="left"/>
      <w:pPr>
        <w:ind w:left="1080" w:hanging="360"/>
      </w:pPr>
      <w:rPr>
        <w:rFonts w:ascii="Symbol" w:hAnsi="Symbol"/>
      </w:rPr>
    </w:lvl>
    <w:lvl w:ilvl="6" w:tplc="C064661C">
      <w:start w:val="1"/>
      <w:numFmt w:val="bullet"/>
      <w:lvlText w:val=""/>
      <w:lvlJc w:val="left"/>
      <w:pPr>
        <w:ind w:left="1080" w:hanging="360"/>
      </w:pPr>
      <w:rPr>
        <w:rFonts w:ascii="Symbol" w:hAnsi="Symbol"/>
      </w:rPr>
    </w:lvl>
    <w:lvl w:ilvl="7" w:tplc="C84EFE0A">
      <w:start w:val="1"/>
      <w:numFmt w:val="bullet"/>
      <w:lvlText w:val=""/>
      <w:lvlJc w:val="left"/>
      <w:pPr>
        <w:ind w:left="1080" w:hanging="360"/>
      </w:pPr>
      <w:rPr>
        <w:rFonts w:ascii="Symbol" w:hAnsi="Symbol"/>
      </w:rPr>
    </w:lvl>
    <w:lvl w:ilvl="8" w:tplc="5DA86ACE">
      <w:start w:val="1"/>
      <w:numFmt w:val="bullet"/>
      <w:lvlText w:val=""/>
      <w:lvlJc w:val="left"/>
      <w:pPr>
        <w:ind w:left="1080" w:hanging="360"/>
      </w:pPr>
      <w:rPr>
        <w:rFonts w:ascii="Symbol" w:hAnsi="Symbol"/>
      </w:rPr>
    </w:lvl>
  </w:abstractNum>
  <w:abstractNum w:abstractNumId="64"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E350423"/>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66"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50DE2A68"/>
    <w:multiLevelType w:val="hybridMultilevel"/>
    <w:tmpl w:val="3DF0913C"/>
    <w:lvl w:ilvl="0" w:tplc="552C0E06">
      <w:start w:val="1"/>
      <w:numFmt w:val="bullet"/>
      <w:lvlText w:val=""/>
      <w:lvlJc w:val="left"/>
      <w:pPr>
        <w:ind w:left="1020" w:hanging="360"/>
      </w:pPr>
      <w:rPr>
        <w:rFonts w:ascii="Symbol" w:hAnsi="Symbol"/>
      </w:rPr>
    </w:lvl>
    <w:lvl w:ilvl="1" w:tplc="57C81E14">
      <w:start w:val="1"/>
      <w:numFmt w:val="bullet"/>
      <w:lvlText w:val=""/>
      <w:lvlJc w:val="left"/>
      <w:pPr>
        <w:ind w:left="1020" w:hanging="360"/>
      </w:pPr>
      <w:rPr>
        <w:rFonts w:ascii="Symbol" w:hAnsi="Symbol"/>
      </w:rPr>
    </w:lvl>
    <w:lvl w:ilvl="2" w:tplc="502E81AC">
      <w:start w:val="1"/>
      <w:numFmt w:val="bullet"/>
      <w:lvlText w:val=""/>
      <w:lvlJc w:val="left"/>
      <w:pPr>
        <w:ind w:left="1020" w:hanging="360"/>
      </w:pPr>
      <w:rPr>
        <w:rFonts w:ascii="Symbol" w:hAnsi="Symbol"/>
      </w:rPr>
    </w:lvl>
    <w:lvl w:ilvl="3" w:tplc="4754C9B8">
      <w:start w:val="1"/>
      <w:numFmt w:val="bullet"/>
      <w:lvlText w:val=""/>
      <w:lvlJc w:val="left"/>
      <w:pPr>
        <w:ind w:left="1020" w:hanging="360"/>
      </w:pPr>
      <w:rPr>
        <w:rFonts w:ascii="Symbol" w:hAnsi="Symbol"/>
      </w:rPr>
    </w:lvl>
    <w:lvl w:ilvl="4" w:tplc="4ECA0D70">
      <w:start w:val="1"/>
      <w:numFmt w:val="bullet"/>
      <w:lvlText w:val=""/>
      <w:lvlJc w:val="left"/>
      <w:pPr>
        <w:ind w:left="1020" w:hanging="360"/>
      </w:pPr>
      <w:rPr>
        <w:rFonts w:ascii="Symbol" w:hAnsi="Symbol"/>
      </w:rPr>
    </w:lvl>
    <w:lvl w:ilvl="5" w:tplc="C33ED96E">
      <w:start w:val="1"/>
      <w:numFmt w:val="bullet"/>
      <w:lvlText w:val=""/>
      <w:lvlJc w:val="left"/>
      <w:pPr>
        <w:ind w:left="1020" w:hanging="360"/>
      </w:pPr>
      <w:rPr>
        <w:rFonts w:ascii="Symbol" w:hAnsi="Symbol"/>
      </w:rPr>
    </w:lvl>
    <w:lvl w:ilvl="6" w:tplc="DE063E84">
      <w:start w:val="1"/>
      <w:numFmt w:val="bullet"/>
      <w:lvlText w:val=""/>
      <w:lvlJc w:val="left"/>
      <w:pPr>
        <w:ind w:left="1020" w:hanging="360"/>
      </w:pPr>
      <w:rPr>
        <w:rFonts w:ascii="Symbol" w:hAnsi="Symbol"/>
      </w:rPr>
    </w:lvl>
    <w:lvl w:ilvl="7" w:tplc="985807E0">
      <w:start w:val="1"/>
      <w:numFmt w:val="bullet"/>
      <w:lvlText w:val=""/>
      <w:lvlJc w:val="left"/>
      <w:pPr>
        <w:ind w:left="1020" w:hanging="360"/>
      </w:pPr>
      <w:rPr>
        <w:rFonts w:ascii="Symbol" w:hAnsi="Symbol"/>
      </w:rPr>
    </w:lvl>
    <w:lvl w:ilvl="8" w:tplc="6B3EAE58">
      <w:start w:val="1"/>
      <w:numFmt w:val="bullet"/>
      <w:lvlText w:val=""/>
      <w:lvlJc w:val="left"/>
      <w:pPr>
        <w:ind w:left="1020" w:hanging="360"/>
      </w:pPr>
      <w:rPr>
        <w:rFonts w:ascii="Symbol" w:hAnsi="Symbol"/>
      </w:rPr>
    </w:lvl>
  </w:abstractNum>
  <w:abstractNum w:abstractNumId="68"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1C66685"/>
    <w:multiLevelType w:val="multilevel"/>
    <w:tmpl w:val="E5360ED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6362ABD"/>
    <w:multiLevelType w:val="multilevel"/>
    <w:tmpl w:val="E8189380"/>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Symbol" w:hAnsi="Symbo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AD97A0A"/>
    <w:multiLevelType w:val="hybridMultilevel"/>
    <w:tmpl w:val="C7802A68"/>
    <w:lvl w:ilvl="0" w:tplc="F610563C">
      <w:start w:val="2"/>
      <w:numFmt w:val="bullet"/>
      <w:lvlText w:val=""/>
      <w:lvlJc w:val="left"/>
      <w:pPr>
        <w:ind w:left="720" w:hanging="360"/>
      </w:pPr>
      <w:rPr>
        <w:rFonts w:ascii="Wingdings" w:eastAsia="Cambria"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4"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D5E2FEA"/>
    <w:multiLevelType w:val="hybridMultilevel"/>
    <w:tmpl w:val="B34017F0"/>
    <w:lvl w:ilvl="0" w:tplc="A302F74A">
      <w:start w:val="1"/>
      <w:numFmt w:val="bullet"/>
      <w:lvlText w:val=""/>
      <w:lvlJc w:val="left"/>
      <w:pPr>
        <w:ind w:left="1020" w:hanging="360"/>
      </w:pPr>
      <w:rPr>
        <w:rFonts w:ascii="Symbol" w:hAnsi="Symbol"/>
      </w:rPr>
    </w:lvl>
    <w:lvl w:ilvl="1" w:tplc="941453FA">
      <w:start w:val="1"/>
      <w:numFmt w:val="bullet"/>
      <w:lvlText w:val=""/>
      <w:lvlJc w:val="left"/>
      <w:pPr>
        <w:ind w:left="1020" w:hanging="360"/>
      </w:pPr>
      <w:rPr>
        <w:rFonts w:ascii="Symbol" w:hAnsi="Symbol"/>
      </w:rPr>
    </w:lvl>
    <w:lvl w:ilvl="2" w:tplc="35DE0D84">
      <w:start w:val="1"/>
      <w:numFmt w:val="bullet"/>
      <w:lvlText w:val=""/>
      <w:lvlJc w:val="left"/>
      <w:pPr>
        <w:ind w:left="1020" w:hanging="360"/>
      </w:pPr>
      <w:rPr>
        <w:rFonts w:ascii="Symbol" w:hAnsi="Symbol"/>
      </w:rPr>
    </w:lvl>
    <w:lvl w:ilvl="3" w:tplc="D188E46A">
      <w:start w:val="1"/>
      <w:numFmt w:val="bullet"/>
      <w:lvlText w:val=""/>
      <w:lvlJc w:val="left"/>
      <w:pPr>
        <w:ind w:left="1020" w:hanging="360"/>
      </w:pPr>
      <w:rPr>
        <w:rFonts w:ascii="Symbol" w:hAnsi="Symbol"/>
      </w:rPr>
    </w:lvl>
    <w:lvl w:ilvl="4" w:tplc="474ED81A">
      <w:start w:val="1"/>
      <w:numFmt w:val="bullet"/>
      <w:lvlText w:val=""/>
      <w:lvlJc w:val="left"/>
      <w:pPr>
        <w:ind w:left="1020" w:hanging="360"/>
      </w:pPr>
      <w:rPr>
        <w:rFonts w:ascii="Symbol" w:hAnsi="Symbol"/>
      </w:rPr>
    </w:lvl>
    <w:lvl w:ilvl="5" w:tplc="09905CAE">
      <w:start w:val="1"/>
      <w:numFmt w:val="bullet"/>
      <w:lvlText w:val=""/>
      <w:lvlJc w:val="left"/>
      <w:pPr>
        <w:ind w:left="1020" w:hanging="360"/>
      </w:pPr>
      <w:rPr>
        <w:rFonts w:ascii="Symbol" w:hAnsi="Symbol"/>
      </w:rPr>
    </w:lvl>
    <w:lvl w:ilvl="6" w:tplc="E47E355A">
      <w:start w:val="1"/>
      <w:numFmt w:val="bullet"/>
      <w:lvlText w:val=""/>
      <w:lvlJc w:val="left"/>
      <w:pPr>
        <w:ind w:left="1020" w:hanging="360"/>
      </w:pPr>
      <w:rPr>
        <w:rFonts w:ascii="Symbol" w:hAnsi="Symbol"/>
      </w:rPr>
    </w:lvl>
    <w:lvl w:ilvl="7" w:tplc="311C5B78">
      <w:start w:val="1"/>
      <w:numFmt w:val="bullet"/>
      <w:lvlText w:val=""/>
      <w:lvlJc w:val="left"/>
      <w:pPr>
        <w:ind w:left="1020" w:hanging="360"/>
      </w:pPr>
      <w:rPr>
        <w:rFonts w:ascii="Symbol" w:hAnsi="Symbol"/>
      </w:rPr>
    </w:lvl>
    <w:lvl w:ilvl="8" w:tplc="852689FA">
      <w:start w:val="1"/>
      <w:numFmt w:val="bullet"/>
      <w:lvlText w:val=""/>
      <w:lvlJc w:val="left"/>
      <w:pPr>
        <w:ind w:left="1020" w:hanging="360"/>
      </w:pPr>
      <w:rPr>
        <w:rFonts w:ascii="Symbol" w:hAnsi="Symbol"/>
      </w:rPr>
    </w:lvl>
  </w:abstractNum>
  <w:abstractNum w:abstractNumId="77" w15:restartNumberingAfterBreak="0">
    <w:nsid w:val="5E441098"/>
    <w:multiLevelType w:val="hybridMultilevel"/>
    <w:tmpl w:val="9D1E141E"/>
    <w:lvl w:ilvl="0" w:tplc="20B4DEB4">
      <w:start w:val="1"/>
      <w:numFmt w:val="decimal"/>
      <w:lvlText w:val="%1."/>
      <w:lvlJc w:val="left"/>
      <w:pPr>
        <w:ind w:left="1020" w:hanging="360"/>
      </w:pPr>
    </w:lvl>
    <w:lvl w:ilvl="1" w:tplc="232A49D4">
      <w:start w:val="1"/>
      <w:numFmt w:val="decimal"/>
      <w:lvlText w:val="%2."/>
      <w:lvlJc w:val="left"/>
      <w:pPr>
        <w:ind w:left="1020" w:hanging="360"/>
      </w:pPr>
    </w:lvl>
    <w:lvl w:ilvl="2" w:tplc="9CDC3188">
      <w:start w:val="1"/>
      <w:numFmt w:val="decimal"/>
      <w:lvlText w:val="%3."/>
      <w:lvlJc w:val="left"/>
      <w:pPr>
        <w:ind w:left="1020" w:hanging="360"/>
      </w:pPr>
    </w:lvl>
    <w:lvl w:ilvl="3" w:tplc="A45E575E">
      <w:start w:val="1"/>
      <w:numFmt w:val="decimal"/>
      <w:lvlText w:val="%4."/>
      <w:lvlJc w:val="left"/>
      <w:pPr>
        <w:ind w:left="1020" w:hanging="360"/>
      </w:pPr>
    </w:lvl>
    <w:lvl w:ilvl="4" w:tplc="0F56AFAA">
      <w:start w:val="1"/>
      <w:numFmt w:val="decimal"/>
      <w:lvlText w:val="%5."/>
      <w:lvlJc w:val="left"/>
      <w:pPr>
        <w:ind w:left="1020" w:hanging="360"/>
      </w:pPr>
    </w:lvl>
    <w:lvl w:ilvl="5" w:tplc="AB4AA87E">
      <w:start w:val="1"/>
      <w:numFmt w:val="decimal"/>
      <w:lvlText w:val="%6."/>
      <w:lvlJc w:val="left"/>
      <w:pPr>
        <w:ind w:left="1020" w:hanging="360"/>
      </w:pPr>
    </w:lvl>
    <w:lvl w:ilvl="6" w:tplc="7F8EF71E">
      <w:start w:val="1"/>
      <w:numFmt w:val="decimal"/>
      <w:lvlText w:val="%7."/>
      <w:lvlJc w:val="left"/>
      <w:pPr>
        <w:ind w:left="1020" w:hanging="360"/>
      </w:pPr>
    </w:lvl>
    <w:lvl w:ilvl="7" w:tplc="E548A744">
      <w:start w:val="1"/>
      <w:numFmt w:val="decimal"/>
      <w:lvlText w:val="%8."/>
      <w:lvlJc w:val="left"/>
      <w:pPr>
        <w:ind w:left="1020" w:hanging="360"/>
      </w:pPr>
    </w:lvl>
    <w:lvl w:ilvl="8" w:tplc="6D34053A">
      <w:start w:val="1"/>
      <w:numFmt w:val="decimal"/>
      <w:lvlText w:val="%9."/>
      <w:lvlJc w:val="left"/>
      <w:pPr>
        <w:ind w:left="1020" w:hanging="360"/>
      </w:pPr>
    </w:lvl>
  </w:abstractNum>
  <w:abstractNum w:abstractNumId="78" w15:restartNumberingAfterBreak="0">
    <w:nsid w:val="5F5174BB"/>
    <w:multiLevelType w:val="hybridMultilevel"/>
    <w:tmpl w:val="FA182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650B16ED"/>
    <w:multiLevelType w:val="multilevel"/>
    <w:tmpl w:val="15362F84"/>
    <w:lvl w:ilvl="0">
      <w:start w:val="1"/>
      <w:numFmt w:val="decimal"/>
      <w:lvlText w:val="%1."/>
      <w:lvlJc w:val="left"/>
      <w:pPr>
        <w:ind w:left="357" w:hanging="357"/>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6300DBA"/>
    <w:multiLevelType w:val="multilevel"/>
    <w:tmpl w:val="7D3A845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bCs/>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1" w15:restartNumberingAfterBreak="0">
    <w:nsid w:val="68E56F1A"/>
    <w:multiLevelType w:val="hybridMultilevel"/>
    <w:tmpl w:val="0F8A8462"/>
    <w:lvl w:ilvl="0" w:tplc="2C6A3912">
      <w:start w:val="1"/>
      <w:numFmt w:val="bullet"/>
      <w:lvlText w:val=""/>
      <w:lvlJc w:val="left"/>
      <w:pPr>
        <w:ind w:left="1020" w:hanging="360"/>
      </w:pPr>
      <w:rPr>
        <w:rFonts w:ascii="Symbol" w:hAnsi="Symbol"/>
      </w:rPr>
    </w:lvl>
    <w:lvl w:ilvl="1" w:tplc="C83AFD3A">
      <w:start w:val="1"/>
      <w:numFmt w:val="bullet"/>
      <w:lvlText w:val=""/>
      <w:lvlJc w:val="left"/>
      <w:pPr>
        <w:ind w:left="1020" w:hanging="360"/>
      </w:pPr>
      <w:rPr>
        <w:rFonts w:ascii="Symbol" w:hAnsi="Symbol"/>
      </w:rPr>
    </w:lvl>
    <w:lvl w:ilvl="2" w:tplc="38A0CE94">
      <w:start w:val="1"/>
      <w:numFmt w:val="bullet"/>
      <w:lvlText w:val=""/>
      <w:lvlJc w:val="left"/>
      <w:pPr>
        <w:ind w:left="1020" w:hanging="360"/>
      </w:pPr>
      <w:rPr>
        <w:rFonts w:ascii="Symbol" w:hAnsi="Symbol"/>
      </w:rPr>
    </w:lvl>
    <w:lvl w:ilvl="3" w:tplc="7AE89DD8">
      <w:start w:val="1"/>
      <w:numFmt w:val="bullet"/>
      <w:lvlText w:val=""/>
      <w:lvlJc w:val="left"/>
      <w:pPr>
        <w:ind w:left="1020" w:hanging="360"/>
      </w:pPr>
      <w:rPr>
        <w:rFonts w:ascii="Symbol" w:hAnsi="Symbol"/>
      </w:rPr>
    </w:lvl>
    <w:lvl w:ilvl="4" w:tplc="E9D89526">
      <w:start w:val="1"/>
      <w:numFmt w:val="bullet"/>
      <w:lvlText w:val=""/>
      <w:lvlJc w:val="left"/>
      <w:pPr>
        <w:ind w:left="1020" w:hanging="360"/>
      </w:pPr>
      <w:rPr>
        <w:rFonts w:ascii="Symbol" w:hAnsi="Symbol"/>
      </w:rPr>
    </w:lvl>
    <w:lvl w:ilvl="5" w:tplc="7EB2E9AE">
      <w:start w:val="1"/>
      <w:numFmt w:val="bullet"/>
      <w:lvlText w:val=""/>
      <w:lvlJc w:val="left"/>
      <w:pPr>
        <w:ind w:left="1020" w:hanging="360"/>
      </w:pPr>
      <w:rPr>
        <w:rFonts w:ascii="Symbol" w:hAnsi="Symbol"/>
      </w:rPr>
    </w:lvl>
    <w:lvl w:ilvl="6" w:tplc="7A048548">
      <w:start w:val="1"/>
      <w:numFmt w:val="bullet"/>
      <w:lvlText w:val=""/>
      <w:lvlJc w:val="left"/>
      <w:pPr>
        <w:ind w:left="1020" w:hanging="360"/>
      </w:pPr>
      <w:rPr>
        <w:rFonts w:ascii="Symbol" w:hAnsi="Symbol"/>
      </w:rPr>
    </w:lvl>
    <w:lvl w:ilvl="7" w:tplc="BA76F6C4">
      <w:start w:val="1"/>
      <w:numFmt w:val="bullet"/>
      <w:lvlText w:val=""/>
      <w:lvlJc w:val="left"/>
      <w:pPr>
        <w:ind w:left="1020" w:hanging="360"/>
      </w:pPr>
      <w:rPr>
        <w:rFonts w:ascii="Symbol" w:hAnsi="Symbol"/>
      </w:rPr>
    </w:lvl>
    <w:lvl w:ilvl="8" w:tplc="81FE7594">
      <w:start w:val="1"/>
      <w:numFmt w:val="bullet"/>
      <w:lvlText w:val=""/>
      <w:lvlJc w:val="left"/>
      <w:pPr>
        <w:ind w:left="1020" w:hanging="360"/>
      </w:pPr>
      <w:rPr>
        <w:rFonts w:ascii="Symbol" w:hAnsi="Symbol"/>
      </w:rPr>
    </w:lvl>
  </w:abstractNum>
  <w:abstractNum w:abstractNumId="82"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BC65CD5"/>
    <w:multiLevelType w:val="multilevel"/>
    <w:tmpl w:val="0082CE88"/>
    <w:lvl w:ilvl="0">
      <w:start w:val="1"/>
      <w:numFmt w:val="decimal"/>
      <w:lvlText w:val="%1."/>
      <w:lvlJc w:val="left"/>
      <w:pPr>
        <w:ind w:left="627" w:hanging="360"/>
      </w:pPr>
      <w:rPr>
        <w:rFonts w:hint="default"/>
        <w:color w:val="006C93" w:themeColor="accent3"/>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Arial" w:hAnsi="Arial" w:hint="default"/>
        <w:color w:val="006C93"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4" w15:restartNumberingAfterBreak="0">
    <w:nsid w:val="6C071E0E"/>
    <w:multiLevelType w:val="hybridMultilevel"/>
    <w:tmpl w:val="826A9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72AC12A3"/>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6" w15:restartNumberingAfterBreak="0">
    <w:nsid w:val="75481B89"/>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7" w15:restartNumberingAfterBreak="0">
    <w:nsid w:val="78F51EEA"/>
    <w:multiLevelType w:val="hybridMultilevel"/>
    <w:tmpl w:val="65D642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B5A6E02"/>
    <w:multiLevelType w:val="hybridMultilevel"/>
    <w:tmpl w:val="22EE8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CB6147C"/>
    <w:multiLevelType w:val="multilevel"/>
    <w:tmpl w:val="72746A5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b w:val="0"/>
        <w:bCs w:val="0"/>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91"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87522351">
    <w:abstractNumId w:val="88"/>
  </w:num>
  <w:num w:numId="2" w16cid:durableId="1354306641">
    <w:abstractNumId w:val="68"/>
  </w:num>
  <w:num w:numId="3" w16cid:durableId="1893155059">
    <w:abstractNumId w:val="15"/>
  </w:num>
  <w:num w:numId="4" w16cid:durableId="968435285">
    <w:abstractNumId w:val="12"/>
  </w:num>
  <w:num w:numId="5" w16cid:durableId="1470780267">
    <w:abstractNumId w:val="54"/>
  </w:num>
  <w:num w:numId="6" w16cid:durableId="648746928">
    <w:abstractNumId w:val="85"/>
  </w:num>
  <w:num w:numId="7" w16cid:durableId="2065060060">
    <w:abstractNumId w:val="86"/>
  </w:num>
  <w:num w:numId="8" w16cid:durableId="519466250">
    <w:abstractNumId w:val="66"/>
  </w:num>
  <w:num w:numId="9" w16cid:durableId="1119951022">
    <w:abstractNumId w:val="35"/>
  </w:num>
  <w:num w:numId="10" w16cid:durableId="652761478">
    <w:abstractNumId w:val="36"/>
  </w:num>
  <w:num w:numId="11" w16cid:durableId="452021410">
    <w:abstractNumId w:val="18"/>
  </w:num>
  <w:num w:numId="12" w16cid:durableId="1999503697">
    <w:abstractNumId w:val="19"/>
  </w:num>
  <w:num w:numId="13" w16cid:durableId="343365721">
    <w:abstractNumId w:val="53"/>
  </w:num>
  <w:num w:numId="14" w16cid:durableId="598828238">
    <w:abstractNumId w:val="73"/>
  </w:num>
  <w:num w:numId="15" w16cid:durableId="997535214">
    <w:abstractNumId w:val="9"/>
  </w:num>
  <w:num w:numId="16" w16cid:durableId="293101565">
    <w:abstractNumId w:val="7"/>
  </w:num>
  <w:num w:numId="17" w16cid:durableId="1304892043">
    <w:abstractNumId w:val="6"/>
  </w:num>
  <w:num w:numId="18" w16cid:durableId="1825274281">
    <w:abstractNumId w:val="5"/>
  </w:num>
  <w:num w:numId="19" w16cid:durableId="54865389">
    <w:abstractNumId w:val="4"/>
  </w:num>
  <w:num w:numId="20" w16cid:durableId="548762694">
    <w:abstractNumId w:val="8"/>
  </w:num>
  <w:num w:numId="21" w16cid:durableId="915480334">
    <w:abstractNumId w:val="3"/>
  </w:num>
  <w:num w:numId="22" w16cid:durableId="22287482">
    <w:abstractNumId w:val="2"/>
  </w:num>
  <w:num w:numId="23" w16cid:durableId="437915635">
    <w:abstractNumId w:val="1"/>
  </w:num>
  <w:num w:numId="24" w16cid:durableId="86122022">
    <w:abstractNumId w:val="0"/>
  </w:num>
  <w:num w:numId="25" w16cid:durableId="573127276">
    <w:abstractNumId w:val="17"/>
  </w:num>
  <w:num w:numId="26" w16cid:durableId="628975028">
    <w:abstractNumId w:val="29"/>
  </w:num>
  <w:num w:numId="27" w16cid:durableId="656618458">
    <w:abstractNumId w:val="13"/>
  </w:num>
  <w:num w:numId="28" w16cid:durableId="823156185">
    <w:abstractNumId w:val="91"/>
  </w:num>
  <w:num w:numId="29" w16cid:durableId="1592935993">
    <w:abstractNumId w:val="57"/>
  </w:num>
  <w:num w:numId="30" w16cid:durableId="1541163670">
    <w:abstractNumId w:val="39"/>
  </w:num>
  <w:num w:numId="31" w16cid:durableId="218788661">
    <w:abstractNumId w:val="33"/>
  </w:num>
  <w:num w:numId="32" w16cid:durableId="165675536">
    <w:abstractNumId w:val="82"/>
  </w:num>
  <w:num w:numId="33" w16cid:durableId="1750418512">
    <w:abstractNumId w:val="71"/>
  </w:num>
  <w:num w:numId="34" w16cid:durableId="1220091612">
    <w:abstractNumId w:val="64"/>
  </w:num>
  <w:num w:numId="35" w16cid:durableId="1619607470">
    <w:abstractNumId w:val="74"/>
  </w:num>
  <w:num w:numId="36" w16cid:durableId="1502355205">
    <w:abstractNumId w:val="79"/>
  </w:num>
  <w:num w:numId="37" w16cid:durableId="1859657846">
    <w:abstractNumId w:val="14"/>
  </w:num>
  <w:num w:numId="38" w16cid:durableId="281307696">
    <w:abstractNumId w:val="75"/>
  </w:num>
  <w:num w:numId="39" w16cid:durableId="461270606">
    <w:abstractNumId w:val="24"/>
  </w:num>
  <w:num w:numId="40" w16cid:durableId="228349576">
    <w:abstractNumId w:val="28"/>
  </w:num>
  <w:num w:numId="41" w16cid:durableId="1980107468">
    <w:abstractNumId w:val="21"/>
  </w:num>
  <w:num w:numId="42" w16cid:durableId="5627581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53837548">
    <w:abstractNumId w:val="38"/>
  </w:num>
  <w:num w:numId="44" w16cid:durableId="8966220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000908">
    <w:abstractNumId w:val="70"/>
  </w:num>
  <w:num w:numId="46" w16cid:durableId="775708020">
    <w:abstractNumId w:val="58"/>
  </w:num>
  <w:num w:numId="47" w16cid:durableId="1326787707">
    <w:abstractNumId w:val="40"/>
  </w:num>
  <w:num w:numId="48" w16cid:durableId="1356224868">
    <w:abstractNumId w:val="34"/>
  </w:num>
  <w:num w:numId="49" w16cid:durableId="70153560">
    <w:abstractNumId w:val="69"/>
  </w:num>
  <w:num w:numId="50" w16cid:durableId="1758207997">
    <w:abstractNumId w:val="52"/>
  </w:num>
  <w:num w:numId="51" w16cid:durableId="2137333796">
    <w:abstractNumId w:val="11"/>
  </w:num>
  <w:num w:numId="52" w16cid:durableId="1751193936">
    <w:abstractNumId w:val="67"/>
  </w:num>
  <w:num w:numId="53" w16cid:durableId="269318461">
    <w:abstractNumId w:val="72"/>
  </w:num>
  <w:num w:numId="54" w16cid:durableId="1725983235">
    <w:abstractNumId w:val="77"/>
  </w:num>
  <w:num w:numId="55" w16cid:durableId="1560551261">
    <w:abstractNumId w:val="43"/>
  </w:num>
  <w:num w:numId="56" w16cid:durableId="615908759">
    <w:abstractNumId w:val="81"/>
  </w:num>
  <w:num w:numId="57" w16cid:durableId="1668093118">
    <w:abstractNumId w:val="16"/>
  </w:num>
  <w:num w:numId="58" w16cid:durableId="1557468376">
    <w:abstractNumId w:val="63"/>
  </w:num>
  <w:num w:numId="59" w16cid:durableId="948971942">
    <w:abstractNumId w:val="37"/>
  </w:num>
  <w:num w:numId="60" w16cid:durableId="68383706">
    <w:abstractNumId w:val="27"/>
  </w:num>
  <w:num w:numId="61" w16cid:durableId="1957758487">
    <w:abstractNumId w:val="48"/>
  </w:num>
  <w:num w:numId="62" w16cid:durableId="1928147010">
    <w:abstractNumId w:val="25"/>
  </w:num>
  <w:num w:numId="63" w16cid:durableId="1603880090">
    <w:abstractNumId w:val="59"/>
  </w:num>
  <w:num w:numId="64" w16cid:durableId="928150063">
    <w:abstractNumId w:val="60"/>
  </w:num>
  <w:num w:numId="65" w16cid:durableId="929392368">
    <w:abstractNumId w:val="26"/>
  </w:num>
  <w:num w:numId="66" w16cid:durableId="222647386">
    <w:abstractNumId w:val="47"/>
  </w:num>
  <w:num w:numId="67" w16cid:durableId="1801997637">
    <w:abstractNumId w:val="49"/>
  </w:num>
  <w:num w:numId="68" w16cid:durableId="340163026">
    <w:abstractNumId w:val="46"/>
  </w:num>
  <w:num w:numId="69" w16cid:durableId="198250766">
    <w:abstractNumId w:val="88"/>
  </w:num>
  <w:num w:numId="70" w16cid:durableId="1548449685">
    <w:abstractNumId w:val="45"/>
  </w:num>
  <w:num w:numId="71" w16cid:durableId="1067217463">
    <w:abstractNumId w:val="84"/>
  </w:num>
  <w:num w:numId="72" w16cid:durableId="80956300">
    <w:abstractNumId w:val="78"/>
  </w:num>
  <w:num w:numId="73" w16cid:durableId="1365792027">
    <w:abstractNumId w:val="30"/>
  </w:num>
  <w:num w:numId="74" w16cid:durableId="1924147469">
    <w:abstractNumId w:val="56"/>
  </w:num>
  <w:num w:numId="75" w16cid:durableId="325672299">
    <w:abstractNumId w:val="44"/>
  </w:num>
  <w:num w:numId="76" w16cid:durableId="45569527">
    <w:abstractNumId w:val="31"/>
  </w:num>
  <w:num w:numId="77" w16cid:durableId="1760103883">
    <w:abstractNumId w:val="65"/>
  </w:num>
  <w:num w:numId="78" w16cid:durableId="307056656">
    <w:abstractNumId w:val="90"/>
  </w:num>
  <w:num w:numId="79" w16cid:durableId="997417783">
    <w:abstractNumId w:val="20"/>
  </w:num>
  <w:num w:numId="80" w16cid:durableId="1280334876">
    <w:abstractNumId w:val="10"/>
  </w:num>
  <w:num w:numId="81" w16cid:durableId="1248688954">
    <w:abstractNumId w:val="22"/>
  </w:num>
  <w:num w:numId="82" w16cid:durableId="1716810666">
    <w:abstractNumId w:val="32"/>
  </w:num>
  <w:num w:numId="83" w16cid:durableId="1675182894">
    <w:abstractNumId w:val="76"/>
  </w:num>
  <w:num w:numId="84" w16cid:durableId="2008556526">
    <w:abstractNumId w:val="41"/>
  </w:num>
  <w:num w:numId="85" w16cid:durableId="1368139566">
    <w:abstractNumId w:val="42"/>
  </w:num>
  <w:num w:numId="86" w16cid:durableId="1985234083">
    <w:abstractNumId w:val="50"/>
  </w:num>
  <w:num w:numId="87" w16cid:durableId="1190141404">
    <w:abstractNumId w:val="55"/>
  </w:num>
  <w:num w:numId="88" w16cid:durableId="864444975">
    <w:abstractNumId w:val="83"/>
  </w:num>
  <w:num w:numId="89" w16cid:durableId="1044251070">
    <w:abstractNumId w:val="88"/>
  </w:num>
  <w:num w:numId="90" w16cid:durableId="939949100">
    <w:abstractNumId w:val="23"/>
  </w:num>
  <w:num w:numId="91" w16cid:durableId="2096706793">
    <w:abstractNumId w:val="89"/>
  </w:num>
  <w:num w:numId="92" w16cid:durableId="1330786593">
    <w:abstractNumId w:val="87"/>
  </w:num>
  <w:num w:numId="93" w16cid:durableId="1237283391">
    <w:abstractNumId w:val="51"/>
  </w:num>
  <w:num w:numId="94" w16cid:durableId="1255093353">
    <w:abstractNumId w:val="62"/>
  </w:num>
  <w:num w:numId="95" w16cid:durableId="150026448">
    <w:abstractNumId w:val="61"/>
  </w:num>
  <w:num w:numId="96" w16cid:durableId="1478035965">
    <w:abstractNumId w:val="8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ocumentProtection w:edit="readOnly" w:enforcement="1" w:spinCount="100000" w:hashValue="OQAIW2FGt4TsWqPZNj10wfJH/nHysFnWLvMbE+GndTs=" w:saltValue="hs7JKEjh46yJvXFJ2fRgaA=="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B7"/>
    <w:rsid w:val="0000021B"/>
    <w:rsid w:val="00000630"/>
    <w:rsid w:val="00001935"/>
    <w:rsid w:val="000021D5"/>
    <w:rsid w:val="0000265E"/>
    <w:rsid w:val="00002786"/>
    <w:rsid w:val="00002EAB"/>
    <w:rsid w:val="00002F4B"/>
    <w:rsid w:val="000033D4"/>
    <w:rsid w:val="00003509"/>
    <w:rsid w:val="0000386F"/>
    <w:rsid w:val="00003987"/>
    <w:rsid w:val="00003B09"/>
    <w:rsid w:val="000040BF"/>
    <w:rsid w:val="00004228"/>
    <w:rsid w:val="0000447A"/>
    <w:rsid w:val="00004990"/>
    <w:rsid w:val="0000537E"/>
    <w:rsid w:val="000054C4"/>
    <w:rsid w:val="00005C75"/>
    <w:rsid w:val="000063D7"/>
    <w:rsid w:val="0000667F"/>
    <w:rsid w:val="00006AE1"/>
    <w:rsid w:val="00006E19"/>
    <w:rsid w:val="00007367"/>
    <w:rsid w:val="00007472"/>
    <w:rsid w:val="000074F1"/>
    <w:rsid w:val="0000782C"/>
    <w:rsid w:val="000078E7"/>
    <w:rsid w:val="00007B47"/>
    <w:rsid w:val="00007D8E"/>
    <w:rsid w:val="00007EB8"/>
    <w:rsid w:val="00007ED0"/>
    <w:rsid w:val="00010735"/>
    <w:rsid w:val="00010B4E"/>
    <w:rsid w:val="00010E55"/>
    <w:rsid w:val="000113C7"/>
    <w:rsid w:val="00011DB9"/>
    <w:rsid w:val="00012052"/>
    <w:rsid w:val="00012155"/>
    <w:rsid w:val="000121DE"/>
    <w:rsid w:val="00012D9F"/>
    <w:rsid w:val="00012FF3"/>
    <w:rsid w:val="000136CA"/>
    <w:rsid w:val="0001386E"/>
    <w:rsid w:val="00013BCD"/>
    <w:rsid w:val="000143EE"/>
    <w:rsid w:val="00014E05"/>
    <w:rsid w:val="00014E87"/>
    <w:rsid w:val="0001501D"/>
    <w:rsid w:val="000150FB"/>
    <w:rsid w:val="00015607"/>
    <w:rsid w:val="00015A0A"/>
    <w:rsid w:val="00015FE6"/>
    <w:rsid w:val="0001613A"/>
    <w:rsid w:val="000163EF"/>
    <w:rsid w:val="00016D79"/>
    <w:rsid w:val="0001700C"/>
    <w:rsid w:val="000170B7"/>
    <w:rsid w:val="00017CD1"/>
    <w:rsid w:val="00017FCA"/>
    <w:rsid w:val="00020701"/>
    <w:rsid w:val="00020778"/>
    <w:rsid w:val="00020ADF"/>
    <w:rsid w:val="00021810"/>
    <w:rsid w:val="0002183D"/>
    <w:rsid w:val="000221A6"/>
    <w:rsid w:val="00022669"/>
    <w:rsid w:val="00022830"/>
    <w:rsid w:val="00022E67"/>
    <w:rsid w:val="00022F3E"/>
    <w:rsid w:val="0002328D"/>
    <w:rsid w:val="00023D67"/>
    <w:rsid w:val="000246EC"/>
    <w:rsid w:val="00024968"/>
    <w:rsid w:val="0002551C"/>
    <w:rsid w:val="0002589D"/>
    <w:rsid w:val="00025E76"/>
    <w:rsid w:val="00025EA6"/>
    <w:rsid w:val="00026556"/>
    <w:rsid w:val="00026A0A"/>
    <w:rsid w:val="00026F4A"/>
    <w:rsid w:val="00027208"/>
    <w:rsid w:val="000272D5"/>
    <w:rsid w:val="0002770F"/>
    <w:rsid w:val="00027A1C"/>
    <w:rsid w:val="00027BE5"/>
    <w:rsid w:val="000306C2"/>
    <w:rsid w:val="00030793"/>
    <w:rsid w:val="00030870"/>
    <w:rsid w:val="000309B7"/>
    <w:rsid w:val="00031090"/>
    <w:rsid w:val="000318DB"/>
    <w:rsid w:val="00031CA5"/>
    <w:rsid w:val="00032043"/>
    <w:rsid w:val="00032BF7"/>
    <w:rsid w:val="00032E33"/>
    <w:rsid w:val="000337E2"/>
    <w:rsid w:val="00033858"/>
    <w:rsid w:val="00033D3D"/>
    <w:rsid w:val="00034005"/>
    <w:rsid w:val="0003445A"/>
    <w:rsid w:val="00034A05"/>
    <w:rsid w:val="00034BB4"/>
    <w:rsid w:val="00034C61"/>
    <w:rsid w:val="00034DEA"/>
    <w:rsid w:val="00035053"/>
    <w:rsid w:val="00035321"/>
    <w:rsid w:val="00035332"/>
    <w:rsid w:val="0003582F"/>
    <w:rsid w:val="0003620B"/>
    <w:rsid w:val="000367EA"/>
    <w:rsid w:val="000369DE"/>
    <w:rsid w:val="00036F9A"/>
    <w:rsid w:val="0003775A"/>
    <w:rsid w:val="000378B6"/>
    <w:rsid w:val="0004005F"/>
    <w:rsid w:val="0004009A"/>
    <w:rsid w:val="000401A5"/>
    <w:rsid w:val="000404FB"/>
    <w:rsid w:val="000409A7"/>
    <w:rsid w:val="00040CC1"/>
    <w:rsid w:val="000411AD"/>
    <w:rsid w:val="000414DE"/>
    <w:rsid w:val="00041568"/>
    <w:rsid w:val="00041CA1"/>
    <w:rsid w:val="000422B4"/>
    <w:rsid w:val="00042581"/>
    <w:rsid w:val="00042B1C"/>
    <w:rsid w:val="00043097"/>
    <w:rsid w:val="000436A4"/>
    <w:rsid w:val="0004384B"/>
    <w:rsid w:val="00044275"/>
    <w:rsid w:val="000442F7"/>
    <w:rsid w:val="0004486B"/>
    <w:rsid w:val="00044E44"/>
    <w:rsid w:val="00044EE3"/>
    <w:rsid w:val="000451A9"/>
    <w:rsid w:val="0004538C"/>
    <w:rsid w:val="00045418"/>
    <w:rsid w:val="00045B95"/>
    <w:rsid w:val="00046459"/>
    <w:rsid w:val="000467A5"/>
    <w:rsid w:val="0004685C"/>
    <w:rsid w:val="00046A9A"/>
    <w:rsid w:val="00046E16"/>
    <w:rsid w:val="00046F58"/>
    <w:rsid w:val="00047070"/>
    <w:rsid w:val="000476A2"/>
    <w:rsid w:val="000479FF"/>
    <w:rsid w:val="00047DA9"/>
    <w:rsid w:val="0005025F"/>
    <w:rsid w:val="0005062F"/>
    <w:rsid w:val="00050DDD"/>
    <w:rsid w:val="00051191"/>
    <w:rsid w:val="000512DE"/>
    <w:rsid w:val="000514CB"/>
    <w:rsid w:val="00051EFB"/>
    <w:rsid w:val="00052773"/>
    <w:rsid w:val="00052C4A"/>
    <w:rsid w:val="00052ECF"/>
    <w:rsid w:val="00053104"/>
    <w:rsid w:val="00053169"/>
    <w:rsid w:val="00053CF6"/>
    <w:rsid w:val="0005429B"/>
    <w:rsid w:val="00054985"/>
    <w:rsid w:val="00054A41"/>
    <w:rsid w:val="00054B2E"/>
    <w:rsid w:val="000554B6"/>
    <w:rsid w:val="00055C77"/>
    <w:rsid w:val="000569A7"/>
    <w:rsid w:val="00056FF0"/>
    <w:rsid w:val="0005791F"/>
    <w:rsid w:val="00057A0E"/>
    <w:rsid w:val="00060651"/>
    <w:rsid w:val="00060E5E"/>
    <w:rsid w:val="00060EE4"/>
    <w:rsid w:val="00060F53"/>
    <w:rsid w:val="00061D8D"/>
    <w:rsid w:val="00061DAD"/>
    <w:rsid w:val="000620FA"/>
    <w:rsid w:val="000621F3"/>
    <w:rsid w:val="00062206"/>
    <w:rsid w:val="0006226B"/>
    <w:rsid w:val="00062B46"/>
    <w:rsid w:val="000634EA"/>
    <w:rsid w:val="0006406F"/>
    <w:rsid w:val="0006411C"/>
    <w:rsid w:val="00064317"/>
    <w:rsid w:val="00064D20"/>
    <w:rsid w:val="00064E09"/>
    <w:rsid w:val="000654BF"/>
    <w:rsid w:val="0006573A"/>
    <w:rsid w:val="00065C2F"/>
    <w:rsid w:val="0006687E"/>
    <w:rsid w:val="00067313"/>
    <w:rsid w:val="000678AA"/>
    <w:rsid w:val="00067CDA"/>
    <w:rsid w:val="00067EA6"/>
    <w:rsid w:val="00067F6D"/>
    <w:rsid w:val="00067F70"/>
    <w:rsid w:val="0007058A"/>
    <w:rsid w:val="00070749"/>
    <w:rsid w:val="0007098A"/>
    <w:rsid w:val="00070A04"/>
    <w:rsid w:val="00071580"/>
    <w:rsid w:val="00071C0B"/>
    <w:rsid w:val="0007223A"/>
    <w:rsid w:val="000722DE"/>
    <w:rsid w:val="00072847"/>
    <w:rsid w:val="00072C20"/>
    <w:rsid w:val="00072E02"/>
    <w:rsid w:val="00073576"/>
    <w:rsid w:val="0007358A"/>
    <w:rsid w:val="00074387"/>
    <w:rsid w:val="00074642"/>
    <w:rsid w:val="00074A81"/>
    <w:rsid w:val="00074C7C"/>
    <w:rsid w:val="00074E88"/>
    <w:rsid w:val="00074EC9"/>
    <w:rsid w:val="0007546F"/>
    <w:rsid w:val="00075A07"/>
    <w:rsid w:val="00075B89"/>
    <w:rsid w:val="00075FF8"/>
    <w:rsid w:val="0007637E"/>
    <w:rsid w:val="000765A3"/>
    <w:rsid w:val="00076B2C"/>
    <w:rsid w:val="00076C66"/>
    <w:rsid w:val="00076E68"/>
    <w:rsid w:val="00076FE4"/>
    <w:rsid w:val="00077772"/>
    <w:rsid w:val="00077C5F"/>
    <w:rsid w:val="00077C86"/>
    <w:rsid w:val="00077FBA"/>
    <w:rsid w:val="00080243"/>
    <w:rsid w:val="00080A05"/>
    <w:rsid w:val="00080A44"/>
    <w:rsid w:val="00080AA7"/>
    <w:rsid w:val="00080DF1"/>
    <w:rsid w:val="00081019"/>
    <w:rsid w:val="0008173B"/>
    <w:rsid w:val="00081DBD"/>
    <w:rsid w:val="00081EA4"/>
    <w:rsid w:val="000827C7"/>
    <w:rsid w:val="000828FC"/>
    <w:rsid w:val="00082BF4"/>
    <w:rsid w:val="00082CEE"/>
    <w:rsid w:val="00082F63"/>
    <w:rsid w:val="00083241"/>
    <w:rsid w:val="000835A9"/>
    <w:rsid w:val="00083DC5"/>
    <w:rsid w:val="00083EDF"/>
    <w:rsid w:val="00083FFC"/>
    <w:rsid w:val="0008416A"/>
    <w:rsid w:val="00084593"/>
    <w:rsid w:val="00084797"/>
    <w:rsid w:val="00084A4C"/>
    <w:rsid w:val="00084C69"/>
    <w:rsid w:val="00084E9F"/>
    <w:rsid w:val="000850B9"/>
    <w:rsid w:val="00085756"/>
    <w:rsid w:val="00085B65"/>
    <w:rsid w:val="00085CBF"/>
    <w:rsid w:val="00085E77"/>
    <w:rsid w:val="00085F87"/>
    <w:rsid w:val="0008608A"/>
    <w:rsid w:val="0008661A"/>
    <w:rsid w:val="00086CED"/>
    <w:rsid w:val="00086D0A"/>
    <w:rsid w:val="00086E5E"/>
    <w:rsid w:val="000873E6"/>
    <w:rsid w:val="00087608"/>
    <w:rsid w:val="000876E0"/>
    <w:rsid w:val="0008771F"/>
    <w:rsid w:val="00087736"/>
    <w:rsid w:val="0008793F"/>
    <w:rsid w:val="00087C35"/>
    <w:rsid w:val="00087DFF"/>
    <w:rsid w:val="00087E50"/>
    <w:rsid w:val="000906DE"/>
    <w:rsid w:val="0009082C"/>
    <w:rsid w:val="000909E1"/>
    <w:rsid w:val="00090A79"/>
    <w:rsid w:val="00091447"/>
    <w:rsid w:val="0009171B"/>
    <w:rsid w:val="000919DB"/>
    <w:rsid w:val="00091F20"/>
    <w:rsid w:val="0009200C"/>
    <w:rsid w:val="00092160"/>
    <w:rsid w:val="0009330A"/>
    <w:rsid w:val="000933FB"/>
    <w:rsid w:val="00093548"/>
    <w:rsid w:val="00093A93"/>
    <w:rsid w:val="00093E6B"/>
    <w:rsid w:val="00094223"/>
    <w:rsid w:val="00094438"/>
    <w:rsid w:val="00095572"/>
    <w:rsid w:val="000956D7"/>
    <w:rsid w:val="0009578C"/>
    <w:rsid w:val="00095F55"/>
    <w:rsid w:val="00095F7D"/>
    <w:rsid w:val="0009617C"/>
    <w:rsid w:val="00096878"/>
    <w:rsid w:val="0009693E"/>
    <w:rsid w:val="00096A5A"/>
    <w:rsid w:val="0009737C"/>
    <w:rsid w:val="00097A0E"/>
    <w:rsid w:val="000A02A8"/>
    <w:rsid w:val="000A0738"/>
    <w:rsid w:val="000A0DD5"/>
    <w:rsid w:val="000A0FB6"/>
    <w:rsid w:val="000A1CC8"/>
    <w:rsid w:val="000A22A5"/>
    <w:rsid w:val="000A2395"/>
    <w:rsid w:val="000A2554"/>
    <w:rsid w:val="000A25B2"/>
    <w:rsid w:val="000A28AE"/>
    <w:rsid w:val="000A2E29"/>
    <w:rsid w:val="000A331E"/>
    <w:rsid w:val="000A3FD0"/>
    <w:rsid w:val="000A4A38"/>
    <w:rsid w:val="000A5065"/>
    <w:rsid w:val="000A50C3"/>
    <w:rsid w:val="000A556D"/>
    <w:rsid w:val="000A57E6"/>
    <w:rsid w:val="000A658A"/>
    <w:rsid w:val="000A71C8"/>
    <w:rsid w:val="000A732F"/>
    <w:rsid w:val="000A7361"/>
    <w:rsid w:val="000A748A"/>
    <w:rsid w:val="000A748D"/>
    <w:rsid w:val="000A77D0"/>
    <w:rsid w:val="000B00BD"/>
    <w:rsid w:val="000B074D"/>
    <w:rsid w:val="000B0D1A"/>
    <w:rsid w:val="000B1675"/>
    <w:rsid w:val="000B1894"/>
    <w:rsid w:val="000B1962"/>
    <w:rsid w:val="000B1E49"/>
    <w:rsid w:val="000B2225"/>
    <w:rsid w:val="000B2282"/>
    <w:rsid w:val="000B256E"/>
    <w:rsid w:val="000B2BE8"/>
    <w:rsid w:val="000B2CCA"/>
    <w:rsid w:val="000B301E"/>
    <w:rsid w:val="000B353B"/>
    <w:rsid w:val="000B355D"/>
    <w:rsid w:val="000B369D"/>
    <w:rsid w:val="000B3A49"/>
    <w:rsid w:val="000B3ADC"/>
    <w:rsid w:val="000B3CDE"/>
    <w:rsid w:val="000B3E61"/>
    <w:rsid w:val="000B4290"/>
    <w:rsid w:val="000B488B"/>
    <w:rsid w:val="000B4A41"/>
    <w:rsid w:val="000B4AB8"/>
    <w:rsid w:val="000B4D1B"/>
    <w:rsid w:val="000B4D55"/>
    <w:rsid w:val="000B4DD6"/>
    <w:rsid w:val="000B4FD8"/>
    <w:rsid w:val="000B5025"/>
    <w:rsid w:val="000B5087"/>
    <w:rsid w:val="000B6577"/>
    <w:rsid w:val="000B69AB"/>
    <w:rsid w:val="000B6F20"/>
    <w:rsid w:val="000B70BB"/>
    <w:rsid w:val="000B79F8"/>
    <w:rsid w:val="000B7BE2"/>
    <w:rsid w:val="000B7C12"/>
    <w:rsid w:val="000B7DB9"/>
    <w:rsid w:val="000C0244"/>
    <w:rsid w:val="000C0507"/>
    <w:rsid w:val="000C07CD"/>
    <w:rsid w:val="000C0B68"/>
    <w:rsid w:val="000C0DE2"/>
    <w:rsid w:val="000C0F0C"/>
    <w:rsid w:val="000C1D9E"/>
    <w:rsid w:val="000C1F0F"/>
    <w:rsid w:val="000C26B6"/>
    <w:rsid w:val="000C2E2B"/>
    <w:rsid w:val="000C2FE0"/>
    <w:rsid w:val="000C2FF9"/>
    <w:rsid w:val="000C479F"/>
    <w:rsid w:val="000C4C67"/>
    <w:rsid w:val="000C5067"/>
    <w:rsid w:val="000C509F"/>
    <w:rsid w:val="000C52B2"/>
    <w:rsid w:val="000C5A1F"/>
    <w:rsid w:val="000C6143"/>
    <w:rsid w:val="000C7397"/>
    <w:rsid w:val="000C73C8"/>
    <w:rsid w:val="000C7421"/>
    <w:rsid w:val="000C74EC"/>
    <w:rsid w:val="000C7A96"/>
    <w:rsid w:val="000D04B2"/>
    <w:rsid w:val="000D0721"/>
    <w:rsid w:val="000D1078"/>
    <w:rsid w:val="000D196E"/>
    <w:rsid w:val="000D1A15"/>
    <w:rsid w:val="000D1CB0"/>
    <w:rsid w:val="000D1CF0"/>
    <w:rsid w:val="000D1D02"/>
    <w:rsid w:val="000D1F35"/>
    <w:rsid w:val="000D1FC2"/>
    <w:rsid w:val="000D22C7"/>
    <w:rsid w:val="000D2A4B"/>
    <w:rsid w:val="000D2F45"/>
    <w:rsid w:val="000D33C0"/>
    <w:rsid w:val="000D37AA"/>
    <w:rsid w:val="000D3C04"/>
    <w:rsid w:val="000D3DEE"/>
    <w:rsid w:val="000D3F1E"/>
    <w:rsid w:val="000D403E"/>
    <w:rsid w:val="000D415E"/>
    <w:rsid w:val="000D4764"/>
    <w:rsid w:val="000D51EF"/>
    <w:rsid w:val="000D5616"/>
    <w:rsid w:val="000D5897"/>
    <w:rsid w:val="000D607B"/>
    <w:rsid w:val="000D664E"/>
    <w:rsid w:val="000D6904"/>
    <w:rsid w:val="000D6CF5"/>
    <w:rsid w:val="000D6DE5"/>
    <w:rsid w:val="000D7105"/>
    <w:rsid w:val="000D73AC"/>
    <w:rsid w:val="000D75E6"/>
    <w:rsid w:val="000D7AB9"/>
    <w:rsid w:val="000E1165"/>
    <w:rsid w:val="000E16DE"/>
    <w:rsid w:val="000E1AF7"/>
    <w:rsid w:val="000E1CE8"/>
    <w:rsid w:val="000E1EF4"/>
    <w:rsid w:val="000E2051"/>
    <w:rsid w:val="000E23B4"/>
    <w:rsid w:val="000E251A"/>
    <w:rsid w:val="000E254E"/>
    <w:rsid w:val="000E25CA"/>
    <w:rsid w:val="000E2646"/>
    <w:rsid w:val="000E29BF"/>
    <w:rsid w:val="000E2F57"/>
    <w:rsid w:val="000E32F2"/>
    <w:rsid w:val="000E3613"/>
    <w:rsid w:val="000E422D"/>
    <w:rsid w:val="000E4C0A"/>
    <w:rsid w:val="000E4E9C"/>
    <w:rsid w:val="000E4EC3"/>
    <w:rsid w:val="000E544B"/>
    <w:rsid w:val="000E5A13"/>
    <w:rsid w:val="000E64F5"/>
    <w:rsid w:val="000E6C7C"/>
    <w:rsid w:val="000E6D71"/>
    <w:rsid w:val="000E7383"/>
    <w:rsid w:val="000E7767"/>
    <w:rsid w:val="000E77C3"/>
    <w:rsid w:val="000E7AAF"/>
    <w:rsid w:val="000E7E0D"/>
    <w:rsid w:val="000F0504"/>
    <w:rsid w:val="000F0DBC"/>
    <w:rsid w:val="000F0FFF"/>
    <w:rsid w:val="000F1A34"/>
    <w:rsid w:val="000F1B3E"/>
    <w:rsid w:val="000F1B97"/>
    <w:rsid w:val="000F1EB7"/>
    <w:rsid w:val="000F20F6"/>
    <w:rsid w:val="000F2423"/>
    <w:rsid w:val="000F2629"/>
    <w:rsid w:val="000F28B2"/>
    <w:rsid w:val="000F29CE"/>
    <w:rsid w:val="000F2AE3"/>
    <w:rsid w:val="000F333A"/>
    <w:rsid w:val="000F3821"/>
    <w:rsid w:val="000F3A70"/>
    <w:rsid w:val="000F4236"/>
    <w:rsid w:val="000F45F8"/>
    <w:rsid w:val="000F4806"/>
    <w:rsid w:val="000F484E"/>
    <w:rsid w:val="000F4B6E"/>
    <w:rsid w:val="000F5BDE"/>
    <w:rsid w:val="000F5C00"/>
    <w:rsid w:val="000F5E11"/>
    <w:rsid w:val="000F6A4D"/>
    <w:rsid w:val="000F6AAC"/>
    <w:rsid w:val="000F6B44"/>
    <w:rsid w:val="000F6BC7"/>
    <w:rsid w:val="000F75BF"/>
    <w:rsid w:val="001000F8"/>
    <w:rsid w:val="001007B2"/>
    <w:rsid w:val="0010103F"/>
    <w:rsid w:val="001010D6"/>
    <w:rsid w:val="00101266"/>
    <w:rsid w:val="00101678"/>
    <w:rsid w:val="0010196F"/>
    <w:rsid w:val="00101A1A"/>
    <w:rsid w:val="00101AA5"/>
    <w:rsid w:val="00102025"/>
    <w:rsid w:val="00102327"/>
    <w:rsid w:val="00102990"/>
    <w:rsid w:val="00102A3B"/>
    <w:rsid w:val="00102D66"/>
    <w:rsid w:val="00103344"/>
    <w:rsid w:val="00103CAE"/>
    <w:rsid w:val="00103E48"/>
    <w:rsid w:val="00104085"/>
    <w:rsid w:val="001041C9"/>
    <w:rsid w:val="001049BC"/>
    <w:rsid w:val="00104BBC"/>
    <w:rsid w:val="00104E0A"/>
    <w:rsid w:val="00104E39"/>
    <w:rsid w:val="00104FB0"/>
    <w:rsid w:val="0010503F"/>
    <w:rsid w:val="001050C6"/>
    <w:rsid w:val="001057B5"/>
    <w:rsid w:val="00105958"/>
    <w:rsid w:val="00105D5C"/>
    <w:rsid w:val="0010614B"/>
    <w:rsid w:val="001062BD"/>
    <w:rsid w:val="0010650E"/>
    <w:rsid w:val="001067A1"/>
    <w:rsid w:val="00106E0C"/>
    <w:rsid w:val="0010725D"/>
    <w:rsid w:val="001072CD"/>
    <w:rsid w:val="00107625"/>
    <w:rsid w:val="00107DBB"/>
    <w:rsid w:val="00107E75"/>
    <w:rsid w:val="001102D1"/>
    <w:rsid w:val="00110729"/>
    <w:rsid w:val="0011082E"/>
    <w:rsid w:val="00110C87"/>
    <w:rsid w:val="00110F9E"/>
    <w:rsid w:val="0011109D"/>
    <w:rsid w:val="00111252"/>
    <w:rsid w:val="0011135E"/>
    <w:rsid w:val="00111623"/>
    <w:rsid w:val="00111912"/>
    <w:rsid w:val="001119FE"/>
    <w:rsid w:val="00111C8E"/>
    <w:rsid w:val="00112BF5"/>
    <w:rsid w:val="00112C21"/>
    <w:rsid w:val="00112E29"/>
    <w:rsid w:val="00112E8D"/>
    <w:rsid w:val="0011386E"/>
    <w:rsid w:val="00113A83"/>
    <w:rsid w:val="00113EC3"/>
    <w:rsid w:val="00114372"/>
    <w:rsid w:val="00114634"/>
    <w:rsid w:val="00115B32"/>
    <w:rsid w:val="00116370"/>
    <w:rsid w:val="0011657C"/>
    <w:rsid w:val="00116D65"/>
    <w:rsid w:val="00117590"/>
    <w:rsid w:val="001177AB"/>
    <w:rsid w:val="00117D59"/>
    <w:rsid w:val="00120EA5"/>
    <w:rsid w:val="00121C14"/>
    <w:rsid w:val="00122B16"/>
    <w:rsid w:val="0012320A"/>
    <w:rsid w:val="001235B9"/>
    <w:rsid w:val="00123D5E"/>
    <w:rsid w:val="0012459C"/>
    <w:rsid w:val="001246FA"/>
    <w:rsid w:val="00124F25"/>
    <w:rsid w:val="00125196"/>
    <w:rsid w:val="00125EA6"/>
    <w:rsid w:val="0012604A"/>
    <w:rsid w:val="00126382"/>
    <w:rsid w:val="00126BE2"/>
    <w:rsid w:val="00126D5B"/>
    <w:rsid w:val="0012713B"/>
    <w:rsid w:val="0012743C"/>
    <w:rsid w:val="001276AA"/>
    <w:rsid w:val="001278B4"/>
    <w:rsid w:val="00127E33"/>
    <w:rsid w:val="00127F4A"/>
    <w:rsid w:val="0013012E"/>
    <w:rsid w:val="001302DE"/>
    <w:rsid w:val="0013086E"/>
    <w:rsid w:val="00130C58"/>
    <w:rsid w:val="00130D0E"/>
    <w:rsid w:val="00130E92"/>
    <w:rsid w:val="00130FA7"/>
    <w:rsid w:val="0013105E"/>
    <w:rsid w:val="00131377"/>
    <w:rsid w:val="00131B7F"/>
    <w:rsid w:val="001324EF"/>
    <w:rsid w:val="0013260F"/>
    <w:rsid w:val="001326B4"/>
    <w:rsid w:val="00132A40"/>
    <w:rsid w:val="001333B9"/>
    <w:rsid w:val="0013356F"/>
    <w:rsid w:val="0013429E"/>
    <w:rsid w:val="001345A4"/>
    <w:rsid w:val="00134937"/>
    <w:rsid w:val="00134C11"/>
    <w:rsid w:val="001357F8"/>
    <w:rsid w:val="00135C2D"/>
    <w:rsid w:val="00135E51"/>
    <w:rsid w:val="00136070"/>
    <w:rsid w:val="0013641C"/>
    <w:rsid w:val="001366D2"/>
    <w:rsid w:val="00136CAF"/>
    <w:rsid w:val="00136D79"/>
    <w:rsid w:val="00136F7B"/>
    <w:rsid w:val="001373B8"/>
    <w:rsid w:val="00137E26"/>
    <w:rsid w:val="00140BAC"/>
    <w:rsid w:val="0014157F"/>
    <w:rsid w:val="0014196C"/>
    <w:rsid w:val="00141AC6"/>
    <w:rsid w:val="00141C23"/>
    <w:rsid w:val="00141CC5"/>
    <w:rsid w:val="00141CF5"/>
    <w:rsid w:val="00141DA9"/>
    <w:rsid w:val="00141DE5"/>
    <w:rsid w:val="00141E87"/>
    <w:rsid w:val="00142028"/>
    <w:rsid w:val="00142116"/>
    <w:rsid w:val="0014351C"/>
    <w:rsid w:val="001435A8"/>
    <w:rsid w:val="00144597"/>
    <w:rsid w:val="001461E2"/>
    <w:rsid w:val="00146397"/>
    <w:rsid w:val="00146681"/>
    <w:rsid w:val="001467CF"/>
    <w:rsid w:val="00146BE1"/>
    <w:rsid w:val="00146BEF"/>
    <w:rsid w:val="00146D87"/>
    <w:rsid w:val="00146E17"/>
    <w:rsid w:val="00147546"/>
    <w:rsid w:val="0014769C"/>
    <w:rsid w:val="001476E9"/>
    <w:rsid w:val="00147958"/>
    <w:rsid w:val="00150943"/>
    <w:rsid w:val="00150C05"/>
    <w:rsid w:val="00150EC4"/>
    <w:rsid w:val="00150F03"/>
    <w:rsid w:val="001511BB"/>
    <w:rsid w:val="00151292"/>
    <w:rsid w:val="001512C0"/>
    <w:rsid w:val="001517AC"/>
    <w:rsid w:val="0015180F"/>
    <w:rsid w:val="00151BD7"/>
    <w:rsid w:val="00151CFE"/>
    <w:rsid w:val="00151D05"/>
    <w:rsid w:val="00151FEA"/>
    <w:rsid w:val="001520EA"/>
    <w:rsid w:val="0015241F"/>
    <w:rsid w:val="00152423"/>
    <w:rsid w:val="00152BF7"/>
    <w:rsid w:val="00152CD7"/>
    <w:rsid w:val="001539A6"/>
    <w:rsid w:val="0015500D"/>
    <w:rsid w:val="00155646"/>
    <w:rsid w:val="00155E05"/>
    <w:rsid w:val="00155E66"/>
    <w:rsid w:val="00156817"/>
    <w:rsid w:val="00156A72"/>
    <w:rsid w:val="00156E48"/>
    <w:rsid w:val="00157175"/>
    <w:rsid w:val="0015753C"/>
    <w:rsid w:val="00157F80"/>
    <w:rsid w:val="00160067"/>
    <w:rsid w:val="00160328"/>
    <w:rsid w:val="001611AD"/>
    <w:rsid w:val="00161B36"/>
    <w:rsid w:val="00161C86"/>
    <w:rsid w:val="001622E2"/>
    <w:rsid w:val="00162613"/>
    <w:rsid w:val="00162999"/>
    <w:rsid w:val="00162DF5"/>
    <w:rsid w:val="00162E60"/>
    <w:rsid w:val="00162F8A"/>
    <w:rsid w:val="001639DF"/>
    <w:rsid w:val="00163AAB"/>
    <w:rsid w:val="00163B07"/>
    <w:rsid w:val="00163C10"/>
    <w:rsid w:val="00163D95"/>
    <w:rsid w:val="00163FC4"/>
    <w:rsid w:val="0016401C"/>
    <w:rsid w:val="00164370"/>
    <w:rsid w:val="001646B2"/>
    <w:rsid w:val="0016486C"/>
    <w:rsid w:val="00164DF9"/>
    <w:rsid w:val="00164F85"/>
    <w:rsid w:val="00164FBA"/>
    <w:rsid w:val="001651F7"/>
    <w:rsid w:val="0016533E"/>
    <w:rsid w:val="001653B3"/>
    <w:rsid w:val="00165B28"/>
    <w:rsid w:val="00166252"/>
    <w:rsid w:val="00166404"/>
    <w:rsid w:val="00166713"/>
    <w:rsid w:val="00166807"/>
    <w:rsid w:val="001670ED"/>
    <w:rsid w:val="00167475"/>
    <w:rsid w:val="00167551"/>
    <w:rsid w:val="001678DE"/>
    <w:rsid w:val="00167AAC"/>
    <w:rsid w:val="00167B7A"/>
    <w:rsid w:val="001704A3"/>
    <w:rsid w:val="0017084A"/>
    <w:rsid w:val="00170F1D"/>
    <w:rsid w:val="0017129E"/>
    <w:rsid w:val="0017171C"/>
    <w:rsid w:val="00172116"/>
    <w:rsid w:val="001732C0"/>
    <w:rsid w:val="00173570"/>
    <w:rsid w:val="0017386B"/>
    <w:rsid w:val="00173DB6"/>
    <w:rsid w:val="00174392"/>
    <w:rsid w:val="00174496"/>
    <w:rsid w:val="00174653"/>
    <w:rsid w:val="00174896"/>
    <w:rsid w:val="00174FA5"/>
    <w:rsid w:val="001752FA"/>
    <w:rsid w:val="00175587"/>
    <w:rsid w:val="001755E2"/>
    <w:rsid w:val="001758E7"/>
    <w:rsid w:val="001764D8"/>
    <w:rsid w:val="00176634"/>
    <w:rsid w:val="001766ED"/>
    <w:rsid w:val="0017674D"/>
    <w:rsid w:val="00176871"/>
    <w:rsid w:val="00176C28"/>
    <w:rsid w:val="001771A2"/>
    <w:rsid w:val="00177212"/>
    <w:rsid w:val="00177901"/>
    <w:rsid w:val="00177B6E"/>
    <w:rsid w:val="00177F81"/>
    <w:rsid w:val="001807FD"/>
    <w:rsid w:val="00180856"/>
    <w:rsid w:val="00180B09"/>
    <w:rsid w:val="001817E4"/>
    <w:rsid w:val="00181CE7"/>
    <w:rsid w:val="001823F5"/>
    <w:rsid w:val="00182E02"/>
    <w:rsid w:val="00182E64"/>
    <w:rsid w:val="00183289"/>
    <w:rsid w:val="001833D7"/>
    <w:rsid w:val="0018378A"/>
    <w:rsid w:val="0018389D"/>
    <w:rsid w:val="00183913"/>
    <w:rsid w:val="00183C1F"/>
    <w:rsid w:val="00183E61"/>
    <w:rsid w:val="00183E7C"/>
    <w:rsid w:val="001841E1"/>
    <w:rsid w:val="00184237"/>
    <w:rsid w:val="0018493A"/>
    <w:rsid w:val="00184E6B"/>
    <w:rsid w:val="00185056"/>
    <w:rsid w:val="001851C6"/>
    <w:rsid w:val="0018551E"/>
    <w:rsid w:val="00185534"/>
    <w:rsid w:val="0018563E"/>
    <w:rsid w:val="0018595B"/>
    <w:rsid w:val="00185AE9"/>
    <w:rsid w:val="00185B12"/>
    <w:rsid w:val="00186B60"/>
    <w:rsid w:val="00186FE4"/>
    <w:rsid w:val="001874EF"/>
    <w:rsid w:val="00187E19"/>
    <w:rsid w:val="00187E54"/>
    <w:rsid w:val="00190515"/>
    <w:rsid w:val="00190672"/>
    <w:rsid w:val="0019146F"/>
    <w:rsid w:val="00191CAD"/>
    <w:rsid w:val="0019292E"/>
    <w:rsid w:val="0019292F"/>
    <w:rsid w:val="00192B8C"/>
    <w:rsid w:val="00193429"/>
    <w:rsid w:val="00193A6C"/>
    <w:rsid w:val="00193B85"/>
    <w:rsid w:val="00194291"/>
    <w:rsid w:val="001944BA"/>
    <w:rsid w:val="001945DA"/>
    <w:rsid w:val="0019477B"/>
    <w:rsid w:val="00194AD3"/>
    <w:rsid w:val="00194D10"/>
    <w:rsid w:val="001954D6"/>
    <w:rsid w:val="00196004"/>
    <w:rsid w:val="00196965"/>
    <w:rsid w:val="00196E36"/>
    <w:rsid w:val="00196FD8"/>
    <w:rsid w:val="00197398"/>
    <w:rsid w:val="0019757B"/>
    <w:rsid w:val="0019792A"/>
    <w:rsid w:val="00197C5F"/>
    <w:rsid w:val="00197F43"/>
    <w:rsid w:val="00197FC4"/>
    <w:rsid w:val="001A0FF8"/>
    <w:rsid w:val="001A12F2"/>
    <w:rsid w:val="001A165C"/>
    <w:rsid w:val="001A1880"/>
    <w:rsid w:val="001A1A2D"/>
    <w:rsid w:val="001A1CD9"/>
    <w:rsid w:val="001A257E"/>
    <w:rsid w:val="001A2E70"/>
    <w:rsid w:val="001A31DE"/>
    <w:rsid w:val="001A32BD"/>
    <w:rsid w:val="001A34FA"/>
    <w:rsid w:val="001A3537"/>
    <w:rsid w:val="001A354B"/>
    <w:rsid w:val="001A3959"/>
    <w:rsid w:val="001A477F"/>
    <w:rsid w:val="001A5091"/>
    <w:rsid w:val="001A527D"/>
    <w:rsid w:val="001A54A4"/>
    <w:rsid w:val="001A54AD"/>
    <w:rsid w:val="001A56FB"/>
    <w:rsid w:val="001A6025"/>
    <w:rsid w:val="001A614E"/>
    <w:rsid w:val="001A623C"/>
    <w:rsid w:val="001A6506"/>
    <w:rsid w:val="001A65C0"/>
    <w:rsid w:val="001A6709"/>
    <w:rsid w:val="001A68EE"/>
    <w:rsid w:val="001A68F3"/>
    <w:rsid w:val="001A764C"/>
    <w:rsid w:val="001A7BA2"/>
    <w:rsid w:val="001A7D74"/>
    <w:rsid w:val="001B022C"/>
    <w:rsid w:val="001B02E9"/>
    <w:rsid w:val="001B071A"/>
    <w:rsid w:val="001B0E81"/>
    <w:rsid w:val="001B1559"/>
    <w:rsid w:val="001B159F"/>
    <w:rsid w:val="001B1842"/>
    <w:rsid w:val="001B1945"/>
    <w:rsid w:val="001B1A5C"/>
    <w:rsid w:val="001B289C"/>
    <w:rsid w:val="001B3510"/>
    <w:rsid w:val="001B36DB"/>
    <w:rsid w:val="001B3B23"/>
    <w:rsid w:val="001B3F3A"/>
    <w:rsid w:val="001B5ECA"/>
    <w:rsid w:val="001B6440"/>
    <w:rsid w:val="001B6451"/>
    <w:rsid w:val="001B66AA"/>
    <w:rsid w:val="001B6C34"/>
    <w:rsid w:val="001B6C57"/>
    <w:rsid w:val="001B765E"/>
    <w:rsid w:val="001B7C1B"/>
    <w:rsid w:val="001B7CA4"/>
    <w:rsid w:val="001B7D88"/>
    <w:rsid w:val="001C06FF"/>
    <w:rsid w:val="001C08DA"/>
    <w:rsid w:val="001C0FF4"/>
    <w:rsid w:val="001C191F"/>
    <w:rsid w:val="001C19E0"/>
    <w:rsid w:val="001C1AE6"/>
    <w:rsid w:val="001C1E73"/>
    <w:rsid w:val="001C1F29"/>
    <w:rsid w:val="001C2173"/>
    <w:rsid w:val="001C251F"/>
    <w:rsid w:val="001C26EB"/>
    <w:rsid w:val="001C34EB"/>
    <w:rsid w:val="001C36F7"/>
    <w:rsid w:val="001C372F"/>
    <w:rsid w:val="001C416F"/>
    <w:rsid w:val="001C4B87"/>
    <w:rsid w:val="001C4BE0"/>
    <w:rsid w:val="001C555E"/>
    <w:rsid w:val="001C557F"/>
    <w:rsid w:val="001C5E3A"/>
    <w:rsid w:val="001C600B"/>
    <w:rsid w:val="001C64A6"/>
    <w:rsid w:val="001C6976"/>
    <w:rsid w:val="001C6F49"/>
    <w:rsid w:val="001C7373"/>
    <w:rsid w:val="001C737C"/>
    <w:rsid w:val="001C7409"/>
    <w:rsid w:val="001C772F"/>
    <w:rsid w:val="001C7F79"/>
    <w:rsid w:val="001D0117"/>
    <w:rsid w:val="001D0679"/>
    <w:rsid w:val="001D082F"/>
    <w:rsid w:val="001D27D2"/>
    <w:rsid w:val="001D2911"/>
    <w:rsid w:val="001D29D3"/>
    <w:rsid w:val="001D2DB3"/>
    <w:rsid w:val="001D348C"/>
    <w:rsid w:val="001D3571"/>
    <w:rsid w:val="001D35B1"/>
    <w:rsid w:val="001D376A"/>
    <w:rsid w:val="001D39EA"/>
    <w:rsid w:val="001D3D71"/>
    <w:rsid w:val="001D4755"/>
    <w:rsid w:val="001D4852"/>
    <w:rsid w:val="001D4B45"/>
    <w:rsid w:val="001D4E21"/>
    <w:rsid w:val="001D4E83"/>
    <w:rsid w:val="001D5256"/>
    <w:rsid w:val="001D5D6B"/>
    <w:rsid w:val="001D5E01"/>
    <w:rsid w:val="001D5F77"/>
    <w:rsid w:val="001D62FF"/>
    <w:rsid w:val="001D64DD"/>
    <w:rsid w:val="001D6B63"/>
    <w:rsid w:val="001D6C8E"/>
    <w:rsid w:val="001D7A2C"/>
    <w:rsid w:val="001D7B84"/>
    <w:rsid w:val="001D7FCC"/>
    <w:rsid w:val="001E014A"/>
    <w:rsid w:val="001E03DD"/>
    <w:rsid w:val="001E0866"/>
    <w:rsid w:val="001E10ED"/>
    <w:rsid w:val="001E1147"/>
    <w:rsid w:val="001E177C"/>
    <w:rsid w:val="001E19C8"/>
    <w:rsid w:val="001E1F8D"/>
    <w:rsid w:val="001E2417"/>
    <w:rsid w:val="001E2FD5"/>
    <w:rsid w:val="001E3313"/>
    <w:rsid w:val="001E44B0"/>
    <w:rsid w:val="001E4AF5"/>
    <w:rsid w:val="001E4D2E"/>
    <w:rsid w:val="001E4F2F"/>
    <w:rsid w:val="001E50EF"/>
    <w:rsid w:val="001E53A6"/>
    <w:rsid w:val="001E5D70"/>
    <w:rsid w:val="001E65F2"/>
    <w:rsid w:val="001E66B5"/>
    <w:rsid w:val="001E6C40"/>
    <w:rsid w:val="001E6D4F"/>
    <w:rsid w:val="001E71D2"/>
    <w:rsid w:val="001E75D4"/>
    <w:rsid w:val="001E7906"/>
    <w:rsid w:val="001E7BE0"/>
    <w:rsid w:val="001E7D85"/>
    <w:rsid w:val="001F00E7"/>
    <w:rsid w:val="001F038B"/>
    <w:rsid w:val="001F05CC"/>
    <w:rsid w:val="001F061D"/>
    <w:rsid w:val="001F0D56"/>
    <w:rsid w:val="001F12E4"/>
    <w:rsid w:val="001F1397"/>
    <w:rsid w:val="001F1509"/>
    <w:rsid w:val="001F16C1"/>
    <w:rsid w:val="001F21FC"/>
    <w:rsid w:val="001F2623"/>
    <w:rsid w:val="001F29DC"/>
    <w:rsid w:val="001F2AEA"/>
    <w:rsid w:val="001F3804"/>
    <w:rsid w:val="001F3980"/>
    <w:rsid w:val="001F436C"/>
    <w:rsid w:val="001F4406"/>
    <w:rsid w:val="001F4642"/>
    <w:rsid w:val="001F473B"/>
    <w:rsid w:val="001F55CD"/>
    <w:rsid w:val="001F5AFC"/>
    <w:rsid w:val="001F5D3B"/>
    <w:rsid w:val="001F64F0"/>
    <w:rsid w:val="001F6CF1"/>
    <w:rsid w:val="001F7023"/>
    <w:rsid w:val="001F71E2"/>
    <w:rsid w:val="001F71F1"/>
    <w:rsid w:val="001F750A"/>
    <w:rsid w:val="001F79D7"/>
    <w:rsid w:val="001F7B9C"/>
    <w:rsid w:val="001F7CDC"/>
    <w:rsid w:val="00200049"/>
    <w:rsid w:val="00200224"/>
    <w:rsid w:val="002003B5"/>
    <w:rsid w:val="00200C3A"/>
    <w:rsid w:val="00200CE4"/>
    <w:rsid w:val="002012A6"/>
    <w:rsid w:val="002014DE"/>
    <w:rsid w:val="00201839"/>
    <w:rsid w:val="002019A3"/>
    <w:rsid w:val="00201A7F"/>
    <w:rsid w:val="00201CA3"/>
    <w:rsid w:val="00201EFC"/>
    <w:rsid w:val="00202CD6"/>
    <w:rsid w:val="002033BA"/>
    <w:rsid w:val="00204141"/>
    <w:rsid w:val="00204150"/>
    <w:rsid w:val="002043DF"/>
    <w:rsid w:val="0020443A"/>
    <w:rsid w:val="002045C2"/>
    <w:rsid w:val="002049D9"/>
    <w:rsid w:val="00205B21"/>
    <w:rsid w:val="00205E9C"/>
    <w:rsid w:val="00206218"/>
    <w:rsid w:val="00206375"/>
    <w:rsid w:val="002066AB"/>
    <w:rsid w:val="002067D0"/>
    <w:rsid w:val="00206D1F"/>
    <w:rsid w:val="00207FB9"/>
    <w:rsid w:val="002101BF"/>
    <w:rsid w:val="00210821"/>
    <w:rsid w:val="00210A69"/>
    <w:rsid w:val="00210E9C"/>
    <w:rsid w:val="00210FB9"/>
    <w:rsid w:val="00211092"/>
    <w:rsid w:val="002118E5"/>
    <w:rsid w:val="00211F50"/>
    <w:rsid w:val="00211F56"/>
    <w:rsid w:val="002124D6"/>
    <w:rsid w:val="002125CF"/>
    <w:rsid w:val="002129B9"/>
    <w:rsid w:val="00213455"/>
    <w:rsid w:val="00213ADF"/>
    <w:rsid w:val="0021444A"/>
    <w:rsid w:val="002144EB"/>
    <w:rsid w:val="0021462B"/>
    <w:rsid w:val="00214B4D"/>
    <w:rsid w:val="00214C28"/>
    <w:rsid w:val="00214C8B"/>
    <w:rsid w:val="00214D96"/>
    <w:rsid w:val="00214E99"/>
    <w:rsid w:val="00214F31"/>
    <w:rsid w:val="00214FDE"/>
    <w:rsid w:val="00215092"/>
    <w:rsid w:val="002158D7"/>
    <w:rsid w:val="00215C56"/>
    <w:rsid w:val="00215CF0"/>
    <w:rsid w:val="002160C2"/>
    <w:rsid w:val="00216346"/>
    <w:rsid w:val="00216CA7"/>
    <w:rsid w:val="00216E5D"/>
    <w:rsid w:val="0021754B"/>
    <w:rsid w:val="0021782A"/>
    <w:rsid w:val="002179BB"/>
    <w:rsid w:val="00220151"/>
    <w:rsid w:val="002203C4"/>
    <w:rsid w:val="00220717"/>
    <w:rsid w:val="00220958"/>
    <w:rsid w:val="00221906"/>
    <w:rsid w:val="00221950"/>
    <w:rsid w:val="00221A34"/>
    <w:rsid w:val="002226AD"/>
    <w:rsid w:val="00222FD2"/>
    <w:rsid w:val="00223676"/>
    <w:rsid w:val="00223F2E"/>
    <w:rsid w:val="00224002"/>
    <w:rsid w:val="0022409B"/>
    <w:rsid w:val="00224B24"/>
    <w:rsid w:val="00224C59"/>
    <w:rsid w:val="00224D97"/>
    <w:rsid w:val="002251EC"/>
    <w:rsid w:val="002255E1"/>
    <w:rsid w:val="002257B9"/>
    <w:rsid w:val="00225E6E"/>
    <w:rsid w:val="00226D00"/>
    <w:rsid w:val="002270C1"/>
    <w:rsid w:val="00227474"/>
    <w:rsid w:val="00227884"/>
    <w:rsid w:val="002278BC"/>
    <w:rsid w:val="00227A67"/>
    <w:rsid w:val="00227ABB"/>
    <w:rsid w:val="00227E85"/>
    <w:rsid w:val="00230189"/>
    <w:rsid w:val="0023025D"/>
    <w:rsid w:val="00230285"/>
    <w:rsid w:val="00230EFD"/>
    <w:rsid w:val="00231120"/>
    <w:rsid w:val="0023138B"/>
    <w:rsid w:val="00231398"/>
    <w:rsid w:val="00231B52"/>
    <w:rsid w:val="00232028"/>
    <w:rsid w:val="00232569"/>
    <w:rsid w:val="0023292A"/>
    <w:rsid w:val="00233165"/>
    <w:rsid w:val="00233CC4"/>
    <w:rsid w:val="002340CD"/>
    <w:rsid w:val="00234524"/>
    <w:rsid w:val="00234C19"/>
    <w:rsid w:val="00234C6A"/>
    <w:rsid w:val="00234CE8"/>
    <w:rsid w:val="00234E2F"/>
    <w:rsid w:val="00234E47"/>
    <w:rsid w:val="00235262"/>
    <w:rsid w:val="0023580E"/>
    <w:rsid w:val="00235B98"/>
    <w:rsid w:val="0023604B"/>
    <w:rsid w:val="0023606F"/>
    <w:rsid w:val="00236B86"/>
    <w:rsid w:val="00236E33"/>
    <w:rsid w:val="0023715F"/>
    <w:rsid w:val="00237622"/>
    <w:rsid w:val="00237E99"/>
    <w:rsid w:val="0024013F"/>
    <w:rsid w:val="00240348"/>
    <w:rsid w:val="00240743"/>
    <w:rsid w:val="0024087D"/>
    <w:rsid w:val="00240E36"/>
    <w:rsid w:val="00241124"/>
    <w:rsid w:val="0024155F"/>
    <w:rsid w:val="00241C3B"/>
    <w:rsid w:val="00241ED2"/>
    <w:rsid w:val="00241F30"/>
    <w:rsid w:val="0024205E"/>
    <w:rsid w:val="002424C8"/>
    <w:rsid w:val="002427FF"/>
    <w:rsid w:val="0024326F"/>
    <w:rsid w:val="00243A9E"/>
    <w:rsid w:val="00243DC1"/>
    <w:rsid w:val="002440BB"/>
    <w:rsid w:val="00244507"/>
    <w:rsid w:val="002447D1"/>
    <w:rsid w:val="00244854"/>
    <w:rsid w:val="002448F5"/>
    <w:rsid w:val="00244C9B"/>
    <w:rsid w:val="00244FE3"/>
    <w:rsid w:val="0024522F"/>
    <w:rsid w:val="00245556"/>
    <w:rsid w:val="002457D4"/>
    <w:rsid w:val="0024626C"/>
    <w:rsid w:val="00246A0B"/>
    <w:rsid w:val="002471DE"/>
    <w:rsid w:val="0024734B"/>
    <w:rsid w:val="0024736B"/>
    <w:rsid w:val="00247988"/>
    <w:rsid w:val="00247AF9"/>
    <w:rsid w:val="00247BBC"/>
    <w:rsid w:val="00247E3E"/>
    <w:rsid w:val="00250BB3"/>
    <w:rsid w:val="00250DEA"/>
    <w:rsid w:val="00250FA8"/>
    <w:rsid w:val="00251202"/>
    <w:rsid w:val="00251954"/>
    <w:rsid w:val="00251C3D"/>
    <w:rsid w:val="002520D9"/>
    <w:rsid w:val="0025211A"/>
    <w:rsid w:val="00252167"/>
    <w:rsid w:val="0025259F"/>
    <w:rsid w:val="00252AEB"/>
    <w:rsid w:val="00252B2A"/>
    <w:rsid w:val="00252B6E"/>
    <w:rsid w:val="00252BA0"/>
    <w:rsid w:val="0025304D"/>
    <w:rsid w:val="00253598"/>
    <w:rsid w:val="002537CF"/>
    <w:rsid w:val="00253A7D"/>
    <w:rsid w:val="00253FFC"/>
    <w:rsid w:val="00254061"/>
    <w:rsid w:val="00254612"/>
    <w:rsid w:val="00254742"/>
    <w:rsid w:val="0025495B"/>
    <w:rsid w:val="00254ADE"/>
    <w:rsid w:val="00254C1A"/>
    <w:rsid w:val="00254FD3"/>
    <w:rsid w:val="0025511D"/>
    <w:rsid w:val="002554F9"/>
    <w:rsid w:val="00255808"/>
    <w:rsid w:val="00255C8A"/>
    <w:rsid w:val="00255E6E"/>
    <w:rsid w:val="00256772"/>
    <w:rsid w:val="00256C0B"/>
    <w:rsid w:val="002570C6"/>
    <w:rsid w:val="002570E9"/>
    <w:rsid w:val="0025736F"/>
    <w:rsid w:val="0025774A"/>
    <w:rsid w:val="002578DA"/>
    <w:rsid w:val="00257991"/>
    <w:rsid w:val="00260137"/>
    <w:rsid w:val="0026051C"/>
    <w:rsid w:val="002605E9"/>
    <w:rsid w:val="00260EBE"/>
    <w:rsid w:val="002613D9"/>
    <w:rsid w:val="0026189E"/>
    <w:rsid w:val="00262066"/>
    <w:rsid w:val="002622E0"/>
    <w:rsid w:val="002622E9"/>
    <w:rsid w:val="00262896"/>
    <w:rsid w:val="00262A61"/>
    <w:rsid w:val="00262A63"/>
    <w:rsid w:val="00262BEF"/>
    <w:rsid w:val="00262BF8"/>
    <w:rsid w:val="00263103"/>
    <w:rsid w:val="0026327C"/>
    <w:rsid w:val="00263404"/>
    <w:rsid w:val="00263415"/>
    <w:rsid w:val="0026358E"/>
    <w:rsid w:val="00263CC5"/>
    <w:rsid w:val="00263EA9"/>
    <w:rsid w:val="00264989"/>
    <w:rsid w:val="002649FE"/>
    <w:rsid w:val="00265277"/>
    <w:rsid w:val="0026530C"/>
    <w:rsid w:val="00265485"/>
    <w:rsid w:val="00265784"/>
    <w:rsid w:val="002658E9"/>
    <w:rsid w:val="00265B47"/>
    <w:rsid w:val="002668E7"/>
    <w:rsid w:val="00266D63"/>
    <w:rsid w:val="00267698"/>
    <w:rsid w:val="00267995"/>
    <w:rsid w:val="0027021F"/>
    <w:rsid w:val="0027089E"/>
    <w:rsid w:val="00271497"/>
    <w:rsid w:val="0027170A"/>
    <w:rsid w:val="00271CBD"/>
    <w:rsid w:val="00272061"/>
    <w:rsid w:val="0027284B"/>
    <w:rsid w:val="00272ED6"/>
    <w:rsid w:val="00273147"/>
    <w:rsid w:val="00273265"/>
    <w:rsid w:val="0027326B"/>
    <w:rsid w:val="0027347B"/>
    <w:rsid w:val="002735EC"/>
    <w:rsid w:val="002735F0"/>
    <w:rsid w:val="002736CE"/>
    <w:rsid w:val="00273860"/>
    <w:rsid w:val="00274A9C"/>
    <w:rsid w:val="00274B20"/>
    <w:rsid w:val="00274D7A"/>
    <w:rsid w:val="002752C5"/>
    <w:rsid w:val="00275431"/>
    <w:rsid w:val="00275778"/>
    <w:rsid w:val="002759C9"/>
    <w:rsid w:val="00275D58"/>
    <w:rsid w:val="00276087"/>
    <w:rsid w:val="0027636D"/>
    <w:rsid w:val="002766CD"/>
    <w:rsid w:val="00276904"/>
    <w:rsid w:val="00276A15"/>
    <w:rsid w:val="00277000"/>
    <w:rsid w:val="0027742C"/>
    <w:rsid w:val="0027796F"/>
    <w:rsid w:val="00277AE0"/>
    <w:rsid w:val="00277DD0"/>
    <w:rsid w:val="00277E23"/>
    <w:rsid w:val="00280D2C"/>
    <w:rsid w:val="00280F05"/>
    <w:rsid w:val="002810FD"/>
    <w:rsid w:val="002817C9"/>
    <w:rsid w:val="00281962"/>
    <w:rsid w:val="00281C74"/>
    <w:rsid w:val="002822B6"/>
    <w:rsid w:val="0028264E"/>
    <w:rsid w:val="002830AA"/>
    <w:rsid w:val="0028314D"/>
    <w:rsid w:val="00283718"/>
    <w:rsid w:val="0028373A"/>
    <w:rsid w:val="002845FD"/>
    <w:rsid w:val="002846FA"/>
    <w:rsid w:val="00285080"/>
    <w:rsid w:val="002850D9"/>
    <w:rsid w:val="002852D4"/>
    <w:rsid w:val="002852DF"/>
    <w:rsid w:val="00286091"/>
    <w:rsid w:val="0028671E"/>
    <w:rsid w:val="0028735D"/>
    <w:rsid w:val="00287871"/>
    <w:rsid w:val="00287919"/>
    <w:rsid w:val="002908C3"/>
    <w:rsid w:val="00290D60"/>
    <w:rsid w:val="00290E3D"/>
    <w:rsid w:val="00290F4B"/>
    <w:rsid w:val="0029178A"/>
    <w:rsid w:val="0029262D"/>
    <w:rsid w:val="002927E0"/>
    <w:rsid w:val="00293907"/>
    <w:rsid w:val="0029391F"/>
    <w:rsid w:val="00293F9B"/>
    <w:rsid w:val="0029404D"/>
    <w:rsid w:val="00294194"/>
    <w:rsid w:val="002943DA"/>
    <w:rsid w:val="00294808"/>
    <w:rsid w:val="00294D84"/>
    <w:rsid w:val="00294D89"/>
    <w:rsid w:val="00294DEF"/>
    <w:rsid w:val="00294F43"/>
    <w:rsid w:val="00295978"/>
    <w:rsid w:val="00295A74"/>
    <w:rsid w:val="00295BC2"/>
    <w:rsid w:val="00295C34"/>
    <w:rsid w:val="0029611A"/>
    <w:rsid w:val="002969FB"/>
    <w:rsid w:val="00296DEE"/>
    <w:rsid w:val="0029712A"/>
    <w:rsid w:val="00297322"/>
    <w:rsid w:val="002975DB"/>
    <w:rsid w:val="002A0F55"/>
    <w:rsid w:val="002A11C8"/>
    <w:rsid w:val="002A1627"/>
    <w:rsid w:val="002A1EFF"/>
    <w:rsid w:val="002A251B"/>
    <w:rsid w:val="002A2731"/>
    <w:rsid w:val="002A2A70"/>
    <w:rsid w:val="002A32FE"/>
    <w:rsid w:val="002A370D"/>
    <w:rsid w:val="002A377F"/>
    <w:rsid w:val="002A3A14"/>
    <w:rsid w:val="002A3E13"/>
    <w:rsid w:val="002A4512"/>
    <w:rsid w:val="002A4E2B"/>
    <w:rsid w:val="002A4F5A"/>
    <w:rsid w:val="002A5AEA"/>
    <w:rsid w:val="002A6274"/>
    <w:rsid w:val="002A642D"/>
    <w:rsid w:val="002A66C3"/>
    <w:rsid w:val="002A694C"/>
    <w:rsid w:val="002A6C16"/>
    <w:rsid w:val="002A7103"/>
    <w:rsid w:val="002A7810"/>
    <w:rsid w:val="002A7EA6"/>
    <w:rsid w:val="002B05A8"/>
    <w:rsid w:val="002B05CC"/>
    <w:rsid w:val="002B09D9"/>
    <w:rsid w:val="002B0B1B"/>
    <w:rsid w:val="002B0BF7"/>
    <w:rsid w:val="002B0DB6"/>
    <w:rsid w:val="002B1049"/>
    <w:rsid w:val="002B10E8"/>
    <w:rsid w:val="002B15C5"/>
    <w:rsid w:val="002B19A4"/>
    <w:rsid w:val="002B1D2A"/>
    <w:rsid w:val="002B211C"/>
    <w:rsid w:val="002B260B"/>
    <w:rsid w:val="002B2660"/>
    <w:rsid w:val="002B27CA"/>
    <w:rsid w:val="002B34FE"/>
    <w:rsid w:val="002B3E22"/>
    <w:rsid w:val="002B43F7"/>
    <w:rsid w:val="002B443F"/>
    <w:rsid w:val="002B4891"/>
    <w:rsid w:val="002B5151"/>
    <w:rsid w:val="002B524D"/>
    <w:rsid w:val="002B55E2"/>
    <w:rsid w:val="002B560C"/>
    <w:rsid w:val="002B5B18"/>
    <w:rsid w:val="002B5F49"/>
    <w:rsid w:val="002B5F5D"/>
    <w:rsid w:val="002B6562"/>
    <w:rsid w:val="002B741F"/>
    <w:rsid w:val="002C0120"/>
    <w:rsid w:val="002C024F"/>
    <w:rsid w:val="002C05DE"/>
    <w:rsid w:val="002C0BE2"/>
    <w:rsid w:val="002C0C34"/>
    <w:rsid w:val="002C106E"/>
    <w:rsid w:val="002C1A88"/>
    <w:rsid w:val="002C1C06"/>
    <w:rsid w:val="002C1C9D"/>
    <w:rsid w:val="002C1DFF"/>
    <w:rsid w:val="002C1E8B"/>
    <w:rsid w:val="002C2208"/>
    <w:rsid w:val="002C252F"/>
    <w:rsid w:val="002C315B"/>
    <w:rsid w:val="002C326A"/>
    <w:rsid w:val="002C4256"/>
    <w:rsid w:val="002C427B"/>
    <w:rsid w:val="002C4328"/>
    <w:rsid w:val="002C43D2"/>
    <w:rsid w:val="002C44B0"/>
    <w:rsid w:val="002C464D"/>
    <w:rsid w:val="002C4D27"/>
    <w:rsid w:val="002C52FD"/>
    <w:rsid w:val="002C5594"/>
    <w:rsid w:val="002C62FD"/>
    <w:rsid w:val="002C64A5"/>
    <w:rsid w:val="002C6544"/>
    <w:rsid w:val="002C6A69"/>
    <w:rsid w:val="002C702A"/>
    <w:rsid w:val="002C7188"/>
    <w:rsid w:val="002C76B4"/>
    <w:rsid w:val="002C7B27"/>
    <w:rsid w:val="002C7FEC"/>
    <w:rsid w:val="002D0444"/>
    <w:rsid w:val="002D04A0"/>
    <w:rsid w:val="002D18A0"/>
    <w:rsid w:val="002D18F3"/>
    <w:rsid w:val="002D2586"/>
    <w:rsid w:val="002D2727"/>
    <w:rsid w:val="002D2B63"/>
    <w:rsid w:val="002D30B2"/>
    <w:rsid w:val="002D34D3"/>
    <w:rsid w:val="002D39C2"/>
    <w:rsid w:val="002D3A7E"/>
    <w:rsid w:val="002D488D"/>
    <w:rsid w:val="002D4A52"/>
    <w:rsid w:val="002D4B7A"/>
    <w:rsid w:val="002D50A0"/>
    <w:rsid w:val="002D50A1"/>
    <w:rsid w:val="002D5AB8"/>
    <w:rsid w:val="002D5B66"/>
    <w:rsid w:val="002D5EE6"/>
    <w:rsid w:val="002D66DB"/>
    <w:rsid w:val="002D6D94"/>
    <w:rsid w:val="002D700D"/>
    <w:rsid w:val="002D7373"/>
    <w:rsid w:val="002D777D"/>
    <w:rsid w:val="002D7B77"/>
    <w:rsid w:val="002D7F8B"/>
    <w:rsid w:val="002E0057"/>
    <w:rsid w:val="002E06AC"/>
    <w:rsid w:val="002E0E95"/>
    <w:rsid w:val="002E0EA2"/>
    <w:rsid w:val="002E0EB2"/>
    <w:rsid w:val="002E0ED2"/>
    <w:rsid w:val="002E11BB"/>
    <w:rsid w:val="002E1F3F"/>
    <w:rsid w:val="002E2186"/>
    <w:rsid w:val="002E2243"/>
    <w:rsid w:val="002E26E1"/>
    <w:rsid w:val="002E332A"/>
    <w:rsid w:val="002E3704"/>
    <w:rsid w:val="002E3886"/>
    <w:rsid w:val="002E39C3"/>
    <w:rsid w:val="002E40D9"/>
    <w:rsid w:val="002E46D3"/>
    <w:rsid w:val="002E4C9E"/>
    <w:rsid w:val="002E4D65"/>
    <w:rsid w:val="002E5480"/>
    <w:rsid w:val="002E563B"/>
    <w:rsid w:val="002E5A78"/>
    <w:rsid w:val="002E5BC4"/>
    <w:rsid w:val="002E6010"/>
    <w:rsid w:val="002E66B4"/>
    <w:rsid w:val="002E6779"/>
    <w:rsid w:val="002E6877"/>
    <w:rsid w:val="002E69FA"/>
    <w:rsid w:val="002E7947"/>
    <w:rsid w:val="002F0407"/>
    <w:rsid w:val="002F1232"/>
    <w:rsid w:val="002F1302"/>
    <w:rsid w:val="002F1986"/>
    <w:rsid w:val="002F228A"/>
    <w:rsid w:val="002F2C99"/>
    <w:rsid w:val="002F2D24"/>
    <w:rsid w:val="002F3193"/>
    <w:rsid w:val="002F35F0"/>
    <w:rsid w:val="002F543D"/>
    <w:rsid w:val="002F5B5A"/>
    <w:rsid w:val="002F5FBB"/>
    <w:rsid w:val="002F6996"/>
    <w:rsid w:val="002F6FA4"/>
    <w:rsid w:val="002F717E"/>
    <w:rsid w:val="002F777B"/>
    <w:rsid w:val="002F7F10"/>
    <w:rsid w:val="00300333"/>
    <w:rsid w:val="003005BF"/>
    <w:rsid w:val="00300FE7"/>
    <w:rsid w:val="003015CE"/>
    <w:rsid w:val="0030180A"/>
    <w:rsid w:val="0030187C"/>
    <w:rsid w:val="00301A63"/>
    <w:rsid w:val="00301C98"/>
    <w:rsid w:val="00302500"/>
    <w:rsid w:val="003028C6"/>
    <w:rsid w:val="00302A60"/>
    <w:rsid w:val="00302E04"/>
    <w:rsid w:val="00303095"/>
    <w:rsid w:val="0030316C"/>
    <w:rsid w:val="00303B1B"/>
    <w:rsid w:val="00303C1F"/>
    <w:rsid w:val="00303C6C"/>
    <w:rsid w:val="00303ED2"/>
    <w:rsid w:val="00303F70"/>
    <w:rsid w:val="00304430"/>
    <w:rsid w:val="003048C6"/>
    <w:rsid w:val="00304E79"/>
    <w:rsid w:val="00304EC5"/>
    <w:rsid w:val="00304FA1"/>
    <w:rsid w:val="003053D6"/>
    <w:rsid w:val="00305A4C"/>
    <w:rsid w:val="00305D4A"/>
    <w:rsid w:val="00306462"/>
    <w:rsid w:val="00306902"/>
    <w:rsid w:val="00306B79"/>
    <w:rsid w:val="00306C8E"/>
    <w:rsid w:val="00306D21"/>
    <w:rsid w:val="00307113"/>
    <w:rsid w:val="00307219"/>
    <w:rsid w:val="00307633"/>
    <w:rsid w:val="00307A28"/>
    <w:rsid w:val="00307E0B"/>
    <w:rsid w:val="00310342"/>
    <w:rsid w:val="003107BB"/>
    <w:rsid w:val="00311148"/>
    <w:rsid w:val="003111BC"/>
    <w:rsid w:val="0031137A"/>
    <w:rsid w:val="003113DE"/>
    <w:rsid w:val="00311CC6"/>
    <w:rsid w:val="00312AA7"/>
    <w:rsid w:val="00313180"/>
    <w:rsid w:val="00313FFB"/>
    <w:rsid w:val="0031488D"/>
    <w:rsid w:val="00314CE4"/>
    <w:rsid w:val="00315058"/>
    <w:rsid w:val="00315153"/>
    <w:rsid w:val="00315429"/>
    <w:rsid w:val="003158B3"/>
    <w:rsid w:val="00315941"/>
    <w:rsid w:val="00316040"/>
    <w:rsid w:val="00316584"/>
    <w:rsid w:val="00316876"/>
    <w:rsid w:val="00316905"/>
    <w:rsid w:val="00316DF9"/>
    <w:rsid w:val="003171FF"/>
    <w:rsid w:val="00317231"/>
    <w:rsid w:val="0031727C"/>
    <w:rsid w:val="003173C2"/>
    <w:rsid w:val="003175D3"/>
    <w:rsid w:val="0031784E"/>
    <w:rsid w:val="00317CEE"/>
    <w:rsid w:val="00317F52"/>
    <w:rsid w:val="003201CB"/>
    <w:rsid w:val="0032048A"/>
    <w:rsid w:val="00320B9B"/>
    <w:rsid w:val="00320F9A"/>
    <w:rsid w:val="00320FE6"/>
    <w:rsid w:val="0032111D"/>
    <w:rsid w:val="00321B5D"/>
    <w:rsid w:val="00322069"/>
    <w:rsid w:val="00322466"/>
    <w:rsid w:val="00322B16"/>
    <w:rsid w:val="00322F9B"/>
    <w:rsid w:val="003231A0"/>
    <w:rsid w:val="003241CF"/>
    <w:rsid w:val="003252CA"/>
    <w:rsid w:val="00325B87"/>
    <w:rsid w:val="003262B6"/>
    <w:rsid w:val="00326408"/>
    <w:rsid w:val="00326A3C"/>
    <w:rsid w:val="00326EA9"/>
    <w:rsid w:val="00327122"/>
    <w:rsid w:val="003274AD"/>
    <w:rsid w:val="003274E0"/>
    <w:rsid w:val="0032755A"/>
    <w:rsid w:val="003275BF"/>
    <w:rsid w:val="00327FF8"/>
    <w:rsid w:val="00330C29"/>
    <w:rsid w:val="00331115"/>
    <w:rsid w:val="003322CD"/>
    <w:rsid w:val="003330F0"/>
    <w:rsid w:val="00333519"/>
    <w:rsid w:val="00333A88"/>
    <w:rsid w:val="00334481"/>
    <w:rsid w:val="00334B9D"/>
    <w:rsid w:val="00334F7D"/>
    <w:rsid w:val="00335440"/>
    <w:rsid w:val="00335919"/>
    <w:rsid w:val="003361BB"/>
    <w:rsid w:val="00336539"/>
    <w:rsid w:val="00336B3A"/>
    <w:rsid w:val="00337303"/>
    <w:rsid w:val="00337AC0"/>
    <w:rsid w:val="00337CCB"/>
    <w:rsid w:val="00337E0D"/>
    <w:rsid w:val="003401C8"/>
    <w:rsid w:val="00340356"/>
    <w:rsid w:val="003405AD"/>
    <w:rsid w:val="00340890"/>
    <w:rsid w:val="0034094D"/>
    <w:rsid w:val="003411A9"/>
    <w:rsid w:val="00341C86"/>
    <w:rsid w:val="00342714"/>
    <w:rsid w:val="003434C5"/>
    <w:rsid w:val="00343C26"/>
    <w:rsid w:val="003449FF"/>
    <w:rsid w:val="00344A9F"/>
    <w:rsid w:val="00344C05"/>
    <w:rsid w:val="00344EB0"/>
    <w:rsid w:val="0034504E"/>
    <w:rsid w:val="0034506E"/>
    <w:rsid w:val="003454A6"/>
    <w:rsid w:val="003456B2"/>
    <w:rsid w:val="00345861"/>
    <w:rsid w:val="00345D3A"/>
    <w:rsid w:val="00346285"/>
    <w:rsid w:val="00346979"/>
    <w:rsid w:val="00346F93"/>
    <w:rsid w:val="00347448"/>
    <w:rsid w:val="003476A2"/>
    <w:rsid w:val="003477F2"/>
    <w:rsid w:val="00347C77"/>
    <w:rsid w:val="00350123"/>
    <w:rsid w:val="00350500"/>
    <w:rsid w:val="0035140B"/>
    <w:rsid w:val="0035177C"/>
    <w:rsid w:val="00351AF3"/>
    <w:rsid w:val="00351CD2"/>
    <w:rsid w:val="00352595"/>
    <w:rsid w:val="003537EA"/>
    <w:rsid w:val="00353F0D"/>
    <w:rsid w:val="003542F6"/>
    <w:rsid w:val="003548C3"/>
    <w:rsid w:val="00354DFA"/>
    <w:rsid w:val="003550BE"/>
    <w:rsid w:val="0035521D"/>
    <w:rsid w:val="003552C7"/>
    <w:rsid w:val="00356157"/>
    <w:rsid w:val="003562FB"/>
    <w:rsid w:val="00356D07"/>
    <w:rsid w:val="00357426"/>
    <w:rsid w:val="00360E62"/>
    <w:rsid w:val="00361202"/>
    <w:rsid w:val="003614E7"/>
    <w:rsid w:val="00361B74"/>
    <w:rsid w:val="00361C64"/>
    <w:rsid w:val="003624FB"/>
    <w:rsid w:val="00362DE6"/>
    <w:rsid w:val="00362F93"/>
    <w:rsid w:val="00363034"/>
    <w:rsid w:val="0036378D"/>
    <w:rsid w:val="00363AD5"/>
    <w:rsid w:val="00363D0F"/>
    <w:rsid w:val="003641BA"/>
    <w:rsid w:val="00364364"/>
    <w:rsid w:val="00364D61"/>
    <w:rsid w:val="003651F7"/>
    <w:rsid w:val="00365483"/>
    <w:rsid w:val="00365822"/>
    <w:rsid w:val="00365CD3"/>
    <w:rsid w:val="003662B9"/>
    <w:rsid w:val="0036692A"/>
    <w:rsid w:val="00366A11"/>
    <w:rsid w:val="003675F7"/>
    <w:rsid w:val="00370304"/>
    <w:rsid w:val="0037037E"/>
    <w:rsid w:val="003707DB"/>
    <w:rsid w:val="00370B85"/>
    <w:rsid w:val="00370CE8"/>
    <w:rsid w:val="00370D76"/>
    <w:rsid w:val="00371059"/>
    <w:rsid w:val="003712EB"/>
    <w:rsid w:val="003713F7"/>
    <w:rsid w:val="00371C62"/>
    <w:rsid w:val="003728A4"/>
    <w:rsid w:val="00372954"/>
    <w:rsid w:val="00372A50"/>
    <w:rsid w:val="00372C21"/>
    <w:rsid w:val="003730A9"/>
    <w:rsid w:val="003732F6"/>
    <w:rsid w:val="003734D7"/>
    <w:rsid w:val="00373BB2"/>
    <w:rsid w:val="00373BB6"/>
    <w:rsid w:val="00374131"/>
    <w:rsid w:val="00374299"/>
    <w:rsid w:val="0037452C"/>
    <w:rsid w:val="0037489B"/>
    <w:rsid w:val="00374DEF"/>
    <w:rsid w:val="00374E04"/>
    <w:rsid w:val="00375B96"/>
    <w:rsid w:val="00375BBA"/>
    <w:rsid w:val="00375BBE"/>
    <w:rsid w:val="00376113"/>
    <w:rsid w:val="003765EE"/>
    <w:rsid w:val="00376F09"/>
    <w:rsid w:val="00376F94"/>
    <w:rsid w:val="0037786F"/>
    <w:rsid w:val="00377C4A"/>
    <w:rsid w:val="00377F6F"/>
    <w:rsid w:val="00380BD5"/>
    <w:rsid w:val="00380CAC"/>
    <w:rsid w:val="00381231"/>
    <w:rsid w:val="00381541"/>
    <w:rsid w:val="003816F2"/>
    <w:rsid w:val="00381A5A"/>
    <w:rsid w:val="00381BB3"/>
    <w:rsid w:val="00381D3B"/>
    <w:rsid w:val="00381F14"/>
    <w:rsid w:val="00382255"/>
    <w:rsid w:val="00382279"/>
    <w:rsid w:val="003826B6"/>
    <w:rsid w:val="003827CD"/>
    <w:rsid w:val="00382E83"/>
    <w:rsid w:val="003830A9"/>
    <w:rsid w:val="003831C9"/>
    <w:rsid w:val="003834B0"/>
    <w:rsid w:val="0038353A"/>
    <w:rsid w:val="00383E55"/>
    <w:rsid w:val="003842AD"/>
    <w:rsid w:val="00384418"/>
    <w:rsid w:val="00384A35"/>
    <w:rsid w:val="00384A75"/>
    <w:rsid w:val="00384B27"/>
    <w:rsid w:val="00384F44"/>
    <w:rsid w:val="003854EE"/>
    <w:rsid w:val="003857C4"/>
    <w:rsid w:val="003859EA"/>
    <w:rsid w:val="00385AEB"/>
    <w:rsid w:val="00385DA6"/>
    <w:rsid w:val="00385F5E"/>
    <w:rsid w:val="003861EE"/>
    <w:rsid w:val="003865AD"/>
    <w:rsid w:val="0038684B"/>
    <w:rsid w:val="00386C44"/>
    <w:rsid w:val="00386DCD"/>
    <w:rsid w:val="00387418"/>
    <w:rsid w:val="00387B27"/>
    <w:rsid w:val="00387DE2"/>
    <w:rsid w:val="00390B81"/>
    <w:rsid w:val="00390CAF"/>
    <w:rsid w:val="00390F99"/>
    <w:rsid w:val="00390FE4"/>
    <w:rsid w:val="0039138C"/>
    <w:rsid w:val="00391527"/>
    <w:rsid w:val="00391576"/>
    <w:rsid w:val="00391BC2"/>
    <w:rsid w:val="00391E85"/>
    <w:rsid w:val="00392132"/>
    <w:rsid w:val="003921FF"/>
    <w:rsid w:val="003922B6"/>
    <w:rsid w:val="003922DC"/>
    <w:rsid w:val="003924B7"/>
    <w:rsid w:val="00392A2C"/>
    <w:rsid w:val="00392EAE"/>
    <w:rsid w:val="00393233"/>
    <w:rsid w:val="00393530"/>
    <w:rsid w:val="00393607"/>
    <w:rsid w:val="003938C8"/>
    <w:rsid w:val="00393D99"/>
    <w:rsid w:val="00394793"/>
    <w:rsid w:val="00394C54"/>
    <w:rsid w:val="00395405"/>
    <w:rsid w:val="0039564B"/>
    <w:rsid w:val="00395E03"/>
    <w:rsid w:val="0039684B"/>
    <w:rsid w:val="00397541"/>
    <w:rsid w:val="003A0484"/>
    <w:rsid w:val="003A0D22"/>
    <w:rsid w:val="003A0FDF"/>
    <w:rsid w:val="003A1878"/>
    <w:rsid w:val="003A204B"/>
    <w:rsid w:val="003A20BB"/>
    <w:rsid w:val="003A2D58"/>
    <w:rsid w:val="003A3178"/>
    <w:rsid w:val="003A3B10"/>
    <w:rsid w:val="003A46C9"/>
    <w:rsid w:val="003A47BF"/>
    <w:rsid w:val="003A489F"/>
    <w:rsid w:val="003A4D69"/>
    <w:rsid w:val="003A5481"/>
    <w:rsid w:val="003A568D"/>
    <w:rsid w:val="003A5739"/>
    <w:rsid w:val="003A5C03"/>
    <w:rsid w:val="003A5FB7"/>
    <w:rsid w:val="003A6038"/>
    <w:rsid w:val="003A65B6"/>
    <w:rsid w:val="003A68E2"/>
    <w:rsid w:val="003A7293"/>
    <w:rsid w:val="003A7571"/>
    <w:rsid w:val="003A760B"/>
    <w:rsid w:val="003A7991"/>
    <w:rsid w:val="003B00D7"/>
    <w:rsid w:val="003B012B"/>
    <w:rsid w:val="003B040B"/>
    <w:rsid w:val="003B07B0"/>
    <w:rsid w:val="003B0827"/>
    <w:rsid w:val="003B08DB"/>
    <w:rsid w:val="003B16F4"/>
    <w:rsid w:val="003B1BD8"/>
    <w:rsid w:val="003B2ECC"/>
    <w:rsid w:val="003B3030"/>
    <w:rsid w:val="003B3127"/>
    <w:rsid w:val="003B3886"/>
    <w:rsid w:val="003B3B5E"/>
    <w:rsid w:val="003B4CF3"/>
    <w:rsid w:val="003B4F23"/>
    <w:rsid w:val="003B50F9"/>
    <w:rsid w:val="003B5848"/>
    <w:rsid w:val="003B5914"/>
    <w:rsid w:val="003B5AD4"/>
    <w:rsid w:val="003B62F5"/>
    <w:rsid w:val="003B6A6E"/>
    <w:rsid w:val="003B7001"/>
    <w:rsid w:val="003B7CCF"/>
    <w:rsid w:val="003C00BB"/>
    <w:rsid w:val="003C0450"/>
    <w:rsid w:val="003C07DF"/>
    <w:rsid w:val="003C0B09"/>
    <w:rsid w:val="003C1079"/>
    <w:rsid w:val="003C10CB"/>
    <w:rsid w:val="003C1368"/>
    <w:rsid w:val="003C147E"/>
    <w:rsid w:val="003C15A2"/>
    <w:rsid w:val="003C1849"/>
    <w:rsid w:val="003C24A5"/>
    <w:rsid w:val="003C2735"/>
    <w:rsid w:val="003C36E7"/>
    <w:rsid w:val="003C3A88"/>
    <w:rsid w:val="003C3DF6"/>
    <w:rsid w:val="003C52ED"/>
    <w:rsid w:val="003C55CE"/>
    <w:rsid w:val="003C58CF"/>
    <w:rsid w:val="003C5AD0"/>
    <w:rsid w:val="003C626F"/>
    <w:rsid w:val="003C62BC"/>
    <w:rsid w:val="003C6531"/>
    <w:rsid w:val="003C66C9"/>
    <w:rsid w:val="003C6891"/>
    <w:rsid w:val="003C6C95"/>
    <w:rsid w:val="003C7357"/>
    <w:rsid w:val="003C78D2"/>
    <w:rsid w:val="003D0175"/>
    <w:rsid w:val="003D0569"/>
    <w:rsid w:val="003D066A"/>
    <w:rsid w:val="003D13B3"/>
    <w:rsid w:val="003D142D"/>
    <w:rsid w:val="003D1CEC"/>
    <w:rsid w:val="003D2421"/>
    <w:rsid w:val="003D25C0"/>
    <w:rsid w:val="003D2EA8"/>
    <w:rsid w:val="003D33F0"/>
    <w:rsid w:val="003D34FE"/>
    <w:rsid w:val="003D35B0"/>
    <w:rsid w:val="003D35C0"/>
    <w:rsid w:val="003D3D04"/>
    <w:rsid w:val="003D3DF6"/>
    <w:rsid w:val="003D3FC1"/>
    <w:rsid w:val="003D4177"/>
    <w:rsid w:val="003D4196"/>
    <w:rsid w:val="003D4418"/>
    <w:rsid w:val="003D44E3"/>
    <w:rsid w:val="003D456C"/>
    <w:rsid w:val="003D4868"/>
    <w:rsid w:val="003D48AD"/>
    <w:rsid w:val="003D4EB8"/>
    <w:rsid w:val="003D4F13"/>
    <w:rsid w:val="003D4F7D"/>
    <w:rsid w:val="003D5279"/>
    <w:rsid w:val="003D5714"/>
    <w:rsid w:val="003D5AEC"/>
    <w:rsid w:val="003D6033"/>
    <w:rsid w:val="003D629F"/>
    <w:rsid w:val="003D69C2"/>
    <w:rsid w:val="003D69F9"/>
    <w:rsid w:val="003D6F3E"/>
    <w:rsid w:val="003D7666"/>
    <w:rsid w:val="003D78FA"/>
    <w:rsid w:val="003E0195"/>
    <w:rsid w:val="003E06EA"/>
    <w:rsid w:val="003E0865"/>
    <w:rsid w:val="003E0C64"/>
    <w:rsid w:val="003E0E4D"/>
    <w:rsid w:val="003E1592"/>
    <w:rsid w:val="003E161E"/>
    <w:rsid w:val="003E18B6"/>
    <w:rsid w:val="003E1DC1"/>
    <w:rsid w:val="003E217D"/>
    <w:rsid w:val="003E23F2"/>
    <w:rsid w:val="003E25BE"/>
    <w:rsid w:val="003E2BFF"/>
    <w:rsid w:val="003E2DBC"/>
    <w:rsid w:val="003E3280"/>
    <w:rsid w:val="003E32C6"/>
    <w:rsid w:val="003E34BC"/>
    <w:rsid w:val="003E34D2"/>
    <w:rsid w:val="003E3918"/>
    <w:rsid w:val="003E3B00"/>
    <w:rsid w:val="003E3F0C"/>
    <w:rsid w:val="003E4218"/>
    <w:rsid w:val="003E5177"/>
    <w:rsid w:val="003E542C"/>
    <w:rsid w:val="003E6058"/>
    <w:rsid w:val="003E645E"/>
    <w:rsid w:val="003E67FA"/>
    <w:rsid w:val="003E6E88"/>
    <w:rsid w:val="003E70D4"/>
    <w:rsid w:val="003E75A5"/>
    <w:rsid w:val="003F026D"/>
    <w:rsid w:val="003F0D49"/>
    <w:rsid w:val="003F0E94"/>
    <w:rsid w:val="003F0FAB"/>
    <w:rsid w:val="003F17C2"/>
    <w:rsid w:val="003F2EA1"/>
    <w:rsid w:val="003F2EF6"/>
    <w:rsid w:val="003F3A54"/>
    <w:rsid w:val="003F3CF9"/>
    <w:rsid w:val="003F3F80"/>
    <w:rsid w:val="003F4018"/>
    <w:rsid w:val="003F41CB"/>
    <w:rsid w:val="003F434C"/>
    <w:rsid w:val="003F4540"/>
    <w:rsid w:val="003F4BEA"/>
    <w:rsid w:val="003F5078"/>
    <w:rsid w:val="003F51F3"/>
    <w:rsid w:val="003F540C"/>
    <w:rsid w:val="003F5506"/>
    <w:rsid w:val="003F5611"/>
    <w:rsid w:val="003F585D"/>
    <w:rsid w:val="003F5BBD"/>
    <w:rsid w:val="003F5FB9"/>
    <w:rsid w:val="003F6596"/>
    <w:rsid w:val="003F6F92"/>
    <w:rsid w:val="003F6FDC"/>
    <w:rsid w:val="003F724A"/>
    <w:rsid w:val="003F7607"/>
    <w:rsid w:val="003F7BC5"/>
    <w:rsid w:val="004008C5"/>
    <w:rsid w:val="00400A14"/>
    <w:rsid w:val="00400BA0"/>
    <w:rsid w:val="00400D4D"/>
    <w:rsid w:val="00400DB5"/>
    <w:rsid w:val="00401173"/>
    <w:rsid w:val="0040141D"/>
    <w:rsid w:val="00401503"/>
    <w:rsid w:val="004017F7"/>
    <w:rsid w:val="00401933"/>
    <w:rsid w:val="00401DB9"/>
    <w:rsid w:val="004029F2"/>
    <w:rsid w:val="00402A24"/>
    <w:rsid w:val="0040319F"/>
    <w:rsid w:val="00403661"/>
    <w:rsid w:val="0040382F"/>
    <w:rsid w:val="00403966"/>
    <w:rsid w:val="004039D4"/>
    <w:rsid w:val="00403B2C"/>
    <w:rsid w:val="00404100"/>
    <w:rsid w:val="00404154"/>
    <w:rsid w:val="004046C4"/>
    <w:rsid w:val="00404846"/>
    <w:rsid w:val="00404B93"/>
    <w:rsid w:val="0040542E"/>
    <w:rsid w:val="00405E59"/>
    <w:rsid w:val="00405F29"/>
    <w:rsid w:val="00406A1A"/>
    <w:rsid w:val="0040763F"/>
    <w:rsid w:val="00407A20"/>
    <w:rsid w:val="00407A3C"/>
    <w:rsid w:val="00407A97"/>
    <w:rsid w:val="00407BF8"/>
    <w:rsid w:val="00407D5B"/>
    <w:rsid w:val="00407E74"/>
    <w:rsid w:val="00410101"/>
    <w:rsid w:val="004104BE"/>
    <w:rsid w:val="0041085C"/>
    <w:rsid w:val="00410BD5"/>
    <w:rsid w:val="00410E54"/>
    <w:rsid w:val="0041138E"/>
    <w:rsid w:val="0041196B"/>
    <w:rsid w:val="0041207F"/>
    <w:rsid w:val="0041224B"/>
    <w:rsid w:val="004123A7"/>
    <w:rsid w:val="004124B6"/>
    <w:rsid w:val="00412643"/>
    <w:rsid w:val="00412797"/>
    <w:rsid w:val="00412909"/>
    <w:rsid w:val="00413258"/>
    <w:rsid w:val="00413267"/>
    <w:rsid w:val="0041370A"/>
    <w:rsid w:val="00413E0D"/>
    <w:rsid w:val="004141E6"/>
    <w:rsid w:val="00414CEC"/>
    <w:rsid w:val="00414D86"/>
    <w:rsid w:val="00415544"/>
    <w:rsid w:val="004155F1"/>
    <w:rsid w:val="00415C6E"/>
    <w:rsid w:val="00416243"/>
    <w:rsid w:val="004162FC"/>
    <w:rsid w:val="00416732"/>
    <w:rsid w:val="004170EA"/>
    <w:rsid w:val="00417146"/>
    <w:rsid w:val="004176B6"/>
    <w:rsid w:val="00417822"/>
    <w:rsid w:val="00417A27"/>
    <w:rsid w:val="00420092"/>
    <w:rsid w:val="004201D9"/>
    <w:rsid w:val="00420BAD"/>
    <w:rsid w:val="00420BF6"/>
    <w:rsid w:val="00420E7C"/>
    <w:rsid w:val="004212B8"/>
    <w:rsid w:val="004213A2"/>
    <w:rsid w:val="00421739"/>
    <w:rsid w:val="00421B49"/>
    <w:rsid w:val="00421C94"/>
    <w:rsid w:val="00421CFA"/>
    <w:rsid w:val="0042239B"/>
    <w:rsid w:val="004226E5"/>
    <w:rsid w:val="00423351"/>
    <w:rsid w:val="0042363D"/>
    <w:rsid w:val="004238BB"/>
    <w:rsid w:val="0042447A"/>
    <w:rsid w:val="00424A71"/>
    <w:rsid w:val="00424CC6"/>
    <w:rsid w:val="00424D87"/>
    <w:rsid w:val="00424ED1"/>
    <w:rsid w:val="0042542E"/>
    <w:rsid w:val="00425913"/>
    <w:rsid w:val="004259F3"/>
    <w:rsid w:val="00426275"/>
    <w:rsid w:val="004268E8"/>
    <w:rsid w:val="00426C4D"/>
    <w:rsid w:val="00426DFA"/>
    <w:rsid w:val="00427318"/>
    <w:rsid w:val="00427881"/>
    <w:rsid w:val="00427BE4"/>
    <w:rsid w:val="004308E9"/>
    <w:rsid w:val="0043161B"/>
    <w:rsid w:val="0043175E"/>
    <w:rsid w:val="00431AD6"/>
    <w:rsid w:val="00432463"/>
    <w:rsid w:val="004324CC"/>
    <w:rsid w:val="00433495"/>
    <w:rsid w:val="00433B2E"/>
    <w:rsid w:val="00433BC8"/>
    <w:rsid w:val="00434188"/>
    <w:rsid w:val="00434904"/>
    <w:rsid w:val="00434927"/>
    <w:rsid w:val="00437576"/>
    <w:rsid w:val="00437E20"/>
    <w:rsid w:val="00440184"/>
    <w:rsid w:val="004407B5"/>
    <w:rsid w:val="00440EA2"/>
    <w:rsid w:val="00440ED9"/>
    <w:rsid w:val="0044114D"/>
    <w:rsid w:val="0044152A"/>
    <w:rsid w:val="00441E7D"/>
    <w:rsid w:val="0044215C"/>
    <w:rsid w:val="00442771"/>
    <w:rsid w:val="004430E9"/>
    <w:rsid w:val="0044322A"/>
    <w:rsid w:val="004433C6"/>
    <w:rsid w:val="00443475"/>
    <w:rsid w:val="00443B28"/>
    <w:rsid w:val="004443F0"/>
    <w:rsid w:val="00444411"/>
    <w:rsid w:val="00444578"/>
    <w:rsid w:val="00444589"/>
    <w:rsid w:val="004445B1"/>
    <w:rsid w:val="004445D3"/>
    <w:rsid w:val="004458B4"/>
    <w:rsid w:val="00445A0E"/>
    <w:rsid w:val="00445D76"/>
    <w:rsid w:val="00446262"/>
    <w:rsid w:val="00446367"/>
    <w:rsid w:val="00446407"/>
    <w:rsid w:val="004465ED"/>
    <w:rsid w:val="00446C61"/>
    <w:rsid w:val="00447156"/>
    <w:rsid w:val="004475AD"/>
    <w:rsid w:val="00447CC8"/>
    <w:rsid w:val="0045050D"/>
    <w:rsid w:val="004506ED"/>
    <w:rsid w:val="00450960"/>
    <w:rsid w:val="00450B72"/>
    <w:rsid w:val="00450D1C"/>
    <w:rsid w:val="00450F67"/>
    <w:rsid w:val="00451985"/>
    <w:rsid w:val="00451F47"/>
    <w:rsid w:val="0045209B"/>
    <w:rsid w:val="004524E0"/>
    <w:rsid w:val="004528FD"/>
    <w:rsid w:val="00452A26"/>
    <w:rsid w:val="00452B7F"/>
    <w:rsid w:val="0045338A"/>
    <w:rsid w:val="00454348"/>
    <w:rsid w:val="00454919"/>
    <w:rsid w:val="00454983"/>
    <w:rsid w:val="00454D5B"/>
    <w:rsid w:val="00455274"/>
    <w:rsid w:val="00455455"/>
    <w:rsid w:val="00455629"/>
    <w:rsid w:val="004559EF"/>
    <w:rsid w:val="00455ADE"/>
    <w:rsid w:val="0045666D"/>
    <w:rsid w:val="004569F9"/>
    <w:rsid w:val="00456B00"/>
    <w:rsid w:val="00456D78"/>
    <w:rsid w:val="00457504"/>
    <w:rsid w:val="00460396"/>
    <w:rsid w:val="004604A2"/>
    <w:rsid w:val="0046089A"/>
    <w:rsid w:val="00460E0B"/>
    <w:rsid w:val="00460E86"/>
    <w:rsid w:val="00461502"/>
    <w:rsid w:val="00461507"/>
    <w:rsid w:val="00461A79"/>
    <w:rsid w:val="00461A7C"/>
    <w:rsid w:val="004621DF"/>
    <w:rsid w:val="004628F8"/>
    <w:rsid w:val="00462EB8"/>
    <w:rsid w:val="0046306F"/>
    <w:rsid w:val="00464462"/>
    <w:rsid w:val="00464B68"/>
    <w:rsid w:val="00464E0E"/>
    <w:rsid w:val="00465287"/>
    <w:rsid w:val="00465514"/>
    <w:rsid w:val="0046572B"/>
    <w:rsid w:val="00465820"/>
    <w:rsid w:val="004659D6"/>
    <w:rsid w:val="004663C3"/>
    <w:rsid w:val="0046659A"/>
    <w:rsid w:val="00466701"/>
    <w:rsid w:val="0046670F"/>
    <w:rsid w:val="00466897"/>
    <w:rsid w:val="00466BE1"/>
    <w:rsid w:val="00466F08"/>
    <w:rsid w:val="004673AD"/>
    <w:rsid w:val="0046750A"/>
    <w:rsid w:val="00467594"/>
    <w:rsid w:val="00467857"/>
    <w:rsid w:val="00467C01"/>
    <w:rsid w:val="00467C5E"/>
    <w:rsid w:val="00470A2E"/>
    <w:rsid w:val="00470D42"/>
    <w:rsid w:val="00470EC2"/>
    <w:rsid w:val="00471682"/>
    <w:rsid w:val="00471DFD"/>
    <w:rsid w:val="004722FF"/>
    <w:rsid w:val="004727D1"/>
    <w:rsid w:val="00472A45"/>
    <w:rsid w:val="00472F00"/>
    <w:rsid w:val="00473206"/>
    <w:rsid w:val="004734C6"/>
    <w:rsid w:val="00473A54"/>
    <w:rsid w:val="00473E9E"/>
    <w:rsid w:val="00473EF3"/>
    <w:rsid w:val="004743F0"/>
    <w:rsid w:val="0047460A"/>
    <w:rsid w:val="00474A9E"/>
    <w:rsid w:val="00474EBE"/>
    <w:rsid w:val="004750CD"/>
    <w:rsid w:val="00475943"/>
    <w:rsid w:val="00475A1B"/>
    <w:rsid w:val="00476E10"/>
    <w:rsid w:val="004772B9"/>
    <w:rsid w:val="00477659"/>
    <w:rsid w:val="0047782E"/>
    <w:rsid w:val="00477B4C"/>
    <w:rsid w:val="004800F8"/>
    <w:rsid w:val="00480154"/>
    <w:rsid w:val="00480296"/>
    <w:rsid w:val="004802FA"/>
    <w:rsid w:val="0048076B"/>
    <w:rsid w:val="00480985"/>
    <w:rsid w:val="00480994"/>
    <w:rsid w:val="00480C79"/>
    <w:rsid w:val="00480E65"/>
    <w:rsid w:val="0048125F"/>
    <w:rsid w:val="00481A69"/>
    <w:rsid w:val="004821F6"/>
    <w:rsid w:val="00482337"/>
    <w:rsid w:val="0048257B"/>
    <w:rsid w:val="00482A0E"/>
    <w:rsid w:val="00482ABF"/>
    <w:rsid w:val="00482E71"/>
    <w:rsid w:val="0048368F"/>
    <w:rsid w:val="00484464"/>
    <w:rsid w:val="004845BC"/>
    <w:rsid w:val="00484DCD"/>
    <w:rsid w:val="00484F8A"/>
    <w:rsid w:val="0048506C"/>
    <w:rsid w:val="00485328"/>
    <w:rsid w:val="004858A5"/>
    <w:rsid w:val="00485B8C"/>
    <w:rsid w:val="00486624"/>
    <w:rsid w:val="0048674C"/>
    <w:rsid w:val="004869A7"/>
    <w:rsid w:val="00486A4E"/>
    <w:rsid w:val="00487089"/>
    <w:rsid w:val="00490F0E"/>
    <w:rsid w:val="0049101B"/>
    <w:rsid w:val="0049117E"/>
    <w:rsid w:val="004912BA"/>
    <w:rsid w:val="00491666"/>
    <w:rsid w:val="00491768"/>
    <w:rsid w:val="00491833"/>
    <w:rsid w:val="004923BD"/>
    <w:rsid w:val="00492930"/>
    <w:rsid w:val="00492CBB"/>
    <w:rsid w:val="00492E85"/>
    <w:rsid w:val="00492EB6"/>
    <w:rsid w:val="004932E4"/>
    <w:rsid w:val="00494257"/>
    <w:rsid w:val="004948C6"/>
    <w:rsid w:val="00494D57"/>
    <w:rsid w:val="00494E6C"/>
    <w:rsid w:val="00494EA7"/>
    <w:rsid w:val="00494F07"/>
    <w:rsid w:val="0049504B"/>
    <w:rsid w:val="004950C6"/>
    <w:rsid w:val="00495186"/>
    <w:rsid w:val="00495E46"/>
    <w:rsid w:val="004969F7"/>
    <w:rsid w:val="00496EDE"/>
    <w:rsid w:val="00496FAE"/>
    <w:rsid w:val="004979FF"/>
    <w:rsid w:val="00497A2F"/>
    <w:rsid w:val="004A04A6"/>
    <w:rsid w:val="004A09E0"/>
    <w:rsid w:val="004A0F57"/>
    <w:rsid w:val="004A10E2"/>
    <w:rsid w:val="004A11CA"/>
    <w:rsid w:val="004A12AD"/>
    <w:rsid w:val="004A1D0F"/>
    <w:rsid w:val="004A25AB"/>
    <w:rsid w:val="004A2762"/>
    <w:rsid w:val="004A2DEA"/>
    <w:rsid w:val="004A2F46"/>
    <w:rsid w:val="004A3612"/>
    <w:rsid w:val="004A3BE3"/>
    <w:rsid w:val="004A4558"/>
    <w:rsid w:val="004A4844"/>
    <w:rsid w:val="004A4C59"/>
    <w:rsid w:val="004A5089"/>
    <w:rsid w:val="004A555B"/>
    <w:rsid w:val="004A581F"/>
    <w:rsid w:val="004A59F8"/>
    <w:rsid w:val="004A5E28"/>
    <w:rsid w:val="004A5F95"/>
    <w:rsid w:val="004A5FF1"/>
    <w:rsid w:val="004A651E"/>
    <w:rsid w:val="004A6678"/>
    <w:rsid w:val="004A6B2F"/>
    <w:rsid w:val="004A72E3"/>
    <w:rsid w:val="004A73CA"/>
    <w:rsid w:val="004A78F6"/>
    <w:rsid w:val="004B04C1"/>
    <w:rsid w:val="004B070B"/>
    <w:rsid w:val="004B0788"/>
    <w:rsid w:val="004B09E0"/>
    <w:rsid w:val="004B14CF"/>
    <w:rsid w:val="004B16F5"/>
    <w:rsid w:val="004B1EC4"/>
    <w:rsid w:val="004B25AB"/>
    <w:rsid w:val="004B27A9"/>
    <w:rsid w:val="004B2D0D"/>
    <w:rsid w:val="004B2D61"/>
    <w:rsid w:val="004B2DAC"/>
    <w:rsid w:val="004B39A4"/>
    <w:rsid w:val="004B3BB5"/>
    <w:rsid w:val="004B3C19"/>
    <w:rsid w:val="004B3DE2"/>
    <w:rsid w:val="004B3F13"/>
    <w:rsid w:val="004B451B"/>
    <w:rsid w:val="004B47AC"/>
    <w:rsid w:val="004B493E"/>
    <w:rsid w:val="004B4C9B"/>
    <w:rsid w:val="004B4D1D"/>
    <w:rsid w:val="004B4D34"/>
    <w:rsid w:val="004B4DCA"/>
    <w:rsid w:val="004B4E90"/>
    <w:rsid w:val="004B5CFA"/>
    <w:rsid w:val="004B63CD"/>
    <w:rsid w:val="004B63FD"/>
    <w:rsid w:val="004B6576"/>
    <w:rsid w:val="004B65AE"/>
    <w:rsid w:val="004B65FC"/>
    <w:rsid w:val="004B66E1"/>
    <w:rsid w:val="004B6A56"/>
    <w:rsid w:val="004B6AF5"/>
    <w:rsid w:val="004B6DE4"/>
    <w:rsid w:val="004B76AB"/>
    <w:rsid w:val="004C038B"/>
    <w:rsid w:val="004C0818"/>
    <w:rsid w:val="004C081C"/>
    <w:rsid w:val="004C0901"/>
    <w:rsid w:val="004C09A6"/>
    <w:rsid w:val="004C170C"/>
    <w:rsid w:val="004C1B6D"/>
    <w:rsid w:val="004C1BA6"/>
    <w:rsid w:val="004C215E"/>
    <w:rsid w:val="004C2A25"/>
    <w:rsid w:val="004C3171"/>
    <w:rsid w:val="004C31B3"/>
    <w:rsid w:val="004C380C"/>
    <w:rsid w:val="004C4A5F"/>
    <w:rsid w:val="004C4B36"/>
    <w:rsid w:val="004C51D7"/>
    <w:rsid w:val="004C53EE"/>
    <w:rsid w:val="004C5EB8"/>
    <w:rsid w:val="004C621A"/>
    <w:rsid w:val="004C6633"/>
    <w:rsid w:val="004C663B"/>
    <w:rsid w:val="004C6DF4"/>
    <w:rsid w:val="004C6E25"/>
    <w:rsid w:val="004C6F45"/>
    <w:rsid w:val="004C763C"/>
    <w:rsid w:val="004C7C7C"/>
    <w:rsid w:val="004C7FBC"/>
    <w:rsid w:val="004D0162"/>
    <w:rsid w:val="004D0AE5"/>
    <w:rsid w:val="004D0C51"/>
    <w:rsid w:val="004D0CF0"/>
    <w:rsid w:val="004D0D45"/>
    <w:rsid w:val="004D0F99"/>
    <w:rsid w:val="004D0FB6"/>
    <w:rsid w:val="004D1337"/>
    <w:rsid w:val="004D2213"/>
    <w:rsid w:val="004D265F"/>
    <w:rsid w:val="004D2C44"/>
    <w:rsid w:val="004D3016"/>
    <w:rsid w:val="004D317E"/>
    <w:rsid w:val="004D361B"/>
    <w:rsid w:val="004D36EC"/>
    <w:rsid w:val="004D373F"/>
    <w:rsid w:val="004D379F"/>
    <w:rsid w:val="004D3977"/>
    <w:rsid w:val="004D3C7D"/>
    <w:rsid w:val="004D3F8B"/>
    <w:rsid w:val="004D3FFB"/>
    <w:rsid w:val="004D42D9"/>
    <w:rsid w:val="004D471A"/>
    <w:rsid w:val="004D4BC9"/>
    <w:rsid w:val="004D5110"/>
    <w:rsid w:val="004D528D"/>
    <w:rsid w:val="004D5960"/>
    <w:rsid w:val="004D5A32"/>
    <w:rsid w:val="004D673D"/>
    <w:rsid w:val="004D6CF6"/>
    <w:rsid w:val="004D70CF"/>
    <w:rsid w:val="004D7E9F"/>
    <w:rsid w:val="004D7F6B"/>
    <w:rsid w:val="004E02D5"/>
    <w:rsid w:val="004E0591"/>
    <w:rsid w:val="004E06C2"/>
    <w:rsid w:val="004E1ABC"/>
    <w:rsid w:val="004E1CC6"/>
    <w:rsid w:val="004E243B"/>
    <w:rsid w:val="004E24E9"/>
    <w:rsid w:val="004E2628"/>
    <w:rsid w:val="004E285C"/>
    <w:rsid w:val="004E2D2F"/>
    <w:rsid w:val="004E303A"/>
    <w:rsid w:val="004E33B6"/>
    <w:rsid w:val="004E340A"/>
    <w:rsid w:val="004E473E"/>
    <w:rsid w:val="004E4D26"/>
    <w:rsid w:val="004E5512"/>
    <w:rsid w:val="004E5C93"/>
    <w:rsid w:val="004E628A"/>
    <w:rsid w:val="004E6643"/>
    <w:rsid w:val="004E6A92"/>
    <w:rsid w:val="004E6C08"/>
    <w:rsid w:val="004E6DBD"/>
    <w:rsid w:val="004E7317"/>
    <w:rsid w:val="004E767D"/>
    <w:rsid w:val="004E7E85"/>
    <w:rsid w:val="004E7EC3"/>
    <w:rsid w:val="004F02EE"/>
    <w:rsid w:val="004F0554"/>
    <w:rsid w:val="004F0C3D"/>
    <w:rsid w:val="004F1075"/>
    <w:rsid w:val="004F1778"/>
    <w:rsid w:val="004F1908"/>
    <w:rsid w:val="004F1B97"/>
    <w:rsid w:val="004F29ED"/>
    <w:rsid w:val="004F2AC0"/>
    <w:rsid w:val="004F31FA"/>
    <w:rsid w:val="004F4296"/>
    <w:rsid w:val="004F47D8"/>
    <w:rsid w:val="004F4C0B"/>
    <w:rsid w:val="004F5194"/>
    <w:rsid w:val="004F5361"/>
    <w:rsid w:val="004F5440"/>
    <w:rsid w:val="004F584C"/>
    <w:rsid w:val="004F59B5"/>
    <w:rsid w:val="004F5AA7"/>
    <w:rsid w:val="004F5CA2"/>
    <w:rsid w:val="004F6158"/>
    <w:rsid w:val="004F63AC"/>
    <w:rsid w:val="004F659F"/>
    <w:rsid w:val="004F6F4F"/>
    <w:rsid w:val="004F7004"/>
    <w:rsid w:val="004F712D"/>
    <w:rsid w:val="004F77FF"/>
    <w:rsid w:val="004F7B33"/>
    <w:rsid w:val="004F7BBF"/>
    <w:rsid w:val="004F7F4D"/>
    <w:rsid w:val="004F7FA2"/>
    <w:rsid w:val="005001E5"/>
    <w:rsid w:val="00500517"/>
    <w:rsid w:val="0050070B"/>
    <w:rsid w:val="005009A6"/>
    <w:rsid w:val="0050186E"/>
    <w:rsid w:val="00501A36"/>
    <w:rsid w:val="00501BE0"/>
    <w:rsid w:val="005025E2"/>
    <w:rsid w:val="00502AAD"/>
    <w:rsid w:val="00502CD3"/>
    <w:rsid w:val="00503ACC"/>
    <w:rsid w:val="00503C65"/>
    <w:rsid w:val="00504F8F"/>
    <w:rsid w:val="005050B8"/>
    <w:rsid w:val="00505AA4"/>
    <w:rsid w:val="00505BC8"/>
    <w:rsid w:val="00505CC4"/>
    <w:rsid w:val="0050604F"/>
    <w:rsid w:val="00506385"/>
    <w:rsid w:val="00506532"/>
    <w:rsid w:val="00506A1C"/>
    <w:rsid w:val="005074D9"/>
    <w:rsid w:val="00507751"/>
    <w:rsid w:val="0050779D"/>
    <w:rsid w:val="00507B3B"/>
    <w:rsid w:val="00507D45"/>
    <w:rsid w:val="00507DDA"/>
    <w:rsid w:val="00510854"/>
    <w:rsid w:val="0051126B"/>
    <w:rsid w:val="0051280C"/>
    <w:rsid w:val="00512A7F"/>
    <w:rsid w:val="00512ABE"/>
    <w:rsid w:val="005134D6"/>
    <w:rsid w:val="00513A74"/>
    <w:rsid w:val="00514529"/>
    <w:rsid w:val="005148B5"/>
    <w:rsid w:val="0051506C"/>
    <w:rsid w:val="0051511E"/>
    <w:rsid w:val="00515AAD"/>
    <w:rsid w:val="00515D80"/>
    <w:rsid w:val="00516089"/>
    <w:rsid w:val="005162E0"/>
    <w:rsid w:val="005164E4"/>
    <w:rsid w:val="00516CA0"/>
    <w:rsid w:val="005176C9"/>
    <w:rsid w:val="005177F0"/>
    <w:rsid w:val="00517BDA"/>
    <w:rsid w:val="00517FB3"/>
    <w:rsid w:val="005200B7"/>
    <w:rsid w:val="0052011F"/>
    <w:rsid w:val="00520C21"/>
    <w:rsid w:val="00521016"/>
    <w:rsid w:val="0052115C"/>
    <w:rsid w:val="00521647"/>
    <w:rsid w:val="00522443"/>
    <w:rsid w:val="0052244C"/>
    <w:rsid w:val="0052254B"/>
    <w:rsid w:val="005229ED"/>
    <w:rsid w:val="00523055"/>
    <w:rsid w:val="005230BD"/>
    <w:rsid w:val="005235C3"/>
    <w:rsid w:val="005238B3"/>
    <w:rsid w:val="005238C4"/>
    <w:rsid w:val="005238EA"/>
    <w:rsid w:val="00523962"/>
    <w:rsid w:val="00523EAF"/>
    <w:rsid w:val="005241C2"/>
    <w:rsid w:val="0052457E"/>
    <w:rsid w:val="005247C6"/>
    <w:rsid w:val="00524B5B"/>
    <w:rsid w:val="00525008"/>
    <w:rsid w:val="00525294"/>
    <w:rsid w:val="00525B44"/>
    <w:rsid w:val="00525DD7"/>
    <w:rsid w:val="00525F7A"/>
    <w:rsid w:val="005261CC"/>
    <w:rsid w:val="0052674D"/>
    <w:rsid w:val="00526AB6"/>
    <w:rsid w:val="00527444"/>
    <w:rsid w:val="0052795F"/>
    <w:rsid w:val="00527E18"/>
    <w:rsid w:val="0053024F"/>
    <w:rsid w:val="00530521"/>
    <w:rsid w:val="005305E1"/>
    <w:rsid w:val="005306A7"/>
    <w:rsid w:val="00530889"/>
    <w:rsid w:val="00530B08"/>
    <w:rsid w:val="00530BA2"/>
    <w:rsid w:val="00530F81"/>
    <w:rsid w:val="005316DF"/>
    <w:rsid w:val="00531D91"/>
    <w:rsid w:val="00531F3B"/>
    <w:rsid w:val="00531FD5"/>
    <w:rsid w:val="0053203A"/>
    <w:rsid w:val="00532800"/>
    <w:rsid w:val="00532C29"/>
    <w:rsid w:val="0053365F"/>
    <w:rsid w:val="00533A96"/>
    <w:rsid w:val="00533BE5"/>
    <w:rsid w:val="00533C7C"/>
    <w:rsid w:val="00533E60"/>
    <w:rsid w:val="005344C0"/>
    <w:rsid w:val="00534A73"/>
    <w:rsid w:val="00535053"/>
    <w:rsid w:val="0053571B"/>
    <w:rsid w:val="0053583E"/>
    <w:rsid w:val="00535B5C"/>
    <w:rsid w:val="00535F55"/>
    <w:rsid w:val="005360C2"/>
    <w:rsid w:val="0053611A"/>
    <w:rsid w:val="00536685"/>
    <w:rsid w:val="005367B7"/>
    <w:rsid w:val="00536C96"/>
    <w:rsid w:val="00536ED2"/>
    <w:rsid w:val="00537104"/>
    <w:rsid w:val="00537DAD"/>
    <w:rsid w:val="0054032E"/>
    <w:rsid w:val="00540587"/>
    <w:rsid w:val="0054067B"/>
    <w:rsid w:val="00540E1F"/>
    <w:rsid w:val="00541340"/>
    <w:rsid w:val="00541594"/>
    <w:rsid w:val="0054199F"/>
    <w:rsid w:val="00541B6A"/>
    <w:rsid w:val="00541B8F"/>
    <w:rsid w:val="00541BF0"/>
    <w:rsid w:val="00541C6C"/>
    <w:rsid w:val="00541FB0"/>
    <w:rsid w:val="00542631"/>
    <w:rsid w:val="00542681"/>
    <w:rsid w:val="00542760"/>
    <w:rsid w:val="0054293C"/>
    <w:rsid w:val="00542E8A"/>
    <w:rsid w:val="00542EB8"/>
    <w:rsid w:val="005430A4"/>
    <w:rsid w:val="005430CE"/>
    <w:rsid w:val="005435E1"/>
    <w:rsid w:val="00543E90"/>
    <w:rsid w:val="00543EFF"/>
    <w:rsid w:val="0054415B"/>
    <w:rsid w:val="00544549"/>
    <w:rsid w:val="005446CB"/>
    <w:rsid w:val="0054471F"/>
    <w:rsid w:val="005448F2"/>
    <w:rsid w:val="00545061"/>
    <w:rsid w:val="005463EF"/>
    <w:rsid w:val="00546554"/>
    <w:rsid w:val="00546C48"/>
    <w:rsid w:val="00546CB0"/>
    <w:rsid w:val="0054740B"/>
    <w:rsid w:val="00547521"/>
    <w:rsid w:val="00547D7F"/>
    <w:rsid w:val="00550316"/>
    <w:rsid w:val="00550692"/>
    <w:rsid w:val="00550C77"/>
    <w:rsid w:val="00551120"/>
    <w:rsid w:val="0055150B"/>
    <w:rsid w:val="00551E46"/>
    <w:rsid w:val="00552046"/>
    <w:rsid w:val="00552248"/>
    <w:rsid w:val="00552879"/>
    <w:rsid w:val="0055299B"/>
    <w:rsid w:val="00552E2D"/>
    <w:rsid w:val="00552F61"/>
    <w:rsid w:val="0055329C"/>
    <w:rsid w:val="005535B1"/>
    <w:rsid w:val="00553B8E"/>
    <w:rsid w:val="005541DA"/>
    <w:rsid w:val="0055425F"/>
    <w:rsid w:val="0055462A"/>
    <w:rsid w:val="005547FF"/>
    <w:rsid w:val="00554957"/>
    <w:rsid w:val="005549B1"/>
    <w:rsid w:val="00554C07"/>
    <w:rsid w:val="0055535A"/>
    <w:rsid w:val="00555659"/>
    <w:rsid w:val="00555872"/>
    <w:rsid w:val="00555BD8"/>
    <w:rsid w:val="00555C05"/>
    <w:rsid w:val="00555C59"/>
    <w:rsid w:val="00555FCA"/>
    <w:rsid w:val="005561AA"/>
    <w:rsid w:val="0055637C"/>
    <w:rsid w:val="00556510"/>
    <w:rsid w:val="0055666B"/>
    <w:rsid w:val="00556EBB"/>
    <w:rsid w:val="005575ED"/>
    <w:rsid w:val="005576F3"/>
    <w:rsid w:val="0055776E"/>
    <w:rsid w:val="005578F9"/>
    <w:rsid w:val="00560823"/>
    <w:rsid w:val="005609A5"/>
    <w:rsid w:val="00560DC0"/>
    <w:rsid w:val="00560E49"/>
    <w:rsid w:val="005611B6"/>
    <w:rsid w:val="0056120F"/>
    <w:rsid w:val="005613F0"/>
    <w:rsid w:val="00561530"/>
    <w:rsid w:val="0056188B"/>
    <w:rsid w:val="00561ADD"/>
    <w:rsid w:val="00561BC8"/>
    <w:rsid w:val="00561BD0"/>
    <w:rsid w:val="005624ED"/>
    <w:rsid w:val="005629D8"/>
    <w:rsid w:val="00562F8F"/>
    <w:rsid w:val="00563162"/>
    <w:rsid w:val="005633E6"/>
    <w:rsid w:val="005637D5"/>
    <w:rsid w:val="00563A36"/>
    <w:rsid w:val="00563E75"/>
    <w:rsid w:val="00563F46"/>
    <w:rsid w:val="0056442E"/>
    <w:rsid w:val="00564582"/>
    <w:rsid w:val="00564961"/>
    <w:rsid w:val="00564FC4"/>
    <w:rsid w:val="005654C6"/>
    <w:rsid w:val="0056636B"/>
    <w:rsid w:val="005663BC"/>
    <w:rsid w:val="0056655D"/>
    <w:rsid w:val="005666EF"/>
    <w:rsid w:val="00567154"/>
    <w:rsid w:val="00567651"/>
    <w:rsid w:val="00567BA8"/>
    <w:rsid w:val="00567D07"/>
    <w:rsid w:val="005706E4"/>
    <w:rsid w:val="005707C1"/>
    <w:rsid w:val="00570832"/>
    <w:rsid w:val="00570F88"/>
    <w:rsid w:val="005710C6"/>
    <w:rsid w:val="005710FB"/>
    <w:rsid w:val="0057146B"/>
    <w:rsid w:val="005714A4"/>
    <w:rsid w:val="00571809"/>
    <w:rsid w:val="00571AE8"/>
    <w:rsid w:val="00571EDD"/>
    <w:rsid w:val="005722A6"/>
    <w:rsid w:val="0057255F"/>
    <w:rsid w:val="0057275F"/>
    <w:rsid w:val="00572BA2"/>
    <w:rsid w:val="005732E9"/>
    <w:rsid w:val="00574171"/>
    <w:rsid w:val="005743A4"/>
    <w:rsid w:val="005746C5"/>
    <w:rsid w:val="00575623"/>
    <w:rsid w:val="00576383"/>
    <w:rsid w:val="00576CCD"/>
    <w:rsid w:val="00576E2D"/>
    <w:rsid w:val="005778DB"/>
    <w:rsid w:val="00577952"/>
    <w:rsid w:val="00577E5F"/>
    <w:rsid w:val="00580B20"/>
    <w:rsid w:val="00580F7F"/>
    <w:rsid w:val="00581318"/>
    <w:rsid w:val="0058140F"/>
    <w:rsid w:val="00581890"/>
    <w:rsid w:val="00581989"/>
    <w:rsid w:val="00581A6A"/>
    <w:rsid w:val="00581B8F"/>
    <w:rsid w:val="005826CD"/>
    <w:rsid w:val="005828DE"/>
    <w:rsid w:val="005832A5"/>
    <w:rsid w:val="0058375D"/>
    <w:rsid w:val="00583828"/>
    <w:rsid w:val="005838F3"/>
    <w:rsid w:val="005840FA"/>
    <w:rsid w:val="00584538"/>
    <w:rsid w:val="00584D12"/>
    <w:rsid w:val="00585884"/>
    <w:rsid w:val="00585A60"/>
    <w:rsid w:val="00585B86"/>
    <w:rsid w:val="00585C27"/>
    <w:rsid w:val="00585D42"/>
    <w:rsid w:val="0058666B"/>
    <w:rsid w:val="00586CD6"/>
    <w:rsid w:val="00586EC9"/>
    <w:rsid w:val="005874A9"/>
    <w:rsid w:val="005875A4"/>
    <w:rsid w:val="005875A5"/>
    <w:rsid w:val="00587B32"/>
    <w:rsid w:val="00587D32"/>
    <w:rsid w:val="00587E29"/>
    <w:rsid w:val="0059128A"/>
    <w:rsid w:val="005912BB"/>
    <w:rsid w:val="00591A11"/>
    <w:rsid w:val="00591B9B"/>
    <w:rsid w:val="00591DA0"/>
    <w:rsid w:val="005924D4"/>
    <w:rsid w:val="0059299B"/>
    <w:rsid w:val="00593BF5"/>
    <w:rsid w:val="00593ED3"/>
    <w:rsid w:val="00593FE8"/>
    <w:rsid w:val="00594186"/>
    <w:rsid w:val="005941A2"/>
    <w:rsid w:val="0059494F"/>
    <w:rsid w:val="00594967"/>
    <w:rsid w:val="00594B12"/>
    <w:rsid w:val="005951E3"/>
    <w:rsid w:val="0059558E"/>
    <w:rsid w:val="00595A86"/>
    <w:rsid w:val="00595DF3"/>
    <w:rsid w:val="00596040"/>
    <w:rsid w:val="00596367"/>
    <w:rsid w:val="005966AD"/>
    <w:rsid w:val="00596715"/>
    <w:rsid w:val="0059783E"/>
    <w:rsid w:val="005A050B"/>
    <w:rsid w:val="005A103A"/>
    <w:rsid w:val="005A10AB"/>
    <w:rsid w:val="005A1181"/>
    <w:rsid w:val="005A1280"/>
    <w:rsid w:val="005A1F5E"/>
    <w:rsid w:val="005A205D"/>
    <w:rsid w:val="005A21E0"/>
    <w:rsid w:val="005A224F"/>
    <w:rsid w:val="005A25D9"/>
    <w:rsid w:val="005A266D"/>
    <w:rsid w:val="005A345C"/>
    <w:rsid w:val="005A377A"/>
    <w:rsid w:val="005A3BCA"/>
    <w:rsid w:val="005A3F85"/>
    <w:rsid w:val="005A42EA"/>
    <w:rsid w:val="005A45C4"/>
    <w:rsid w:val="005A4F7B"/>
    <w:rsid w:val="005A5B5F"/>
    <w:rsid w:val="005A5DAB"/>
    <w:rsid w:val="005A6066"/>
    <w:rsid w:val="005A6114"/>
    <w:rsid w:val="005A637C"/>
    <w:rsid w:val="005A67A4"/>
    <w:rsid w:val="005A6B36"/>
    <w:rsid w:val="005A6DAD"/>
    <w:rsid w:val="005A6DF5"/>
    <w:rsid w:val="005A70ED"/>
    <w:rsid w:val="005A74F5"/>
    <w:rsid w:val="005A783B"/>
    <w:rsid w:val="005A7C73"/>
    <w:rsid w:val="005B0CCF"/>
    <w:rsid w:val="005B0FE2"/>
    <w:rsid w:val="005B10AC"/>
    <w:rsid w:val="005B147A"/>
    <w:rsid w:val="005B16FD"/>
    <w:rsid w:val="005B171B"/>
    <w:rsid w:val="005B20D4"/>
    <w:rsid w:val="005B2201"/>
    <w:rsid w:val="005B28D6"/>
    <w:rsid w:val="005B2B65"/>
    <w:rsid w:val="005B2EC8"/>
    <w:rsid w:val="005B3468"/>
    <w:rsid w:val="005B35FB"/>
    <w:rsid w:val="005B3740"/>
    <w:rsid w:val="005B4014"/>
    <w:rsid w:val="005B422D"/>
    <w:rsid w:val="005B46CF"/>
    <w:rsid w:val="005B5062"/>
    <w:rsid w:val="005B5143"/>
    <w:rsid w:val="005B5855"/>
    <w:rsid w:val="005B5AFB"/>
    <w:rsid w:val="005B5BDA"/>
    <w:rsid w:val="005B5E8C"/>
    <w:rsid w:val="005B6135"/>
    <w:rsid w:val="005B6A55"/>
    <w:rsid w:val="005B6B8A"/>
    <w:rsid w:val="005B7022"/>
    <w:rsid w:val="005B7171"/>
    <w:rsid w:val="005B7300"/>
    <w:rsid w:val="005B73BA"/>
    <w:rsid w:val="005B7A0C"/>
    <w:rsid w:val="005B7FE8"/>
    <w:rsid w:val="005C0A94"/>
    <w:rsid w:val="005C0D79"/>
    <w:rsid w:val="005C10F5"/>
    <w:rsid w:val="005C1B0C"/>
    <w:rsid w:val="005C1F85"/>
    <w:rsid w:val="005C229E"/>
    <w:rsid w:val="005C24AA"/>
    <w:rsid w:val="005C3670"/>
    <w:rsid w:val="005C3759"/>
    <w:rsid w:val="005C3AFA"/>
    <w:rsid w:val="005C3B4C"/>
    <w:rsid w:val="005C44E6"/>
    <w:rsid w:val="005C47EC"/>
    <w:rsid w:val="005C4C37"/>
    <w:rsid w:val="005C4CAB"/>
    <w:rsid w:val="005C5621"/>
    <w:rsid w:val="005C57BA"/>
    <w:rsid w:val="005C581F"/>
    <w:rsid w:val="005C5D4F"/>
    <w:rsid w:val="005C5E2C"/>
    <w:rsid w:val="005C5F4E"/>
    <w:rsid w:val="005C6357"/>
    <w:rsid w:val="005C637C"/>
    <w:rsid w:val="005C6449"/>
    <w:rsid w:val="005C6FB4"/>
    <w:rsid w:val="005C70E6"/>
    <w:rsid w:val="005C7599"/>
    <w:rsid w:val="005C75B6"/>
    <w:rsid w:val="005D0240"/>
    <w:rsid w:val="005D0545"/>
    <w:rsid w:val="005D0CF6"/>
    <w:rsid w:val="005D0DAA"/>
    <w:rsid w:val="005D0DF8"/>
    <w:rsid w:val="005D11FE"/>
    <w:rsid w:val="005D1440"/>
    <w:rsid w:val="005D18F9"/>
    <w:rsid w:val="005D1B2A"/>
    <w:rsid w:val="005D2117"/>
    <w:rsid w:val="005D2243"/>
    <w:rsid w:val="005D2B43"/>
    <w:rsid w:val="005D2B9A"/>
    <w:rsid w:val="005D2EB4"/>
    <w:rsid w:val="005D3A85"/>
    <w:rsid w:val="005D3DB9"/>
    <w:rsid w:val="005D3F19"/>
    <w:rsid w:val="005D4B8E"/>
    <w:rsid w:val="005D4D95"/>
    <w:rsid w:val="005D4DF6"/>
    <w:rsid w:val="005D513E"/>
    <w:rsid w:val="005D5172"/>
    <w:rsid w:val="005D523F"/>
    <w:rsid w:val="005D532B"/>
    <w:rsid w:val="005D55D4"/>
    <w:rsid w:val="005D5695"/>
    <w:rsid w:val="005D6083"/>
    <w:rsid w:val="005D6134"/>
    <w:rsid w:val="005D6EDB"/>
    <w:rsid w:val="005D71DA"/>
    <w:rsid w:val="005D7862"/>
    <w:rsid w:val="005E0273"/>
    <w:rsid w:val="005E0660"/>
    <w:rsid w:val="005E0F38"/>
    <w:rsid w:val="005E1420"/>
    <w:rsid w:val="005E17D2"/>
    <w:rsid w:val="005E18BD"/>
    <w:rsid w:val="005E1E02"/>
    <w:rsid w:val="005E1E1A"/>
    <w:rsid w:val="005E2132"/>
    <w:rsid w:val="005E22E7"/>
    <w:rsid w:val="005E2A72"/>
    <w:rsid w:val="005E2ACC"/>
    <w:rsid w:val="005E2CB1"/>
    <w:rsid w:val="005E2D4E"/>
    <w:rsid w:val="005E3547"/>
    <w:rsid w:val="005E3BED"/>
    <w:rsid w:val="005E3D4A"/>
    <w:rsid w:val="005E3E30"/>
    <w:rsid w:val="005E4211"/>
    <w:rsid w:val="005E45FC"/>
    <w:rsid w:val="005E4914"/>
    <w:rsid w:val="005E4B73"/>
    <w:rsid w:val="005E4CAD"/>
    <w:rsid w:val="005E4F41"/>
    <w:rsid w:val="005E4F7D"/>
    <w:rsid w:val="005E5041"/>
    <w:rsid w:val="005E525A"/>
    <w:rsid w:val="005E585B"/>
    <w:rsid w:val="005E5AA6"/>
    <w:rsid w:val="005E5AB4"/>
    <w:rsid w:val="005E6149"/>
    <w:rsid w:val="005E62BF"/>
    <w:rsid w:val="005E66B3"/>
    <w:rsid w:val="005E6A0C"/>
    <w:rsid w:val="005E713B"/>
    <w:rsid w:val="005E7746"/>
    <w:rsid w:val="005E7FE0"/>
    <w:rsid w:val="005F0262"/>
    <w:rsid w:val="005F08BD"/>
    <w:rsid w:val="005F0E40"/>
    <w:rsid w:val="005F1B9D"/>
    <w:rsid w:val="005F1C40"/>
    <w:rsid w:val="005F1EDF"/>
    <w:rsid w:val="005F22BE"/>
    <w:rsid w:val="005F24F9"/>
    <w:rsid w:val="005F256A"/>
    <w:rsid w:val="005F297A"/>
    <w:rsid w:val="005F3D70"/>
    <w:rsid w:val="005F3D99"/>
    <w:rsid w:val="005F4011"/>
    <w:rsid w:val="005F496D"/>
    <w:rsid w:val="005F4BE4"/>
    <w:rsid w:val="005F4C09"/>
    <w:rsid w:val="005F4D22"/>
    <w:rsid w:val="005F5348"/>
    <w:rsid w:val="005F5BF4"/>
    <w:rsid w:val="005F5C04"/>
    <w:rsid w:val="005F5C4A"/>
    <w:rsid w:val="005F5E6C"/>
    <w:rsid w:val="005F66C3"/>
    <w:rsid w:val="005F67F4"/>
    <w:rsid w:val="005F73DB"/>
    <w:rsid w:val="006000E3"/>
    <w:rsid w:val="00600244"/>
    <w:rsid w:val="00600A7F"/>
    <w:rsid w:val="00600E37"/>
    <w:rsid w:val="006013DF"/>
    <w:rsid w:val="00601CA5"/>
    <w:rsid w:val="00601EE8"/>
    <w:rsid w:val="006022B0"/>
    <w:rsid w:val="00602AA3"/>
    <w:rsid w:val="00602E49"/>
    <w:rsid w:val="00602E93"/>
    <w:rsid w:val="00603773"/>
    <w:rsid w:val="0060383A"/>
    <w:rsid w:val="00603901"/>
    <w:rsid w:val="00603E2A"/>
    <w:rsid w:val="00603FD4"/>
    <w:rsid w:val="00604304"/>
    <w:rsid w:val="00604696"/>
    <w:rsid w:val="006056F4"/>
    <w:rsid w:val="00605C46"/>
    <w:rsid w:val="00605C53"/>
    <w:rsid w:val="0060695D"/>
    <w:rsid w:val="00606E3C"/>
    <w:rsid w:val="0060725F"/>
    <w:rsid w:val="00607DEA"/>
    <w:rsid w:val="00610089"/>
    <w:rsid w:val="0061009C"/>
    <w:rsid w:val="0061010A"/>
    <w:rsid w:val="00610279"/>
    <w:rsid w:val="0061029B"/>
    <w:rsid w:val="00610A9E"/>
    <w:rsid w:val="00610D68"/>
    <w:rsid w:val="00610F7F"/>
    <w:rsid w:val="00611891"/>
    <w:rsid w:val="0061221F"/>
    <w:rsid w:val="006129CF"/>
    <w:rsid w:val="0061313F"/>
    <w:rsid w:val="00613639"/>
    <w:rsid w:val="006137E7"/>
    <w:rsid w:val="0061385A"/>
    <w:rsid w:val="00613BFC"/>
    <w:rsid w:val="00613E4B"/>
    <w:rsid w:val="006140CA"/>
    <w:rsid w:val="00614CBC"/>
    <w:rsid w:val="00614E30"/>
    <w:rsid w:val="00615516"/>
    <w:rsid w:val="006157AF"/>
    <w:rsid w:val="00615BC8"/>
    <w:rsid w:val="00616019"/>
    <w:rsid w:val="00616181"/>
    <w:rsid w:val="00616341"/>
    <w:rsid w:val="006164D0"/>
    <w:rsid w:val="00616C1E"/>
    <w:rsid w:val="00616D8C"/>
    <w:rsid w:val="00616DE0"/>
    <w:rsid w:val="006174E8"/>
    <w:rsid w:val="0061786F"/>
    <w:rsid w:val="006179B1"/>
    <w:rsid w:val="00617AC5"/>
    <w:rsid w:val="00617C3B"/>
    <w:rsid w:val="0062068C"/>
    <w:rsid w:val="0062080A"/>
    <w:rsid w:val="0062127C"/>
    <w:rsid w:val="006212A3"/>
    <w:rsid w:val="006216BA"/>
    <w:rsid w:val="00622C42"/>
    <w:rsid w:val="00622C6D"/>
    <w:rsid w:val="00622C84"/>
    <w:rsid w:val="00622D83"/>
    <w:rsid w:val="00622DA5"/>
    <w:rsid w:val="006236C4"/>
    <w:rsid w:val="00623E4B"/>
    <w:rsid w:val="00623F4B"/>
    <w:rsid w:val="0062434B"/>
    <w:rsid w:val="00624473"/>
    <w:rsid w:val="0062481C"/>
    <w:rsid w:val="00624A64"/>
    <w:rsid w:val="00624A70"/>
    <w:rsid w:val="00624BFC"/>
    <w:rsid w:val="00624C8A"/>
    <w:rsid w:val="00625128"/>
    <w:rsid w:val="00625166"/>
    <w:rsid w:val="00625192"/>
    <w:rsid w:val="00625501"/>
    <w:rsid w:val="006255CC"/>
    <w:rsid w:val="006257F4"/>
    <w:rsid w:val="0062592F"/>
    <w:rsid w:val="00625A7D"/>
    <w:rsid w:val="00625EB3"/>
    <w:rsid w:val="00626827"/>
    <w:rsid w:val="006268E8"/>
    <w:rsid w:val="00627177"/>
    <w:rsid w:val="006272BA"/>
    <w:rsid w:val="0062771C"/>
    <w:rsid w:val="00627D6A"/>
    <w:rsid w:val="006300FC"/>
    <w:rsid w:val="00630AE4"/>
    <w:rsid w:val="00630B8D"/>
    <w:rsid w:val="0063183D"/>
    <w:rsid w:val="00631C7F"/>
    <w:rsid w:val="00631F33"/>
    <w:rsid w:val="00631FEB"/>
    <w:rsid w:val="006325A7"/>
    <w:rsid w:val="0063292E"/>
    <w:rsid w:val="00632CB2"/>
    <w:rsid w:val="00632E89"/>
    <w:rsid w:val="0063313C"/>
    <w:rsid w:val="0063319A"/>
    <w:rsid w:val="0063323A"/>
    <w:rsid w:val="006334A1"/>
    <w:rsid w:val="00633CE8"/>
    <w:rsid w:val="00633F91"/>
    <w:rsid w:val="00634361"/>
    <w:rsid w:val="00634976"/>
    <w:rsid w:val="00634ADE"/>
    <w:rsid w:val="00635599"/>
    <w:rsid w:val="006356B8"/>
    <w:rsid w:val="006356E1"/>
    <w:rsid w:val="0063580A"/>
    <w:rsid w:val="00636A04"/>
    <w:rsid w:val="00637218"/>
    <w:rsid w:val="006372FB"/>
    <w:rsid w:val="00637504"/>
    <w:rsid w:val="0063753F"/>
    <w:rsid w:val="00637A54"/>
    <w:rsid w:val="00637C5A"/>
    <w:rsid w:val="00637CF4"/>
    <w:rsid w:val="00637DEB"/>
    <w:rsid w:val="0064038D"/>
    <w:rsid w:val="00640827"/>
    <w:rsid w:val="00640932"/>
    <w:rsid w:val="006409EF"/>
    <w:rsid w:val="00640C1D"/>
    <w:rsid w:val="00640F74"/>
    <w:rsid w:val="006411E1"/>
    <w:rsid w:val="006414B1"/>
    <w:rsid w:val="00641573"/>
    <w:rsid w:val="00641855"/>
    <w:rsid w:val="0064195F"/>
    <w:rsid w:val="00641AC8"/>
    <w:rsid w:val="00641CDF"/>
    <w:rsid w:val="00641D32"/>
    <w:rsid w:val="00641DC5"/>
    <w:rsid w:val="006421F0"/>
    <w:rsid w:val="006423DF"/>
    <w:rsid w:val="006427FE"/>
    <w:rsid w:val="00642EB2"/>
    <w:rsid w:val="00643A29"/>
    <w:rsid w:val="00643DA8"/>
    <w:rsid w:val="00643E32"/>
    <w:rsid w:val="00643F11"/>
    <w:rsid w:val="00644405"/>
    <w:rsid w:val="00644541"/>
    <w:rsid w:val="0064564F"/>
    <w:rsid w:val="006457E7"/>
    <w:rsid w:val="00645988"/>
    <w:rsid w:val="00645A6A"/>
    <w:rsid w:val="00645D8A"/>
    <w:rsid w:val="00646379"/>
    <w:rsid w:val="00646734"/>
    <w:rsid w:val="00646ACB"/>
    <w:rsid w:val="00647DEE"/>
    <w:rsid w:val="0065009B"/>
    <w:rsid w:val="0065021A"/>
    <w:rsid w:val="00650690"/>
    <w:rsid w:val="00650898"/>
    <w:rsid w:val="00650F8E"/>
    <w:rsid w:val="006530B0"/>
    <w:rsid w:val="0065365D"/>
    <w:rsid w:val="006538D2"/>
    <w:rsid w:val="00654361"/>
    <w:rsid w:val="00654962"/>
    <w:rsid w:val="00654F5C"/>
    <w:rsid w:val="006554AF"/>
    <w:rsid w:val="0065573B"/>
    <w:rsid w:val="006558B1"/>
    <w:rsid w:val="006566A4"/>
    <w:rsid w:val="00656BFF"/>
    <w:rsid w:val="00656ED6"/>
    <w:rsid w:val="006573A0"/>
    <w:rsid w:val="0065750A"/>
    <w:rsid w:val="0065751D"/>
    <w:rsid w:val="00660B8F"/>
    <w:rsid w:val="00660BB6"/>
    <w:rsid w:val="00660F15"/>
    <w:rsid w:val="0066144C"/>
    <w:rsid w:val="00661619"/>
    <w:rsid w:val="006616C1"/>
    <w:rsid w:val="00661B4F"/>
    <w:rsid w:val="00661DB8"/>
    <w:rsid w:val="0066208D"/>
    <w:rsid w:val="006620CB"/>
    <w:rsid w:val="0066211F"/>
    <w:rsid w:val="00662ED8"/>
    <w:rsid w:val="00663B34"/>
    <w:rsid w:val="00663C7D"/>
    <w:rsid w:val="00663E0D"/>
    <w:rsid w:val="00664563"/>
    <w:rsid w:val="00664778"/>
    <w:rsid w:val="006648D8"/>
    <w:rsid w:val="0066491F"/>
    <w:rsid w:val="00665100"/>
    <w:rsid w:val="0066553D"/>
    <w:rsid w:val="00665792"/>
    <w:rsid w:val="006657AD"/>
    <w:rsid w:val="0066676B"/>
    <w:rsid w:val="006667FC"/>
    <w:rsid w:val="00666D7E"/>
    <w:rsid w:val="006678A9"/>
    <w:rsid w:val="00667DD5"/>
    <w:rsid w:val="00667EE1"/>
    <w:rsid w:val="00670064"/>
    <w:rsid w:val="00671547"/>
    <w:rsid w:val="0067172E"/>
    <w:rsid w:val="00671F3A"/>
    <w:rsid w:val="00672118"/>
    <w:rsid w:val="006723D1"/>
    <w:rsid w:val="00672800"/>
    <w:rsid w:val="00672924"/>
    <w:rsid w:val="006729EB"/>
    <w:rsid w:val="00672A98"/>
    <w:rsid w:val="00672CE3"/>
    <w:rsid w:val="00672FCC"/>
    <w:rsid w:val="006730A0"/>
    <w:rsid w:val="006735E6"/>
    <w:rsid w:val="00673A9A"/>
    <w:rsid w:val="00674306"/>
    <w:rsid w:val="00674932"/>
    <w:rsid w:val="006749F2"/>
    <w:rsid w:val="00674FE3"/>
    <w:rsid w:val="00675720"/>
    <w:rsid w:val="006757E1"/>
    <w:rsid w:val="00675D61"/>
    <w:rsid w:val="00676261"/>
    <w:rsid w:val="00676C6F"/>
    <w:rsid w:val="00676F1F"/>
    <w:rsid w:val="00677248"/>
    <w:rsid w:val="006777C7"/>
    <w:rsid w:val="00677C1E"/>
    <w:rsid w:val="00677FD9"/>
    <w:rsid w:val="0068027A"/>
    <w:rsid w:val="00680B5A"/>
    <w:rsid w:val="00680F55"/>
    <w:rsid w:val="006811FC"/>
    <w:rsid w:val="00681456"/>
    <w:rsid w:val="00681B2A"/>
    <w:rsid w:val="00681C53"/>
    <w:rsid w:val="0068214B"/>
    <w:rsid w:val="0068220B"/>
    <w:rsid w:val="00682926"/>
    <w:rsid w:val="00682BF5"/>
    <w:rsid w:val="006833D1"/>
    <w:rsid w:val="00683550"/>
    <w:rsid w:val="00683855"/>
    <w:rsid w:val="006839CD"/>
    <w:rsid w:val="0068401E"/>
    <w:rsid w:val="00684183"/>
    <w:rsid w:val="006841B6"/>
    <w:rsid w:val="00684410"/>
    <w:rsid w:val="00684C26"/>
    <w:rsid w:val="00685067"/>
    <w:rsid w:val="00685A6B"/>
    <w:rsid w:val="00685ED9"/>
    <w:rsid w:val="0068635A"/>
    <w:rsid w:val="00686B1F"/>
    <w:rsid w:val="00686D27"/>
    <w:rsid w:val="00686E6A"/>
    <w:rsid w:val="00687554"/>
    <w:rsid w:val="006876F0"/>
    <w:rsid w:val="00687764"/>
    <w:rsid w:val="00687829"/>
    <w:rsid w:val="00687981"/>
    <w:rsid w:val="00687986"/>
    <w:rsid w:val="006910B6"/>
    <w:rsid w:val="00692067"/>
    <w:rsid w:val="0069302F"/>
    <w:rsid w:val="00693669"/>
    <w:rsid w:val="00693B55"/>
    <w:rsid w:val="00693C3F"/>
    <w:rsid w:val="00693CCE"/>
    <w:rsid w:val="00693FD8"/>
    <w:rsid w:val="00694000"/>
    <w:rsid w:val="00694408"/>
    <w:rsid w:val="0069470A"/>
    <w:rsid w:val="00694891"/>
    <w:rsid w:val="00694B8F"/>
    <w:rsid w:val="00694C86"/>
    <w:rsid w:val="00694FE2"/>
    <w:rsid w:val="006951AA"/>
    <w:rsid w:val="00695677"/>
    <w:rsid w:val="00695809"/>
    <w:rsid w:val="006969E6"/>
    <w:rsid w:val="00696A1B"/>
    <w:rsid w:val="00696AD4"/>
    <w:rsid w:val="00696B91"/>
    <w:rsid w:val="0069748C"/>
    <w:rsid w:val="00697955"/>
    <w:rsid w:val="00697A63"/>
    <w:rsid w:val="00697D88"/>
    <w:rsid w:val="00697E85"/>
    <w:rsid w:val="006A050A"/>
    <w:rsid w:val="006A0A49"/>
    <w:rsid w:val="006A0AD4"/>
    <w:rsid w:val="006A0D49"/>
    <w:rsid w:val="006A0F3D"/>
    <w:rsid w:val="006A130E"/>
    <w:rsid w:val="006A1906"/>
    <w:rsid w:val="006A19EF"/>
    <w:rsid w:val="006A1F36"/>
    <w:rsid w:val="006A2166"/>
    <w:rsid w:val="006A21C8"/>
    <w:rsid w:val="006A2F26"/>
    <w:rsid w:val="006A30D0"/>
    <w:rsid w:val="006A37D7"/>
    <w:rsid w:val="006A37E0"/>
    <w:rsid w:val="006A3DAE"/>
    <w:rsid w:val="006A49A3"/>
    <w:rsid w:val="006A4ACB"/>
    <w:rsid w:val="006A4F42"/>
    <w:rsid w:val="006A541B"/>
    <w:rsid w:val="006A5DB9"/>
    <w:rsid w:val="006A6A97"/>
    <w:rsid w:val="006A71C6"/>
    <w:rsid w:val="006A773C"/>
    <w:rsid w:val="006A792F"/>
    <w:rsid w:val="006A7A4E"/>
    <w:rsid w:val="006A7B48"/>
    <w:rsid w:val="006B099E"/>
    <w:rsid w:val="006B0A81"/>
    <w:rsid w:val="006B0B0F"/>
    <w:rsid w:val="006B170B"/>
    <w:rsid w:val="006B17DE"/>
    <w:rsid w:val="006B2176"/>
    <w:rsid w:val="006B252C"/>
    <w:rsid w:val="006B25C1"/>
    <w:rsid w:val="006B269D"/>
    <w:rsid w:val="006B2741"/>
    <w:rsid w:val="006B3454"/>
    <w:rsid w:val="006B35FA"/>
    <w:rsid w:val="006B3A02"/>
    <w:rsid w:val="006B3DBB"/>
    <w:rsid w:val="006B3F89"/>
    <w:rsid w:val="006B3FC4"/>
    <w:rsid w:val="006B49D9"/>
    <w:rsid w:val="006B4AE4"/>
    <w:rsid w:val="006B523C"/>
    <w:rsid w:val="006B540C"/>
    <w:rsid w:val="006B58EE"/>
    <w:rsid w:val="006B5AA3"/>
    <w:rsid w:val="006B5F5B"/>
    <w:rsid w:val="006B6303"/>
    <w:rsid w:val="006B74B1"/>
    <w:rsid w:val="006B76E8"/>
    <w:rsid w:val="006C0089"/>
    <w:rsid w:val="006C0D8F"/>
    <w:rsid w:val="006C0E8D"/>
    <w:rsid w:val="006C121A"/>
    <w:rsid w:val="006C139D"/>
    <w:rsid w:val="006C1BC2"/>
    <w:rsid w:val="006C2024"/>
    <w:rsid w:val="006C22C1"/>
    <w:rsid w:val="006C270E"/>
    <w:rsid w:val="006C296C"/>
    <w:rsid w:val="006C30CB"/>
    <w:rsid w:val="006C35CA"/>
    <w:rsid w:val="006C36D1"/>
    <w:rsid w:val="006C37CD"/>
    <w:rsid w:val="006C3AC0"/>
    <w:rsid w:val="006C3BD1"/>
    <w:rsid w:val="006C3E44"/>
    <w:rsid w:val="006C4077"/>
    <w:rsid w:val="006C44FF"/>
    <w:rsid w:val="006C4CC1"/>
    <w:rsid w:val="006C4CEC"/>
    <w:rsid w:val="006C4EC3"/>
    <w:rsid w:val="006C5648"/>
    <w:rsid w:val="006C58B9"/>
    <w:rsid w:val="006C5ADB"/>
    <w:rsid w:val="006C62D9"/>
    <w:rsid w:val="006C639F"/>
    <w:rsid w:val="006C645E"/>
    <w:rsid w:val="006C6C1D"/>
    <w:rsid w:val="006C6E9C"/>
    <w:rsid w:val="006C7E84"/>
    <w:rsid w:val="006D021E"/>
    <w:rsid w:val="006D04A3"/>
    <w:rsid w:val="006D08D6"/>
    <w:rsid w:val="006D13C3"/>
    <w:rsid w:val="006D16C6"/>
    <w:rsid w:val="006D19F4"/>
    <w:rsid w:val="006D24B2"/>
    <w:rsid w:val="006D264D"/>
    <w:rsid w:val="006D2788"/>
    <w:rsid w:val="006D352B"/>
    <w:rsid w:val="006D3772"/>
    <w:rsid w:val="006D40C6"/>
    <w:rsid w:val="006D4657"/>
    <w:rsid w:val="006D4F18"/>
    <w:rsid w:val="006D54BA"/>
    <w:rsid w:val="006D5788"/>
    <w:rsid w:val="006D5993"/>
    <w:rsid w:val="006D6236"/>
    <w:rsid w:val="006D6261"/>
    <w:rsid w:val="006D63D7"/>
    <w:rsid w:val="006D660B"/>
    <w:rsid w:val="006D6C2E"/>
    <w:rsid w:val="006D7146"/>
    <w:rsid w:val="006E0479"/>
    <w:rsid w:val="006E0501"/>
    <w:rsid w:val="006E084F"/>
    <w:rsid w:val="006E096E"/>
    <w:rsid w:val="006E0C42"/>
    <w:rsid w:val="006E0CEA"/>
    <w:rsid w:val="006E1356"/>
    <w:rsid w:val="006E149C"/>
    <w:rsid w:val="006E14C3"/>
    <w:rsid w:val="006E1547"/>
    <w:rsid w:val="006E1A24"/>
    <w:rsid w:val="006E20EA"/>
    <w:rsid w:val="006E224B"/>
    <w:rsid w:val="006E24A3"/>
    <w:rsid w:val="006E25CD"/>
    <w:rsid w:val="006E2B3F"/>
    <w:rsid w:val="006E2C48"/>
    <w:rsid w:val="006E2DA2"/>
    <w:rsid w:val="006E30A9"/>
    <w:rsid w:val="006E3CA9"/>
    <w:rsid w:val="006E41DE"/>
    <w:rsid w:val="006E44D5"/>
    <w:rsid w:val="006E4713"/>
    <w:rsid w:val="006E485B"/>
    <w:rsid w:val="006E4943"/>
    <w:rsid w:val="006E49BE"/>
    <w:rsid w:val="006E53C0"/>
    <w:rsid w:val="006E59B4"/>
    <w:rsid w:val="006E5A9D"/>
    <w:rsid w:val="006E6063"/>
    <w:rsid w:val="006E64AA"/>
    <w:rsid w:val="006E6901"/>
    <w:rsid w:val="006E6D89"/>
    <w:rsid w:val="006E6D9A"/>
    <w:rsid w:val="006E6DE6"/>
    <w:rsid w:val="006E75C7"/>
    <w:rsid w:val="006E7ABD"/>
    <w:rsid w:val="006F0233"/>
    <w:rsid w:val="006F07A0"/>
    <w:rsid w:val="006F07D9"/>
    <w:rsid w:val="006F0B92"/>
    <w:rsid w:val="006F0E89"/>
    <w:rsid w:val="006F1092"/>
    <w:rsid w:val="006F1536"/>
    <w:rsid w:val="006F1C6A"/>
    <w:rsid w:val="006F1FC4"/>
    <w:rsid w:val="006F20F9"/>
    <w:rsid w:val="006F2305"/>
    <w:rsid w:val="006F3446"/>
    <w:rsid w:val="006F354E"/>
    <w:rsid w:val="006F394A"/>
    <w:rsid w:val="006F3AF0"/>
    <w:rsid w:val="006F3D81"/>
    <w:rsid w:val="006F45A6"/>
    <w:rsid w:val="006F55DD"/>
    <w:rsid w:val="006F56FD"/>
    <w:rsid w:val="006F59FD"/>
    <w:rsid w:val="006F5B04"/>
    <w:rsid w:val="006F5C45"/>
    <w:rsid w:val="006F5CE2"/>
    <w:rsid w:val="006F5D97"/>
    <w:rsid w:val="006F5FFE"/>
    <w:rsid w:val="006F62FF"/>
    <w:rsid w:val="006F6876"/>
    <w:rsid w:val="006F696C"/>
    <w:rsid w:val="006F7A29"/>
    <w:rsid w:val="006F7F3A"/>
    <w:rsid w:val="006F7FBB"/>
    <w:rsid w:val="00700244"/>
    <w:rsid w:val="007005C1"/>
    <w:rsid w:val="00700726"/>
    <w:rsid w:val="007009EC"/>
    <w:rsid w:val="00701443"/>
    <w:rsid w:val="00701A0F"/>
    <w:rsid w:val="00701F38"/>
    <w:rsid w:val="007021B8"/>
    <w:rsid w:val="00702418"/>
    <w:rsid w:val="00702508"/>
    <w:rsid w:val="00702BB3"/>
    <w:rsid w:val="00702F0F"/>
    <w:rsid w:val="007038AA"/>
    <w:rsid w:val="0070479E"/>
    <w:rsid w:val="0070489C"/>
    <w:rsid w:val="007048A2"/>
    <w:rsid w:val="00704B62"/>
    <w:rsid w:val="00704CDA"/>
    <w:rsid w:val="00704D32"/>
    <w:rsid w:val="007052E9"/>
    <w:rsid w:val="00705913"/>
    <w:rsid w:val="00705B8C"/>
    <w:rsid w:val="00705DF3"/>
    <w:rsid w:val="0070732E"/>
    <w:rsid w:val="00710639"/>
    <w:rsid w:val="00710693"/>
    <w:rsid w:val="00710828"/>
    <w:rsid w:val="007108A5"/>
    <w:rsid w:val="007114BE"/>
    <w:rsid w:val="007125CF"/>
    <w:rsid w:val="0071266F"/>
    <w:rsid w:val="007128CA"/>
    <w:rsid w:val="0071305A"/>
    <w:rsid w:val="0071366D"/>
    <w:rsid w:val="00713B4F"/>
    <w:rsid w:val="00713E17"/>
    <w:rsid w:val="0071458F"/>
    <w:rsid w:val="00714994"/>
    <w:rsid w:val="007156C0"/>
    <w:rsid w:val="00715BC3"/>
    <w:rsid w:val="00716530"/>
    <w:rsid w:val="00717163"/>
    <w:rsid w:val="007174CE"/>
    <w:rsid w:val="00717540"/>
    <w:rsid w:val="0071782D"/>
    <w:rsid w:val="00717F79"/>
    <w:rsid w:val="007204F8"/>
    <w:rsid w:val="00720920"/>
    <w:rsid w:val="00720BE3"/>
    <w:rsid w:val="00720D79"/>
    <w:rsid w:val="00721092"/>
    <w:rsid w:val="00721422"/>
    <w:rsid w:val="00721965"/>
    <w:rsid w:val="00721CE6"/>
    <w:rsid w:val="00722401"/>
    <w:rsid w:val="00722E98"/>
    <w:rsid w:val="00723741"/>
    <w:rsid w:val="00723FC4"/>
    <w:rsid w:val="00723FC7"/>
    <w:rsid w:val="00724860"/>
    <w:rsid w:val="00724B10"/>
    <w:rsid w:val="00725723"/>
    <w:rsid w:val="007257C9"/>
    <w:rsid w:val="00725946"/>
    <w:rsid w:val="007260CF"/>
    <w:rsid w:val="00726AAB"/>
    <w:rsid w:val="00726C8E"/>
    <w:rsid w:val="00726C98"/>
    <w:rsid w:val="00726F98"/>
    <w:rsid w:val="00727022"/>
    <w:rsid w:val="0072705C"/>
    <w:rsid w:val="007270A5"/>
    <w:rsid w:val="00727829"/>
    <w:rsid w:val="00727BFA"/>
    <w:rsid w:val="00727D2D"/>
    <w:rsid w:val="00727D98"/>
    <w:rsid w:val="0073042B"/>
    <w:rsid w:val="007306EA"/>
    <w:rsid w:val="00730930"/>
    <w:rsid w:val="00730A57"/>
    <w:rsid w:val="00731133"/>
    <w:rsid w:val="00731255"/>
    <w:rsid w:val="00731500"/>
    <w:rsid w:val="00731A3C"/>
    <w:rsid w:val="00731BF7"/>
    <w:rsid w:val="00731CFB"/>
    <w:rsid w:val="00731F00"/>
    <w:rsid w:val="00731F4D"/>
    <w:rsid w:val="0073214D"/>
    <w:rsid w:val="007321DA"/>
    <w:rsid w:val="00732223"/>
    <w:rsid w:val="007328F9"/>
    <w:rsid w:val="00732A08"/>
    <w:rsid w:val="0073308B"/>
    <w:rsid w:val="00733AFD"/>
    <w:rsid w:val="00733C45"/>
    <w:rsid w:val="00733E15"/>
    <w:rsid w:val="00734836"/>
    <w:rsid w:val="00734E47"/>
    <w:rsid w:val="007352C7"/>
    <w:rsid w:val="00735668"/>
    <w:rsid w:val="00735BFE"/>
    <w:rsid w:val="00735C93"/>
    <w:rsid w:val="0073601A"/>
    <w:rsid w:val="00736472"/>
    <w:rsid w:val="0073690B"/>
    <w:rsid w:val="00736B5D"/>
    <w:rsid w:val="00736DAC"/>
    <w:rsid w:val="00736DB8"/>
    <w:rsid w:val="0073799C"/>
    <w:rsid w:val="00737E79"/>
    <w:rsid w:val="00740332"/>
    <w:rsid w:val="007406C6"/>
    <w:rsid w:val="007415BA"/>
    <w:rsid w:val="0074163D"/>
    <w:rsid w:val="007417C1"/>
    <w:rsid w:val="007419DF"/>
    <w:rsid w:val="00741E48"/>
    <w:rsid w:val="00742AFE"/>
    <w:rsid w:val="00743C60"/>
    <w:rsid w:val="007440DA"/>
    <w:rsid w:val="0074430E"/>
    <w:rsid w:val="00744343"/>
    <w:rsid w:val="00744750"/>
    <w:rsid w:val="007449C8"/>
    <w:rsid w:val="007451FE"/>
    <w:rsid w:val="0074540D"/>
    <w:rsid w:val="007455D2"/>
    <w:rsid w:val="0074599D"/>
    <w:rsid w:val="00745B37"/>
    <w:rsid w:val="00745F2F"/>
    <w:rsid w:val="00746A30"/>
    <w:rsid w:val="00746B26"/>
    <w:rsid w:val="00746B52"/>
    <w:rsid w:val="00746C53"/>
    <w:rsid w:val="007471A1"/>
    <w:rsid w:val="0074735C"/>
    <w:rsid w:val="00747366"/>
    <w:rsid w:val="00747A1A"/>
    <w:rsid w:val="00747C40"/>
    <w:rsid w:val="00750030"/>
    <w:rsid w:val="0075069B"/>
    <w:rsid w:val="007508BA"/>
    <w:rsid w:val="007509FA"/>
    <w:rsid w:val="00750A7E"/>
    <w:rsid w:val="00750C9B"/>
    <w:rsid w:val="0075189E"/>
    <w:rsid w:val="00751BEC"/>
    <w:rsid w:val="00752EB3"/>
    <w:rsid w:val="0075324C"/>
    <w:rsid w:val="00753849"/>
    <w:rsid w:val="0075397B"/>
    <w:rsid w:val="00753A4B"/>
    <w:rsid w:val="00754052"/>
    <w:rsid w:val="00754382"/>
    <w:rsid w:val="00754C3F"/>
    <w:rsid w:val="00754FC9"/>
    <w:rsid w:val="00755163"/>
    <w:rsid w:val="007557C1"/>
    <w:rsid w:val="00755E67"/>
    <w:rsid w:val="00755F6D"/>
    <w:rsid w:val="00755FB8"/>
    <w:rsid w:val="007561FF"/>
    <w:rsid w:val="00757187"/>
    <w:rsid w:val="007575D3"/>
    <w:rsid w:val="00757687"/>
    <w:rsid w:val="0076005D"/>
    <w:rsid w:val="0076044E"/>
    <w:rsid w:val="007605B8"/>
    <w:rsid w:val="0076087A"/>
    <w:rsid w:val="00760EDC"/>
    <w:rsid w:val="007613F2"/>
    <w:rsid w:val="00761EBE"/>
    <w:rsid w:val="00762123"/>
    <w:rsid w:val="00762642"/>
    <w:rsid w:val="0076359F"/>
    <w:rsid w:val="0076397A"/>
    <w:rsid w:val="007644B7"/>
    <w:rsid w:val="00764F85"/>
    <w:rsid w:val="0076520F"/>
    <w:rsid w:val="0076530E"/>
    <w:rsid w:val="00765591"/>
    <w:rsid w:val="00765CBF"/>
    <w:rsid w:val="00766123"/>
    <w:rsid w:val="007663F5"/>
    <w:rsid w:val="00766BAB"/>
    <w:rsid w:val="0076787E"/>
    <w:rsid w:val="00767B84"/>
    <w:rsid w:val="00767C80"/>
    <w:rsid w:val="00767D97"/>
    <w:rsid w:val="00767FAB"/>
    <w:rsid w:val="00770011"/>
    <w:rsid w:val="0077001D"/>
    <w:rsid w:val="007700F6"/>
    <w:rsid w:val="0077036C"/>
    <w:rsid w:val="00770C7A"/>
    <w:rsid w:val="0077111F"/>
    <w:rsid w:val="00771FC6"/>
    <w:rsid w:val="00772037"/>
    <w:rsid w:val="00772357"/>
    <w:rsid w:val="00773196"/>
    <w:rsid w:val="00773602"/>
    <w:rsid w:val="007737E3"/>
    <w:rsid w:val="00773A48"/>
    <w:rsid w:val="00773CB9"/>
    <w:rsid w:val="00773DB5"/>
    <w:rsid w:val="00774722"/>
    <w:rsid w:val="0077481D"/>
    <w:rsid w:val="00774DD8"/>
    <w:rsid w:val="00774F95"/>
    <w:rsid w:val="007754F5"/>
    <w:rsid w:val="00775AD5"/>
    <w:rsid w:val="00775C5B"/>
    <w:rsid w:val="00775D2C"/>
    <w:rsid w:val="00775F64"/>
    <w:rsid w:val="00776638"/>
    <w:rsid w:val="00776B7F"/>
    <w:rsid w:val="00776E58"/>
    <w:rsid w:val="00776FAB"/>
    <w:rsid w:val="007773D1"/>
    <w:rsid w:val="00780334"/>
    <w:rsid w:val="00780517"/>
    <w:rsid w:val="0078072B"/>
    <w:rsid w:val="00780CC8"/>
    <w:rsid w:val="00781315"/>
    <w:rsid w:val="007813EC"/>
    <w:rsid w:val="00781411"/>
    <w:rsid w:val="0078147C"/>
    <w:rsid w:val="00781A5C"/>
    <w:rsid w:val="00781BF8"/>
    <w:rsid w:val="007826B6"/>
    <w:rsid w:val="00782B1C"/>
    <w:rsid w:val="00782CB9"/>
    <w:rsid w:val="00782E19"/>
    <w:rsid w:val="00783108"/>
    <w:rsid w:val="0078327A"/>
    <w:rsid w:val="00784979"/>
    <w:rsid w:val="0078498F"/>
    <w:rsid w:val="00784A27"/>
    <w:rsid w:val="00784BE6"/>
    <w:rsid w:val="00784FF1"/>
    <w:rsid w:val="007859C0"/>
    <w:rsid w:val="0078615B"/>
    <w:rsid w:val="00786723"/>
    <w:rsid w:val="00786BCF"/>
    <w:rsid w:val="00786F25"/>
    <w:rsid w:val="00787284"/>
    <w:rsid w:val="007876A5"/>
    <w:rsid w:val="00787E15"/>
    <w:rsid w:val="00790020"/>
    <w:rsid w:val="00790758"/>
    <w:rsid w:val="00790DA2"/>
    <w:rsid w:val="00790DDA"/>
    <w:rsid w:val="00790E79"/>
    <w:rsid w:val="00791099"/>
    <w:rsid w:val="0079128C"/>
    <w:rsid w:val="00791766"/>
    <w:rsid w:val="007918C3"/>
    <w:rsid w:val="00791B40"/>
    <w:rsid w:val="00791CD0"/>
    <w:rsid w:val="0079241C"/>
    <w:rsid w:val="007928DF"/>
    <w:rsid w:val="00793045"/>
    <w:rsid w:val="0079444E"/>
    <w:rsid w:val="00794552"/>
    <w:rsid w:val="0079468D"/>
    <w:rsid w:val="007946CB"/>
    <w:rsid w:val="00794850"/>
    <w:rsid w:val="00794E58"/>
    <w:rsid w:val="00795D0D"/>
    <w:rsid w:val="0079662A"/>
    <w:rsid w:val="007968B9"/>
    <w:rsid w:val="007969D6"/>
    <w:rsid w:val="00796CBE"/>
    <w:rsid w:val="00796FA0"/>
    <w:rsid w:val="00797065"/>
    <w:rsid w:val="00797235"/>
    <w:rsid w:val="0079781F"/>
    <w:rsid w:val="007A097B"/>
    <w:rsid w:val="007A0A85"/>
    <w:rsid w:val="007A0BD7"/>
    <w:rsid w:val="007A0CF4"/>
    <w:rsid w:val="007A0D4E"/>
    <w:rsid w:val="007A1212"/>
    <w:rsid w:val="007A13BD"/>
    <w:rsid w:val="007A1CA8"/>
    <w:rsid w:val="007A25C0"/>
    <w:rsid w:val="007A2630"/>
    <w:rsid w:val="007A287F"/>
    <w:rsid w:val="007A29FE"/>
    <w:rsid w:val="007A2AAE"/>
    <w:rsid w:val="007A3029"/>
    <w:rsid w:val="007A32A0"/>
    <w:rsid w:val="007A32E8"/>
    <w:rsid w:val="007A3503"/>
    <w:rsid w:val="007A370D"/>
    <w:rsid w:val="007A3A0B"/>
    <w:rsid w:val="007A4583"/>
    <w:rsid w:val="007A46AA"/>
    <w:rsid w:val="007A4B11"/>
    <w:rsid w:val="007A4DDF"/>
    <w:rsid w:val="007A4EC3"/>
    <w:rsid w:val="007A56CA"/>
    <w:rsid w:val="007A5CF8"/>
    <w:rsid w:val="007A5ED3"/>
    <w:rsid w:val="007A61B5"/>
    <w:rsid w:val="007A6A68"/>
    <w:rsid w:val="007A6F3C"/>
    <w:rsid w:val="007A7F7C"/>
    <w:rsid w:val="007B0123"/>
    <w:rsid w:val="007B09A8"/>
    <w:rsid w:val="007B09AA"/>
    <w:rsid w:val="007B1330"/>
    <w:rsid w:val="007B1338"/>
    <w:rsid w:val="007B13CC"/>
    <w:rsid w:val="007B1873"/>
    <w:rsid w:val="007B19D3"/>
    <w:rsid w:val="007B1AD8"/>
    <w:rsid w:val="007B1E23"/>
    <w:rsid w:val="007B2419"/>
    <w:rsid w:val="007B2652"/>
    <w:rsid w:val="007B2997"/>
    <w:rsid w:val="007B31E7"/>
    <w:rsid w:val="007B32AD"/>
    <w:rsid w:val="007B3A32"/>
    <w:rsid w:val="007B43D1"/>
    <w:rsid w:val="007B5189"/>
    <w:rsid w:val="007B56AC"/>
    <w:rsid w:val="007B571A"/>
    <w:rsid w:val="007B57F0"/>
    <w:rsid w:val="007B5DC0"/>
    <w:rsid w:val="007B60CE"/>
    <w:rsid w:val="007B67AB"/>
    <w:rsid w:val="007B6883"/>
    <w:rsid w:val="007B6916"/>
    <w:rsid w:val="007B6E1A"/>
    <w:rsid w:val="007B6EED"/>
    <w:rsid w:val="007B71C7"/>
    <w:rsid w:val="007B7328"/>
    <w:rsid w:val="007B75CA"/>
    <w:rsid w:val="007B7612"/>
    <w:rsid w:val="007B7A99"/>
    <w:rsid w:val="007C067F"/>
    <w:rsid w:val="007C12BC"/>
    <w:rsid w:val="007C14C5"/>
    <w:rsid w:val="007C1C99"/>
    <w:rsid w:val="007C1E31"/>
    <w:rsid w:val="007C2342"/>
    <w:rsid w:val="007C23F7"/>
    <w:rsid w:val="007C255A"/>
    <w:rsid w:val="007C2F87"/>
    <w:rsid w:val="007C310C"/>
    <w:rsid w:val="007C3303"/>
    <w:rsid w:val="007C3489"/>
    <w:rsid w:val="007C36D5"/>
    <w:rsid w:val="007C3E65"/>
    <w:rsid w:val="007C48D7"/>
    <w:rsid w:val="007C5658"/>
    <w:rsid w:val="007C584D"/>
    <w:rsid w:val="007C5A63"/>
    <w:rsid w:val="007C5CD1"/>
    <w:rsid w:val="007C65CA"/>
    <w:rsid w:val="007C6BF2"/>
    <w:rsid w:val="007C6D48"/>
    <w:rsid w:val="007C7046"/>
    <w:rsid w:val="007C7059"/>
    <w:rsid w:val="007C705F"/>
    <w:rsid w:val="007C72BF"/>
    <w:rsid w:val="007C7383"/>
    <w:rsid w:val="007C7861"/>
    <w:rsid w:val="007C78C1"/>
    <w:rsid w:val="007C7B6B"/>
    <w:rsid w:val="007D00D3"/>
    <w:rsid w:val="007D0618"/>
    <w:rsid w:val="007D0BD6"/>
    <w:rsid w:val="007D11DA"/>
    <w:rsid w:val="007D1298"/>
    <w:rsid w:val="007D14F1"/>
    <w:rsid w:val="007D172A"/>
    <w:rsid w:val="007D1AF2"/>
    <w:rsid w:val="007D22CD"/>
    <w:rsid w:val="007D2B6A"/>
    <w:rsid w:val="007D3090"/>
    <w:rsid w:val="007D30E1"/>
    <w:rsid w:val="007D326A"/>
    <w:rsid w:val="007D3595"/>
    <w:rsid w:val="007D39CE"/>
    <w:rsid w:val="007D40F4"/>
    <w:rsid w:val="007D4F25"/>
    <w:rsid w:val="007D5279"/>
    <w:rsid w:val="007D5448"/>
    <w:rsid w:val="007D58D5"/>
    <w:rsid w:val="007D5AB5"/>
    <w:rsid w:val="007D5B70"/>
    <w:rsid w:val="007D621D"/>
    <w:rsid w:val="007D6306"/>
    <w:rsid w:val="007D630B"/>
    <w:rsid w:val="007D654B"/>
    <w:rsid w:val="007D6691"/>
    <w:rsid w:val="007D7025"/>
    <w:rsid w:val="007D703D"/>
    <w:rsid w:val="007D708C"/>
    <w:rsid w:val="007D73BB"/>
    <w:rsid w:val="007D740F"/>
    <w:rsid w:val="007D7BAE"/>
    <w:rsid w:val="007D7E2D"/>
    <w:rsid w:val="007E04DF"/>
    <w:rsid w:val="007E063C"/>
    <w:rsid w:val="007E065F"/>
    <w:rsid w:val="007E0B65"/>
    <w:rsid w:val="007E1352"/>
    <w:rsid w:val="007E138A"/>
    <w:rsid w:val="007E1875"/>
    <w:rsid w:val="007E1B39"/>
    <w:rsid w:val="007E1C24"/>
    <w:rsid w:val="007E23A3"/>
    <w:rsid w:val="007E26F3"/>
    <w:rsid w:val="007E2B7E"/>
    <w:rsid w:val="007E2ECE"/>
    <w:rsid w:val="007E32AE"/>
    <w:rsid w:val="007E3B79"/>
    <w:rsid w:val="007E45F7"/>
    <w:rsid w:val="007E4BEE"/>
    <w:rsid w:val="007E4D9A"/>
    <w:rsid w:val="007E4DCE"/>
    <w:rsid w:val="007E53DB"/>
    <w:rsid w:val="007E5CD6"/>
    <w:rsid w:val="007E643A"/>
    <w:rsid w:val="007E6757"/>
    <w:rsid w:val="007E685B"/>
    <w:rsid w:val="007E6AE7"/>
    <w:rsid w:val="007E7A23"/>
    <w:rsid w:val="007F01C7"/>
    <w:rsid w:val="007F0A5D"/>
    <w:rsid w:val="007F0BE5"/>
    <w:rsid w:val="007F121D"/>
    <w:rsid w:val="007F1270"/>
    <w:rsid w:val="007F1764"/>
    <w:rsid w:val="007F1B75"/>
    <w:rsid w:val="007F1C7B"/>
    <w:rsid w:val="007F2407"/>
    <w:rsid w:val="007F2472"/>
    <w:rsid w:val="007F2954"/>
    <w:rsid w:val="007F2955"/>
    <w:rsid w:val="007F2CC0"/>
    <w:rsid w:val="007F2D9E"/>
    <w:rsid w:val="007F30BD"/>
    <w:rsid w:val="007F3718"/>
    <w:rsid w:val="007F376A"/>
    <w:rsid w:val="007F38DB"/>
    <w:rsid w:val="007F3928"/>
    <w:rsid w:val="007F39EA"/>
    <w:rsid w:val="007F3A0A"/>
    <w:rsid w:val="007F3C0B"/>
    <w:rsid w:val="007F4552"/>
    <w:rsid w:val="007F458E"/>
    <w:rsid w:val="007F46F6"/>
    <w:rsid w:val="007F58E5"/>
    <w:rsid w:val="007F5A1D"/>
    <w:rsid w:val="007F6294"/>
    <w:rsid w:val="007F6A56"/>
    <w:rsid w:val="007F6D2F"/>
    <w:rsid w:val="007F7055"/>
    <w:rsid w:val="007F72AE"/>
    <w:rsid w:val="007F7360"/>
    <w:rsid w:val="007F7D19"/>
    <w:rsid w:val="00800239"/>
    <w:rsid w:val="0080027F"/>
    <w:rsid w:val="008005AA"/>
    <w:rsid w:val="008008D9"/>
    <w:rsid w:val="00800FE5"/>
    <w:rsid w:val="0080107E"/>
    <w:rsid w:val="0080196D"/>
    <w:rsid w:val="008019A3"/>
    <w:rsid w:val="00801D37"/>
    <w:rsid w:val="00801EDE"/>
    <w:rsid w:val="008020A9"/>
    <w:rsid w:val="00802146"/>
    <w:rsid w:val="00802481"/>
    <w:rsid w:val="008024BE"/>
    <w:rsid w:val="00802962"/>
    <w:rsid w:val="00802C88"/>
    <w:rsid w:val="00803281"/>
    <w:rsid w:val="00803294"/>
    <w:rsid w:val="0080349A"/>
    <w:rsid w:val="008034E5"/>
    <w:rsid w:val="00803EF0"/>
    <w:rsid w:val="00803F73"/>
    <w:rsid w:val="008041D6"/>
    <w:rsid w:val="00804B6F"/>
    <w:rsid w:val="00804E2C"/>
    <w:rsid w:val="00805013"/>
    <w:rsid w:val="008051AF"/>
    <w:rsid w:val="00805370"/>
    <w:rsid w:val="008055AA"/>
    <w:rsid w:val="00805956"/>
    <w:rsid w:val="00805B14"/>
    <w:rsid w:val="0080666B"/>
    <w:rsid w:val="0080692B"/>
    <w:rsid w:val="0080758B"/>
    <w:rsid w:val="008075F6"/>
    <w:rsid w:val="00807A9E"/>
    <w:rsid w:val="00807AD9"/>
    <w:rsid w:val="00807AF1"/>
    <w:rsid w:val="00810217"/>
    <w:rsid w:val="00810654"/>
    <w:rsid w:val="008110D6"/>
    <w:rsid w:val="008117B4"/>
    <w:rsid w:val="00811A58"/>
    <w:rsid w:val="00811BFA"/>
    <w:rsid w:val="00811EF1"/>
    <w:rsid w:val="008125B1"/>
    <w:rsid w:val="00812613"/>
    <w:rsid w:val="00812AA0"/>
    <w:rsid w:val="00812DB3"/>
    <w:rsid w:val="00812DF1"/>
    <w:rsid w:val="00812FC6"/>
    <w:rsid w:val="00812FD3"/>
    <w:rsid w:val="00813A2A"/>
    <w:rsid w:val="00813C41"/>
    <w:rsid w:val="00813D54"/>
    <w:rsid w:val="00813D8C"/>
    <w:rsid w:val="008141F5"/>
    <w:rsid w:val="0081424A"/>
    <w:rsid w:val="0081438D"/>
    <w:rsid w:val="008147E2"/>
    <w:rsid w:val="00815471"/>
    <w:rsid w:val="0081614F"/>
    <w:rsid w:val="00816280"/>
    <w:rsid w:val="00816546"/>
    <w:rsid w:val="00816756"/>
    <w:rsid w:val="00816928"/>
    <w:rsid w:val="00816D8B"/>
    <w:rsid w:val="00816E81"/>
    <w:rsid w:val="008175FB"/>
    <w:rsid w:val="00817934"/>
    <w:rsid w:val="00817947"/>
    <w:rsid w:val="00817AD5"/>
    <w:rsid w:val="0082001C"/>
    <w:rsid w:val="00820473"/>
    <w:rsid w:val="00820592"/>
    <w:rsid w:val="0082073A"/>
    <w:rsid w:val="00820964"/>
    <w:rsid w:val="00820F31"/>
    <w:rsid w:val="008214D2"/>
    <w:rsid w:val="0082153D"/>
    <w:rsid w:val="00821881"/>
    <w:rsid w:val="008218DE"/>
    <w:rsid w:val="008219B8"/>
    <w:rsid w:val="00821CC6"/>
    <w:rsid w:val="00822BBB"/>
    <w:rsid w:val="00823191"/>
    <w:rsid w:val="008233BD"/>
    <w:rsid w:val="00824664"/>
    <w:rsid w:val="0082495B"/>
    <w:rsid w:val="00824AE5"/>
    <w:rsid w:val="0082604E"/>
    <w:rsid w:val="00826A84"/>
    <w:rsid w:val="00826BB6"/>
    <w:rsid w:val="00826D03"/>
    <w:rsid w:val="00826DD0"/>
    <w:rsid w:val="00826F1F"/>
    <w:rsid w:val="008272C2"/>
    <w:rsid w:val="00827BAE"/>
    <w:rsid w:val="008303DA"/>
    <w:rsid w:val="008304AB"/>
    <w:rsid w:val="00830AEC"/>
    <w:rsid w:val="00830B19"/>
    <w:rsid w:val="00830EEB"/>
    <w:rsid w:val="00830F10"/>
    <w:rsid w:val="008320D0"/>
    <w:rsid w:val="00832406"/>
    <w:rsid w:val="008326EE"/>
    <w:rsid w:val="008328D1"/>
    <w:rsid w:val="00832C8C"/>
    <w:rsid w:val="00832FA0"/>
    <w:rsid w:val="0083324E"/>
    <w:rsid w:val="00833F77"/>
    <w:rsid w:val="00833F84"/>
    <w:rsid w:val="00833FA0"/>
    <w:rsid w:val="008340F5"/>
    <w:rsid w:val="00834502"/>
    <w:rsid w:val="00834763"/>
    <w:rsid w:val="00834B84"/>
    <w:rsid w:val="008350F2"/>
    <w:rsid w:val="008352D1"/>
    <w:rsid w:val="00835E26"/>
    <w:rsid w:val="008362B2"/>
    <w:rsid w:val="008364D8"/>
    <w:rsid w:val="00836933"/>
    <w:rsid w:val="00836ABE"/>
    <w:rsid w:val="00836BE9"/>
    <w:rsid w:val="00836F16"/>
    <w:rsid w:val="00837180"/>
    <w:rsid w:val="008371F4"/>
    <w:rsid w:val="00837250"/>
    <w:rsid w:val="00837705"/>
    <w:rsid w:val="00837D75"/>
    <w:rsid w:val="00837F4A"/>
    <w:rsid w:val="00840DAA"/>
    <w:rsid w:val="00840F51"/>
    <w:rsid w:val="0084146E"/>
    <w:rsid w:val="00841D3F"/>
    <w:rsid w:val="00841E26"/>
    <w:rsid w:val="008422E4"/>
    <w:rsid w:val="008422FA"/>
    <w:rsid w:val="00842F94"/>
    <w:rsid w:val="00843018"/>
    <w:rsid w:val="00843A22"/>
    <w:rsid w:val="00843DF3"/>
    <w:rsid w:val="008440E0"/>
    <w:rsid w:val="00844396"/>
    <w:rsid w:val="008444A8"/>
    <w:rsid w:val="00844579"/>
    <w:rsid w:val="00844EB7"/>
    <w:rsid w:val="00845130"/>
    <w:rsid w:val="008451AB"/>
    <w:rsid w:val="00845B02"/>
    <w:rsid w:val="00845D83"/>
    <w:rsid w:val="00845E03"/>
    <w:rsid w:val="00845E1B"/>
    <w:rsid w:val="0084646C"/>
    <w:rsid w:val="00846F93"/>
    <w:rsid w:val="008471C2"/>
    <w:rsid w:val="008471C4"/>
    <w:rsid w:val="008473A4"/>
    <w:rsid w:val="008474EA"/>
    <w:rsid w:val="008477E3"/>
    <w:rsid w:val="00847C71"/>
    <w:rsid w:val="00847E13"/>
    <w:rsid w:val="00850F40"/>
    <w:rsid w:val="0085176A"/>
    <w:rsid w:val="008517F2"/>
    <w:rsid w:val="00851C2F"/>
    <w:rsid w:val="00851E5B"/>
    <w:rsid w:val="00852386"/>
    <w:rsid w:val="00852545"/>
    <w:rsid w:val="008527DA"/>
    <w:rsid w:val="00852984"/>
    <w:rsid w:val="00852E56"/>
    <w:rsid w:val="00852F59"/>
    <w:rsid w:val="00852FDE"/>
    <w:rsid w:val="008536A1"/>
    <w:rsid w:val="0085370A"/>
    <w:rsid w:val="00853F68"/>
    <w:rsid w:val="00854055"/>
    <w:rsid w:val="008545D5"/>
    <w:rsid w:val="00855885"/>
    <w:rsid w:val="00856160"/>
    <w:rsid w:val="00856507"/>
    <w:rsid w:val="00856642"/>
    <w:rsid w:val="00857D31"/>
    <w:rsid w:val="00857F5F"/>
    <w:rsid w:val="00860122"/>
    <w:rsid w:val="00860455"/>
    <w:rsid w:val="008606D2"/>
    <w:rsid w:val="00860A8F"/>
    <w:rsid w:val="00860D41"/>
    <w:rsid w:val="00860F91"/>
    <w:rsid w:val="0086113D"/>
    <w:rsid w:val="00861A2C"/>
    <w:rsid w:val="00861A83"/>
    <w:rsid w:val="00862720"/>
    <w:rsid w:val="00862823"/>
    <w:rsid w:val="00862A4A"/>
    <w:rsid w:val="00863038"/>
    <w:rsid w:val="008631CF"/>
    <w:rsid w:val="00863923"/>
    <w:rsid w:val="00863D39"/>
    <w:rsid w:val="00863DB3"/>
    <w:rsid w:val="008649E6"/>
    <w:rsid w:val="00864A66"/>
    <w:rsid w:val="00864EDB"/>
    <w:rsid w:val="00865A9B"/>
    <w:rsid w:val="00865D17"/>
    <w:rsid w:val="00865F54"/>
    <w:rsid w:val="00866D4C"/>
    <w:rsid w:val="0086704B"/>
    <w:rsid w:val="00867568"/>
    <w:rsid w:val="00867F94"/>
    <w:rsid w:val="0087005E"/>
    <w:rsid w:val="008701C7"/>
    <w:rsid w:val="00870217"/>
    <w:rsid w:val="00870D46"/>
    <w:rsid w:val="00870F79"/>
    <w:rsid w:val="008712C5"/>
    <w:rsid w:val="00871470"/>
    <w:rsid w:val="0087164E"/>
    <w:rsid w:val="00871722"/>
    <w:rsid w:val="00871C30"/>
    <w:rsid w:val="00871C4E"/>
    <w:rsid w:val="00871D98"/>
    <w:rsid w:val="00872ACD"/>
    <w:rsid w:val="00872B19"/>
    <w:rsid w:val="00872C2E"/>
    <w:rsid w:val="008738C8"/>
    <w:rsid w:val="00873A6E"/>
    <w:rsid w:val="00874518"/>
    <w:rsid w:val="008746A3"/>
    <w:rsid w:val="00874B73"/>
    <w:rsid w:val="00874B9B"/>
    <w:rsid w:val="008754AA"/>
    <w:rsid w:val="00875833"/>
    <w:rsid w:val="00875856"/>
    <w:rsid w:val="0087606C"/>
    <w:rsid w:val="00876222"/>
    <w:rsid w:val="00876B1E"/>
    <w:rsid w:val="00876C21"/>
    <w:rsid w:val="00877280"/>
    <w:rsid w:val="008776E2"/>
    <w:rsid w:val="00877759"/>
    <w:rsid w:val="00877DC0"/>
    <w:rsid w:val="00877E18"/>
    <w:rsid w:val="00880DAA"/>
    <w:rsid w:val="00880FA8"/>
    <w:rsid w:val="00881288"/>
    <w:rsid w:val="00881876"/>
    <w:rsid w:val="00881B53"/>
    <w:rsid w:val="00882024"/>
    <w:rsid w:val="0088205F"/>
    <w:rsid w:val="00882203"/>
    <w:rsid w:val="0088255A"/>
    <w:rsid w:val="00882F67"/>
    <w:rsid w:val="008831F3"/>
    <w:rsid w:val="008839B5"/>
    <w:rsid w:val="00883C34"/>
    <w:rsid w:val="00884159"/>
    <w:rsid w:val="0088487D"/>
    <w:rsid w:val="00884B94"/>
    <w:rsid w:val="00884D37"/>
    <w:rsid w:val="00885275"/>
    <w:rsid w:val="00885284"/>
    <w:rsid w:val="00885429"/>
    <w:rsid w:val="008855AB"/>
    <w:rsid w:val="00885AB6"/>
    <w:rsid w:val="00885CCF"/>
    <w:rsid w:val="00886A03"/>
    <w:rsid w:val="008873D0"/>
    <w:rsid w:val="008875B5"/>
    <w:rsid w:val="00887626"/>
    <w:rsid w:val="00887BC7"/>
    <w:rsid w:val="00890472"/>
    <w:rsid w:val="008905AB"/>
    <w:rsid w:val="008905E4"/>
    <w:rsid w:val="00890A01"/>
    <w:rsid w:val="00890E20"/>
    <w:rsid w:val="008911F1"/>
    <w:rsid w:val="008918E6"/>
    <w:rsid w:val="00891A2F"/>
    <w:rsid w:val="00891A54"/>
    <w:rsid w:val="00891FE8"/>
    <w:rsid w:val="008921B8"/>
    <w:rsid w:val="0089247A"/>
    <w:rsid w:val="00892826"/>
    <w:rsid w:val="00892948"/>
    <w:rsid w:val="0089297D"/>
    <w:rsid w:val="00892C7B"/>
    <w:rsid w:val="008932B1"/>
    <w:rsid w:val="00893476"/>
    <w:rsid w:val="00893685"/>
    <w:rsid w:val="00893A4A"/>
    <w:rsid w:val="00893CA6"/>
    <w:rsid w:val="00894A94"/>
    <w:rsid w:val="008954D6"/>
    <w:rsid w:val="00895A3B"/>
    <w:rsid w:val="0089618D"/>
    <w:rsid w:val="008965EE"/>
    <w:rsid w:val="0089664F"/>
    <w:rsid w:val="00896D86"/>
    <w:rsid w:val="008A04AF"/>
    <w:rsid w:val="008A0D0E"/>
    <w:rsid w:val="008A0D67"/>
    <w:rsid w:val="008A14BB"/>
    <w:rsid w:val="008A162F"/>
    <w:rsid w:val="008A1687"/>
    <w:rsid w:val="008A254A"/>
    <w:rsid w:val="008A2C00"/>
    <w:rsid w:val="008A2D59"/>
    <w:rsid w:val="008A36A2"/>
    <w:rsid w:val="008A3723"/>
    <w:rsid w:val="008A37C1"/>
    <w:rsid w:val="008A3BF2"/>
    <w:rsid w:val="008A3C1F"/>
    <w:rsid w:val="008A3C28"/>
    <w:rsid w:val="008A416E"/>
    <w:rsid w:val="008A4303"/>
    <w:rsid w:val="008A45C1"/>
    <w:rsid w:val="008A47FC"/>
    <w:rsid w:val="008A4F2A"/>
    <w:rsid w:val="008A5064"/>
    <w:rsid w:val="008A52F5"/>
    <w:rsid w:val="008A5983"/>
    <w:rsid w:val="008A5D5A"/>
    <w:rsid w:val="008A5E91"/>
    <w:rsid w:val="008A6198"/>
    <w:rsid w:val="008A62E5"/>
    <w:rsid w:val="008A63EA"/>
    <w:rsid w:val="008A645A"/>
    <w:rsid w:val="008A6462"/>
    <w:rsid w:val="008A6CD3"/>
    <w:rsid w:val="008A6CFE"/>
    <w:rsid w:val="008A7112"/>
    <w:rsid w:val="008A71CF"/>
    <w:rsid w:val="008A7287"/>
    <w:rsid w:val="008A7527"/>
    <w:rsid w:val="008A7EBD"/>
    <w:rsid w:val="008B032A"/>
    <w:rsid w:val="008B0578"/>
    <w:rsid w:val="008B05E4"/>
    <w:rsid w:val="008B0A9D"/>
    <w:rsid w:val="008B0D38"/>
    <w:rsid w:val="008B0D79"/>
    <w:rsid w:val="008B0E99"/>
    <w:rsid w:val="008B10F2"/>
    <w:rsid w:val="008B1A9D"/>
    <w:rsid w:val="008B1B9A"/>
    <w:rsid w:val="008B220D"/>
    <w:rsid w:val="008B2472"/>
    <w:rsid w:val="008B252B"/>
    <w:rsid w:val="008B2714"/>
    <w:rsid w:val="008B2798"/>
    <w:rsid w:val="008B2A9C"/>
    <w:rsid w:val="008B2DF3"/>
    <w:rsid w:val="008B434A"/>
    <w:rsid w:val="008B4404"/>
    <w:rsid w:val="008B5B1A"/>
    <w:rsid w:val="008B5B47"/>
    <w:rsid w:val="008B5C18"/>
    <w:rsid w:val="008B6590"/>
    <w:rsid w:val="008B73F2"/>
    <w:rsid w:val="008B7C04"/>
    <w:rsid w:val="008C05DA"/>
    <w:rsid w:val="008C08A1"/>
    <w:rsid w:val="008C0B16"/>
    <w:rsid w:val="008C19A4"/>
    <w:rsid w:val="008C1C56"/>
    <w:rsid w:val="008C1E74"/>
    <w:rsid w:val="008C221B"/>
    <w:rsid w:val="008C22E4"/>
    <w:rsid w:val="008C2A6E"/>
    <w:rsid w:val="008C2B58"/>
    <w:rsid w:val="008C2EB0"/>
    <w:rsid w:val="008C2ED4"/>
    <w:rsid w:val="008C4103"/>
    <w:rsid w:val="008C473C"/>
    <w:rsid w:val="008C4B9F"/>
    <w:rsid w:val="008C5CDA"/>
    <w:rsid w:val="008C6008"/>
    <w:rsid w:val="008C607E"/>
    <w:rsid w:val="008C62E4"/>
    <w:rsid w:val="008C63A1"/>
    <w:rsid w:val="008C6472"/>
    <w:rsid w:val="008C6568"/>
    <w:rsid w:val="008C671D"/>
    <w:rsid w:val="008C6814"/>
    <w:rsid w:val="008C6B35"/>
    <w:rsid w:val="008C6E0A"/>
    <w:rsid w:val="008C6E2D"/>
    <w:rsid w:val="008C6E60"/>
    <w:rsid w:val="008C77A6"/>
    <w:rsid w:val="008C77D0"/>
    <w:rsid w:val="008C7C3F"/>
    <w:rsid w:val="008D0900"/>
    <w:rsid w:val="008D09AB"/>
    <w:rsid w:val="008D0C89"/>
    <w:rsid w:val="008D1895"/>
    <w:rsid w:val="008D1A7D"/>
    <w:rsid w:val="008D1B23"/>
    <w:rsid w:val="008D1F0B"/>
    <w:rsid w:val="008D2209"/>
    <w:rsid w:val="008D25AA"/>
    <w:rsid w:val="008D321F"/>
    <w:rsid w:val="008D33AD"/>
    <w:rsid w:val="008D35D1"/>
    <w:rsid w:val="008D374E"/>
    <w:rsid w:val="008D3B60"/>
    <w:rsid w:val="008D3F38"/>
    <w:rsid w:val="008D43A0"/>
    <w:rsid w:val="008D4815"/>
    <w:rsid w:val="008D4C59"/>
    <w:rsid w:val="008D4EAA"/>
    <w:rsid w:val="008D50EA"/>
    <w:rsid w:val="008D54E2"/>
    <w:rsid w:val="008D559D"/>
    <w:rsid w:val="008D574D"/>
    <w:rsid w:val="008D59B0"/>
    <w:rsid w:val="008D5C27"/>
    <w:rsid w:val="008D5C89"/>
    <w:rsid w:val="008D5FD7"/>
    <w:rsid w:val="008D72C9"/>
    <w:rsid w:val="008D76B7"/>
    <w:rsid w:val="008D78D8"/>
    <w:rsid w:val="008D7986"/>
    <w:rsid w:val="008D7A37"/>
    <w:rsid w:val="008D7F43"/>
    <w:rsid w:val="008E044E"/>
    <w:rsid w:val="008E092E"/>
    <w:rsid w:val="008E0B09"/>
    <w:rsid w:val="008E0CE7"/>
    <w:rsid w:val="008E15DF"/>
    <w:rsid w:val="008E19FE"/>
    <w:rsid w:val="008E1E1C"/>
    <w:rsid w:val="008E1ECC"/>
    <w:rsid w:val="008E20F1"/>
    <w:rsid w:val="008E253D"/>
    <w:rsid w:val="008E276F"/>
    <w:rsid w:val="008E35B4"/>
    <w:rsid w:val="008E380B"/>
    <w:rsid w:val="008E3EBF"/>
    <w:rsid w:val="008E41D1"/>
    <w:rsid w:val="008E4299"/>
    <w:rsid w:val="008E44ED"/>
    <w:rsid w:val="008E45F1"/>
    <w:rsid w:val="008E4712"/>
    <w:rsid w:val="008E5AD0"/>
    <w:rsid w:val="008E5C99"/>
    <w:rsid w:val="008E61DC"/>
    <w:rsid w:val="008E61F1"/>
    <w:rsid w:val="008E64F1"/>
    <w:rsid w:val="008E6500"/>
    <w:rsid w:val="008E65DB"/>
    <w:rsid w:val="008E6997"/>
    <w:rsid w:val="008E6C80"/>
    <w:rsid w:val="008E6CE0"/>
    <w:rsid w:val="008E6E0C"/>
    <w:rsid w:val="008E74D7"/>
    <w:rsid w:val="008E7ABB"/>
    <w:rsid w:val="008E7C8A"/>
    <w:rsid w:val="008F0898"/>
    <w:rsid w:val="008F0B1B"/>
    <w:rsid w:val="008F1288"/>
    <w:rsid w:val="008F1480"/>
    <w:rsid w:val="008F1545"/>
    <w:rsid w:val="008F1900"/>
    <w:rsid w:val="008F1EAD"/>
    <w:rsid w:val="008F205B"/>
    <w:rsid w:val="008F250B"/>
    <w:rsid w:val="008F2574"/>
    <w:rsid w:val="008F2601"/>
    <w:rsid w:val="008F383B"/>
    <w:rsid w:val="008F3CC8"/>
    <w:rsid w:val="008F3D05"/>
    <w:rsid w:val="008F3E6F"/>
    <w:rsid w:val="008F4036"/>
    <w:rsid w:val="008F4486"/>
    <w:rsid w:val="008F4775"/>
    <w:rsid w:val="008F4B6D"/>
    <w:rsid w:val="008F4FA9"/>
    <w:rsid w:val="008F4FD5"/>
    <w:rsid w:val="008F548E"/>
    <w:rsid w:val="008F5754"/>
    <w:rsid w:val="008F5F7A"/>
    <w:rsid w:val="008F62C5"/>
    <w:rsid w:val="008F6357"/>
    <w:rsid w:val="008F6BA7"/>
    <w:rsid w:val="008F6E1C"/>
    <w:rsid w:val="008F6F5F"/>
    <w:rsid w:val="008F72C2"/>
    <w:rsid w:val="008F72FB"/>
    <w:rsid w:val="008F7718"/>
    <w:rsid w:val="00900341"/>
    <w:rsid w:val="009010A9"/>
    <w:rsid w:val="0090117E"/>
    <w:rsid w:val="00901478"/>
    <w:rsid w:val="00901DD7"/>
    <w:rsid w:val="00902180"/>
    <w:rsid w:val="009021BF"/>
    <w:rsid w:val="0090242E"/>
    <w:rsid w:val="0090271F"/>
    <w:rsid w:val="00902AB3"/>
    <w:rsid w:val="00902BD0"/>
    <w:rsid w:val="00902D32"/>
    <w:rsid w:val="00902E59"/>
    <w:rsid w:val="00902EB8"/>
    <w:rsid w:val="0090352A"/>
    <w:rsid w:val="00903678"/>
    <w:rsid w:val="009059A0"/>
    <w:rsid w:val="00905A1F"/>
    <w:rsid w:val="009060A2"/>
    <w:rsid w:val="0090611C"/>
    <w:rsid w:val="00906126"/>
    <w:rsid w:val="0090650A"/>
    <w:rsid w:val="00906A78"/>
    <w:rsid w:val="00906DED"/>
    <w:rsid w:val="00907338"/>
    <w:rsid w:val="009078D1"/>
    <w:rsid w:val="00907A3A"/>
    <w:rsid w:val="00907AEC"/>
    <w:rsid w:val="009100CC"/>
    <w:rsid w:val="009102A0"/>
    <w:rsid w:val="009104B5"/>
    <w:rsid w:val="00910BC8"/>
    <w:rsid w:val="00910CC9"/>
    <w:rsid w:val="0091104F"/>
    <w:rsid w:val="00911202"/>
    <w:rsid w:val="00911518"/>
    <w:rsid w:val="0091280A"/>
    <w:rsid w:val="00912838"/>
    <w:rsid w:val="00912E4E"/>
    <w:rsid w:val="00913090"/>
    <w:rsid w:val="00913285"/>
    <w:rsid w:val="009132B5"/>
    <w:rsid w:val="00913426"/>
    <w:rsid w:val="0091356A"/>
    <w:rsid w:val="00913AA5"/>
    <w:rsid w:val="00913AB4"/>
    <w:rsid w:val="00913B4F"/>
    <w:rsid w:val="00913D5A"/>
    <w:rsid w:val="00913D7D"/>
    <w:rsid w:val="00914333"/>
    <w:rsid w:val="009148D4"/>
    <w:rsid w:val="00914946"/>
    <w:rsid w:val="009149AF"/>
    <w:rsid w:val="00914A31"/>
    <w:rsid w:val="00914A59"/>
    <w:rsid w:val="00914C3D"/>
    <w:rsid w:val="00915F77"/>
    <w:rsid w:val="00916179"/>
    <w:rsid w:val="00916280"/>
    <w:rsid w:val="009164B3"/>
    <w:rsid w:val="0091686C"/>
    <w:rsid w:val="009168EC"/>
    <w:rsid w:val="009169E9"/>
    <w:rsid w:val="00916E73"/>
    <w:rsid w:val="0091704B"/>
    <w:rsid w:val="00917BAF"/>
    <w:rsid w:val="00917E4A"/>
    <w:rsid w:val="00920C6D"/>
    <w:rsid w:val="00920F4A"/>
    <w:rsid w:val="00922108"/>
    <w:rsid w:val="009224F5"/>
    <w:rsid w:val="00922CDB"/>
    <w:rsid w:val="00923293"/>
    <w:rsid w:val="00923692"/>
    <w:rsid w:val="00923AC1"/>
    <w:rsid w:val="00923ADB"/>
    <w:rsid w:val="00923C9A"/>
    <w:rsid w:val="00923CBE"/>
    <w:rsid w:val="00923DEB"/>
    <w:rsid w:val="00924341"/>
    <w:rsid w:val="009246C0"/>
    <w:rsid w:val="00924DE3"/>
    <w:rsid w:val="00924E16"/>
    <w:rsid w:val="009251EB"/>
    <w:rsid w:val="0092568B"/>
    <w:rsid w:val="009256B6"/>
    <w:rsid w:val="00925A94"/>
    <w:rsid w:val="009262D7"/>
    <w:rsid w:val="0092651C"/>
    <w:rsid w:val="00926649"/>
    <w:rsid w:val="00926B0E"/>
    <w:rsid w:val="00926FA2"/>
    <w:rsid w:val="00930503"/>
    <w:rsid w:val="00930B2B"/>
    <w:rsid w:val="00930D2E"/>
    <w:rsid w:val="00930DAD"/>
    <w:rsid w:val="0093226C"/>
    <w:rsid w:val="00932343"/>
    <w:rsid w:val="009323E7"/>
    <w:rsid w:val="009323F3"/>
    <w:rsid w:val="00932444"/>
    <w:rsid w:val="009326BE"/>
    <w:rsid w:val="00932727"/>
    <w:rsid w:val="0093338C"/>
    <w:rsid w:val="00933AE0"/>
    <w:rsid w:val="00933C7A"/>
    <w:rsid w:val="00933F32"/>
    <w:rsid w:val="00933FE3"/>
    <w:rsid w:val="00934133"/>
    <w:rsid w:val="0093418A"/>
    <w:rsid w:val="00934566"/>
    <w:rsid w:val="0093460F"/>
    <w:rsid w:val="00934D00"/>
    <w:rsid w:val="00934DFD"/>
    <w:rsid w:val="00934E54"/>
    <w:rsid w:val="00934E7E"/>
    <w:rsid w:val="0093599B"/>
    <w:rsid w:val="00935A07"/>
    <w:rsid w:val="00935BDA"/>
    <w:rsid w:val="00936531"/>
    <w:rsid w:val="009366F3"/>
    <w:rsid w:val="00936795"/>
    <w:rsid w:val="00936914"/>
    <w:rsid w:val="00936D20"/>
    <w:rsid w:val="00937269"/>
    <w:rsid w:val="009376A9"/>
    <w:rsid w:val="00937878"/>
    <w:rsid w:val="00937A8B"/>
    <w:rsid w:val="00937ED4"/>
    <w:rsid w:val="00940201"/>
    <w:rsid w:val="00940509"/>
    <w:rsid w:val="00940BAF"/>
    <w:rsid w:val="00940D81"/>
    <w:rsid w:val="00940EC2"/>
    <w:rsid w:val="00941674"/>
    <w:rsid w:val="00941C56"/>
    <w:rsid w:val="00941CC0"/>
    <w:rsid w:val="00941FC1"/>
    <w:rsid w:val="009429F7"/>
    <w:rsid w:val="00942ADD"/>
    <w:rsid w:val="00942B57"/>
    <w:rsid w:val="00942FD6"/>
    <w:rsid w:val="0094361A"/>
    <w:rsid w:val="00943946"/>
    <w:rsid w:val="00944001"/>
    <w:rsid w:val="009443DD"/>
    <w:rsid w:val="00944E3E"/>
    <w:rsid w:val="009456FA"/>
    <w:rsid w:val="0094588F"/>
    <w:rsid w:val="009459BB"/>
    <w:rsid w:val="00945B80"/>
    <w:rsid w:val="00945D05"/>
    <w:rsid w:val="00945EA5"/>
    <w:rsid w:val="00945EDD"/>
    <w:rsid w:val="00946C19"/>
    <w:rsid w:val="00946DB3"/>
    <w:rsid w:val="00946F4E"/>
    <w:rsid w:val="009471BA"/>
    <w:rsid w:val="0094793A"/>
    <w:rsid w:val="00947CF6"/>
    <w:rsid w:val="00947E7A"/>
    <w:rsid w:val="0095089E"/>
    <w:rsid w:val="0095092D"/>
    <w:rsid w:val="009509C9"/>
    <w:rsid w:val="00950E1C"/>
    <w:rsid w:val="00950E6C"/>
    <w:rsid w:val="00951A88"/>
    <w:rsid w:val="009525E7"/>
    <w:rsid w:val="00952901"/>
    <w:rsid w:val="00952B85"/>
    <w:rsid w:val="00952C89"/>
    <w:rsid w:val="009539C6"/>
    <w:rsid w:val="00953C5D"/>
    <w:rsid w:val="009546B3"/>
    <w:rsid w:val="00954A3D"/>
    <w:rsid w:val="00954B7F"/>
    <w:rsid w:val="00954D0C"/>
    <w:rsid w:val="00954D55"/>
    <w:rsid w:val="0095503C"/>
    <w:rsid w:val="00955751"/>
    <w:rsid w:val="009560C9"/>
    <w:rsid w:val="00956631"/>
    <w:rsid w:val="00957A8A"/>
    <w:rsid w:val="00957BCA"/>
    <w:rsid w:val="00957C60"/>
    <w:rsid w:val="00960DFF"/>
    <w:rsid w:val="00960F3C"/>
    <w:rsid w:val="00961306"/>
    <w:rsid w:val="0096142F"/>
    <w:rsid w:val="0096196E"/>
    <w:rsid w:val="00961E9E"/>
    <w:rsid w:val="009623E1"/>
    <w:rsid w:val="00962492"/>
    <w:rsid w:val="00962C0F"/>
    <w:rsid w:val="00962EC9"/>
    <w:rsid w:val="009633DE"/>
    <w:rsid w:val="00963533"/>
    <w:rsid w:val="00964649"/>
    <w:rsid w:val="00964941"/>
    <w:rsid w:val="00964C3C"/>
    <w:rsid w:val="00965112"/>
    <w:rsid w:val="009653F5"/>
    <w:rsid w:val="00965EAF"/>
    <w:rsid w:val="00965F20"/>
    <w:rsid w:val="0096615F"/>
    <w:rsid w:val="0096618E"/>
    <w:rsid w:val="00966417"/>
    <w:rsid w:val="00966A59"/>
    <w:rsid w:val="009674BF"/>
    <w:rsid w:val="00967519"/>
    <w:rsid w:val="00967678"/>
    <w:rsid w:val="0096780A"/>
    <w:rsid w:val="00967E76"/>
    <w:rsid w:val="00970514"/>
    <w:rsid w:val="00970584"/>
    <w:rsid w:val="0097086D"/>
    <w:rsid w:val="009708FD"/>
    <w:rsid w:val="00970B23"/>
    <w:rsid w:val="009711EF"/>
    <w:rsid w:val="00971249"/>
    <w:rsid w:val="009717EB"/>
    <w:rsid w:val="00972041"/>
    <w:rsid w:val="00972FCC"/>
    <w:rsid w:val="00973354"/>
    <w:rsid w:val="00973656"/>
    <w:rsid w:val="0097464B"/>
    <w:rsid w:val="0097489F"/>
    <w:rsid w:val="00974928"/>
    <w:rsid w:val="00974C59"/>
    <w:rsid w:val="00975737"/>
    <w:rsid w:val="009757EB"/>
    <w:rsid w:val="00975AE1"/>
    <w:rsid w:val="00975B1B"/>
    <w:rsid w:val="00975D1A"/>
    <w:rsid w:val="00975E8A"/>
    <w:rsid w:val="00976073"/>
    <w:rsid w:val="00976885"/>
    <w:rsid w:val="00976D3A"/>
    <w:rsid w:val="00977234"/>
    <w:rsid w:val="00977644"/>
    <w:rsid w:val="00977A91"/>
    <w:rsid w:val="00977AC6"/>
    <w:rsid w:val="009801E4"/>
    <w:rsid w:val="00980BD5"/>
    <w:rsid w:val="00981030"/>
    <w:rsid w:val="00981B16"/>
    <w:rsid w:val="00981F69"/>
    <w:rsid w:val="00982138"/>
    <w:rsid w:val="009822EB"/>
    <w:rsid w:val="0098242B"/>
    <w:rsid w:val="0098257F"/>
    <w:rsid w:val="00982A79"/>
    <w:rsid w:val="009830AB"/>
    <w:rsid w:val="0098318E"/>
    <w:rsid w:val="00983239"/>
    <w:rsid w:val="00983779"/>
    <w:rsid w:val="00983AAA"/>
    <w:rsid w:val="00983C04"/>
    <w:rsid w:val="00983E96"/>
    <w:rsid w:val="009844B6"/>
    <w:rsid w:val="00984722"/>
    <w:rsid w:val="00984758"/>
    <w:rsid w:val="009847FD"/>
    <w:rsid w:val="00984E46"/>
    <w:rsid w:val="00985774"/>
    <w:rsid w:val="0098579B"/>
    <w:rsid w:val="009860ED"/>
    <w:rsid w:val="0098665A"/>
    <w:rsid w:val="00986F58"/>
    <w:rsid w:val="009872E6"/>
    <w:rsid w:val="00987602"/>
    <w:rsid w:val="00987EE4"/>
    <w:rsid w:val="009900EE"/>
    <w:rsid w:val="009903BF"/>
    <w:rsid w:val="0099071E"/>
    <w:rsid w:val="00990B6F"/>
    <w:rsid w:val="00990C52"/>
    <w:rsid w:val="00990FAB"/>
    <w:rsid w:val="00991100"/>
    <w:rsid w:val="0099133B"/>
    <w:rsid w:val="00991365"/>
    <w:rsid w:val="00991D96"/>
    <w:rsid w:val="009922EF"/>
    <w:rsid w:val="009924CA"/>
    <w:rsid w:val="0099288B"/>
    <w:rsid w:val="00992895"/>
    <w:rsid w:val="00993896"/>
    <w:rsid w:val="00993959"/>
    <w:rsid w:val="00993AA0"/>
    <w:rsid w:val="0099404D"/>
    <w:rsid w:val="00994386"/>
    <w:rsid w:val="0099467B"/>
    <w:rsid w:val="009947E6"/>
    <w:rsid w:val="009947F1"/>
    <w:rsid w:val="00994966"/>
    <w:rsid w:val="00995315"/>
    <w:rsid w:val="009953A8"/>
    <w:rsid w:val="009963B7"/>
    <w:rsid w:val="00996584"/>
    <w:rsid w:val="00996BD3"/>
    <w:rsid w:val="00996EC7"/>
    <w:rsid w:val="0099701B"/>
    <w:rsid w:val="009977E2"/>
    <w:rsid w:val="00997D33"/>
    <w:rsid w:val="009A01C5"/>
    <w:rsid w:val="009A02C2"/>
    <w:rsid w:val="009A0798"/>
    <w:rsid w:val="009A10F0"/>
    <w:rsid w:val="009A1B13"/>
    <w:rsid w:val="009A1C9D"/>
    <w:rsid w:val="009A1FD4"/>
    <w:rsid w:val="009A2088"/>
    <w:rsid w:val="009A2199"/>
    <w:rsid w:val="009A25D3"/>
    <w:rsid w:val="009A2874"/>
    <w:rsid w:val="009A298F"/>
    <w:rsid w:val="009A2B49"/>
    <w:rsid w:val="009A2B53"/>
    <w:rsid w:val="009A2E7F"/>
    <w:rsid w:val="009A2EEB"/>
    <w:rsid w:val="009A3002"/>
    <w:rsid w:val="009A3119"/>
    <w:rsid w:val="009A33F3"/>
    <w:rsid w:val="009A3923"/>
    <w:rsid w:val="009A3CCD"/>
    <w:rsid w:val="009A3F64"/>
    <w:rsid w:val="009A421A"/>
    <w:rsid w:val="009A440B"/>
    <w:rsid w:val="009A47EA"/>
    <w:rsid w:val="009A4C6D"/>
    <w:rsid w:val="009A539E"/>
    <w:rsid w:val="009A56F8"/>
    <w:rsid w:val="009A6046"/>
    <w:rsid w:val="009A64E1"/>
    <w:rsid w:val="009A6970"/>
    <w:rsid w:val="009A69AF"/>
    <w:rsid w:val="009A6CC1"/>
    <w:rsid w:val="009A6EDB"/>
    <w:rsid w:val="009A74C7"/>
    <w:rsid w:val="009A7AE5"/>
    <w:rsid w:val="009B028E"/>
    <w:rsid w:val="009B03D3"/>
    <w:rsid w:val="009B077F"/>
    <w:rsid w:val="009B0A27"/>
    <w:rsid w:val="009B103D"/>
    <w:rsid w:val="009B1299"/>
    <w:rsid w:val="009B134E"/>
    <w:rsid w:val="009B1610"/>
    <w:rsid w:val="009B185D"/>
    <w:rsid w:val="009B1B3E"/>
    <w:rsid w:val="009B1C4F"/>
    <w:rsid w:val="009B24EA"/>
    <w:rsid w:val="009B25F0"/>
    <w:rsid w:val="009B26E0"/>
    <w:rsid w:val="009B26ED"/>
    <w:rsid w:val="009B2A86"/>
    <w:rsid w:val="009B3147"/>
    <w:rsid w:val="009B42A9"/>
    <w:rsid w:val="009B43BB"/>
    <w:rsid w:val="009B4613"/>
    <w:rsid w:val="009B4993"/>
    <w:rsid w:val="009B4C2D"/>
    <w:rsid w:val="009B4D9E"/>
    <w:rsid w:val="009B4DDF"/>
    <w:rsid w:val="009B522E"/>
    <w:rsid w:val="009B55DA"/>
    <w:rsid w:val="009B5A6F"/>
    <w:rsid w:val="009B669E"/>
    <w:rsid w:val="009C0043"/>
    <w:rsid w:val="009C04CD"/>
    <w:rsid w:val="009C08E9"/>
    <w:rsid w:val="009C094A"/>
    <w:rsid w:val="009C0AAD"/>
    <w:rsid w:val="009C166D"/>
    <w:rsid w:val="009C16BC"/>
    <w:rsid w:val="009C17EB"/>
    <w:rsid w:val="009C199E"/>
    <w:rsid w:val="009C1A4E"/>
    <w:rsid w:val="009C1CB8"/>
    <w:rsid w:val="009C1CF4"/>
    <w:rsid w:val="009C1EF6"/>
    <w:rsid w:val="009C20E4"/>
    <w:rsid w:val="009C217D"/>
    <w:rsid w:val="009C2A4E"/>
    <w:rsid w:val="009C2BBD"/>
    <w:rsid w:val="009C2FE7"/>
    <w:rsid w:val="009C30B4"/>
    <w:rsid w:val="009C348B"/>
    <w:rsid w:val="009C3535"/>
    <w:rsid w:val="009C3615"/>
    <w:rsid w:val="009C3700"/>
    <w:rsid w:val="009C3D79"/>
    <w:rsid w:val="009C42E2"/>
    <w:rsid w:val="009C42E8"/>
    <w:rsid w:val="009C4ECC"/>
    <w:rsid w:val="009C5000"/>
    <w:rsid w:val="009C56A3"/>
    <w:rsid w:val="009C633B"/>
    <w:rsid w:val="009C699B"/>
    <w:rsid w:val="009C6B8E"/>
    <w:rsid w:val="009C73C9"/>
    <w:rsid w:val="009C78C3"/>
    <w:rsid w:val="009C7A18"/>
    <w:rsid w:val="009D01EB"/>
    <w:rsid w:val="009D0339"/>
    <w:rsid w:val="009D08FD"/>
    <w:rsid w:val="009D0FF6"/>
    <w:rsid w:val="009D11B8"/>
    <w:rsid w:val="009D15A8"/>
    <w:rsid w:val="009D163C"/>
    <w:rsid w:val="009D1808"/>
    <w:rsid w:val="009D2448"/>
    <w:rsid w:val="009D2B21"/>
    <w:rsid w:val="009D2C20"/>
    <w:rsid w:val="009D2C2D"/>
    <w:rsid w:val="009D2CB3"/>
    <w:rsid w:val="009D2CDE"/>
    <w:rsid w:val="009D30D0"/>
    <w:rsid w:val="009D330B"/>
    <w:rsid w:val="009D379B"/>
    <w:rsid w:val="009D37D4"/>
    <w:rsid w:val="009D39F9"/>
    <w:rsid w:val="009D3CDE"/>
    <w:rsid w:val="009D3F02"/>
    <w:rsid w:val="009D4D75"/>
    <w:rsid w:val="009D52B2"/>
    <w:rsid w:val="009D5AF2"/>
    <w:rsid w:val="009D5B82"/>
    <w:rsid w:val="009D5DD8"/>
    <w:rsid w:val="009D657C"/>
    <w:rsid w:val="009D6AE1"/>
    <w:rsid w:val="009D6B25"/>
    <w:rsid w:val="009D7095"/>
    <w:rsid w:val="009D7917"/>
    <w:rsid w:val="009D7C31"/>
    <w:rsid w:val="009E07DA"/>
    <w:rsid w:val="009E07EC"/>
    <w:rsid w:val="009E0910"/>
    <w:rsid w:val="009E0946"/>
    <w:rsid w:val="009E09F5"/>
    <w:rsid w:val="009E1333"/>
    <w:rsid w:val="009E1563"/>
    <w:rsid w:val="009E170A"/>
    <w:rsid w:val="009E17E2"/>
    <w:rsid w:val="009E18CC"/>
    <w:rsid w:val="009E1E49"/>
    <w:rsid w:val="009E1EE3"/>
    <w:rsid w:val="009E23F5"/>
    <w:rsid w:val="009E24B4"/>
    <w:rsid w:val="009E2710"/>
    <w:rsid w:val="009E3184"/>
    <w:rsid w:val="009E32B7"/>
    <w:rsid w:val="009E38FA"/>
    <w:rsid w:val="009E4671"/>
    <w:rsid w:val="009E474D"/>
    <w:rsid w:val="009E4A7A"/>
    <w:rsid w:val="009E4DFD"/>
    <w:rsid w:val="009E5924"/>
    <w:rsid w:val="009E5C33"/>
    <w:rsid w:val="009E5C6A"/>
    <w:rsid w:val="009E5F63"/>
    <w:rsid w:val="009E6125"/>
    <w:rsid w:val="009E68BB"/>
    <w:rsid w:val="009E6DD3"/>
    <w:rsid w:val="009E709B"/>
    <w:rsid w:val="009E711B"/>
    <w:rsid w:val="009E7739"/>
    <w:rsid w:val="009E7BE6"/>
    <w:rsid w:val="009F076D"/>
    <w:rsid w:val="009F0E63"/>
    <w:rsid w:val="009F1083"/>
    <w:rsid w:val="009F1369"/>
    <w:rsid w:val="009F17F2"/>
    <w:rsid w:val="009F18EA"/>
    <w:rsid w:val="009F1AEE"/>
    <w:rsid w:val="009F1DD9"/>
    <w:rsid w:val="009F2A40"/>
    <w:rsid w:val="009F302B"/>
    <w:rsid w:val="009F32D4"/>
    <w:rsid w:val="009F3438"/>
    <w:rsid w:val="009F3768"/>
    <w:rsid w:val="009F3861"/>
    <w:rsid w:val="009F39EC"/>
    <w:rsid w:val="009F3AA5"/>
    <w:rsid w:val="009F3DA7"/>
    <w:rsid w:val="009F4057"/>
    <w:rsid w:val="009F4333"/>
    <w:rsid w:val="009F4572"/>
    <w:rsid w:val="009F4AB1"/>
    <w:rsid w:val="009F4F87"/>
    <w:rsid w:val="009F52B0"/>
    <w:rsid w:val="009F5315"/>
    <w:rsid w:val="009F5469"/>
    <w:rsid w:val="009F5E85"/>
    <w:rsid w:val="009F6129"/>
    <w:rsid w:val="009F6465"/>
    <w:rsid w:val="009F657D"/>
    <w:rsid w:val="009F77DF"/>
    <w:rsid w:val="009F7DF3"/>
    <w:rsid w:val="00A016C6"/>
    <w:rsid w:val="00A01749"/>
    <w:rsid w:val="00A01E4A"/>
    <w:rsid w:val="00A0239F"/>
    <w:rsid w:val="00A02B0B"/>
    <w:rsid w:val="00A02EE7"/>
    <w:rsid w:val="00A02F10"/>
    <w:rsid w:val="00A045A2"/>
    <w:rsid w:val="00A0537D"/>
    <w:rsid w:val="00A057AF"/>
    <w:rsid w:val="00A06290"/>
    <w:rsid w:val="00A06367"/>
    <w:rsid w:val="00A06666"/>
    <w:rsid w:val="00A06C8C"/>
    <w:rsid w:val="00A071BA"/>
    <w:rsid w:val="00A07228"/>
    <w:rsid w:val="00A07F12"/>
    <w:rsid w:val="00A114F2"/>
    <w:rsid w:val="00A11D39"/>
    <w:rsid w:val="00A12F8D"/>
    <w:rsid w:val="00A13193"/>
    <w:rsid w:val="00A13705"/>
    <w:rsid w:val="00A1385D"/>
    <w:rsid w:val="00A138B1"/>
    <w:rsid w:val="00A139B0"/>
    <w:rsid w:val="00A13B83"/>
    <w:rsid w:val="00A13BB7"/>
    <w:rsid w:val="00A143E9"/>
    <w:rsid w:val="00A144B3"/>
    <w:rsid w:val="00A145C7"/>
    <w:rsid w:val="00A149FB"/>
    <w:rsid w:val="00A14A1A"/>
    <w:rsid w:val="00A14BD0"/>
    <w:rsid w:val="00A1521F"/>
    <w:rsid w:val="00A15884"/>
    <w:rsid w:val="00A161FA"/>
    <w:rsid w:val="00A1645F"/>
    <w:rsid w:val="00A164C7"/>
    <w:rsid w:val="00A165DC"/>
    <w:rsid w:val="00A16A11"/>
    <w:rsid w:val="00A170D3"/>
    <w:rsid w:val="00A177B4"/>
    <w:rsid w:val="00A178D0"/>
    <w:rsid w:val="00A17B70"/>
    <w:rsid w:val="00A17B97"/>
    <w:rsid w:val="00A20989"/>
    <w:rsid w:val="00A2110B"/>
    <w:rsid w:val="00A21A16"/>
    <w:rsid w:val="00A21A59"/>
    <w:rsid w:val="00A21AE4"/>
    <w:rsid w:val="00A22157"/>
    <w:rsid w:val="00A225FD"/>
    <w:rsid w:val="00A22A04"/>
    <w:rsid w:val="00A23020"/>
    <w:rsid w:val="00A2362D"/>
    <w:rsid w:val="00A2384D"/>
    <w:rsid w:val="00A238A9"/>
    <w:rsid w:val="00A23C1D"/>
    <w:rsid w:val="00A242EA"/>
    <w:rsid w:val="00A244D1"/>
    <w:rsid w:val="00A24D50"/>
    <w:rsid w:val="00A251C6"/>
    <w:rsid w:val="00A252EC"/>
    <w:rsid w:val="00A25868"/>
    <w:rsid w:val="00A25A9F"/>
    <w:rsid w:val="00A26A3F"/>
    <w:rsid w:val="00A26C66"/>
    <w:rsid w:val="00A26FBC"/>
    <w:rsid w:val="00A272EE"/>
    <w:rsid w:val="00A27A9C"/>
    <w:rsid w:val="00A27C4E"/>
    <w:rsid w:val="00A300F0"/>
    <w:rsid w:val="00A3021A"/>
    <w:rsid w:val="00A303F6"/>
    <w:rsid w:val="00A30632"/>
    <w:rsid w:val="00A30C22"/>
    <w:rsid w:val="00A30E25"/>
    <w:rsid w:val="00A31829"/>
    <w:rsid w:val="00A31BE1"/>
    <w:rsid w:val="00A31FAB"/>
    <w:rsid w:val="00A3253E"/>
    <w:rsid w:val="00A32700"/>
    <w:rsid w:val="00A3290D"/>
    <w:rsid w:val="00A32969"/>
    <w:rsid w:val="00A32E88"/>
    <w:rsid w:val="00A32F9A"/>
    <w:rsid w:val="00A32FF5"/>
    <w:rsid w:val="00A33005"/>
    <w:rsid w:val="00A333F9"/>
    <w:rsid w:val="00A33493"/>
    <w:rsid w:val="00A33668"/>
    <w:rsid w:val="00A337D2"/>
    <w:rsid w:val="00A337E3"/>
    <w:rsid w:val="00A33E0E"/>
    <w:rsid w:val="00A34236"/>
    <w:rsid w:val="00A343B6"/>
    <w:rsid w:val="00A345E2"/>
    <w:rsid w:val="00A34CDA"/>
    <w:rsid w:val="00A34CF3"/>
    <w:rsid w:val="00A34E25"/>
    <w:rsid w:val="00A3537F"/>
    <w:rsid w:val="00A3544A"/>
    <w:rsid w:val="00A35A94"/>
    <w:rsid w:val="00A35E10"/>
    <w:rsid w:val="00A36409"/>
    <w:rsid w:val="00A37359"/>
    <w:rsid w:val="00A378EB"/>
    <w:rsid w:val="00A40922"/>
    <w:rsid w:val="00A40C5C"/>
    <w:rsid w:val="00A40DD8"/>
    <w:rsid w:val="00A4102E"/>
    <w:rsid w:val="00A413BB"/>
    <w:rsid w:val="00A41A11"/>
    <w:rsid w:val="00A41B0C"/>
    <w:rsid w:val="00A41D73"/>
    <w:rsid w:val="00A41E91"/>
    <w:rsid w:val="00A41EC6"/>
    <w:rsid w:val="00A4209A"/>
    <w:rsid w:val="00A427BB"/>
    <w:rsid w:val="00A42CEE"/>
    <w:rsid w:val="00A42D51"/>
    <w:rsid w:val="00A43494"/>
    <w:rsid w:val="00A43EA0"/>
    <w:rsid w:val="00A44305"/>
    <w:rsid w:val="00A44451"/>
    <w:rsid w:val="00A449E7"/>
    <w:rsid w:val="00A44C0C"/>
    <w:rsid w:val="00A45628"/>
    <w:rsid w:val="00A46901"/>
    <w:rsid w:val="00A46930"/>
    <w:rsid w:val="00A47352"/>
    <w:rsid w:val="00A4747F"/>
    <w:rsid w:val="00A47685"/>
    <w:rsid w:val="00A47755"/>
    <w:rsid w:val="00A47A59"/>
    <w:rsid w:val="00A47D10"/>
    <w:rsid w:val="00A50A9D"/>
    <w:rsid w:val="00A510FE"/>
    <w:rsid w:val="00A511B2"/>
    <w:rsid w:val="00A51367"/>
    <w:rsid w:val="00A5162B"/>
    <w:rsid w:val="00A51B5A"/>
    <w:rsid w:val="00A51BBF"/>
    <w:rsid w:val="00A51C63"/>
    <w:rsid w:val="00A51FE1"/>
    <w:rsid w:val="00A523FC"/>
    <w:rsid w:val="00A5255B"/>
    <w:rsid w:val="00A52828"/>
    <w:rsid w:val="00A52CD9"/>
    <w:rsid w:val="00A52E06"/>
    <w:rsid w:val="00A53300"/>
    <w:rsid w:val="00A53567"/>
    <w:rsid w:val="00A5388F"/>
    <w:rsid w:val="00A545D1"/>
    <w:rsid w:val="00A54A38"/>
    <w:rsid w:val="00A54DD4"/>
    <w:rsid w:val="00A55C69"/>
    <w:rsid w:val="00A55F69"/>
    <w:rsid w:val="00A56061"/>
    <w:rsid w:val="00A578E7"/>
    <w:rsid w:val="00A579D7"/>
    <w:rsid w:val="00A57A44"/>
    <w:rsid w:val="00A57C7B"/>
    <w:rsid w:val="00A60256"/>
    <w:rsid w:val="00A60826"/>
    <w:rsid w:val="00A61394"/>
    <w:rsid w:val="00A6165E"/>
    <w:rsid w:val="00A61821"/>
    <w:rsid w:val="00A6267E"/>
    <w:rsid w:val="00A62ABE"/>
    <w:rsid w:val="00A62D17"/>
    <w:rsid w:val="00A62D2B"/>
    <w:rsid w:val="00A62EE4"/>
    <w:rsid w:val="00A632BB"/>
    <w:rsid w:val="00A638D4"/>
    <w:rsid w:val="00A63A56"/>
    <w:rsid w:val="00A63FE5"/>
    <w:rsid w:val="00A643B3"/>
    <w:rsid w:val="00A652C6"/>
    <w:rsid w:val="00A65442"/>
    <w:rsid w:val="00A6558E"/>
    <w:rsid w:val="00A65771"/>
    <w:rsid w:val="00A65FB8"/>
    <w:rsid w:val="00A6647C"/>
    <w:rsid w:val="00A66F52"/>
    <w:rsid w:val="00A67174"/>
    <w:rsid w:val="00A67206"/>
    <w:rsid w:val="00A67586"/>
    <w:rsid w:val="00A6776A"/>
    <w:rsid w:val="00A677D2"/>
    <w:rsid w:val="00A67842"/>
    <w:rsid w:val="00A67D96"/>
    <w:rsid w:val="00A67DDA"/>
    <w:rsid w:val="00A701E5"/>
    <w:rsid w:val="00A70BCC"/>
    <w:rsid w:val="00A71058"/>
    <w:rsid w:val="00A71785"/>
    <w:rsid w:val="00A71929"/>
    <w:rsid w:val="00A719CD"/>
    <w:rsid w:val="00A71D03"/>
    <w:rsid w:val="00A71D6B"/>
    <w:rsid w:val="00A722B1"/>
    <w:rsid w:val="00A725A8"/>
    <w:rsid w:val="00A72688"/>
    <w:rsid w:val="00A727C2"/>
    <w:rsid w:val="00A733F9"/>
    <w:rsid w:val="00A734ED"/>
    <w:rsid w:val="00A73658"/>
    <w:rsid w:val="00A74026"/>
    <w:rsid w:val="00A74661"/>
    <w:rsid w:val="00A74698"/>
    <w:rsid w:val="00A753CD"/>
    <w:rsid w:val="00A755EB"/>
    <w:rsid w:val="00A75631"/>
    <w:rsid w:val="00A75B49"/>
    <w:rsid w:val="00A76711"/>
    <w:rsid w:val="00A77CD2"/>
    <w:rsid w:val="00A80230"/>
    <w:rsid w:val="00A80590"/>
    <w:rsid w:val="00A80AB9"/>
    <w:rsid w:val="00A81397"/>
    <w:rsid w:val="00A81805"/>
    <w:rsid w:val="00A81CFA"/>
    <w:rsid w:val="00A82084"/>
    <w:rsid w:val="00A82575"/>
    <w:rsid w:val="00A82AF8"/>
    <w:rsid w:val="00A82B83"/>
    <w:rsid w:val="00A830A1"/>
    <w:rsid w:val="00A836AB"/>
    <w:rsid w:val="00A83885"/>
    <w:rsid w:val="00A83AB5"/>
    <w:rsid w:val="00A83D46"/>
    <w:rsid w:val="00A83E33"/>
    <w:rsid w:val="00A84150"/>
    <w:rsid w:val="00A8442E"/>
    <w:rsid w:val="00A8476E"/>
    <w:rsid w:val="00A84813"/>
    <w:rsid w:val="00A8493A"/>
    <w:rsid w:val="00A84A3A"/>
    <w:rsid w:val="00A852BE"/>
    <w:rsid w:val="00A861A3"/>
    <w:rsid w:val="00A864C3"/>
    <w:rsid w:val="00A86ED2"/>
    <w:rsid w:val="00A874E0"/>
    <w:rsid w:val="00A87B39"/>
    <w:rsid w:val="00A90557"/>
    <w:rsid w:val="00A9112A"/>
    <w:rsid w:val="00A91736"/>
    <w:rsid w:val="00A91CB5"/>
    <w:rsid w:val="00A92B1B"/>
    <w:rsid w:val="00A92B3B"/>
    <w:rsid w:val="00A934A4"/>
    <w:rsid w:val="00A945F8"/>
    <w:rsid w:val="00A94734"/>
    <w:rsid w:val="00A9483C"/>
    <w:rsid w:val="00A94BBB"/>
    <w:rsid w:val="00A94D7C"/>
    <w:rsid w:val="00A94DCB"/>
    <w:rsid w:val="00A958BF"/>
    <w:rsid w:val="00A95C4A"/>
    <w:rsid w:val="00A96296"/>
    <w:rsid w:val="00A965C2"/>
    <w:rsid w:val="00A96853"/>
    <w:rsid w:val="00A96FB2"/>
    <w:rsid w:val="00A97049"/>
    <w:rsid w:val="00A972ED"/>
    <w:rsid w:val="00A9743A"/>
    <w:rsid w:val="00A975FF"/>
    <w:rsid w:val="00A97712"/>
    <w:rsid w:val="00A9797B"/>
    <w:rsid w:val="00AA028F"/>
    <w:rsid w:val="00AA06B2"/>
    <w:rsid w:val="00AA0C08"/>
    <w:rsid w:val="00AA0D6A"/>
    <w:rsid w:val="00AA0FC2"/>
    <w:rsid w:val="00AA102B"/>
    <w:rsid w:val="00AA1316"/>
    <w:rsid w:val="00AA1C02"/>
    <w:rsid w:val="00AA2177"/>
    <w:rsid w:val="00AA2792"/>
    <w:rsid w:val="00AA2B9B"/>
    <w:rsid w:val="00AA3110"/>
    <w:rsid w:val="00AA3B25"/>
    <w:rsid w:val="00AA4001"/>
    <w:rsid w:val="00AA44D7"/>
    <w:rsid w:val="00AA452E"/>
    <w:rsid w:val="00AA49AB"/>
    <w:rsid w:val="00AA4AA8"/>
    <w:rsid w:val="00AA574B"/>
    <w:rsid w:val="00AA5B03"/>
    <w:rsid w:val="00AA6494"/>
    <w:rsid w:val="00AA6832"/>
    <w:rsid w:val="00AA6BA0"/>
    <w:rsid w:val="00AA6C53"/>
    <w:rsid w:val="00AA705A"/>
    <w:rsid w:val="00AA788A"/>
    <w:rsid w:val="00AB0425"/>
    <w:rsid w:val="00AB04A4"/>
    <w:rsid w:val="00AB0559"/>
    <w:rsid w:val="00AB0A80"/>
    <w:rsid w:val="00AB0B37"/>
    <w:rsid w:val="00AB0BCB"/>
    <w:rsid w:val="00AB155D"/>
    <w:rsid w:val="00AB1D66"/>
    <w:rsid w:val="00AB27DC"/>
    <w:rsid w:val="00AB29DB"/>
    <w:rsid w:val="00AB2C12"/>
    <w:rsid w:val="00AB2ED1"/>
    <w:rsid w:val="00AB3590"/>
    <w:rsid w:val="00AB3730"/>
    <w:rsid w:val="00AB3732"/>
    <w:rsid w:val="00AB39EA"/>
    <w:rsid w:val="00AB4255"/>
    <w:rsid w:val="00AB441F"/>
    <w:rsid w:val="00AB45A0"/>
    <w:rsid w:val="00AB4686"/>
    <w:rsid w:val="00AB4B11"/>
    <w:rsid w:val="00AB53AC"/>
    <w:rsid w:val="00AB5972"/>
    <w:rsid w:val="00AB5BB4"/>
    <w:rsid w:val="00AB5C44"/>
    <w:rsid w:val="00AB5FD4"/>
    <w:rsid w:val="00AB6259"/>
    <w:rsid w:val="00AB6B14"/>
    <w:rsid w:val="00AB6DD3"/>
    <w:rsid w:val="00AB7FDE"/>
    <w:rsid w:val="00AC0960"/>
    <w:rsid w:val="00AC0AD4"/>
    <w:rsid w:val="00AC0CA5"/>
    <w:rsid w:val="00AC0CE6"/>
    <w:rsid w:val="00AC104C"/>
    <w:rsid w:val="00AC1C57"/>
    <w:rsid w:val="00AC1FEF"/>
    <w:rsid w:val="00AC2E89"/>
    <w:rsid w:val="00AC311B"/>
    <w:rsid w:val="00AC32D9"/>
    <w:rsid w:val="00AC3355"/>
    <w:rsid w:val="00AC3FAC"/>
    <w:rsid w:val="00AC4597"/>
    <w:rsid w:val="00AC4D6C"/>
    <w:rsid w:val="00AC4DF9"/>
    <w:rsid w:val="00AC5455"/>
    <w:rsid w:val="00AC57AD"/>
    <w:rsid w:val="00AC6098"/>
    <w:rsid w:val="00AC6380"/>
    <w:rsid w:val="00AC76AF"/>
    <w:rsid w:val="00AC7EEE"/>
    <w:rsid w:val="00AD00FC"/>
    <w:rsid w:val="00AD050C"/>
    <w:rsid w:val="00AD051D"/>
    <w:rsid w:val="00AD08F6"/>
    <w:rsid w:val="00AD0A1C"/>
    <w:rsid w:val="00AD1001"/>
    <w:rsid w:val="00AD1541"/>
    <w:rsid w:val="00AD169F"/>
    <w:rsid w:val="00AD27BB"/>
    <w:rsid w:val="00AD2FE5"/>
    <w:rsid w:val="00AD35D7"/>
    <w:rsid w:val="00AD3999"/>
    <w:rsid w:val="00AD39D8"/>
    <w:rsid w:val="00AD3A7A"/>
    <w:rsid w:val="00AD445D"/>
    <w:rsid w:val="00AD4A64"/>
    <w:rsid w:val="00AD5183"/>
    <w:rsid w:val="00AD5529"/>
    <w:rsid w:val="00AD55E1"/>
    <w:rsid w:val="00AD5B15"/>
    <w:rsid w:val="00AD5FEF"/>
    <w:rsid w:val="00AD6344"/>
    <w:rsid w:val="00AD649E"/>
    <w:rsid w:val="00AD67F6"/>
    <w:rsid w:val="00AD7146"/>
    <w:rsid w:val="00AD752E"/>
    <w:rsid w:val="00AD7766"/>
    <w:rsid w:val="00AD77D0"/>
    <w:rsid w:val="00AD7A02"/>
    <w:rsid w:val="00AD7C2D"/>
    <w:rsid w:val="00AD7D7C"/>
    <w:rsid w:val="00AE0318"/>
    <w:rsid w:val="00AE04EF"/>
    <w:rsid w:val="00AE0E23"/>
    <w:rsid w:val="00AE1118"/>
    <w:rsid w:val="00AE117F"/>
    <w:rsid w:val="00AE12F0"/>
    <w:rsid w:val="00AE1954"/>
    <w:rsid w:val="00AE1AE5"/>
    <w:rsid w:val="00AE1CAD"/>
    <w:rsid w:val="00AE1D7D"/>
    <w:rsid w:val="00AE25C2"/>
    <w:rsid w:val="00AE286B"/>
    <w:rsid w:val="00AE2C63"/>
    <w:rsid w:val="00AE2F63"/>
    <w:rsid w:val="00AE2F64"/>
    <w:rsid w:val="00AE3250"/>
    <w:rsid w:val="00AE3355"/>
    <w:rsid w:val="00AE3AB2"/>
    <w:rsid w:val="00AE3B87"/>
    <w:rsid w:val="00AE3E26"/>
    <w:rsid w:val="00AE40ED"/>
    <w:rsid w:val="00AE4364"/>
    <w:rsid w:val="00AE4819"/>
    <w:rsid w:val="00AE49B2"/>
    <w:rsid w:val="00AE5978"/>
    <w:rsid w:val="00AE5FE1"/>
    <w:rsid w:val="00AE66AB"/>
    <w:rsid w:val="00AE75F3"/>
    <w:rsid w:val="00AE7779"/>
    <w:rsid w:val="00AE7803"/>
    <w:rsid w:val="00AE7B29"/>
    <w:rsid w:val="00AE7D3D"/>
    <w:rsid w:val="00AE7D9B"/>
    <w:rsid w:val="00AF007D"/>
    <w:rsid w:val="00AF00E9"/>
    <w:rsid w:val="00AF0C58"/>
    <w:rsid w:val="00AF0E41"/>
    <w:rsid w:val="00AF0EE1"/>
    <w:rsid w:val="00AF0F92"/>
    <w:rsid w:val="00AF15DC"/>
    <w:rsid w:val="00AF1D62"/>
    <w:rsid w:val="00AF22EC"/>
    <w:rsid w:val="00AF29FC"/>
    <w:rsid w:val="00AF2DEC"/>
    <w:rsid w:val="00AF3230"/>
    <w:rsid w:val="00AF3FB0"/>
    <w:rsid w:val="00AF44EB"/>
    <w:rsid w:val="00AF4BB7"/>
    <w:rsid w:val="00AF4C85"/>
    <w:rsid w:val="00AF4E41"/>
    <w:rsid w:val="00AF5EE3"/>
    <w:rsid w:val="00AF5F77"/>
    <w:rsid w:val="00AF6152"/>
    <w:rsid w:val="00AF6359"/>
    <w:rsid w:val="00AF6823"/>
    <w:rsid w:val="00AF6900"/>
    <w:rsid w:val="00AF7509"/>
    <w:rsid w:val="00AF77D8"/>
    <w:rsid w:val="00AF7D4E"/>
    <w:rsid w:val="00AF7E20"/>
    <w:rsid w:val="00AF7F6F"/>
    <w:rsid w:val="00B00355"/>
    <w:rsid w:val="00B003E1"/>
    <w:rsid w:val="00B0043C"/>
    <w:rsid w:val="00B008DE"/>
    <w:rsid w:val="00B0099A"/>
    <w:rsid w:val="00B00BD9"/>
    <w:rsid w:val="00B00D19"/>
    <w:rsid w:val="00B00EEC"/>
    <w:rsid w:val="00B010E8"/>
    <w:rsid w:val="00B0132E"/>
    <w:rsid w:val="00B01474"/>
    <w:rsid w:val="00B01648"/>
    <w:rsid w:val="00B02401"/>
    <w:rsid w:val="00B02482"/>
    <w:rsid w:val="00B0285B"/>
    <w:rsid w:val="00B02936"/>
    <w:rsid w:val="00B02B61"/>
    <w:rsid w:val="00B02E09"/>
    <w:rsid w:val="00B030B4"/>
    <w:rsid w:val="00B034F3"/>
    <w:rsid w:val="00B0355D"/>
    <w:rsid w:val="00B0356B"/>
    <w:rsid w:val="00B0401B"/>
    <w:rsid w:val="00B0431D"/>
    <w:rsid w:val="00B043AC"/>
    <w:rsid w:val="00B04D43"/>
    <w:rsid w:val="00B051BF"/>
    <w:rsid w:val="00B05218"/>
    <w:rsid w:val="00B0559B"/>
    <w:rsid w:val="00B05624"/>
    <w:rsid w:val="00B058BF"/>
    <w:rsid w:val="00B061C6"/>
    <w:rsid w:val="00B0655D"/>
    <w:rsid w:val="00B06570"/>
    <w:rsid w:val="00B06EA8"/>
    <w:rsid w:val="00B070FA"/>
    <w:rsid w:val="00B07262"/>
    <w:rsid w:val="00B07CAD"/>
    <w:rsid w:val="00B1044A"/>
    <w:rsid w:val="00B1059C"/>
    <w:rsid w:val="00B106C7"/>
    <w:rsid w:val="00B10992"/>
    <w:rsid w:val="00B111F2"/>
    <w:rsid w:val="00B11324"/>
    <w:rsid w:val="00B115DC"/>
    <w:rsid w:val="00B1173E"/>
    <w:rsid w:val="00B1196D"/>
    <w:rsid w:val="00B11CE6"/>
    <w:rsid w:val="00B121D2"/>
    <w:rsid w:val="00B1237D"/>
    <w:rsid w:val="00B128ED"/>
    <w:rsid w:val="00B12CAD"/>
    <w:rsid w:val="00B1340D"/>
    <w:rsid w:val="00B13BE8"/>
    <w:rsid w:val="00B15165"/>
    <w:rsid w:val="00B1530E"/>
    <w:rsid w:val="00B15759"/>
    <w:rsid w:val="00B15BD8"/>
    <w:rsid w:val="00B15F86"/>
    <w:rsid w:val="00B16712"/>
    <w:rsid w:val="00B1673E"/>
    <w:rsid w:val="00B17BB0"/>
    <w:rsid w:val="00B17C88"/>
    <w:rsid w:val="00B20130"/>
    <w:rsid w:val="00B203D6"/>
    <w:rsid w:val="00B204CF"/>
    <w:rsid w:val="00B204EA"/>
    <w:rsid w:val="00B20572"/>
    <w:rsid w:val="00B205A7"/>
    <w:rsid w:val="00B2090E"/>
    <w:rsid w:val="00B20EF4"/>
    <w:rsid w:val="00B2138C"/>
    <w:rsid w:val="00B214C0"/>
    <w:rsid w:val="00B2154F"/>
    <w:rsid w:val="00B21559"/>
    <w:rsid w:val="00B21AC0"/>
    <w:rsid w:val="00B21D90"/>
    <w:rsid w:val="00B21E1B"/>
    <w:rsid w:val="00B22587"/>
    <w:rsid w:val="00B2283E"/>
    <w:rsid w:val="00B22BF4"/>
    <w:rsid w:val="00B22EA5"/>
    <w:rsid w:val="00B22EBE"/>
    <w:rsid w:val="00B23210"/>
    <w:rsid w:val="00B23859"/>
    <w:rsid w:val="00B23942"/>
    <w:rsid w:val="00B2432B"/>
    <w:rsid w:val="00B244E0"/>
    <w:rsid w:val="00B24BB3"/>
    <w:rsid w:val="00B24BE8"/>
    <w:rsid w:val="00B25099"/>
    <w:rsid w:val="00B25304"/>
    <w:rsid w:val="00B258C2"/>
    <w:rsid w:val="00B25B60"/>
    <w:rsid w:val="00B25BE2"/>
    <w:rsid w:val="00B260B5"/>
    <w:rsid w:val="00B27864"/>
    <w:rsid w:val="00B279F7"/>
    <w:rsid w:val="00B3063A"/>
    <w:rsid w:val="00B3068B"/>
    <w:rsid w:val="00B307F2"/>
    <w:rsid w:val="00B3093C"/>
    <w:rsid w:val="00B3094B"/>
    <w:rsid w:val="00B311FB"/>
    <w:rsid w:val="00B3162F"/>
    <w:rsid w:val="00B316B3"/>
    <w:rsid w:val="00B316C1"/>
    <w:rsid w:val="00B31B10"/>
    <w:rsid w:val="00B31CF2"/>
    <w:rsid w:val="00B32B9F"/>
    <w:rsid w:val="00B32E92"/>
    <w:rsid w:val="00B32F9E"/>
    <w:rsid w:val="00B3317E"/>
    <w:rsid w:val="00B33195"/>
    <w:rsid w:val="00B33477"/>
    <w:rsid w:val="00B334B8"/>
    <w:rsid w:val="00B33EDA"/>
    <w:rsid w:val="00B3403B"/>
    <w:rsid w:val="00B34511"/>
    <w:rsid w:val="00B355CA"/>
    <w:rsid w:val="00B358E2"/>
    <w:rsid w:val="00B359C6"/>
    <w:rsid w:val="00B35B8F"/>
    <w:rsid w:val="00B35EBF"/>
    <w:rsid w:val="00B36653"/>
    <w:rsid w:val="00B3674D"/>
    <w:rsid w:val="00B370DD"/>
    <w:rsid w:val="00B371F1"/>
    <w:rsid w:val="00B37D61"/>
    <w:rsid w:val="00B40A5C"/>
    <w:rsid w:val="00B41003"/>
    <w:rsid w:val="00B4164F"/>
    <w:rsid w:val="00B41EB7"/>
    <w:rsid w:val="00B4221A"/>
    <w:rsid w:val="00B42777"/>
    <w:rsid w:val="00B42BC8"/>
    <w:rsid w:val="00B42E51"/>
    <w:rsid w:val="00B43598"/>
    <w:rsid w:val="00B440D6"/>
    <w:rsid w:val="00B44479"/>
    <w:rsid w:val="00B446BB"/>
    <w:rsid w:val="00B44775"/>
    <w:rsid w:val="00B449B9"/>
    <w:rsid w:val="00B45565"/>
    <w:rsid w:val="00B455C2"/>
    <w:rsid w:val="00B464BD"/>
    <w:rsid w:val="00B467B2"/>
    <w:rsid w:val="00B470AA"/>
    <w:rsid w:val="00B47259"/>
    <w:rsid w:val="00B47997"/>
    <w:rsid w:val="00B47BC8"/>
    <w:rsid w:val="00B47BFC"/>
    <w:rsid w:val="00B50654"/>
    <w:rsid w:val="00B50ADE"/>
    <w:rsid w:val="00B50FBE"/>
    <w:rsid w:val="00B51227"/>
    <w:rsid w:val="00B513AC"/>
    <w:rsid w:val="00B514F0"/>
    <w:rsid w:val="00B51EB0"/>
    <w:rsid w:val="00B521B3"/>
    <w:rsid w:val="00B524D3"/>
    <w:rsid w:val="00B52970"/>
    <w:rsid w:val="00B52994"/>
    <w:rsid w:val="00B52A47"/>
    <w:rsid w:val="00B52DEC"/>
    <w:rsid w:val="00B531D4"/>
    <w:rsid w:val="00B53233"/>
    <w:rsid w:val="00B5370E"/>
    <w:rsid w:val="00B53C88"/>
    <w:rsid w:val="00B54300"/>
    <w:rsid w:val="00B543D7"/>
    <w:rsid w:val="00B545E7"/>
    <w:rsid w:val="00B54779"/>
    <w:rsid w:val="00B547F5"/>
    <w:rsid w:val="00B548A2"/>
    <w:rsid w:val="00B54A8A"/>
    <w:rsid w:val="00B54CA5"/>
    <w:rsid w:val="00B54D58"/>
    <w:rsid w:val="00B55A2E"/>
    <w:rsid w:val="00B55BBE"/>
    <w:rsid w:val="00B568CC"/>
    <w:rsid w:val="00B571B9"/>
    <w:rsid w:val="00B572A7"/>
    <w:rsid w:val="00B57A2C"/>
    <w:rsid w:val="00B57A38"/>
    <w:rsid w:val="00B57B08"/>
    <w:rsid w:val="00B60CD5"/>
    <w:rsid w:val="00B6134A"/>
    <w:rsid w:val="00B61FC7"/>
    <w:rsid w:val="00B6229F"/>
    <w:rsid w:val="00B625E7"/>
    <w:rsid w:val="00B62DC1"/>
    <w:rsid w:val="00B62F5B"/>
    <w:rsid w:val="00B631E8"/>
    <w:rsid w:val="00B632E9"/>
    <w:rsid w:val="00B63B66"/>
    <w:rsid w:val="00B64E97"/>
    <w:rsid w:val="00B65D23"/>
    <w:rsid w:val="00B6679C"/>
    <w:rsid w:val="00B669DF"/>
    <w:rsid w:val="00B66B29"/>
    <w:rsid w:val="00B66DE3"/>
    <w:rsid w:val="00B66F13"/>
    <w:rsid w:val="00B66F7B"/>
    <w:rsid w:val="00B6755E"/>
    <w:rsid w:val="00B6761F"/>
    <w:rsid w:val="00B677B0"/>
    <w:rsid w:val="00B67D43"/>
    <w:rsid w:val="00B70E5D"/>
    <w:rsid w:val="00B71A11"/>
    <w:rsid w:val="00B71C7F"/>
    <w:rsid w:val="00B71D6F"/>
    <w:rsid w:val="00B71F03"/>
    <w:rsid w:val="00B72090"/>
    <w:rsid w:val="00B721B4"/>
    <w:rsid w:val="00B72A45"/>
    <w:rsid w:val="00B72BEF"/>
    <w:rsid w:val="00B72F11"/>
    <w:rsid w:val="00B731D3"/>
    <w:rsid w:val="00B73375"/>
    <w:rsid w:val="00B7353E"/>
    <w:rsid w:val="00B736B8"/>
    <w:rsid w:val="00B73C40"/>
    <w:rsid w:val="00B73C7B"/>
    <w:rsid w:val="00B744B7"/>
    <w:rsid w:val="00B747FA"/>
    <w:rsid w:val="00B7495C"/>
    <w:rsid w:val="00B74A43"/>
    <w:rsid w:val="00B74C8B"/>
    <w:rsid w:val="00B750CA"/>
    <w:rsid w:val="00B752BA"/>
    <w:rsid w:val="00B75550"/>
    <w:rsid w:val="00B75CD8"/>
    <w:rsid w:val="00B75CFC"/>
    <w:rsid w:val="00B75F60"/>
    <w:rsid w:val="00B761AB"/>
    <w:rsid w:val="00B76363"/>
    <w:rsid w:val="00B76AC8"/>
    <w:rsid w:val="00B76F72"/>
    <w:rsid w:val="00B77C3F"/>
    <w:rsid w:val="00B77E79"/>
    <w:rsid w:val="00B8005D"/>
    <w:rsid w:val="00B80294"/>
    <w:rsid w:val="00B802FB"/>
    <w:rsid w:val="00B803DF"/>
    <w:rsid w:val="00B80E4E"/>
    <w:rsid w:val="00B821B3"/>
    <w:rsid w:val="00B821FB"/>
    <w:rsid w:val="00B82304"/>
    <w:rsid w:val="00B825AF"/>
    <w:rsid w:val="00B828ED"/>
    <w:rsid w:val="00B82A2C"/>
    <w:rsid w:val="00B82CA7"/>
    <w:rsid w:val="00B832A4"/>
    <w:rsid w:val="00B832FD"/>
    <w:rsid w:val="00B839AE"/>
    <w:rsid w:val="00B83A3A"/>
    <w:rsid w:val="00B83D1E"/>
    <w:rsid w:val="00B84017"/>
    <w:rsid w:val="00B84B58"/>
    <w:rsid w:val="00B8506F"/>
    <w:rsid w:val="00B853E0"/>
    <w:rsid w:val="00B85626"/>
    <w:rsid w:val="00B8632D"/>
    <w:rsid w:val="00B8647C"/>
    <w:rsid w:val="00B867FF"/>
    <w:rsid w:val="00B86F50"/>
    <w:rsid w:val="00B86FDA"/>
    <w:rsid w:val="00B870A8"/>
    <w:rsid w:val="00B87212"/>
    <w:rsid w:val="00B872E1"/>
    <w:rsid w:val="00B873F0"/>
    <w:rsid w:val="00B874AB"/>
    <w:rsid w:val="00B87AAB"/>
    <w:rsid w:val="00B87BA2"/>
    <w:rsid w:val="00B87C2C"/>
    <w:rsid w:val="00B87C55"/>
    <w:rsid w:val="00B87E77"/>
    <w:rsid w:val="00B900F2"/>
    <w:rsid w:val="00B909BA"/>
    <w:rsid w:val="00B90C3B"/>
    <w:rsid w:val="00B91B59"/>
    <w:rsid w:val="00B91B63"/>
    <w:rsid w:val="00B9290A"/>
    <w:rsid w:val="00B929C4"/>
    <w:rsid w:val="00B92DE1"/>
    <w:rsid w:val="00B92DFD"/>
    <w:rsid w:val="00B92E66"/>
    <w:rsid w:val="00B92EB9"/>
    <w:rsid w:val="00B92F38"/>
    <w:rsid w:val="00B934DC"/>
    <w:rsid w:val="00B935FE"/>
    <w:rsid w:val="00B93D6B"/>
    <w:rsid w:val="00B93EF6"/>
    <w:rsid w:val="00B940F4"/>
    <w:rsid w:val="00B9439B"/>
    <w:rsid w:val="00B943A1"/>
    <w:rsid w:val="00B94820"/>
    <w:rsid w:val="00B949FF"/>
    <w:rsid w:val="00B94B30"/>
    <w:rsid w:val="00B94E7A"/>
    <w:rsid w:val="00B94F55"/>
    <w:rsid w:val="00B958F1"/>
    <w:rsid w:val="00B95F00"/>
    <w:rsid w:val="00B95F44"/>
    <w:rsid w:val="00B96208"/>
    <w:rsid w:val="00B9643F"/>
    <w:rsid w:val="00B9689C"/>
    <w:rsid w:val="00B96C9A"/>
    <w:rsid w:val="00B97EBA"/>
    <w:rsid w:val="00BA0308"/>
    <w:rsid w:val="00BA0431"/>
    <w:rsid w:val="00BA0C90"/>
    <w:rsid w:val="00BA0E4A"/>
    <w:rsid w:val="00BA13B2"/>
    <w:rsid w:val="00BA1570"/>
    <w:rsid w:val="00BA1A48"/>
    <w:rsid w:val="00BA1A55"/>
    <w:rsid w:val="00BA1BCE"/>
    <w:rsid w:val="00BA1C4F"/>
    <w:rsid w:val="00BA2167"/>
    <w:rsid w:val="00BA2818"/>
    <w:rsid w:val="00BA2EA3"/>
    <w:rsid w:val="00BA3597"/>
    <w:rsid w:val="00BA3C0C"/>
    <w:rsid w:val="00BA3D6B"/>
    <w:rsid w:val="00BA3D70"/>
    <w:rsid w:val="00BA4F1A"/>
    <w:rsid w:val="00BA5053"/>
    <w:rsid w:val="00BA5083"/>
    <w:rsid w:val="00BA57D7"/>
    <w:rsid w:val="00BA5921"/>
    <w:rsid w:val="00BA5B45"/>
    <w:rsid w:val="00BA5BBA"/>
    <w:rsid w:val="00BA5CFD"/>
    <w:rsid w:val="00BA711E"/>
    <w:rsid w:val="00BA74DF"/>
    <w:rsid w:val="00BA7A19"/>
    <w:rsid w:val="00BA7BA0"/>
    <w:rsid w:val="00BA7EF0"/>
    <w:rsid w:val="00BA7FEA"/>
    <w:rsid w:val="00BB0152"/>
    <w:rsid w:val="00BB0346"/>
    <w:rsid w:val="00BB0974"/>
    <w:rsid w:val="00BB0AB7"/>
    <w:rsid w:val="00BB0CBA"/>
    <w:rsid w:val="00BB0F01"/>
    <w:rsid w:val="00BB1318"/>
    <w:rsid w:val="00BB19B4"/>
    <w:rsid w:val="00BB1FFF"/>
    <w:rsid w:val="00BB20D2"/>
    <w:rsid w:val="00BB29DD"/>
    <w:rsid w:val="00BB2B44"/>
    <w:rsid w:val="00BB3045"/>
    <w:rsid w:val="00BB318A"/>
    <w:rsid w:val="00BB3FE8"/>
    <w:rsid w:val="00BB41EC"/>
    <w:rsid w:val="00BB4BE9"/>
    <w:rsid w:val="00BB4D8C"/>
    <w:rsid w:val="00BB4F42"/>
    <w:rsid w:val="00BB53F3"/>
    <w:rsid w:val="00BB5D56"/>
    <w:rsid w:val="00BB5F76"/>
    <w:rsid w:val="00BB71B5"/>
    <w:rsid w:val="00BB757E"/>
    <w:rsid w:val="00BB77B4"/>
    <w:rsid w:val="00BB78B4"/>
    <w:rsid w:val="00BB7D23"/>
    <w:rsid w:val="00BB7DCF"/>
    <w:rsid w:val="00BB7ECC"/>
    <w:rsid w:val="00BC0148"/>
    <w:rsid w:val="00BC06B1"/>
    <w:rsid w:val="00BC0C15"/>
    <w:rsid w:val="00BC0CBC"/>
    <w:rsid w:val="00BC0F80"/>
    <w:rsid w:val="00BC0F9D"/>
    <w:rsid w:val="00BC1761"/>
    <w:rsid w:val="00BC1D3C"/>
    <w:rsid w:val="00BC2583"/>
    <w:rsid w:val="00BC268F"/>
    <w:rsid w:val="00BC32A3"/>
    <w:rsid w:val="00BC427D"/>
    <w:rsid w:val="00BC431A"/>
    <w:rsid w:val="00BC4504"/>
    <w:rsid w:val="00BC4531"/>
    <w:rsid w:val="00BC45D1"/>
    <w:rsid w:val="00BC4F93"/>
    <w:rsid w:val="00BC53EA"/>
    <w:rsid w:val="00BC5658"/>
    <w:rsid w:val="00BC57F4"/>
    <w:rsid w:val="00BC67A1"/>
    <w:rsid w:val="00BC6C80"/>
    <w:rsid w:val="00BC71B8"/>
    <w:rsid w:val="00BC7517"/>
    <w:rsid w:val="00BC7522"/>
    <w:rsid w:val="00BC7B90"/>
    <w:rsid w:val="00BC7DE2"/>
    <w:rsid w:val="00BC7E56"/>
    <w:rsid w:val="00BD088A"/>
    <w:rsid w:val="00BD0CD1"/>
    <w:rsid w:val="00BD0D2A"/>
    <w:rsid w:val="00BD1095"/>
    <w:rsid w:val="00BD1761"/>
    <w:rsid w:val="00BD1CEB"/>
    <w:rsid w:val="00BD2473"/>
    <w:rsid w:val="00BD24AB"/>
    <w:rsid w:val="00BD2B11"/>
    <w:rsid w:val="00BD386B"/>
    <w:rsid w:val="00BD39F5"/>
    <w:rsid w:val="00BD3ADE"/>
    <w:rsid w:val="00BD3BC1"/>
    <w:rsid w:val="00BD3BE5"/>
    <w:rsid w:val="00BD4005"/>
    <w:rsid w:val="00BD5053"/>
    <w:rsid w:val="00BD565C"/>
    <w:rsid w:val="00BD5ED5"/>
    <w:rsid w:val="00BD6261"/>
    <w:rsid w:val="00BD6545"/>
    <w:rsid w:val="00BD6ED9"/>
    <w:rsid w:val="00BD7D86"/>
    <w:rsid w:val="00BD7E60"/>
    <w:rsid w:val="00BD7F6D"/>
    <w:rsid w:val="00BE0092"/>
    <w:rsid w:val="00BE0145"/>
    <w:rsid w:val="00BE0475"/>
    <w:rsid w:val="00BE18DC"/>
    <w:rsid w:val="00BE196E"/>
    <w:rsid w:val="00BE2469"/>
    <w:rsid w:val="00BE2A4A"/>
    <w:rsid w:val="00BE2CAB"/>
    <w:rsid w:val="00BE38A0"/>
    <w:rsid w:val="00BE38E6"/>
    <w:rsid w:val="00BE3BB1"/>
    <w:rsid w:val="00BE3D87"/>
    <w:rsid w:val="00BE4385"/>
    <w:rsid w:val="00BE4D6A"/>
    <w:rsid w:val="00BE559E"/>
    <w:rsid w:val="00BE55BC"/>
    <w:rsid w:val="00BE5864"/>
    <w:rsid w:val="00BE5916"/>
    <w:rsid w:val="00BE5A4D"/>
    <w:rsid w:val="00BE5CBF"/>
    <w:rsid w:val="00BE5D4D"/>
    <w:rsid w:val="00BE6004"/>
    <w:rsid w:val="00BE67ED"/>
    <w:rsid w:val="00BE6F1A"/>
    <w:rsid w:val="00BE6F71"/>
    <w:rsid w:val="00BE7C22"/>
    <w:rsid w:val="00BE7DCC"/>
    <w:rsid w:val="00BF01E2"/>
    <w:rsid w:val="00BF0B57"/>
    <w:rsid w:val="00BF1044"/>
    <w:rsid w:val="00BF12A8"/>
    <w:rsid w:val="00BF1369"/>
    <w:rsid w:val="00BF1949"/>
    <w:rsid w:val="00BF1B34"/>
    <w:rsid w:val="00BF1E35"/>
    <w:rsid w:val="00BF1F6C"/>
    <w:rsid w:val="00BF25FF"/>
    <w:rsid w:val="00BF2B92"/>
    <w:rsid w:val="00BF31CC"/>
    <w:rsid w:val="00BF382D"/>
    <w:rsid w:val="00BF3D19"/>
    <w:rsid w:val="00BF4056"/>
    <w:rsid w:val="00BF426D"/>
    <w:rsid w:val="00BF4728"/>
    <w:rsid w:val="00BF581F"/>
    <w:rsid w:val="00BF6436"/>
    <w:rsid w:val="00BF6F29"/>
    <w:rsid w:val="00BF7664"/>
    <w:rsid w:val="00BF78E4"/>
    <w:rsid w:val="00BF7978"/>
    <w:rsid w:val="00BF7A9D"/>
    <w:rsid w:val="00C00699"/>
    <w:rsid w:val="00C0073E"/>
    <w:rsid w:val="00C00AEE"/>
    <w:rsid w:val="00C00B18"/>
    <w:rsid w:val="00C00B83"/>
    <w:rsid w:val="00C01122"/>
    <w:rsid w:val="00C011CB"/>
    <w:rsid w:val="00C01229"/>
    <w:rsid w:val="00C014B9"/>
    <w:rsid w:val="00C01628"/>
    <w:rsid w:val="00C016F6"/>
    <w:rsid w:val="00C021F6"/>
    <w:rsid w:val="00C0246F"/>
    <w:rsid w:val="00C0296F"/>
    <w:rsid w:val="00C02FA0"/>
    <w:rsid w:val="00C030EC"/>
    <w:rsid w:val="00C033D8"/>
    <w:rsid w:val="00C03508"/>
    <w:rsid w:val="00C039FC"/>
    <w:rsid w:val="00C03D67"/>
    <w:rsid w:val="00C04736"/>
    <w:rsid w:val="00C04837"/>
    <w:rsid w:val="00C04AF8"/>
    <w:rsid w:val="00C04DE3"/>
    <w:rsid w:val="00C0509E"/>
    <w:rsid w:val="00C05544"/>
    <w:rsid w:val="00C05769"/>
    <w:rsid w:val="00C05AB3"/>
    <w:rsid w:val="00C05CE7"/>
    <w:rsid w:val="00C05D67"/>
    <w:rsid w:val="00C060FF"/>
    <w:rsid w:val="00C061BC"/>
    <w:rsid w:val="00C0624C"/>
    <w:rsid w:val="00C062B1"/>
    <w:rsid w:val="00C0646A"/>
    <w:rsid w:val="00C067A3"/>
    <w:rsid w:val="00C069C8"/>
    <w:rsid w:val="00C06CF0"/>
    <w:rsid w:val="00C06F89"/>
    <w:rsid w:val="00C06FDE"/>
    <w:rsid w:val="00C07150"/>
    <w:rsid w:val="00C077BC"/>
    <w:rsid w:val="00C07D82"/>
    <w:rsid w:val="00C100B0"/>
    <w:rsid w:val="00C10386"/>
    <w:rsid w:val="00C10A94"/>
    <w:rsid w:val="00C10E97"/>
    <w:rsid w:val="00C11046"/>
    <w:rsid w:val="00C11051"/>
    <w:rsid w:val="00C11128"/>
    <w:rsid w:val="00C114CF"/>
    <w:rsid w:val="00C115A0"/>
    <w:rsid w:val="00C117E4"/>
    <w:rsid w:val="00C12496"/>
    <w:rsid w:val="00C132C8"/>
    <w:rsid w:val="00C136A6"/>
    <w:rsid w:val="00C13A44"/>
    <w:rsid w:val="00C13FB9"/>
    <w:rsid w:val="00C14583"/>
    <w:rsid w:val="00C1470C"/>
    <w:rsid w:val="00C15204"/>
    <w:rsid w:val="00C15507"/>
    <w:rsid w:val="00C1565A"/>
    <w:rsid w:val="00C15B92"/>
    <w:rsid w:val="00C15BE1"/>
    <w:rsid w:val="00C15CB3"/>
    <w:rsid w:val="00C16006"/>
    <w:rsid w:val="00C168ED"/>
    <w:rsid w:val="00C1712A"/>
    <w:rsid w:val="00C1756C"/>
    <w:rsid w:val="00C17613"/>
    <w:rsid w:val="00C17660"/>
    <w:rsid w:val="00C17664"/>
    <w:rsid w:val="00C17C43"/>
    <w:rsid w:val="00C20EF5"/>
    <w:rsid w:val="00C210E7"/>
    <w:rsid w:val="00C21534"/>
    <w:rsid w:val="00C22B72"/>
    <w:rsid w:val="00C22FAD"/>
    <w:rsid w:val="00C22FD7"/>
    <w:rsid w:val="00C23151"/>
    <w:rsid w:val="00C234A6"/>
    <w:rsid w:val="00C23E05"/>
    <w:rsid w:val="00C24351"/>
    <w:rsid w:val="00C2441D"/>
    <w:rsid w:val="00C244B8"/>
    <w:rsid w:val="00C246FB"/>
    <w:rsid w:val="00C247CD"/>
    <w:rsid w:val="00C25075"/>
    <w:rsid w:val="00C251E9"/>
    <w:rsid w:val="00C253B9"/>
    <w:rsid w:val="00C25663"/>
    <w:rsid w:val="00C258A3"/>
    <w:rsid w:val="00C259B5"/>
    <w:rsid w:val="00C25C38"/>
    <w:rsid w:val="00C25C77"/>
    <w:rsid w:val="00C25D8F"/>
    <w:rsid w:val="00C262F8"/>
    <w:rsid w:val="00C2635D"/>
    <w:rsid w:val="00C26693"/>
    <w:rsid w:val="00C26CDC"/>
    <w:rsid w:val="00C26DAF"/>
    <w:rsid w:val="00C26FEA"/>
    <w:rsid w:val="00C27341"/>
    <w:rsid w:val="00C2770E"/>
    <w:rsid w:val="00C27AF0"/>
    <w:rsid w:val="00C27B1A"/>
    <w:rsid w:val="00C27B70"/>
    <w:rsid w:val="00C27DBA"/>
    <w:rsid w:val="00C27DBD"/>
    <w:rsid w:val="00C304FA"/>
    <w:rsid w:val="00C3050A"/>
    <w:rsid w:val="00C309D5"/>
    <w:rsid w:val="00C30DD5"/>
    <w:rsid w:val="00C3122E"/>
    <w:rsid w:val="00C31753"/>
    <w:rsid w:val="00C31A17"/>
    <w:rsid w:val="00C32155"/>
    <w:rsid w:val="00C32487"/>
    <w:rsid w:val="00C326AD"/>
    <w:rsid w:val="00C326BF"/>
    <w:rsid w:val="00C32794"/>
    <w:rsid w:val="00C32829"/>
    <w:rsid w:val="00C331D1"/>
    <w:rsid w:val="00C33315"/>
    <w:rsid w:val="00C33420"/>
    <w:rsid w:val="00C33A37"/>
    <w:rsid w:val="00C33F71"/>
    <w:rsid w:val="00C340EC"/>
    <w:rsid w:val="00C3469D"/>
    <w:rsid w:val="00C348B5"/>
    <w:rsid w:val="00C34B08"/>
    <w:rsid w:val="00C34C5A"/>
    <w:rsid w:val="00C34C64"/>
    <w:rsid w:val="00C34D7E"/>
    <w:rsid w:val="00C34E46"/>
    <w:rsid w:val="00C35777"/>
    <w:rsid w:val="00C357D3"/>
    <w:rsid w:val="00C35A1E"/>
    <w:rsid w:val="00C35D85"/>
    <w:rsid w:val="00C35EB4"/>
    <w:rsid w:val="00C371E3"/>
    <w:rsid w:val="00C374EC"/>
    <w:rsid w:val="00C37807"/>
    <w:rsid w:val="00C402D9"/>
    <w:rsid w:val="00C403D0"/>
    <w:rsid w:val="00C40427"/>
    <w:rsid w:val="00C4059B"/>
    <w:rsid w:val="00C40AB3"/>
    <w:rsid w:val="00C40CF0"/>
    <w:rsid w:val="00C40DB9"/>
    <w:rsid w:val="00C41048"/>
    <w:rsid w:val="00C41CFD"/>
    <w:rsid w:val="00C41E9A"/>
    <w:rsid w:val="00C422FA"/>
    <w:rsid w:val="00C42E07"/>
    <w:rsid w:val="00C43302"/>
    <w:rsid w:val="00C43361"/>
    <w:rsid w:val="00C43EE9"/>
    <w:rsid w:val="00C44AA2"/>
    <w:rsid w:val="00C44EF5"/>
    <w:rsid w:val="00C46627"/>
    <w:rsid w:val="00C4672F"/>
    <w:rsid w:val="00C4673D"/>
    <w:rsid w:val="00C46B90"/>
    <w:rsid w:val="00C46CD0"/>
    <w:rsid w:val="00C475B4"/>
    <w:rsid w:val="00C47609"/>
    <w:rsid w:val="00C47CE5"/>
    <w:rsid w:val="00C504B5"/>
    <w:rsid w:val="00C50DF0"/>
    <w:rsid w:val="00C51695"/>
    <w:rsid w:val="00C51780"/>
    <w:rsid w:val="00C51F5C"/>
    <w:rsid w:val="00C52A3C"/>
    <w:rsid w:val="00C535FE"/>
    <w:rsid w:val="00C53A87"/>
    <w:rsid w:val="00C542A5"/>
    <w:rsid w:val="00C54528"/>
    <w:rsid w:val="00C5466D"/>
    <w:rsid w:val="00C54806"/>
    <w:rsid w:val="00C554AA"/>
    <w:rsid w:val="00C55789"/>
    <w:rsid w:val="00C55D90"/>
    <w:rsid w:val="00C55E4C"/>
    <w:rsid w:val="00C562CA"/>
    <w:rsid w:val="00C56775"/>
    <w:rsid w:val="00C56900"/>
    <w:rsid w:val="00C56EA2"/>
    <w:rsid w:val="00C57A99"/>
    <w:rsid w:val="00C60121"/>
    <w:rsid w:val="00C6014B"/>
    <w:rsid w:val="00C602FF"/>
    <w:rsid w:val="00C6033C"/>
    <w:rsid w:val="00C60532"/>
    <w:rsid w:val="00C609C3"/>
    <w:rsid w:val="00C60A81"/>
    <w:rsid w:val="00C61D88"/>
    <w:rsid w:val="00C623CA"/>
    <w:rsid w:val="00C624AF"/>
    <w:rsid w:val="00C62AA2"/>
    <w:rsid w:val="00C62CE4"/>
    <w:rsid w:val="00C632C4"/>
    <w:rsid w:val="00C6383B"/>
    <w:rsid w:val="00C63BBD"/>
    <w:rsid w:val="00C64051"/>
    <w:rsid w:val="00C645B0"/>
    <w:rsid w:val="00C646E8"/>
    <w:rsid w:val="00C64EF9"/>
    <w:rsid w:val="00C64F2A"/>
    <w:rsid w:val="00C65296"/>
    <w:rsid w:val="00C6540D"/>
    <w:rsid w:val="00C65E3F"/>
    <w:rsid w:val="00C661F8"/>
    <w:rsid w:val="00C66987"/>
    <w:rsid w:val="00C669DC"/>
    <w:rsid w:val="00C66C26"/>
    <w:rsid w:val="00C66D9A"/>
    <w:rsid w:val="00C67551"/>
    <w:rsid w:val="00C67BF5"/>
    <w:rsid w:val="00C70617"/>
    <w:rsid w:val="00C70CC4"/>
    <w:rsid w:val="00C71081"/>
    <w:rsid w:val="00C714A2"/>
    <w:rsid w:val="00C71C85"/>
    <w:rsid w:val="00C71D0D"/>
    <w:rsid w:val="00C71EA5"/>
    <w:rsid w:val="00C71FBA"/>
    <w:rsid w:val="00C720E0"/>
    <w:rsid w:val="00C729A1"/>
    <w:rsid w:val="00C72BEB"/>
    <w:rsid w:val="00C72EF6"/>
    <w:rsid w:val="00C73199"/>
    <w:rsid w:val="00C73D3B"/>
    <w:rsid w:val="00C74469"/>
    <w:rsid w:val="00C7457B"/>
    <w:rsid w:val="00C74BBB"/>
    <w:rsid w:val="00C7589B"/>
    <w:rsid w:val="00C75948"/>
    <w:rsid w:val="00C76466"/>
    <w:rsid w:val="00C76973"/>
    <w:rsid w:val="00C769AC"/>
    <w:rsid w:val="00C769B4"/>
    <w:rsid w:val="00C770DA"/>
    <w:rsid w:val="00C778A5"/>
    <w:rsid w:val="00C77FA2"/>
    <w:rsid w:val="00C80266"/>
    <w:rsid w:val="00C806EC"/>
    <w:rsid w:val="00C809E2"/>
    <w:rsid w:val="00C80AA7"/>
    <w:rsid w:val="00C80B9C"/>
    <w:rsid w:val="00C80F53"/>
    <w:rsid w:val="00C81020"/>
    <w:rsid w:val="00C8149D"/>
    <w:rsid w:val="00C82027"/>
    <w:rsid w:val="00C82AE6"/>
    <w:rsid w:val="00C82E04"/>
    <w:rsid w:val="00C82E70"/>
    <w:rsid w:val="00C82EFE"/>
    <w:rsid w:val="00C839CB"/>
    <w:rsid w:val="00C83C12"/>
    <w:rsid w:val="00C83D7C"/>
    <w:rsid w:val="00C841FB"/>
    <w:rsid w:val="00C844E7"/>
    <w:rsid w:val="00C846AE"/>
    <w:rsid w:val="00C84768"/>
    <w:rsid w:val="00C848A1"/>
    <w:rsid w:val="00C85882"/>
    <w:rsid w:val="00C859CB"/>
    <w:rsid w:val="00C85F2A"/>
    <w:rsid w:val="00C85F53"/>
    <w:rsid w:val="00C86348"/>
    <w:rsid w:val="00C8638A"/>
    <w:rsid w:val="00C86B48"/>
    <w:rsid w:val="00C86EC5"/>
    <w:rsid w:val="00C87A2C"/>
    <w:rsid w:val="00C87D18"/>
    <w:rsid w:val="00C87E77"/>
    <w:rsid w:val="00C900E3"/>
    <w:rsid w:val="00C903C8"/>
    <w:rsid w:val="00C907AC"/>
    <w:rsid w:val="00C90C36"/>
    <w:rsid w:val="00C9126A"/>
    <w:rsid w:val="00C912F5"/>
    <w:rsid w:val="00C91429"/>
    <w:rsid w:val="00C915FD"/>
    <w:rsid w:val="00C91A70"/>
    <w:rsid w:val="00C91AB5"/>
    <w:rsid w:val="00C91BE9"/>
    <w:rsid w:val="00C92642"/>
    <w:rsid w:val="00C929C9"/>
    <w:rsid w:val="00C93458"/>
    <w:rsid w:val="00C935F6"/>
    <w:rsid w:val="00C93E09"/>
    <w:rsid w:val="00C94045"/>
    <w:rsid w:val="00C94792"/>
    <w:rsid w:val="00C954CF"/>
    <w:rsid w:val="00C95897"/>
    <w:rsid w:val="00C95927"/>
    <w:rsid w:val="00C95B22"/>
    <w:rsid w:val="00C95E2A"/>
    <w:rsid w:val="00C96578"/>
    <w:rsid w:val="00C96D19"/>
    <w:rsid w:val="00C96D61"/>
    <w:rsid w:val="00C97D30"/>
    <w:rsid w:val="00CA01A9"/>
    <w:rsid w:val="00CA0377"/>
    <w:rsid w:val="00CA063B"/>
    <w:rsid w:val="00CA0AA5"/>
    <w:rsid w:val="00CA0D05"/>
    <w:rsid w:val="00CA0D16"/>
    <w:rsid w:val="00CA116E"/>
    <w:rsid w:val="00CA1356"/>
    <w:rsid w:val="00CA1578"/>
    <w:rsid w:val="00CA1644"/>
    <w:rsid w:val="00CA1C37"/>
    <w:rsid w:val="00CA1C68"/>
    <w:rsid w:val="00CA21CA"/>
    <w:rsid w:val="00CA2486"/>
    <w:rsid w:val="00CA2954"/>
    <w:rsid w:val="00CA2EBF"/>
    <w:rsid w:val="00CA2F59"/>
    <w:rsid w:val="00CA318B"/>
    <w:rsid w:val="00CA31FC"/>
    <w:rsid w:val="00CA322F"/>
    <w:rsid w:val="00CA3527"/>
    <w:rsid w:val="00CA375B"/>
    <w:rsid w:val="00CA3A3F"/>
    <w:rsid w:val="00CA3ACF"/>
    <w:rsid w:val="00CA3DBC"/>
    <w:rsid w:val="00CA4786"/>
    <w:rsid w:val="00CA4B11"/>
    <w:rsid w:val="00CA4BF5"/>
    <w:rsid w:val="00CA4C9D"/>
    <w:rsid w:val="00CA4CB5"/>
    <w:rsid w:val="00CA4DAA"/>
    <w:rsid w:val="00CA4EED"/>
    <w:rsid w:val="00CA5070"/>
    <w:rsid w:val="00CA530B"/>
    <w:rsid w:val="00CA5E85"/>
    <w:rsid w:val="00CA63D2"/>
    <w:rsid w:val="00CA65F2"/>
    <w:rsid w:val="00CA6EA6"/>
    <w:rsid w:val="00CA732C"/>
    <w:rsid w:val="00CA735C"/>
    <w:rsid w:val="00CA73B4"/>
    <w:rsid w:val="00CA7478"/>
    <w:rsid w:val="00CA7635"/>
    <w:rsid w:val="00CA7F30"/>
    <w:rsid w:val="00CB01FB"/>
    <w:rsid w:val="00CB0782"/>
    <w:rsid w:val="00CB0ABD"/>
    <w:rsid w:val="00CB0FA7"/>
    <w:rsid w:val="00CB107E"/>
    <w:rsid w:val="00CB1F94"/>
    <w:rsid w:val="00CB2138"/>
    <w:rsid w:val="00CB2FF6"/>
    <w:rsid w:val="00CB34A7"/>
    <w:rsid w:val="00CB4AC9"/>
    <w:rsid w:val="00CB595C"/>
    <w:rsid w:val="00CB5AD8"/>
    <w:rsid w:val="00CB6104"/>
    <w:rsid w:val="00CB649A"/>
    <w:rsid w:val="00CB6E4D"/>
    <w:rsid w:val="00CB7419"/>
    <w:rsid w:val="00CB76D2"/>
    <w:rsid w:val="00CB7ED6"/>
    <w:rsid w:val="00CC0BFF"/>
    <w:rsid w:val="00CC17E8"/>
    <w:rsid w:val="00CC17F5"/>
    <w:rsid w:val="00CC18F1"/>
    <w:rsid w:val="00CC1C24"/>
    <w:rsid w:val="00CC1DEB"/>
    <w:rsid w:val="00CC22CA"/>
    <w:rsid w:val="00CC2491"/>
    <w:rsid w:val="00CC2B98"/>
    <w:rsid w:val="00CC2D18"/>
    <w:rsid w:val="00CC30AC"/>
    <w:rsid w:val="00CC30F1"/>
    <w:rsid w:val="00CC30F3"/>
    <w:rsid w:val="00CC3B83"/>
    <w:rsid w:val="00CC3DB9"/>
    <w:rsid w:val="00CC3EA9"/>
    <w:rsid w:val="00CC4151"/>
    <w:rsid w:val="00CC4171"/>
    <w:rsid w:val="00CC446B"/>
    <w:rsid w:val="00CC4715"/>
    <w:rsid w:val="00CC485D"/>
    <w:rsid w:val="00CC4D42"/>
    <w:rsid w:val="00CC5114"/>
    <w:rsid w:val="00CC537E"/>
    <w:rsid w:val="00CC5543"/>
    <w:rsid w:val="00CC55C4"/>
    <w:rsid w:val="00CC5C55"/>
    <w:rsid w:val="00CC6EAE"/>
    <w:rsid w:val="00CC7565"/>
    <w:rsid w:val="00CC77E7"/>
    <w:rsid w:val="00CC7C00"/>
    <w:rsid w:val="00CC7E02"/>
    <w:rsid w:val="00CD0573"/>
    <w:rsid w:val="00CD10CA"/>
    <w:rsid w:val="00CD11C3"/>
    <w:rsid w:val="00CD135E"/>
    <w:rsid w:val="00CD1629"/>
    <w:rsid w:val="00CD1680"/>
    <w:rsid w:val="00CD16C5"/>
    <w:rsid w:val="00CD1CD3"/>
    <w:rsid w:val="00CD23E7"/>
    <w:rsid w:val="00CD2623"/>
    <w:rsid w:val="00CD280A"/>
    <w:rsid w:val="00CD2BFD"/>
    <w:rsid w:val="00CD2C5D"/>
    <w:rsid w:val="00CD3521"/>
    <w:rsid w:val="00CD3977"/>
    <w:rsid w:val="00CD3B9D"/>
    <w:rsid w:val="00CD4038"/>
    <w:rsid w:val="00CD458E"/>
    <w:rsid w:val="00CD47E3"/>
    <w:rsid w:val="00CD48A8"/>
    <w:rsid w:val="00CD4C37"/>
    <w:rsid w:val="00CD4D35"/>
    <w:rsid w:val="00CD525B"/>
    <w:rsid w:val="00CD55AD"/>
    <w:rsid w:val="00CD574A"/>
    <w:rsid w:val="00CD690A"/>
    <w:rsid w:val="00CD6C18"/>
    <w:rsid w:val="00CD6D5E"/>
    <w:rsid w:val="00CD7378"/>
    <w:rsid w:val="00CD7945"/>
    <w:rsid w:val="00CE006C"/>
    <w:rsid w:val="00CE06B6"/>
    <w:rsid w:val="00CE0729"/>
    <w:rsid w:val="00CE0D83"/>
    <w:rsid w:val="00CE1048"/>
    <w:rsid w:val="00CE1348"/>
    <w:rsid w:val="00CE14FB"/>
    <w:rsid w:val="00CE1523"/>
    <w:rsid w:val="00CE1758"/>
    <w:rsid w:val="00CE1D24"/>
    <w:rsid w:val="00CE2069"/>
    <w:rsid w:val="00CE28AA"/>
    <w:rsid w:val="00CE2E3A"/>
    <w:rsid w:val="00CE3138"/>
    <w:rsid w:val="00CE33F0"/>
    <w:rsid w:val="00CE34A1"/>
    <w:rsid w:val="00CE398E"/>
    <w:rsid w:val="00CE3C1A"/>
    <w:rsid w:val="00CE3DBC"/>
    <w:rsid w:val="00CE3E30"/>
    <w:rsid w:val="00CE3F7F"/>
    <w:rsid w:val="00CE46A7"/>
    <w:rsid w:val="00CE4AB6"/>
    <w:rsid w:val="00CE5063"/>
    <w:rsid w:val="00CE53EC"/>
    <w:rsid w:val="00CE5660"/>
    <w:rsid w:val="00CE66D0"/>
    <w:rsid w:val="00CE6A89"/>
    <w:rsid w:val="00CE6B2C"/>
    <w:rsid w:val="00CE6FA6"/>
    <w:rsid w:val="00CE7648"/>
    <w:rsid w:val="00CE7FDC"/>
    <w:rsid w:val="00CF0188"/>
    <w:rsid w:val="00CF0ABF"/>
    <w:rsid w:val="00CF0C59"/>
    <w:rsid w:val="00CF0EBC"/>
    <w:rsid w:val="00CF18F4"/>
    <w:rsid w:val="00CF22EB"/>
    <w:rsid w:val="00CF2D3C"/>
    <w:rsid w:val="00CF2D53"/>
    <w:rsid w:val="00CF2EDE"/>
    <w:rsid w:val="00CF306E"/>
    <w:rsid w:val="00CF3299"/>
    <w:rsid w:val="00CF360D"/>
    <w:rsid w:val="00CF379B"/>
    <w:rsid w:val="00CF3BE0"/>
    <w:rsid w:val="00CF42A0"/>
    <w:rsid w:val="00CF43E7"/>
    <w:rsid w:val="00CF45E4"/>
    <w:rsid w:val="00CF476E"/>
    <w:rsid w:val="00CF49A5"/>
    <w:rsid w:val="00CF4C6C"/>
    <w:rsid w:val="00CF4D2C"/>
    <w:rsid w:val="00CF60E4"/>
    <w:rsid w:val="00CF622E"/>
    <w:rsid w:val="00CF6876"/>
    <w:rsid w:val="00CF6C83"/>
    <w:rsid w:val="00CF6E01"/>
    <w:rsid w:val="00CF6E11"/>
    <w:rsid w:val="00CF7102"/>
    <w:rsid w:val="00CF77AB"/>
    <w:rsid w:val="00CF77D1"/>
    <w:rsid w:val="00CF7BC6"/>
    <w:rsid w:val="00CF7C0B"/>
    <w:rsid w:val="00D0016B"/>
    <w:rsid w:val="00D00BD7"/>
    <w:rsid w:val="00D01633"/>
    <w:rsid w:val="00D01895"/>
    <w:rsid w:val="00D01C80"/>
    <w:rsid w:val="00D01CCB"/>
    <w:rsid w:val="00D01DA6"/>
    <w:rsid w:val="00D01E0E"/>
    <w:rsid w:val="00D022ED"/>
    <w:rsid w:val="00D027C1"/>
    <w:rsid w:val="00D02AD7"/>
    <w:rsid w:val="00D02CC8"/>
    <w:rsid w:val="00D02E9B"/>
    <w:rsid w:val="00D030C4"/>
    <w:rsid w:val="00D031A3"/>
    <w:rsid w:val="00D0322E"/>
    <w:rsid w:val="00D036BE"/>
    <w:rsid w:val="00D03FF4"/>
    <w:rsid w:val="00D04133"/>
    <w:rsid w:val="00D041F0"/>
    <w:rsid w:val="00D04C0C"/>
    <w:rsid w:val="00D061B9"/>
    <w:rsid w:val="00D06592"/>
    <w:rsid w:val="00D0678D"/>
    <w:rsid w:val="00D06D20"/>
    <w:rsid w:val="00D07217"/>
    <w:rsid w:val="00D073CD"/>
    <w:rsid w:val="00D07937"/>
    <w:rsid w:val="00D07A8E"/>
    <w:rsid w:val="00D07DC2"/>
    <w:rsid w:val="00D07F0F"/>
    <w:rsid w:val="00D100B0"/>
    <w:rsid w:val="00D102D0"/>
    <w:rsid w:val="00D10433"/>
    <w:rsid w:val="00D10543"/>
    <w:rsid w:val="00D1094A"/>
    <w:rsid w:val="00D10DF4"/>
    <w:rsid w:val="00D11118"/>
    <w:rsid w:val="00D111A7"/>
    <w:rsid w:val="00D115D2"/>
    <w:rsid w:val="00D11830"/>
    <w:rsid w:val="00D134D8"/>
    <w:rsid w:val="00D13A96"/>
    <w:rsid w:val="00D14032"/>
    <w:rsid w:val="00D14A59"/>
    <w:rsid w:val="00D14BDD"/>
    <w:rsid w:val="00D14BE8"/>
    <w:rsid w:val="00D14E2D"/>
    <w:rsid w:val="00D15D71"/>
    <w:rsid w:val="00D161DB"/>
    <w:rsid w:val="00D16479"/>
    <w:rsid w:val="00D16715"/>
    <w:rsid w:val="00D1678A"/>
    <w:rsid w:val="00D16F10"/>
    <w:rsid w:val="00D17243"/>
    <w:rsid w:val="00D17551"/>
    <w:rsid w:val="00D17D7B"/>
    <w:rsid w:val="00D2002E"/>
    <w:rsid w:val="00D2053E"/>
    <w:rsid w:val="00D2085E"/>
    <w:rsid w:val="00D215CD"/>
    <w:rsid w:val="00D21C32"/>
    <w:rsid w:val="00D22021"/>
    <w:rsid w:val="00D2239F"/>
    <w:rsid w:val="00D22692"/>
    <w:rsid w:val="00D227E8"/>
    <w:rsid w:val="00D22C57"/>
    <w:rsid w:val="00D22F3A"/>
    <w:rsid w:val="00D2369C"/>
    <w:rsid w:val="00D23A3C"/>
    <w:rsid w:val="00D23EBF"/>
    <w:rsid w:val="00D2408F"/>
    <w:rsid w:val="00D24CF6"/>
    <w:rsid w:val="00D250AD"/>
    <w:rsid w:val="00D25495"/>
    <w:rsid w:val="00D2583E"/>
    <w:rsid w:val="00D25C40"/>
    <w:rsid w:val="00D25E8F"/>
    <w:rsid w:val="00D2630F"/>
    <w:rsid w:val="00D26474"/>
    <w:rsid w:val="00D264D4"/>
    <w:rsid w:val="00D26708"/>
    <w:rsid w:val="00D267CB"/>
    <w:rsid w:val="00D26B4F"/>
    <w:rsid w:val="00D26B76"/>
    <w:rsid w:val="00D26B77"/>
    <w:rsid w:val="00D275A4"/>
    <w:rsid w:val="00D27763"/>
    <w:rsid w:val="00D27785"/>
    <w:rsid w:val="00D30484"/>
    <w:rsid w:val="00D31120"/>
    <w:rsid w:val="00D31C82"/>
    <w:rsid w:val="00D31E8D"/>
    <w:rsid w:val="00D320CF"/>
    <w:rsid w:val="00D32B93"/>
    <w:rsid w:val="00D332A8"/>
    <w:rsid w:val="00D3376D"/>
    <w:rsid w:val="00D33C5C"/>
    <w:rsid w:val="00D33DC8"/>
    <w:rsid w:val="00D341D9"/>
    <w:rsid w:val="00D34269"/>
    <w:rsid w:val="00D35671"/>
    <w:rsid w:val="00D3574C"/>
    <w:rsid w:val="00D357DE"/>
    <w:rsid w:val="00D358B0"/>
    <w:rsid w:val="00D35E1F"/>
    <w:rsid w:val="00D3640F"/>
    <w:rsid w:val="00D3690C"/>
    <w:rsid w:val="00D36E28"/>
    <w:rsid w:val="00D3737E"/>
    <w:rsid w:val="00D4019D"/>
    <w:rsid w:val="00D40399"/>
    <w:rsid w:val="00D404AF"/>
    <w:rsid w:val="00D408FF"/>
    <w:rsid w:val="00D4140F"/>
    <w:rsid w:val="00D419D8"/>
    <w:rsid w:val="00D41D17"/>
    <w:rsid w:val="00D41DD5"/>
    <w:rsid w:val="00D423AF"/>
    <w:rsid w:val="00D4255E"/>
    <w:rsid w:val="00D43103"/>
    <w:rsid w:val="00D431C3"/>
    <w:rsid w:val="00D435BB"/>
    <w:rsid w:val="00D43B47"/>
    <w:rsid w:val="00D44346"/>
    <w:rsid w:val="00D44577"/>
    <w:rsid w:val="00D449EB"/>
    <w:rsid w:val="00D44CCD"/>
    <w:rsid w:val="00D455FF"/>
    <w:rsid w:val="00D4569F"/>
    <w:rsid w:val="00D45D13"/>
    <w:rsid w:val="00D46090"/>
    <w:rsid w:val="00D461BB"/>
    <w:rsid w:val="00D466F2"/>
    <w:rsid w:val="00D46A55"/>
    <w:rsid w:val="00D46BA4"/>
    <w:rsid w:val="00D46BF0"/>
    <w:rsid w:val="00D46D37"/>
    <w:rsid w:val="00D46FC1"/>
    <w:rsid w:val="00D471ED"/>
    <w:rsid w:val="00D47695"/>
    <w:rsid w:val="00D50011"/>
    <w:rsid w:val="00D501BE"/>
    <w:rsid w:val="00D50783"/>
    <w:rsid w:val="00D507FF"/>
    <w:rsid w:val="00D5130D"/>
    <w:rsid w:val="00D51436"/>
    <w:rsid w:val="00D519EF"/>
    <w:rsid w:val="00D51C75"/>
    <w:rsid w:val="00D52385"/>
    <w:rsid w:val="00D52A8F"/>
    <w:rsid w:val="00D53210"/>
    <w:rsid w:val="00D5399C"/>
    <w:rsid w:val="00D53E0C"/>
    <w:rsid w:val="00D54098"/>
    <w:rsid w:val="00D540D2"/>
    <w:rsid w:val="00D54EA8"/>
    <w:rsid w:val="00D54F8E"/>
    <w:rsid w:val="00D54FA8"/>
    <w:rsid w:val="00D5515F"/>
    <w:rsid w:val="00D555A0"/>
    <w:rsid w:val="00D565DD"/>
    <w:rsid w:val="00D56B68"/>
    <w:rsid w:val="00D56D78"/>
    <w:rsid w:val="00D575DC"/>
    <w:rsid w:val="00D5776E"/>
    <w:rsid w:val="00D57842"/>
    <w:rsid w:val="00D57933"/>
    <w:rsid w:val="00D57938"/>
    <w:rsid w:val="00D57A2E"/>
    <w:rsid w:val="00D57EED"/>
    <w:rsid w:val="00D6012E"/>
    <w:rsid w:val="00D60B8C"/>
    <w:rsid w:val="00D60BBA"/>
    <w:rsid w:val="00D6168E"/>
    <w:rsid w:val="00D616AA"/>
    <w:rsid w:val="00D62480"/>
    <w:rsid w:val="00D62668"/>
    <w:rsid w:val="00D62815"/>
    <w:rsid w:val="00D62CCF"/>
    <w:rsid w:val="00D6337E"/>
    <w:rsid w:val="00D63805"/>
    <w:rsid w:val="00D65157"/>
    <w:rsid w:val="00D654D4"/>
    <w:rsid w:val="00D6553F"/>
    <w:rsid w:val="00D65FF0"/>
    <w:rsid w:val="00D66233"/>
    <w:rsid w:val="00D662B5"/>
    <w:rsid w:val="00D663E4"/>
    <w:rsid w:val="00D66716"/>
    <w:rsid w:val="00D66794"/>
    <w:rsid w:val="00D6697F"/>
    <w:rsid w:val="00D66A2E"/>
    <w:rsid w:val="00D66FCA"/>
    <w:rsid w:val="00D672EE"/>
    <w:rsid w:val="00D67377"/>
    <w:rsid w:val="00D676C7"/>
    <w:rsid w:val="00D70008"/>
    <w:rsid w:val="00D701AF"/>
    <w:rsid w:val="00D701F1"/>
    <w:rsid w:val="00D705DC"/>
    <w:rsid w:val="00D70EC1"/>
    <w:rsid w:val="00D710E8"/>
    <w:rsid w:val="00D71665"/>
    <w:rsid w:val="00D716F0"/>
    <w:rsid w:val="00D71EAC"/>
    <w:rsid w:val="00D72CB7"/>
    <w:rsid w:val="00D72DE8"/>
    <w:rsid w:val="00D73105"/>
    <w:rsid w:val="00D736D5"/>
    <w:rsid w:val="00D740C4"/>
    <w:rsid w:val="00D740CA"/>
    <w:rsid w:val="00D74306"/>
    <w:rsid w:val="00D74373"/>
    <w:rsid w:val="00D74A0B"/>
    <w:rsid w:val="00D74BBC"/>
    <w:rsid w:val="00D74F7D"/>
    <w:rsid w:val="00D7584F"/>
    <w:rsid w:val="00D7634B"/>
    <w:rsid w:val="00D763AD"/>
    <w:rsid w:val="00D76427"/>
    <w:rsid w:val="00D76946"/>
    <w:rsid w:val="00D76EA6"/>
    <w:rsid w:val="00D772CB"/>
    <w:rsid w:val="00D77D32"/>
    <w:rsid w:val="00D805B2"/>
    <w:rsid w:val="00D80735"/>
    <w:rsid w:val="00D80C7F"/>
    <w:rsid w:val="00D81263"/>
    <w:rsid w:val="00D81782"/>
    <w:rsid w:val="00D8189C"/>
    <w:rsid w:val="00D81A76"/>
    <w:rsid w:val="00D82192"/>
    <w:rsid w:val="00D822A7"/>
    <w:rsid w:val="00D82BB4"/>
    <w:rsid w:val="00D82D51"/>
    <w:rsid w:val="00D82EE3"/>
    <w:rsid w:val="00D82FCC"/>
    <w:rsid w:val="00D8326C"/>
    <w:rsid w:val="00D834A9"/>
    <w:rsid w:val="00D838C3"/>
    <w:rsid w:val="00D83B1C"/>
    <w:rsid w:val="00D83E83"/>
    <w:rsid w:val="00D83F68"/>
    <w:rsid w:val="00D842BA"/>
    <w:rsid w:val="00D8431D"/>
    <w:rsid w:val="00D846DC"/>
    <w:rsid w:val="00D84E47"/>
    <w:rsid w:val="00D852F6"/>
    <w:rsid w:val="00D855D4"/>
    <w:rsid w:val="00D85C21"/>
    <w:rsid w:val="00D86312"/>
    <w:rsid w:val="00D8647E"/>
    <w:rsid w:val="00D86F2D"/>
    <w:rsid w:val="00D87291"/>
    <w:rsid w:val="00D8776A"/>
    <w:rsid w:val="00D90136"/>
    <w:rsid w:val="00D902AC"/>
    <w:rsid w:val="00D9039F"/>
    <w:rsid w:val="00D9087C"/>
    <w:rsid w:val="00D90CED"/>
    <w:rsid w:val="00D90D15"/>
    <w:rsid w:val="00D91BB3"/>
    <w:rsid w:val="00D91EAA"/>
    <w:rsid w:val="00D92408"/>
    <w:rsid w:val="00D92959"/>
    <w:rsid w:val="00D92C75"/>
    <w:rsid w:val="00D93527"/>
    <w:rsid w:val="00D93528"/>
    <w:rsid w:val="00D93A4E"/>
    <w:rsid w:val="00D93F08"/>
    <w:rsid w:val="00D9422C"/>
    <w:rsid w:val="00D94D29"/>
    <w:rsid w:val="00D956CC"/>
    <w:rsid w:val="00D95A12"/>
    <w:rsid w:val="00D96032"/>
    <w:rsid w:val="00D96911"/>
    <w:rsid w:val="00D9787A"/>
    <w:rsid w:val="00DA0130"/>
    <w:rsid w:val="00DA01C8"/>
    <w:rsid w:val="00DA0CA3"/>
    <w:rsid w:val="00DA0E96"/>
    <w:rsid w:val="00DA1130"/>
    <w:rsid w:val="00DA11DD"/>
    <w:rsid w:val="00DA1272"/>
    <w:rsid w:val="00DA1359"/>
    <w:rsid w:val="00DA249A"/>
    <w:rsid w:val="00DA299C"/>
    <w:rsid w:val="00DA344F"/>
    <w:rsid w:val="00DA3602"/>
    <w:rsid w:val="00DA3673"/>
    <w:rsid w:val="00DA47FA"/>
    <w:rsid w:val="00DA4D34"/>
    <w:rsid w:val="00DA4E06"/>
    <w:rsid w:val="00DA507B"/>
    <w:rsid w:val="00DA5136"/>
    <w:rsid w:val="00DA559D"/>
    <w:rsid w:val="00DA565B"/>
    <w:rsid w:val="00DA5F7E"/>
    <w:rsid w:val="00DA602B"/>
    <w:rsid w:val="00DA6335"/>
    <w:rsid w:val="00DA64C0"/>
    <w:rsid w:val="00DA6504"/>
    <w:rsid w:val="00DA6E9C"/>
    <w:rsid w:val="00DA6F9D"/>
    <w:rsid w:val="00DA7A43"/>
    <w:rsid w:val="00DA7A91"/>
    <w:rsid w:val="00DA7AB5"/>
    <w:rsid w:val="00DA7E55"/>
    <w:rsid w:val="00DB02AD"/>
    <w:rsid w:val="00DB0D6D"/>
    <w:rsid w:val="00DB0E5A"/>
    <w:rsid w:val="00DB0F65"/>
    <w:rsid w:val="00DB0FDE"/>
    <w:rsid w:val="00DB1226"/>
    <w:rsid w:val="00DB16FB"/>
    <w:rsid w:val="00DB1929"/>
    <w:rsid w:val="00DB1B11"/>
    <w:rsid w:val="00DB1DB2"/>
    <w:rsid w:val="00DB2BFF"/>
    <w:rsid w:val="00DB3709"/>
    <w:rsid w:val="00DB3852"/>
    <w:rsid w:val="00DB39F8"/>
    <w:rsid w:val="00DB3C05"/>
    <w:rsid w:val="00DB3FAD"/>
    <w:rsid w:val="00DB4072"/>
    <w:rsid w:val="00DB4D05"/>
    <w:rsid w:val="00DB50A7"/>
    <w:rsid w:val="00DB5198"/>
    <w:rsid w:val="00DB54D3"/>
    <w:rsid w:val="00DB58A4"/>
    <w:rsid w:val="00DB60BD"/>
    <w:rsid w:val="00DB65D0"/>
    <w:rsid w:val="00DB6911"/>
    <w:rsid w:val="00DB71A2"/>
    <w:rsid w:val="00DB75C6"/>
    <w:rsid w:val="00DB7A75"/>
    <w:rsid w:val="00DB7BF5"/>
    <w:rsid w:val="00DB7CF8"/>
    <w:rsid w:val="00DB7F42"/>
    <w:rsid w:val="00DC04E7"/>
    <w:rsid w:val="00DC05A7"/>
    <w:rsid w:val="00DC05FB"/>
    <w:rsid w:val="00DC095D"/>
    <w:rsid w:val="00DC0B34"/>
    <w:rsid w:val="00DC0DFB"/>
    <w:rsid w:val="00DC0E39"/>
    <w:rsid w:val="00DC1073"/>
    <w:rsid w:val="00DC12E0"/>
    <w:rsid w:val="00DC1438"/>
    <w:rsid w:val="00DC1573"/>
    <w:rsid w:val="00DC18C3"/>
    <w:rsid w:val="00DC1F50"/>
    <w:rsid w:val="00DC2474"/>
    <w:rsid w:val="00DC2BFE"/>
    <w:rsid w:val="00DC2F7D"/>
    <w:rsid w:val="00DC3087"/>
    <w:rsid w:val="00DC3389"/>
    <w:rsid w:val="00DC380D"/>
    <w:rsid w:val="00DC38BD"/>
    <w:rsid w:val="00DC3A30"/>
    <w:rsid w:val="00DC3ACE"/>
    <w:rsid w:val="00DC3B31"/>
    <w:rsid w:val="00DC3B8E"/>
    <w:rsid w:val="00DC3FC6"/>
    <w:rsid w:val="00DC4115"/>
    <w:rsid w:val="00DC48BD"/>
    <w:rsid w:val="00DC4C6B"/>
    <w:rsid w:val="00DC52AB"/>
    <w:rsid w:val="00DC55C6"/>
    <w:rsid w:val="00DC58B0"/>
    <w:rsid w:val="00DC5BEF"/>
    <w:rsid w:val="00DC5D53"/>
    <w:rsid w:val="00DC5D5B"/>
    <w:rsid w:val="00DC60FE"/>
    <w:rsid w:val="00DC6470"/>
    <w:rsid w:val="00DC6C99"/>
    <w:rsid w:val="00DC7216"/>
    <w:rsid w:val="00DC7274"/>
    <w:rsid w:val="00DC78AA"/>
    <w:rsid w:val="00DD11BD"/>
    <w:rsid w:val="00DD1662"/>
    <w:rsid w:val="00DD1697"/>
    <w:rsid w:val="00DD26B2"/>
    <w:rsid w:val="00DD2A47"/>
    <w:rsid w:val="00DD30E5"/>
    <w:rsid w:val="00DD30F3"/>
    <w:rsid w:val="00DD321A"/>
    <w:rsid w:val="00DD32A9"/>
    <w:rsid w:val="00DD3544"/>
    <w:rsid w:val="00DD39EA"/>
    <w:rsid w:val="00DD3AC6"/>
    <w:rsid w:val="00DD4FB9"/>
    <w:rsid w:val="00DD4FE2"/>
    <w:rsid w:val="00DD524F"/>
    <w:rsid w:val="00DD610A"/>
    <w:rsid w:val="00DD61F7"/>
    <w:rsid w:val="00DD65D9"/>
    <w:rsid w:val="00DD6B57"/>
    <w:rsid w:val="00DD6C96"/>
    <w:rsid w:val="00DD6F97"/>
    <w:rsid w:val="00DD713F"/>
    <w:rsid w:val="00DD7B85"/>
    <w:rsid w:val="00DE014F"/>
    <w:rsid w:val="00DE02BC"/>
    <w:rsid w:val="00DE0363"/>
    <w:rsid w:val="00DE04AD"/>
    <w:rsid w:val="00DE0D06"/>
    <w:rsid w:val="00DE105D"/>
    <w:rsid w:val="00DE17A5"/>
    <w:rsid w:val="00DE268F"/>
    <w:rsid w:val="00DE2873"/>
    <w:rsid w:val="00DE2BE1"/>
    <w:rsid w:val="00DE2FC7"/>
    <w:rsid w:val="00DE31A5"/>
    <w:rsid w:val="00DE34A0"/>
    <w:rsid w:val="00DE39AE"/>
    <w:rsid w:val="00DE3C22"/>
    <w:rsid w:val="00DE3FBC"/>
    <w:rsid w:val="00DE4140"/>
    <w:rsid w:val="00DE41DC"/>
    <w:rsid w:val="00DE44B4"/>
    <w:rsid w:val="00DE4A79"/>
    <w:rsid w:val="00DE5656"/>
    <w:rsid w:val="00DE5878"/>
    <w:rsid w:val="00DE6288"/>
    <w:rsid w:val="00DE6533"/>
    <w:rsid w:val="00DE655E"/>
    <w:rsid w:val="00DE73EE"/>
    <w:rsid w:val="00DE7563"/>
    <w:rsid w:val="00DE79E1"/>
    <w:rsid w:val="00DE7AAE"/>
    <w:rsid w:val="00DF033F"/>
    <w:rsid w:val="00DF0599"/>
    <w:rsid w:val="00DF0A45"/>
    <w:rsid w:val="00DF0B0D"/>
    <w:rsid w:val="00DF0CC9"/>
    <w:rsid w:val="00DF0D63"/>
    <w:rsid w:val="00DF0F4C"/>
    <w:rsid w:val="00DF123E"/>
    <w:rsid w:val="00DF1450"/>
    <w:rsid w:val="00DF158C"/>
    <w:rsid w:val="00DF19C5"/>
    <w:rsid w:val="00DF1EC7"/>
    <w:rsid w:val="00DF21BD"/>
    <w:rsid w:val="00DF2208"/>
    <w:rsid w:val="00DF2476"/>
    <w:rsid w:val="00DF36FC"/>
    <w:rsid w:val="00DF382F"/>
    <w:rsid w:val="00DF3FD6"/>
    <w:rsid w:val="00DF4195"/>
    <w:rsid w:val="00DF42EE"/>
    <w:rsid w:val="00DF4814"/>
    <w:rsid w:val="00DF4C4E"/>
    <w:rsid w:val="00DF4F27"/>
    <w:rsid w:val="00DF5831"/>
    <w:rsid w:val="00DF585A"/>
    <w:rsid w:val="00DF5DEF"/>
    <w:rsid w:val="00DF67F3"/>
    <w:rsid w:val="00DF6C00"/>
    <w:rsid w:val="00DF6FA8"/>
    <w:rsid w:val="00DF77E2"/>
    <w:rsid w:val="00DF78A2"/>
    <w:rsid w:val="00E00175"/>
    <w:rsid w:val="00E0030D"/>
    <w:rsid w:val="00E010BA"/>
    <w:rsid w:val="00E012AD"/>
    <w:rsid w:val="00E02307"/>
    <w:rsid w:val="00E023AA"/>
    <w:rsid w:val="00E0261C"/>
    <w:rsid w:val="00E02CAB"/>
    <w:rsid w:val="00E03252"/>
    <w:rsid w:val="00E0383D"/>
    <w:rsid w:val="00E038CE"/>
    <w:rsid w:val="00E03C86"/>
    <w:rsid w:val="00E03D3E"/>
    <w:rsid w:val="00E0416F"/>
    <w:rsid w:val="00E04C53"/>
    <w:rsid w:val="00E04C88"/>
    <w:rsid w:val="00E04FBB"/>
    <w:rsid w:val="00E069CD"/>
    <w:rsid w:val="00E06FBA"/>
    <w:rsid w:val="00E10530"/>
    <w:rsid w:val="00E1053D"/>
    <w:rsid w:val="00E10688"/>
    <w:rsid w:val="00E10951"/>
    <w:rsid w:val="00E10B30"/>
    <w:rsid w:val="00E11025"/>
    <w:rsid w:val="00E11152"/>
    <w:rsid w:val="00E116D0"/>
    <w:rsid w:val="00E11A6D"/>
    <w:rsid w:val="00E11B4C"/>
    <w:rsid w:val="00E11C88"/>
    <w:rsid w:val="00E12286"/>
    <w:rsid w:val="00E125A7"/>
    <w:rsid w:val="00E12E37"/>
    <w:rsid w:val="00E13792"/>
    <w:rsid w:val="00E139C4"/>
    <w:rsid w:val="00E14164"/>
    <w:rsid w:val="00E14172"/>
    <w:rsid w:val="00E142EF"/>
    <w:rsid w:val="00E146FC"/>
    <w:rsid w:val="00E14A27"/>
    <w:rsid w:val="00E14AFB"/>
    <w:rsid w:val="00E15058"/>
    <w:rsid w:val="00E15367"/>
    <w:rsid w:val="00E154AA"/>
    <w:rsid w:val="00E156CC"/>
    <w:rsid w:val="00E156F6"/>
    <w:rsid w:val="00E15726"/>
    <w:rsid w:val="00E16178"/>
    <w:rsid w:val="00E1666B"/>
    <w:rsid w:val="00E16CEB"/>
    <w:rsid w:val="00E16EB2"/>
    <w:rsid w:val="00E1774F"/>
    <w:rsid w:val="00E17A35"/>
    <w:rsid w:val="00E17A53"/>
    <w:rsid w:val="00E17AB2"/>
    <w:rsid w:val="00E17D73"/>
    <w:rsid w:val="00E17E82"/>
    <w:rsid w:val="00E17EF1"/>
    <w:rsid w:val="00E17F14"/>
    <w:rsid w:val="00E200E8"/>
    <w:rsid w:val="00E2027F"/>
    <w:rsid w:val="00E20308"/>
    <w:rsid w:val="00E20C9D"/>
    <w:rsid w:val="00E2122F"/>
    <w:rsid w:val="00E213EA"/>
    <w:rsid w:val="00E21F48"/>
    <w:rsid w:val="00E2230C"/>
    <w:rsid w:val="00E2242E"/>
    <w:rsid w:val="00E22513"/>
    <w:rsid w:val="00E22537"/>
    <w:rsid w:val="00E22549"/>
    <w:rsid w:val="00E22D05"/>
    <w:rsid w:val="00E2379A"/>
    <w:rsid w:val="00E23BC7"/>
    <w:rsid w:val="00E2415D"/>
    <w:rsid w:val="00E24175"/>
    <w:rsid w:val="00E244B9"/>
    <w:rsid w:val="00E2471A"/>
    <w:rsid w:val="00E251A7"/>
    <w:rsid w:val="00E257FF"/>
    <w:rsid w:val="00E25B04"/>
    <w:rsid w:val="00E25D73"/>
    <w:rsid w:val="00E26148"/>
    <w:rsid w:val="00E262CB"/>
    <w:rsid w:val="00E263FF"/>
    <w:rsid w:val="00E26803"/>
    <w:rsid w:val="00E26D81"/>
    <w:rsid w:val="00E26F6D"/>
    <w:rsid w:val="00E27AB1"/>
    <w:rsid w:val="00E27E05"/>
    <w:rsid w:val="00E30066"/>
    <w:rsid w:val="00E301E9"/>
    <w:rsid w:val="00E304DE"/>
    <w:rsid w:val="00E3116A"/>
    <w:rsid w:val="00E31199"/>
    <w:rsid w:val="00E31896"/>
    <w:rsid w:val="00E323AB"/>
    <w:rsid w:val="00E327AE"/>
    <w:rsid w:val="00E32F23"/>
    <w:rsid w:val="00E33627"/>
    <w:rsid w:val="00E338E8"/>
    <w:rsid w:val="00E347CE"/>
    <w:rsid w:val="00E349EF"/>
    <w:rsid w:val="00E34D5F"/>
    <w:rsid w:val="00E34E0E"/>
    <w:rsid w:val="00E34E96"/>
    <w:rsid w:val="00E351C3"/>
    <w:rsid w:val="00E35536"/>
    <w:rsid w:val="00E3579F"/>
    <w:rsid w:val="00E358AB"/>
    <w:rsid w:val="00E362CC"/>
    <w:rsid w:val="00E3651C"/>
    <w:rsid w:val="00E3688C"/>
    <w:rsid w:val="00E373E4"/>
    <w:rsid w:val="00E37417"/>
    <w:rsid w:val="00E37A3B"/>
    <w:rsid w:val="00E37B78"/>
    <w:rsid w:val="00E37C12"/>
    <w:rsid w:val="00E41400"/>
    <w:rsid w:val="00E41713"/>
    <w:rsid w:val="00E419A7"/>
    <w:rsid w:val="00E4269E"/>
    <w:rsid w:val="00E42C0B"/>
    <w:rsid w:val="00E42F9A"/>
    <w:rsid w:val="00E432F3"/>
    <w:rsid w:val="00E435AE"/>
    <w:rsid w:val="00E4372A"/>
    <w:rsid w:val="00E43821"/>
    <w:rsid w:val="00E43E62"/>
    <w:rsid w:val="00E444EE"/>
    <w:rsid w:val="00E4476D"/>
    <w:rsid w:val="00E449CA"/>
    <w:rsid w:val="00E44B46"/>
    <w:rsid w:val="00E44E17"/>
    <w:rsid w:val="00E4506C"/>
    <w:rsid w:val="00E454F3"/>
    <w:rsid w:val="00E460AA"/>
    <w:rsid w:val="00E46124"/>
    <w:rsid w:val="00E46133"/>
    <w:rsid w:val="00E46812"/>
    <w:rsid w:val="00E469B8"/>
    <w:rsid w:val="00E46A7A"/>
    <w:rsid w:val="00E46E8A"/>
    <w:rsid w:val="00E47505"/>
    <w:rsid w:val="00E47A11"/>
    <w:rsid w:val="00E47C1B"/>
    <w:rsid w:val="00E47CB3"/>
    <w:rsid w:val="00E47DE4"/>
    <w:rsid w:val="00E47E70"/>
    <w:rsid w:val="00E50168"/>
    <w:rsid w:val="00E50267"/>
    <w:rsid w:val="00E503AA"/>
    <w:rsid w:val="00E50922"/>
    <w:rsid w:val="00E50DBE"/>
    <w:rsid w:val="00E5174F"/>
    <w:rsid w:val="00E519A2"/>
    <w:rsid w:val="00E51D97"/>
    <w:rsid w:val="00E51F98"/>
    <w:rsid w:val="00E5240C"/>
    <w:rsid w:val="00E52A3C"/>
    <w:rsid w:val="00E52AF7"/>
    <w:rsid w:val="00E52FD6"/>
    <w:rsid w:val="00E53672"/>
    <w:rsid w:val="00E53DAC"/>
    <w:rsid w:val="00E53F4F"/>
    <w:rsid w:val="00E54037"/>
    <w:rsid w:val="00E54152"/>
    <w:rsid w:val="00E545ED"/>
    <w:rsid w:val="00E5468C"/>
    <w:rsid w:val="00E5476A"/>
    <w:rsid w:val="00E548BF"/>
    <w:rsid w:val="00E54F74"/>
    <w:rsid w:val="00E55052"/>
    <w:rsid w:val="00E5546E"/>
    <w:rsid w:val="00E555F3"/>
    <w:rsid w:val="00E55810"/>
    <w:rsid w:val="00E559AB"/>
    <w:rsid w:val="00E55DD8"/>
    <w:rsid w:val="00E561A8"/>
    <w:rsid w:val="00E5634F"/>
    <w:rsid w:val="00E5656E"/>
    <w:rsid w:val="00E56BAF"/>
    <w:rsid w:val="00E57FB5"/>
    <w:rsid w:val="00E60F08"/>
    <w:rsid w:val="00E6103D"/>
    <w:rsid w:val="00E611DC"/>
    <w:rsid w:val="00E61A48"/>
    <w:rsid w:val="00E623B9"/>
    <w:rsid w:val="00E625E0"/>
    <w:rsid w:val="00E62FEE"/>
    <w:rsid w:val="00E63748"/>
    <w:rsid w:val="00E63783"/>
    <w:rsid w:val="00E63B70"/>
    <w:rsid w:val="00E63EEC"/>
    <w:rsid w:val="00E64258"/>
    <w:rsid w:val="00E64308"/>
    <w:rsid w:val="00E644F4"/>
    <w:rsid w:val="00E64715"/>
    <w:rsid w:val="00E65A79"/>
    <w:rsid w:val="00E65B91"/>
    <w:rsid w:val="00E65C26"/>
    <w:rsid w:val="00E66400"/>
    <w:rsid w:val="00E6649A"/>
    <w:rsid w:val="00E664B3"/>
    <w:rsid w:val="00E665F1"/>
    <w:rsid w:val="00E666A4"/>
    <w:rsid w:val="00E66828"/>
    <w:rsid w:val="00E669D7"/>
    <w:rsid w:val="00E6734C"/>
    <w:rsid w:val="00E6743C"/>
    <w:rsid w:val="00E67584"/>
    <w:rsid w:val="00E70337"/>
    <w:rsid w:val="00E7078A"/>
    <w:rsid w:val="00E70AA1"/>
    <w:rsid w:val="00E70E68"/>
    <w:rsid w:val="00E7117C"/>
    <w:rsid w:val="00E7186B"/>
    <w:rsid w:val="00E71BAE"/>
    <w:rsid w:val="00E71D25"/>
    <w:rsid w:val="00E71E76"/>
    <w:rsid w:val="00E71F6F"/>
    <w:rsid w:val="00E72007"/>
    <w:rsid w:val="00E72C7E"/>
    <w:rsid w:val="00E72C80"/>
    <w:rsid w:val="00E72FB2"/>
    <w:rsid w:val="00E733B0"/>
    <w:rsid w:val="00E73B3C"/>
    <w:rsid w:val="00E73D1D"/>
    <w:rsid w:val="00E74462"/>
    <w:rsid w:val="00E74ACA"/>
    <w:rsid w:val="00E74CAE"/>
    <w:rsid w:val="00E74E29"/>
    <w:rsid w:val="00E74F1B"/>
    <w:rsid w:val="00E75661"/>
    <w:rsid w:val="00E75823"/>
    <w:rsid w:val="00E75AB2"/>
    <w:rsid w:val="00E75FC2"/>
    <w:rsid w:val="00E761E3"/>
    <w:rsid w:val="00E76333"/>
    <w:rsid w:val="00E767AE"/>
    <w:rsid w:val="00E76933"/>
    <w:rsid w:val="00E76A6E"/>
    <w:rsid w:val="00E770EC"/>
    <w:rsid w:val="00E77391"/>
    <w:rsid w:val="00E77DAE"/>
    <w:rsid w:val="00E80592"/>
    <w:rsid w:val="00E80620"/>
    <w:rsid w:val="00E8094F"/>
    <w:rsid w:val="00E809BA"/>
    <w:rsid w:val="00E80F58"/>
    <w:rsid w:val="00E817E9"/>
    <w:rsid w:val="00E818EB"/>
    <w:rsid w:val="00E81AD2"/>
    <w:rsid w:val="00E81D50"/>
    <w:rsid w:val="00E81E1E"/>
    <w:rsid w:val="00E8259E"/>
    <w:rsid w:val="00E8289F"/>
    <w:rsid w:val="00E82E04"/>
    <w:rsid w:val="00E83203"/>
    <w:rsid w:val="00E83521"/>
    <w:rsid w:val="00E83991"/>
    <w:rsid w:val="00E83F66"/>
    <w:rsid w:val="00E84907"/>
    <w:rsid w:val="00E854A4"/>
    <w:rsid w:val="00E85626"/>
    <w:rsid w:val="00E85685"/>
    <w:rsid w:val="00E85B84"/>
    <w:rsid w:val="00E85BF6"/>
    <w:rsid w:val="00E85C5E"/>
    <w:rsid w:val="00E8620F"/>
    <w:rsid w:val="00E862C8"/>
    <w:rsid w:val="00E8663C"/>
    <w:rsid w:val="00E871F5"/>
    <w:rsid w:val="00E90AE6"/>
    <w:rsid w:val="00E90F86"/>
    <w:rsid w:val="00E90F8F"/>
    <w:rsid w:val="00E914DA"/>
    <w:rsid w:val="00E91FDB"/>
    <w:rsid w:val="00E92592"/>
    <w:rsid w:val="00E92D33"/>
    <w:rsid w:val="00E92E98"/>
    <w:rsid w:val="00E92F70"/>
    <w:rsid w:val="00E9316C"/>
    <w:rsid w:val="00E9334D"/>
    <w:rsid w:val="00E93377"/>
    <w:rsid w:val="00E937CC"/>
    <w:rsid w:val="00E93AF6"/>
    <w:rsid w:val="00E93B30"/>
    <w:rsid w:val="00E94039"/>
    <w:rsid w:val="00E940B3"/>
    <w:rsid w:val="00E946A9"/>
    <w:rsid w:val="00E94C4C"/>
    <w:rsid w:val="00E94FFF"/>
    <w:rsid w:val="00E9501E"/>
    <w:rsid w:val="00E956A9"/>
    <w:rsid w:val="00E95C26"/>
    <w:rsid w:val="00E95DE8"/>
    <w:rsid w:val="00E96506"/>
    <w:rsid w:val="00E9698F"/>
    <w:rsid w:val="00E96A36"/>
    <w:rsid w:val="00E9732F"/>
    <w:rsid w:val="00E97C99"/>
    <w:rsid w:val="00E97DA9"/>
    <w:rsid w:val="00EA09F6"/>
    <w:rsid w:val="00EA0D36"/>
    <w:rsid w:val="00EA0F1D"/>
    <w:rsid w:val="00EA17BB"/>
    <w:rsid w:val="00EA2AC0"/>
    <w:rsid w:val="00EA2BCD"/>
    <w:rsid w:val="00EA3278"/>
    <w:rsid w:val="00EA34CD"/>
    <w:rsid w:val="00EA38AA"/>
    <w:rsid w:val="00EA3BD1"/>
    <w:rsid w:val="00EA3D57"/>
    <w:rsid w:val="00EA4185"/>
    <w:rsid w:val="00EA49C6"/>
    <w:rsid w:val="00EA49E8"/>
    <w:rsid w:val="00EA49EC"/>
    <w:rsid w:val="00EA4A1D"/>
    <w:rsid w:val="00EA4C57"/>
    <w:rsid w:val="00EA4D78"/>
    <w:rsid w:val="00EA4EAF"/>
    <w:rsid w:val="00EA5D70"/>
    <w:rsid w:val="00EA61A3"/>
    <w:rsid w:val="00EA6726"/>
    <w:rsid w:val="00EA67D3"/>
    <w:rsid w:val="00EA68DD"/>
    <w:rsid w:val="00EA6CAC"/>
    <w:rsid w:val="00EA6D54"/>
    <w:rsid w:val="00EA7A28"/>
    <w:rsid w:val="00EB068C"/>
    <w:rsid w:val="00EB08F8"/>
    <w:rsid w:val="00EB1425"/>
    <w:rsid w:val="00EB1561"/>
    <w:rsid w:val="00EB169C"/>
    <w:rsid w:val="00EB1A72"/>
    <w:rsid w:val="00EB212D"/>
    <w:rsid w:val="00EB2284"/>
    <w:rsid w:val="00EB22C5"/>
    <w:rsid w:val="00EB2675"/>
    <w:rsid w:val="00EB2CCF"/>
    <w:rsid w:val="00EB31D9"/>
    <w:rsid w:val="00EB3D47"/>
    <w:rsid w:val="00EB3EBA"/>
    <w:rsid w:val="00EB3F9F"/>
    <w:rsid w:val="00EB4BBD"/>
    <w:rsid w:val="00EB4C91"/>
    <w:rsid w:val="00EB4FDC"/>
    <w:rsid w:val="00EB5048"/>
    <w:rsid w:val="00EB569E"/>
    <w:rsid w:val="00EB5CE7"/>
    <w:rsid w:val="00EB5F7B"/>
    <w:rsid w:val="00EB606C"/>
    <w:rsid w:val="00EB683B"/>
    <w:rsid w:val="00EB6BC1"/>
    <w:rsid w:val="00EB6CDF"/>
    <w:rsid w:val="00EB74E4"/>
    <w:rsid w:val="00EB7720"/>
    <w:rsid w:val="00EB7C65"/>
    <w:rsid w:val="00EB7F5F"/>
    <w:rsid w:val="00EC0091"/>
    <w:rsid w:val="00EC0480"/>
    <w:rsid w:val="00EC0B80"/>
    <w:rsid w:val="00EC1028"/>
    <w:rsid w:val="00EC11C4"/>
    <w:rsid w:val="00EC145D"/>
    <w:rsid w:val="00EC1E59"/>
    <w:rsid w:val="00EC21D3"/>
    <w:rsid w:val="00EC2622"/>
    <w:rsid w:val="00EC328F"/>
    <w:rsid w:val="00EC360C"/>
    <w:rsid w:val="00EC3B17"/>
    <w:rsid w:val="00EC3DF3"/>
    <w:rsid w:val="00EC3F28"/>
    <w:rsid w:val="00EC42A0"/>
    <w:rsid w:val="00EC462C"/>
    <w:rsid w:val="00EC54CD"/>
    <w:rsid w:val="00EC56CD"/>
    <w:rsid w:val="00EC5765"/>
    <w:rsid w:val="00EC5BF3"/>
    <w:rsid w:val="00EC5D5E"/>
    <w:rsid w:val="00EC6046"/>
    <w:rsid w:val="00EC615E"/>
    <w:rsid w:val="00EC66C7"/>
    <w:rsid w:val="00EC68B2"/>
    <w:rsid w:val="00EC6D38"/>
    <w:rsid w:val="00EC752D"/>
    <w:rsid w:val="00EC77E3"/>
    <w:rsid w:val="00EC7C6F"/>
    <w:rsid w:val="00EC7E7A"/>
    <w:rsid w:val="00ED002E"/>
    <w:rsid w:val="00ED0474"/>
    <w:rsid w:val="00ED07A9"/>
    <w:rsid w:val="00ED127A"/>
    <w:rsid w:val="00ED186A"/>
    <w:rsid w:val="00ED1AA0"/>
    <w:rsid w:val="00ED1C0B"/>
    <w:rsid w:val="00ED28DA"/>
    <w:rsid w:val="00ED2B0C"/>
    <w:rsid w:val="00ED35D6"/>
    <w:rsid w:val="00ED36E5"/>
    <w:rsid w:val="00ED37D4"/>
    <w:rsid w:val="00ED3CBA"/>
    <w:rsid w:val="00ED3CBC"/>
    <w:rsid w:val="00ED3DA2"/>
    <w:rsid w:val="00ED3E01"/>
    <w:rsid w:val="00ED3F78"/>
    <w:rsid w:val="00ED423D"/>
    <w:rsid w:val="00ED4653"/>
    <w:rsid w:val="00ED4A7D"/>
    <w:rsid w:val="00ED4C85"/>
    <w:rsid w:val="00ED4E58"/>
    <w:rsid w:val="00ED4F89"/>
    <w:rsid w:val="00ED5A8D"/>
    <w:rsid w:val="00ED5BCE"/>
    <w:rsid w:val="00ED69FA"/>
    <w:rsid w:val="00ED6C6B"/>
    <w:rsid w:val="00ED6CE8"/>
    <w:rsid w:val="00ED6FC8"/>
    <w:rsid w:val="00ED7428"/>
    <w:rsid w:val="00ED787C"/>
    <w:rsid w:val="00ED7E6C"/>
    <w:rsid w:val="00EE0141"/>
    <w:rsid w:val="00EE07B6"/>
    <w:rsid w:val="00EE0B28"/>
    <w:rsid w:val="00EE0BFA"/>
    <w:rsid w:val="00EE0E70"/>
    <w:rsid w:val="00EE0FD1"/>
    <w:rsid w:val="00EE10F8"/>
    <w:rsid w:val="00EE1856"/>
    <w:rsid w:val="00EE1874"/>
    <w:rsid w:val="00EE209B"/>
    <w:rsid w:val="00EE2972"/>
    <w:rsid w:val="00EE31A1"/>
    <w:rsid w:val="00EE32EF"/>
    <w:rsid w:val="00EE4203"/>
    <w:rsid w:val="00EE4510"/>
    <w:rsid w:val="00EE478D"/>
    <w:rsid w:val="00EE48CC"/>
    <w:rsid w:val="00EE50FD"/>
    <w:rsid w:val="00EE5139"/>
    <w:rsid w:val="00EE5916"/>
    <w:rsid w:val="00EE63AB"/>
    <w:rsid w:val="00EE6461"/>
    <w:rsid w:val="00EE67C5"/>
    <w:rsid w:val="00EE6885"/>
    <w:rsid w:val="00EE6BF2"/>
    <w:rsid w:val="00EE6C03"/>
    <w:rsid w:val="00EE74E1"/>
    <w:rsid w:val="00EE78B3"/>
    <w:rsid w:val="00EE7AF6"/>
    <w:rsid w:val="00EF0162"/>
    <w:rsid w:val="00EF0215"/>
    <w:rsid w:val="00EF0475"/>
    <w:rsid w:val="00EF0570"/>
    <w:rsid w:val="00EF08B1"/>
    <w:rsid w:val="00EF08EF"/>
    <w:rsid w:val="00EF0921"/>
    <w:rsid w:val="00EF0A1E"/>
    <w:rsid w:val="00EF1265"/>
    <w:rsid w:val="00EF1369"/>
    <w:rsid w:val="00EF14BD"/>
    <w:rsid w:val="00EF1907"/>
    <w:rsid w:val="00EF1A65"/>
    <w:rsid w:val="00EF1DF6"/>
    <w:rsid w:val="00EF1E8A"/>
    <w:rsid w:val="00EF1F53"/>
    <w:rsid w:val="00EF22CB"/>
    <w:rsid w:val="00EF2541"/>
    <w:rsid w:val="00EF3099"/>
    <w:rsid w:val="00EF3659"/>
    <w:rsid w:val="00EF3B98"/>
    <w:rsid w:val="00EF3D9F"/>
    <w:rsid w:val="00EF3E12"/>
    <w:rsid w:val="00EF4223"/>
    <w:rsid w:val="00EF45AE"/>
    <w:rsid w:val="00EF6297"/>
    <w:rsid w:val="00EF6620"/>
    <w:rsid w:val="00EF6632"/>
    <w:rsid w:val="00EF66B9"/>
    <w:rsid w:val="00EF7067"/>
    <w:rsid w:val="00EF73B0"/>
    <w:rsid w:val="00EF7A68"/>
    <w:rsid w:val="00EF7F89"/>
    <w:rsid w:val="00F00104"/>
    <w:rsid w:val="00F0012E"/>
    <w:rsid w:val="00F002A2"/>
    <w:rsid w:val="00F006F9"/>
    <w:rsid w:val="00F0095C"/>
    <w:rsid w:val="00F00B0B"/>
    <w:rsid w:val="00F00C03"/>
    <w:rsid w:val="00F01483"/>
    <w:rsid w:val="00F015C4"/>
    <w:rsid w:val="00F019E8"/>
    <w:rsid w:val="00F01AC2"/>
    <w:rsid w:val="00F01B0D"/>
    <w:rsid w:val="00F02100"/>
    <w:rsid w:val="00F024B5"/>
    <w:rsid w:val="00F02759"/>
    <w:rsid w:val="00F029B5"/>
    <w:rsid w:val="00F02D2B"/>
    <w:rsid w:val="00F02E57"/>
    <w:rsid w:val="00F036F8"/>
    <w:rsid w:val="00F039FB"/>
    <w:rsid w:val="00F03FB4"/>
    <w:rsid w:val="00F04213"/>
    <w:rsid w:val="00F0516D"/>
    <w:rsid w:val="00F05ADD"/>
    <w:rsid w:val="00F05C4D"/>
    <w:rsid w:val="00F0612D"/>
    <w:rsid w:val="00F06259"/>
    <w:rsid w:val="00F066E6"/>
    <w:rsid w:val="00F06908"/>
    <w:rsid w:val="00F06B4A"/>
    <w:rsid w:val="00F06B8F"/>
    <w:rsid w:val="00F06B9F"/>
    <w:rsid w:val="00F06F77"/>
    <w:rsid w:val="00F06FD2"/>
    <w:rsid w:val="00F07202"/>
    <w:rsid w:val="00F072E4"/>
    <w:rsid w:val="00F077B9"/>
    <w:rsid w:val="00F079F1"/>
    <w:rsid w:val="00F07C46"/>
    <w:rsid w:val="00F07DF0"/>
    <w:rsid w:val="00F10102"/>
    <w:rsid w:val="00F10232"/>
    <w:rsid w:val="00F107BD"/>
    <w:rsid w:val="00F1084B"/>
    <w:rsid w:val="00F10CE0"/>
    <w:rsid w:val="00F10D07"/>
    <w:rsid w:val="00F1142E"/>
    <w:rsid w:val="00F11513"/>
    <w:rsid w:val="00F116CF"/>
    <w:rsid w:val="00F11F85"/>
    <w:rsid w:val="00F12548"/>
    <w:rsid w:val="00F12F59"/>
    <w:rsid w:val="00F13386"/>
    <w:rsid w:val="00F13BF0"/>
    <w:rsid w:val="00F14113"/>
    <w:rsid w:val="00F14874"/>
    <w:rsid w:val="00F1489C"/>
    <w:rsid w:val="00F1489D"/>
    <w:rsid w:val="00F14F26"/>
    <w:rsid w:val="00F150B0"/>
    <w:rsid w:val="00F1549E"/>
    <w:rsid w:val="00F15C23"/>
    <w:rsid w:val="00F15D6D"/>
    <w:rsid w:val="00F15E1E"/>
    <w:rsid w:val="00F15E34"/>
    <w:rsid w:val="00F15EC8"/>
    <w:rsid w:val="00F160F0"/>
    <w:rsid w:val="00F16366"/>
    <w:rsid w:val="00F1643B"/>
    <w:rsid w:val="00F166E4"/>
    <w:rsid w:val="00F1776B"/>
    <w:rsid w:val="00F1794C"/>
    <w:rsid w:val="00F17AC1"/>
    <w:rsid w:val="00F17C1D"/>
    <w:rsid w:val="00F17D9C"/>
    <w:rsid w:val="00F17F2D"/>
    <w:rsid w:val="00F2048B"/>
    <w:rsid w:val="00F205F2"/>
    <w:rsid w:val="00F206F5"/>
    <w:rsid w:val="00F20C20"/>
    <w:rsid w:val="00F210A8"/>
    <w:rsid w:val="00F210A9"/>
    <w:rsid w:val="00F213F0"/>
    <w:rsid w:val="00F219CD"/>
    <w:rsid w:val="00F21D4B"/>
    <w:rsid w:val="00F2272F"/>
    <w:rsid w:val="00F22927"/>
    <w:rsid w:val="00F22DF4"/>
    <w:rsid w:val="00F23190"/>
    <w:rsid w:val="00F2359C"/>
    <w:rsid w:val="00F23B00"/>
    <w:rsid w:val="00F24545"/>
    <w:rsid w:val="00F24EE9"/>
    <w:rsid w:val="00F250BB"/>
    <w:rsid w:val="00F255DF"/>
    <w:rsid w:val="00F2561E"/>
    <w:rsid w:val="00F2583E"/>
    <w:rsid w:val="00F25DE4"/>
    <w:rsid w:val="00F25FA8"/>
    <w:rsid w:val="00F26A7C"/>
    <w:rsid w:val="00F270B6"/>
    <w:rsid w:val="00F270D3"/>
    <w:rsid w:val="00F2767A"/>
    <w:rsid w:val="00F27E54"/>
    <w:rsid w:val="00F3009D"/>
    <w:rsid w:val="00F303EF"/>
    <w:rsid w:val="00F30905"/>
    <w:rsid w:val="00F30F77"/>
    <w:rsid w:val="00F3187B"/>
    <w:rsid w:val="00F321E4"/>
    <w:rsid w:val="00F323B5"/>
    <w:rsid w:val="00F32404"/>
    <w:rsid w:val="00F3261D"/>
    <w:rsid w:val="00F3267C"/>
    <w:rsid w:val="00F33147"/>
    <w:rsid w:val="00F33835"/>
    <w:rsid w:val="00F338EF"/>
    <w:rsid w:val="00F33AB6"/>
    <w:rsid w:val="00F33B2A"/>
    <w:rsid w:val="00F33B38"/>
    <w:rsid w:val="00F33F20"/>
    <w:rsid w:val="00F34769"/>
    <w:rsid w:val="00F34B3D"/>
    <w:rsid w:val="00F3522A"/>
    <w:rsid w:val="00F3522B"/>
    <w:rsid w:val="00F35451"/>
    <w:rsid w:val="00F35A06"/>
    <w:rsid w:val="00F35BFF"/>
    <w:rsid w:val="00F36432"/>
    <w:rsid w:val="00F368D7"/>
    <w:rsid w:val="00F36C87"/>
    <w:rsid w:val="00F36F60"/>
    <w:rsid w:val="00F37332"/>
    <w:rsid w:val="00F37F2C"/>
    <w:rsid w:val="00F40348"/>
    <w:rsid w:val="00F406D6"/>
    <w:rsid w:val="00F40B20"/>
    <w:rsid w:val="00F40C0A"/>
    <w:rsid w:val="00F40F20"/>
    <w:rsid w:val="00F4117A"/>
    <w:rsid w:val="00F415BC"/>
    <w:rsid w:val="00F41C40"/>
    <w:rsid w:val="00F4216C"/>
    <w:rsid w:val="00F422D6"/>
    <w:rsid w:val="00F42315"/>
    <w:rsid w:val="00F42987"/>
    <w:rsid w:val="00F42F33"/>
    <w:rsid w:val="00F4395A"/>
    <w:rsid w:val="00F43B7B"/>
    <w:rsid w:val="00F43C6F"/>
    <w:rsid w:val="00F44623"/>
    <w:rsid w:val="00F44D03"/>
    <w:rsid w:val="00F45093"/>
    <w:rsid w:val="00F4537F"/>
    <w:rsid w:val="00F4552D"/>
    <w:rsid w:val="00F4595B"/>
    <w:rsid w:val="00F4673F"/>
    <w:rsid w:val="00F467BB"/>
    <w:rsid w:val="00F468C5"/>
    <w:rsid w:val="00F47340"/>
    <w:rsid w:val="00F47433"/>
    <w:rsid w:val="00F4781A"/>
    <w:rsid w:val="00F47F11"/>
    <w:rsid w:val="00F50D32"/>
    <w:rsid w:val="00F50E83"/>
    <w:rsid w:val="00F516DD"/>
    <w:rsid w:val="00F51DF9"/>
    <w:rsid w:val="00F51E3D"/>
    <w:rsid w:val="00F52099"/>
    <w:rsid w:val="00F5214B"/>
    <w:rsid w:val="00F5250B"/>
    <w:rsid w:val="00F52CCC"/>
    <w:rsid w:val="00F52D21"/>
    <w:rsid w:val="00F52DDA"/>
    <w:rsid w:val="00F53274"/>
    <w:rsid w:val="00F537FA"/>
    <w:rsid w:val="00F53C05"/>
    <w:rsid w:val="00F542FA"/>
    <w:rsid w:val="00F54881"/>
    <w:rsid w:val="00F54BF3"/>
    <w:rsid w:val="00F54C20"/>
    <w:rsid w:val="00F5545A"/>
    <w:rsid w:val="00F55568"/>
    <w:rsid w:val="00F556E5"/>
    <w:rsid w:val="00F55C51"/>
    <w:rsid w:val="00F569DE"/>
    <w:rsid w:val="00F56AB5"/>
    <w:rsid w:val="00F577C1"/>
    <w:rsid w:val="00F57A36"/>
    <w:rsid w:val="00F6001D"/>
    <w:rsid w:val="00F60145"/>
    <w:rsid w:val="00F605D7"/>
    <w:rsid w:val="00F607B2"/>
    <w:rsid w:val="00F6088A"/>
    <w:rsid w:val="00F60898"/>
    <w:rsid w:val="00F608CD"/>
    <w:rsid w:val="00F61727"/>
    <w:rsid w:val="00F61824"/>
    <w:rsid w:val="00F61E78"/>
    <w:rsid w:val="00F62212"/>
    <w:rsid w:val="00F62284"/>
    <w:rsid w:val="00F62B76"/>
    <w:rsid w:val="00F62D97"/>
    <w:rsid w:val="00F6385A"/>
    <w:rsid w:val="00F63B27"/>
    <w:rsid w:val="00F63FFA"/>
    <w:rsid w:val="00F64032"/>
    <w:rsid w:val="00F6491E"/>
    <w:rsid w:val="00F65726"/>
    <w:rsid w:val="00F65B15"/>
    <w:rsid w:val="00F65B80"/>
    <w:rsid w:val="00F6604D"/>
    <w:rsid w:val="00F66835"/>
    <w:rsid w:val="00F668F6"/>
    <w:rsid w:val="00F669A5"/>
    <w:rsid w:val="00F66C60"/>
    <w:rsid w:val="00F66FB7"/>
    <w:rsid w:val="00F670E1"/>
    <w:rsid w:val="00F672A2"/>
    <w:rsid w:val="00F6741B"/>
    <w:rsid w:val="00F6772C"/>
    <w:rsid w:val="00F678D9"/>
    <w:rsid w:val="00F67C5B"/>
    <w:rsid w:val="00F67EA2"/>
    <w:rsid w:val="00F67F4E"/>
    <w:rsid w:val="00F7034E"/>
    <w:rsid w:val="00F70998"/>
    <w:rsid w:val="00F70B17"/>
    <w:rsid w:val="00F70D13"/>
    <w:rsid w:val="00F710E8"/>
    <w:rsid w:val="00F7116F"/>
    <w:rsid w:val="00F71B43"/>
    <w:rsid w:val="00F71D97"/>
    <w:rsid w:val="00F7211F"/>
    <w:rsid w:val="00F721CD"/>
    <w:rsid w:val="00F72535"/>
    <w:rsid w:val="00F72805"/>
    <w:rsid w:val="00F72BD9"/>
    <w:rsid w:val="00F72BF1"/>
    <w:rsid w:val="00F73130"/>
    <w:rsid w:val="00F73880"/>
    <w:rsid w:val="00F73D92"/>
    <w:rsid w:val="00F73E60"/>
    <w:rsid w:val="00F740E7"/>
    <w:rsid w:val="00F74327"/>
    <w:rsid w:val="00F7444C"/>
    <w:rsid w:val="00F74606"/>
    <w:rsid w:val="00F74AC5"/>
    <w:rsid w:val="00F74D43"/>
    <w:rsid w:val="00F75091"/>
    <w:rsid w:val="00F7563A"/>
    <w:rsid w:val="00F75658"/>
    <w:rsid w:val="00F75C1A"/>
    <w:rsid w:val="00F75D91"/>
    <w:rsid w:val="00F76419"/>
    <w:rsid w:val="00F764E1"/>
    <w:rsid w:val="00F76E3C"/>
    <w:rsid w:val="00F76E86"/>
    <w:rsid w:val="00F77084"/>
    <w:rsid w:val="00F77171"/>
    <w:rsid w:val="00F771AF"/>
    <w:rsid w:val="00F7753C"/>
    <w:rsid w:val="00F775F4"/>
    <w:rsid w:val="00F77962"/>
    <w:rsid w:val="00F779B4"/>
    <w:rsid w:val="00F77C0D"/>
    <w:rsid w:val="00F77C84"/>
    <w:rsid w:val="00F77CF2"/>
    <w:rsid w:val="00F77F1F"/>
    <w:rsid w:val="00F8046B"/>
    <w:rsid w:val="00F8070C"/>
    <w:rsid w:val="00F807C1"/>
    <w:rsid w:val="00F80AF4"/>
    <w:rsid w:val="00F80D69"/>
    <w:rsid w:val="00F81415"/>
    <w:rsid w:val="00F818C2"/>
    <w:rsid w:val="00F81C7D"/>
    <w:rsid w:val="00F81C80"/>
    <w:rsid w:val="00F81E41"/>
    <w:rsid w:val="00F82011"/>
    <w:rsid w:val="00F824F4"/>
    <w:rsid w:val="00F82602"/>
    <w:rsid w:val="00F828D5"/>
    <w:rsid w:val="00F82F55"/>
    <w:rsid w:val="00F831A1"/>
    <w:rsid w:val="00F832C8"/>
    <w:rsid w:val="00F839F5"/>
    <w:rsid w:val="00F83B81"/>
    <w:rsid w:val="00F84064"/>
    <w:rsid w:val="00F848A1"/>
    <w:rsid w:val="00F84979"/>
    <w:rsid w:val="00F849F2"/>
    <w:rsid w:val="00F85841"/>
    <w:rsid w:val="00F85992"/>
    <w:rsid w:val="00F8599E"/>
    <w:rsid w:val="00F85A44"/>
    <w:rsid w:val="00F85BEE"/>
    <w:rsid w:val="00F86910"/>
    <w:rsid w:val="00F8692E"/>
    <w:rsid w:val="00F869D7"/>
    <w:rsid w:val="00F86ADF"/>
    <w:rsid w:val="00F86BFF"/>
    <w:rsid w:val="00F86D39"/>
    <w:rsid w:val="00F8763B"/>
    <w:rsid w:val="00F87ABA"/>
    <w:rsid w:val="00F87C3A"/>
    <w:rsid w:val="00F90D15"/>
    <w:rsid w:val="00F90D6F"/>
    <w:rsid w:val="00F919B6"/>
    <w:rsid w:val="00F91F7C"/>
    <w:rsid w:val="00F925FB"/>
    <w:rsid w:val="00F92933"/>
    <w:rsid w:val="00F931CF"/>
    <w:rsid w:val="00F934FF"/>
    <w:rsid w:val="00F93EE1"/>
    <w:rsid w:val="00F93FC0"/>
    <w:rsid w:val="00F9402D"/>
    <w:rsid w:val="00F94131"/>
    <w:rsid w:val="00F94571"/>
    <w:rsid w:val="00F94941"/>
    <w:rsid w:val="00F94C8E"/>
    <w:rsid w:val="00F94FA5"/>
    <w:rsid w:val="00F9501E"/>
    <w:rsid w:val="00F953EC"/>
    <w:rsid w:val="00F9568A"/>
    <w:rsid w:val="00F95840"/>
    <w:rsid w:val="00F95A62"/>
    <w:rsid w:val="00F95CE5"/>
    <w:rsid w:val="00F95D3C"/>
    <w:rsid w:val="00F96072"/>
    <w:rsid w:val="00F966D7"/>
    <w:rsid w:val="00F96AA7"/>
    <w:rsid w:val="00F96CCE"/>
    <w:rsid w:val="00F97472"/>
    <w:rsid w:val="00FA0184"/>
    <w:rsid w:val="00FA026C"/>
    <w:rsid w:val="00FA0C4E"/>
    <w:rsid w:val="00FA1A08"/>
    <w:rsid w:val="00FA202E"/>
    <w:rsid w:val="00FA239A"/>
    <w:rsid w:val="00FA296C"/>
    <w:rsid w:val="00FA305B"/>
    <w:rsid w:val="00FA30D8"/>
    <w:rsid w:val="00FA3DE6"/>
    <w:rsid w:val="00FA47CF"/>
    <w:rsid w:val="00FA4C0D"/>
    <w:rsid w:val="00FA52B1"/>
    <w:rsid w:val="00FA581F"/>
    <w:rsid w:val="00FA5872"/>
    <w:rsid w:val="00FA5CAC"/>
    <w:rsid w:val="00FA5FED"/>
    <w:rsid w:val="00FA6430"/>
    <w:rsid w:val="00FA672D"/>
    <w:rsid w:val="00FA6870"/>
    <w:rsid w:val="00FA6A19"/>
    <w:rsid w:val="00FA750C"/>
    <w:rsid w:val="00FA7635"/>
    <w:rsid w:val="00FA7659"/>
    <w:rsid w:val="00FA7696"/>
    <w:rsid w:val="00FA7960"/>
    <w:rsid w:val="00FA79E1"/>
    <w:rsid w:val="00FB001C"/>
    <w:rsid w:val="00FB0DF1"/>
    <w:rsid w:val="00FB115C"/>
    <w:rsid w:val="00FB1310"/>
    <w:rsid w:val="00FB151B"/>
    <w:rsid w:val="00FB15DE"/>
    <w:rsid w:val="00FB1717"/>
    <w:rsid w:val="00FB199E"/>
    <w:rsid w:val="00FB26CE"/>
    <w:rsid w:val="00FB3000"/>
    <w:rsid w:val="00FB3607"/>
    <w:rsid w:val="00FB414C"/>
    <w:rsid w:val="00FB417F"/>
    <w:rsid w:val="00FB4214"/>
    <w:rsid w:val="00FB42F7"/>
    <w:rsid w:val="00FB4DA7"/>
    <w:rsid w:val="00FB4FF8"/>
    <w:rsid w:val="00FB5476"/>
    <w:rsid w:val="00FB5BB2"/>
    <w:rsid w:val="00FB5D54"/>
    <w:rsid w:val="00FB6E3E"/>
    <w:rsid w:val="00FB717D"/>
    <w:rsid w:val="00FB71C3"/>
    <w:rsid w:val="00FB7665"/>
    <w:rsid w:val="00FB78AA"/>
    <w:rsid w:val="00FB7DCE"/>
    <w:rsid w:val="00FC0124"/>
    <w:rsid w:val="00FC0B30"/>
    <w:rsid w:val="00FC0CE2"/>
    <w:rsid w:val="00FC0EA7"/>
    <w:rsid w:val="00FC1366"/>
    <w:rsid w:val="00FC1A77"/>
    <w:rsid w:val="00FC1EDE"/>
    <w:rsid w:val="00FC20CB"/>
    <w:rsid w:val="00FC289B"/>
    <w:rsid w:val="00FC32FE"/>
    <w:rsid w:val="00FC3A97"/>
    <w:rsid w:val="00FC3CD6"/>
    <w:rsid w:val="00FC3D34"/>
    <w:rsid w:val="00FC49D6"/>
    <w:rsid w:val="00FC4F7B"/>
    <w:rsid w:val="00FC5035"/>
    <w:rsid w:val="00FC5046"/>
    <w:rsid w:val="00FC597D"/>
    <w:rsid w:val="00FC5A3C"/>
    <w:rsid w:val="00FC5CAA"/>
    <w:rsid w:val="00FC5F52"/>
    <w:rsid w:val="00FC6422"/>
    <w:rsid w:val="00FC6715"/>
    <w:rsid w:val="00FC6990"/>
    <w:rsid w:val="00FC6B2E"/>
    <w:rsid w:val="00FC6CE9"/>
    <w:rsid w:val="00FC726F"/>
    <w:rsid w:val="00FC779C"/>
    <w:rsid w:val="00FC7C98"/>
    <w:rsid w:val="00FC7D47"/>
    <w:rsid w:val="00FC7E15"/>
    <w:rsid w:val="00FD02F2"/>
    <w:rsid w:val="00FD04AF"/>
    <w:rsid w:val="00FD0A0B"/>
    <w:rsid w:val="00FD0F69"/>
    <w:rsid w:val="00FD1474"/>
    <w:rsid w:val="00FD1531"/>
    <w:rsid w:val="00FD18F3"/>
    <w:rsid w:val="00FD1E58"/>
    <w:rsid w:val="00FD23E6"/>
    <w:rsid w:val="00FD2578"/>
    <w:rsid w:val="00FD2635"/>
    <w:rsid w:val="00FD2B57"/>
    <w:rsid w:val="00FD2F26"/>
    <w:rsid w:val="00FD2F32"/>
    <w:rsid w:val="00FD31AB"/>
    <w:rsid w:val="00FD3406"/>
    <w:rsid w:val="00FD3638"/>
    <w:rsid w:val="00FD38A8"/>
    <w:rsid w:val="00FD3CCA"/>
    <w:rsid w:val="00FD48E0"/>
    <w:rsid w:val="00FD573F"/>
    <w:rsid w:val="00FD57C1"/>
    <w:rsid w:val="00FD6228"/>
    <w:rsid w:val="00FD637C"/>
    <w:rsid w:val="00FD68F8"/>
    <w:rsid w:val="00FD6C9A"/>
    <w:rsid w:val="00FD6E83"/>
    <w:rsid w:val="00FD7955"/>
    <w:rsid w:val="00FD7DCB"/>
    <w:rsid w:val="00FD7F9C"/>
    <w:rsid w:val="00FE03A7"/>
    <w:rsid w:val="00FE04C2"/>
    <w:rsid w:val="00FE07BB"/>
    <w:rsid w:val="00FE08CE"/>
    <w:rsid w:val="00FE0D54"/>
    <w:rsid w:val="00FE1BDF"/>
    <w:rsid w:val="00FE1D2C"/>
    <w:rsid w:val="00FE29A0"/>
    <w:rsid w:val="00FE2F02"/>
    <w:rsid w:val="00FE2F68"/>
    <w:rsid w:val="00FE3101"/>
    <w:rsid w:val="00FE3165"/>
    <w:rsid w:val="00FE3428"/>
    <w:rsid w:val="00FE3555"/>
    <w:rsid w:val="00FE3BBE"/>
    <w:rsid w:val="00FE3C22"/>
    <w:rsid w:val="00FE51C9"/>
    <w:rsid w:val="00FE5424"/>
    <w:rsid w:val="00FE6240"/>
    <w:rsid w:val="00FE648E"/>
    <w:rsid w:val="00FE673F"/>
    <w:rsid w:val="00FF0865"/>
    <w:rsid w:val="00FF0A34"/>
    <w:rsid w:val="00FF1C74"/>
    <w:rsid w:val="00FF2D6A"/>
    <w:rsid w:val="00FF38E8"/>
    <w:rsid w:val="00FF4095"/>
    <w:rsid w:val="00FF4602"/>
    <w:rsid w:val="00FF4968"/>
    <w:rsid w:val="00FF4DD1"/>
    <w:rsid w:val="00FF5526"/>
    <w:rsid w:val="00FF651C"/>
    <w:rsid w:val="00FF68FA"/>
    <w:rsid w:val="00FF6B69"/>
    <w:rsid w:val="00FF6C59"/>
    <w:rsid w:val="00FF7224"/>
    <w:rsid w:val="00FF73CF"/>
    <w:rsid w:val="00FF794D"/>
    <w:rsid w:val="00FF7C15"/>
    <w:rsid w:val="00FF7DAA"/>
    <w:rsid w:val="2795B112"/>
    <w:rsid w:val="48B92F2E"/>
    <w:rsid w:val="73974E84"/>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5B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BB7D23"/>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1"/>
    <w:qFormat/>
    <w:rsid w:val="002D18F3"/>
    <w:pPr>
      <w:spacing w:before="360" w:after="0"/>
      <w:ind w:left="432" w:hanging="432"/>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paragraph" w:styleId="Heading8">
    <w:name w:val="heading 8"/>
    <w:basedOn w:val="Normal"/>
    <w:next w:val="Normal"/>
    <w:uiPriority w:val="99"/>
    <w:semiHidden/>
    <w:unhideWhenUsed/>
    <w:qFormat/>
    <w:rsid w:val="009A440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9"/>
    <w:semiHidden/>
    <w:unhideWhenUsed/>
    <w:qFormat/>
    <w:rsid w:val="009A44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1"/>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81614F"/>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81614F"/>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BB4F42"/>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22"/>
    <w:pPr>
      <w:tabs>
        <w:tab w:val="left" w:pos="440"/>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39"/>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unhideWhenUsed/>
    <w:rsid w:val="00E12286"/>
    <w:rPr>
      <w:rFonts w:cs="Times New Roman"/>
      <w:sz w:val="24"/>
    </w:rPr>
  </w:style>
  <w:style w:type="paragraph" w:styleId="ListParagraph">
    <w:name w:val="List Paragraph"/>
    <w:basedOn w:val="Normal"/>
    <w:uiPriority w:val="34"/>
    <w:qFormat/>
    <w:rsid w:val="00F51DF9"/>
    <w:pPr>
      <w:ind w:left="720"/>
      <w:contextualSpacing/>
    </w:pPr>
  </w:style>
  <w:style w:type="character" w:styleId="CommentReference">
    <w:name w:val="annotation reference"/>
    <w:basedOn w:val="DefaultParagraphFont"/>
    <w:uiPriority w:val="99"/>
    <w:unhideWhenUsed/>
    <w:rsid w:val="00BB7D23"/>
    <w:rPr>
      <w:sz w:val="16"/>
      <w:szCs w:val="16"/>
    </w:rPr>
  </w:style>
  <w:style w:type="paragraph" w:styleId="CommentText">
    <w:name w:val="annotation text"/>
    <w:basedOn w:val="Normal"/>
    <w:link w:val="CommentTextChar"/>
    <w:uiPriority w:val="99"/>
    <w:unhideWhenUsed/>
    <w:rsid w:val="00BB7D23"/>
    <w:rPr>
      <w:sz w:val="20"/>
      <w:szCs w:val="20"/>
      <w:lang w:val="en-GB"/>
    </w:rPr>
  </w:style>
  <w:style w:type="character" w:customStyle="1" w:styleId="CommentTextChar">
    <w:name w:val="Comment Text Char"/>
    <w:basedOn w:val="DefaultParagraphFont"/>
    <w:link w:val="CommentText"/>
    <w:uiPriority w:val="99"/>
    <w:rsid w:val="00BB7D23"/>
    <w:rPr>
      <w:rFonts w:asciiTheme="minorHAnsi" w:hAnsiTheme="minorHAnsi" w:cstheme="minorHAnsi"/>
      <w:color w:val="000000" w:themeColor="text1"/>
      <w:lang w:val="en-GB" w:eastAsia="en-US"/>
    </w:rPr>
  </w:style>
  <w:style w:type="paragraph" w:styleId="FootnoteText">
    <w:name w:val="footnote text"/>
    <w:basedOn w:val="Normal"/>
    <w:link w:val="FootnoteTextChar"/>
    <w:uiPriority w:val="99"/>
    <w:unhideWhenUsed/>
    <w:rsid w:val="00BB7D23"/>
    <w:pPr>
      <w:spacing w:after="0"/>
    </w:pPr>
    <w:rPr>
      <w:sz w:val="20"/>
      <w:szCs w:val="20"/>
      <w:lang w:val="en-GB"/>
    </w:rPr>
  </w:style>
  <w:style w:type="character" w:customStyle="1" w:styleId="FootnoteTextChar">
    <w:name w:val="Footnote Text Char"/>
    <w:basedOn w:val="DefaultParagraphFont"/>
    <w:link w:val="FootnoteText"/>
    <w:uiPriority w:val="99"/>
    <w:rsid w:val="00BB7D23"/>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BB7D23"/>
    <w:rPr>
      <w:vertAlign w:val="superscript"/>
    </w:rPr>
  </w:style>
  <w:style w:type="paragraph" w:styleId="TOCHeading">
    <w:name w:val="TOC Heading"/>
    <w:basedOn w:val="Heading1"/>
    <w:next w:val="Normal"/>
    <w:uiPriority w:val="39"/>
    <w:unhideWhenUsed/>
    <w:qFormat/>
    <w:rsid w:val="00BB7D23"/>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paragraph" w:styleId="BalloonText">
    <w:name w:val="Balloon Text"/>
    <w:basedOn w:val="Normal"/>
    <w:link w:val="BalloonTextChar"/>
    <w:semiHidden/>
    <w:unhideWhenUsed/>
    <w:rsid w:val="00BB7D2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B7D23"/>
    <w:rPr>
      <w:rFonts w:ascii="Segoe UI" w:hAnsi="Segoe UI" w:cs="Segoe UI"/>
      <w:color w:val="000000" w:themeColor="text1"/>
      <w:sz w:val="18"/>
      <w:szCs w:val="18"/>
      <w:lang w:eastAsia="en-US"/>
    </w:rPr>
  </w:style>
  <w:style w:type="paragraph" w:styleId="CommentSubject">
    <w:name w:val="annotation subject"/>
    <w:basedOn w:val="CommentText"/>
    <w:next w:val="CommentText"/>
    <w:link w:val="CommentSubjectChar"/>
    <w:uiPriority w:val="99"/>
    <w:semiHidden/>
    <w:unhideWhenUsed/>
    <w:rsid w:val="00BB7D23"/>
    <w:rPr>
      <w:b/>
      <w:bCs/>
      <w:lang w:val="en-AU"/>
    </w:rPr>
  </w:style>
  <w:style w:type="character" w:customStyle="1" w:styleId="CommentSubjectChar">
    <w:name w:val="Comment Subject Char"/>
    <w:basedOn w:val="CommentTextChar"/>
    <w:link w:val="CommentSubject"/>
    <w:uiPriority w:val="99"/>
    <w:semiHidden/>
    <w:rsid w:val="00BB7D23"/>
    <w:rPr>
      <w:rFonts w:asciiTheme="minorHAnsi" w:hAnsiTheme="minorHAnsi" w:cstheme="minorHAnsi"/>
      <w:b/>
      <w:bCs/>
      <w:color w:val="000000" w:themeColor="text1"/>
      <w:lang w:val="en-GB" w:eastAsia="en-US"/>
    </w:rPr>
  </w:style>
  <w:style w:type="paragraph" w:styleId="BodyText">
    <w:name w:val="Body Text"/>
    <w:basedOn w:val="Normal"/>
    <w:link w:val="BodyTextChar"/>
    <w:uiPriority w:val="1"/>
    <w:qFormat/>
    <w:rsid w:val="00BB7D23"/>
    <w:pPr>
      <w:widowControl w:val="0"/>
      <w:spacing w:after="0"/>
      <w:ind w:left="1077"/>
    </w:pPr>
    <w:rPr>
      <w:rFonts w:ascii="Arial" w:eastAsia="Arial" w:hAnsi="Arial" w:cstheme="minorBidi"/>
      <w:color w:val="auto"/>
      <w:sz w:val="24"/>
      <w:lang w:val="en-GB"/>
    </w:rPr>
  </w:style>
  <w:style w:type="character" w:customStyle="1" w:styleId="BodyTextChar">
    <w:name w:val="Body Text Char"/>
    <w:basedOn w:val="DefaultParagraphFont"/>
    <w:link w:val="BodyText"/>
    <w:uiPriority w:val="1"/>
    <w:rsid w:val="00BB7D23"/>
    <w:rPr>
      <w:rFonts w:ascii="Arial" w:eastAsia="Arial" w:hAnsi="Arial" w:cstheme="minorBidi"/>
      <w:sz w:val="24"/>
      <w:szCs w:val="24"/>
      <w:lang w:val="en-GB" w:eastAsia="en-US"/>
    </w:rPr>
  </w:style>
  <w:style w:type="paragraph" w:styleId="Revision">
    <w:name w:val="Revision"/>
    <w:hidden/>
    <w:semiHidden/>
    <w:rsid w:val="00BB7D23"/>
    <w:rPr>
      <w:rFonts w:asciiTheme="minorHAnsi" w:hAnsiTheme="minorHAnsi" w:cstheme="minorHAnsi"/>
      <w:color w:val="000000" w:themeColor="text1"/>
      <w:sz w:val="22"/>
      <w:szCs w:val="24"/>
      <w:lang w:eastAsia="en-US"/>
    </w:rPr>
  </w:style>
  <w:style w:type="paragraph" w:customStyle="1" w:styleId="Default">
    <w:name w:val="Default"/>
    <w:rsid w:val="00BB7D23"/>
    <w:pPr>
      <w:autoSpaceDE w:val="0"/>
      <w:autoSpaceDN w:val="0"/>
      <w:adjustRightInd w:val="0"/>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BB7D23"/>
    <w:rPr>
      <w:color w:val="605E5C"/>
      <w:shd w:val="clear" w:color="auto" w:fill="E1DFDD"/>
    </w:rPr>
  </w:style>
  <w:style w:type="paragraph" w:customStyle="1" w:styleId="paragraph">
    <w:name w:val="paragraph"/>
    <w:basedOn w:val="Normal"/>
    <w:rsid w:val="00BB7D23"/>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BB7D23"/>
  </w:style>
  <w:style w:type="character" w:customStyle="1" w:styleId="eop">
    <w:name w:val="eop"/>
    <w:basedOn w:val="DefaultParagraphFont"/>
    <w:rsid w:val="00BB7D23"/>
  </w:style>
  <w:style w:type="character" w:styleId="Mention">
    <w:name w:val="Mention"/>
    <w:basedOn w:val="DefaultParagraphFont"/>
    <w:uiPriority w:val="99"/>
    <w:unhideWhenUsed/>
    <w:rsid w:val="00BB7D23"/>
    <w:rPr>
      <w:color w:val="2B579A"/>
      <w:shd w:val="clear" w:color="auto" w:fill="E1DFDD"/>
    </w:rPr>
  </w:style>
  <w:style w:type="character" w:customStyle="1" w:styleId="charsubdtext">
    <w:name w:val="charsubdtext"/>
    <w:basedOn w:val="DefaultParagraphFont"/>
    <w:rsid w:val="00BB7D23"/>
  </w:style>
  <w:style w:type="character" w:customStyle="1" w:styleId="charsectno">
    <w:name w:val="charsectno"/>
    <w:basedOn w:val="DefaultParagraphFont"/>
    <w:rsid w:val="00BB7D23"/>
  </w:style>
  <w:style w:type="character" w:customStyle="1" w:styleId="chardivno">
    <w:name w:val="chardivno"/>
    <w:basedOn w:val="DefaultParagraphFont"/>
    <w:rsid w:val="00BB7D23"/>
  </w:style>
  <w:style w:type="character" w:customStyle="1" w:styleId="chardivtext">
    <w:name w:val="chardivtext"/>
    <w:basedOn w:val="DefaultParagraphFont"/>
    <w:rsid w:val="00BB7D23"/>
  </w:style>
  <w:style w:type="character" w:customStyle="1" w:styleId="ui-provider">
    <w:name w:val="ui-provider"/>
    <w:basedOn w:val="DefaultParagraphFont"/>
    <w:rsid w:val="00BB7D23"/>
  </w:style>
  <w:style w:type="character" w:customStyle="1" w:styleId="scxw216678499">
    <w:name w:val="scxw216678499"/>
    <w:basedOn w:val="DefaultParagraphFont"/>
    <w:rsid w:val="00BB7D23"/>
  </w:style>
  <w:style w:type="paragraph" w:styleId="TableofFigures">
    <w:name w:val="table of figures"/>
    <w:basedOn w:val="Normal"/>
    <w:next w:val="Normal"/>
    <w:uiPriority w:val="99"/>
    <w:unhideWhenUsed/>
    <w:rsid w:val="00BB7D23"/>
    <w:pPr>
      <w:spacing w:after="0"/>
    </w:pPr>
  </w:style>
  <w:style w:type="character" w:customStyle="1" w:styleId="cf01">
    <w:name w:val="cf01"/>
    <w:basedOn w:val="DefaultParagraphFont"/>
    <w:rsid w:val="00BB7D23"/>
    <w:rPr>
      <w:rFonts w:ascii="Segoe UI" w:hAnsi="Segoe UI" w:cs="Segoe UI" w:hint="default"/>
      <w:sz w:val="18"/>
      <w:szCs w:val="18"/>
    </w:rPr>
  </w:style>
  <w:style w:type="paragraph" w:styleId="EndnoteText">
    <w:name w:val="endnote text"/>
    <w:basedOn w:val="Normal"/>
    <w:link w:val="EndnoteTextChar"/>
    <w:uiPriority w:val="99"/>
    <w:semiHidden/>
    <w:unhideWhenUsed/>
    <w:rsid w:val="00744343"/>
    <w:pPr>
      <w:spacing w:after="0"/>
    </w:pPr>
    <w:rPr>
      <w:sz w:val="20"/>
      <w:szCs w:val="20"/>
    </w:rPr>
  </w:style>
  <w:style w:type="character" w:customStyle="1" w:styleId="EndnoteTextChar">
    <w:name w:val="Endnote Text Char"/>
    <w:basedOn w:val="DefaultParagraphFont"/>
    <w:link w:val="EndnoteText"/>
    <w:uiPriority w:val="99"/>
    <w:semiHidden/>
    <w:rsid w:val="00744343"/>
    <w:rPr>
      <w:rFonts w:asciiTheme="minorHAnsi" w:hAnsiTheme="minorHAnsi" w:cstheme="minorHAnsi"/>
      <w:color w:val="000000" w:themeColor="text1"/>
      <w:lang w:eastAsia="en-US"/>
    </w:rPr>
  </w:style>
  <w:style w:type="character" w:styleId="EndnoteReference">
    <w:name w:val="endnote reference"/>
    <w:basedOn w:val="DefaultParagraphFont"/>
    <w:uiPriority w:val="99"/>
    <w:semiHidden/>
    <w:unhideWhenUsed/>
    <w:rsid w:val="00744343"/>
    <w:rPr>
      <w:vertAlign w:val="superscript"/>
    </w:rPr>
  </w:style>
  <w:style w:type="character" w:styleId="LineNumber">
    <w:name w:val="line number"/>
    <w:basedOn w:val="DefaultParagraphFont"/>
    <w:uiPriority w:val="99"/>
    <w:unhideWhenUsed/>
    <w:rsid w:val="00364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27523">
      <w:bodyDiv w:val="1"/>
      <w:marLeft w:val="0"/>
      <w:marRight w:val="0"/>
      <w:marTop w:val="0"/>
      <w:marBottom w:val="0"/>
      <w:divBdr>
        <w:top w:val="none" w:sz="0" w:space="0" w:color="auto"/>
        <w:left w:val="none" w:sz="0" w:space="0" w:color="auto"/>
        <w:bottom w:val="none" w:sz="0" w:space="0" w:color="auto"/>
        <w:right w:val="none" w:sz="0" w:space="0" w:color="auto"/>
      </w:divBdr>
    </w:div>
    <w:div w:id="331417918">
      <w:bodyDiv w:val="1"/>
      <w:marLeft w:val="0"/>
      <w:marRight w:val="0"/>
      <w:marTop w:val="0"/>
      <w:marBottom w:val="0"/>
      <w:divBdr>
        <w:top w:val="none" w:sz="0" w:space="0" w:color="auto"/>
        <w:left w:val="none" w:sz="0" w:space="0" w:color="auto"/>
        <w:bottom w:val="none" w:sz="0" w:space="0" w:color="auto"/>
        <w:right w:val="none" w:sz="0" w:space="0" w:color="auto"/>
      </w:divBdr>
    </w:div>
    <w:div w:id="453209906">
      <w:bodyDiv w:val="1"/>
      <w:marLeft w:val="0"/>
      <w:marRight w:val="0"/>
      <w:marTop w:val="0"/>
      <w:marBottom w:val="0"/>
      <w:divBdr>
        <w:top w:val="none" w:sz="0" w:space="0" w:color="auto"/>
        <w:left w:val="none" w:sz="0" w:space="0" w:color="auto"/>
        <w:bottom w:val="none" w:sz="0" w:space="0" w:color="auto"/>
        <w:right w:val="none" w:sz="0" w:space="0" w:color="auto"/>
      </w:divBdr>
    </w:div>
    <w:div w:id="456148790">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15496678">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920404658">
      <w:bodyDiv w:val="1"/>
      <w:marLeft w:val="0"/>
      <w:marRight w:val="0"/>
      <w:marTop w:val="0"/>
      <w:marBottom w:val="0"/>
      <w:divBdr>
        <w:top w:val="none" w:sz="0" w:space="0" w:color="auto"/>
        <w:left w:val="none" w:sz="0" w:space="0" w:color="auto"/>
        <w:bottom w:val="none" w:sz="0" w:space="0" w:color="auto"/>
        <w:right w:val="none" w:sz="0" w:space="0" w:color="auto"/>
      </w:divBdr>
    </w:div>
    <w:div w:id="1936358695">
      <w:bodyDiv w:val="1"/>
      <w:marLeft w:val="0"/>
      <w:marRight w:val="0"/>
      <w:marTop w:val="0"/>
      <w:marBottom w:val="0"/>
      <w:divBdr>
        <w:top w:val="none" w:sz="0" w:space="0" w:color="auto"/>
        <w:left w:val="none" w:sz="0" w:space="0" w:color="auto"/>
        <w:bottom w:val="none" w:sz="0" w:space="0" w:color="auto"/>
        <w:right w:val="none" w:sz="0" w:space="0" w:color="auto"/>
      </w:divBdr>
    </w:div>
    <w:div w:id="2145615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hyperlink" Target="https://www.legislation.gov.au/F2008L02230/latest/versions" TargetMode="External"/><Relationship Id="rId39" Type="http://schemas.openxmlformats.org/officeDocument/2006/relationships/hyperlink" Target="https://www.dcceew.gov.au/climate-change/publications/national-greenhouse-accounts-factors-2024" TargetMode="External"/><Relationship Id="rId21" Type="http://schemas.openxmlformats.org/officeDocument/2006/relationships/image" Target="media/image12.png"/><Relationship Id="rId34" Type="http://schemas.openxmlformats.org/officeDocument/2006/relationships/hyperlink" Target="https://cer.gov.au/markets/reports-and-data/nger-reporting-data-and-registers" TargetMode="External"/><Relationship Id="rId42" Type="http://schemas.openxmlformats.org/officeDocument/2006/relationships/hyperlink" Target="https://rec-registry.gov.au/rec-registry/app/home" TargetMode="External"/><Relationship Id="rId47" Type="http://schemas.openxmlformats.org/officeDocument/2006/relationships/hyperlink" Target="https://cer.gov.au/schemes/renewable-energy-target/renewable-energy-target-liability-and-exemptions/relevant-acquisitions" TargetMode="External"/><Relationship Id="rId50" Type="http://schemas.openxmlformats.org/officeDocument/2006/relationships/hyperlink" Target="https://cer.gov.au/about-us/contact-us" TargetMode="External"/><Relationship Id="rId55" Type="http://schemas.openxmlformats.org/officeDocument/2006/relationships/hyperlink" Target="mailto:cer-nger-reporting@cer.gov.au"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hyperlink" Target="https://cer.gov.au/document_page/estimating-emissions-and-energy-electricity-production-and-consumption-guideline" TargetMode="External"/><Relationship Id="rId11" Type="http://schemas.openxmlformats.org/officeDocument/2006/relationships/image" Target="media/image3.png"/><Relationship Id="rId24" Type="http://schemas.openxmlformats.org/officeDocument/2006/relationships/hyperlink" Target="https://www.legislation.gov.au/C2007A00175/latest/versions" TargetMode="External"/><Relationship Id="rId32" Type="http://schemas.openxmlformats.org/officeDocument/2006/relationships/hyperlink" Target="https://cer.gov.au/document_page/estimating-emissions-and-energy-electricity-production-and-consumption-guideline" TargetMode="External"/><Relationship Id="rId37" Type="http://schemas.openxmlformats.org/officeDocument/2006/relationships/hyperlink" Target="https://www.legislation.gov.au/C2007A00175/latest/versions" TargetMode="External"/><Relationship Id="rId40" Type="http://schemas.openxmlformats.org/officeDocument/2006/relationships/hyperlink" Target="https://cer.gov.au/schemes/renewable-energy-target/renewable-energy-target-liability-and-exemptions/renewable-power-percentage" TargetMode="External"/><Relationship Id="rId45" Type="http://schemas.openxmlformats.org/officeDocument/2006/relationships/hyperlink" Target="https://cer.gov.au/schemes/renewable-energy-target/renewable-energy-target-liability-and-exemptions" TargetMode="External"/><Relationship Id="rId53" Type="http://schemas.openxmlformats.org/officeDocument/2006/relationships/image" Target="media/image16.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svg"/><Relationship Id="rId22" Type="http://schemas.openxmlformats.org/officeDocument/2006/relationships/hyperlink" Target="https://cer.gov.au/schemes/national-greenhouse-and-energy-reporting-scheme/assess-your-obligations" TargetMode="External"/><Relationship Id="rId27" Type="http://schemas.openxmlformats.org/officeDocument/2006/relationships/hyperlink" Target="https://www.legislation.gov.au/F2008L02309/latest/versions" TargetMode="External"/><Relationship Id="rId30" Type="http://schemas.openxmlformats.org/officeDocument/2006/relationships/hyperlink" Target="https://cer.gov.au/schemes/national-greenhouse-and-energy-reporting-scheme/report-emissions-and-energy/amendments" TargetMode="External"/><Relationship Id="rId35" Type="http://schemas.openxmlformats.org/officeDocument/2006/relationships/hyperlink" Target="https://cer.gov.au/schemes/national-greenhouse-and-energy-reporting-scheme/about-emissions-and-energy-data" TargetMode="External"/><Relationship Id="rId43" Type="http://schemas.openxmlformats.org/officeDocument/2006/relationships/hyperlink" Target="https://www.greenpower.gov.au/get-greenpower/find-provider" TargetMode="External"/><Relationship Id="rId48" Type="http://schemas.openxmlformats.org/officeDocument/2006/relationships/hyperlink" Target="https://cer.gov.au/document_page/nger-quick-help-topics"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cer.gov.au/document_page/emissions-and-energy-reporting-system-navigation-guide" TargetMode="Externa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https://www.legislation.gov.au/C2007A00175/latest/versions" TargetMode="External"/><Relationship Id="rId33" Type="http://schemas.openxmlformats.org/officeDocument/2006/relationships/hyperlink" Target="https://cer.gov.au/markets/reports-and-data/corporate-emissions-reduction-transparency-report/participating-corporate" TargetMode="External"/><Relationship Id="rId38" Type="http://schemas.openxmlformats.org/officeDocument/2006/relationships/image" Target="media/image14.png"/><Relationship Id="rId46" Type="http://schemas.openxmlformats.org/officeDocument/2006/relationships/hyperlink" Target="https://cer.gov.au/schemes/renewable-energy-target/renewable-energy-target-participants-and-industry/emissions-intensive-trade-exposed-entities" TargetMode="External"/><Relationship Id="rId59" Type="http://schemas.openxmlformats.org/officeDocument/2006/relationships/header" Target="header2.xml"/><Relationship Id="rId20" Type="http://schemas.openxmlformats.org/officeDocument/2006/relationships/image" Target="media/image11.svg"/><Relationship Id="rId41" Type="http://schemas.openxmlformats.org/officeDocument/2006/relationships/hyperlink" Target="https://cer.gov.au/document_page/reporting-energy-production-and-consumption-guideline" TargetMode="External"/><Relationship Id="rId54" Type="http://schemas.openxmlformats.org/officeDocument/2006/relationships/hyperlink" Target="mailto:"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egislation.gov.au/help-and-resources/understanding-legislation/reading-legislation" TargetMode="External"/><Relationship Id="rId28" Type="http://schemas.openxmlformats.org/officeDocument/2006/relationships/hyperlink" Target="https://cer.gov.au/schemes/national-greenhouse-and-energy-reporting-scheme" TargetMode="External"/><Relationship Id="rId36" Type="http://schemas.openxmlformats.org/officeDocument/2006/relationships/image" Target="media/image13.png"/><Relationship Id="rId49" Type="http://schemas.openxmlformats.org/officeDocument/2006/relationships/hyperlink" Target="https://cer.gov.au/schemes/renewable-energy-target/renewable-energy-target-liability-and-exemptions/relevant-acquisitions" TargetMode="External"/><Relationship Id="rId57" Type="http://schemas.openxmlformats.org/officeDocument/2006/relationships/footer" Target="footer1.xml"/><Relationship Id="rId10" Type="http://schemas.openxmlformats.org/officeDocument/2006/relationships/image" Target="media/image2.svg"/><Relationship Id="rId31" Type="http://schemas.openxmlformats.org/officeDocument/2006/relationships/hyperlink" Target="https://cer.gov.au/schemes/national-greenhouse-and-energy-reporting-scheme/about-emissions-and-energy-data/emissions" TargetMode="External"/><Relationship Id="rId44" Type="http://schemas.openxmlformats.org/officeDocument/2006/relationships/hyperlink" Target="https://cer.gov.au/schemes/renewable-energy-target/large-scale-renewable-energy-target/large-scale-generation-certificates/create-large-scale-generation-certificates" TargetMode="External"/><Relationship Id="rId52" Type="http://schemas.openxmlformats.org/officeDocument/2006/relationships/image" Target="media/image15.pn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C09020-24A3-4966-AC4B-B4C112A43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7714</Words>
  <Characters>43970</Characters>
  <Application>Microsoft Office Word</Application>
  <DocSecurity>8</DocSecurity>
  <Lines>366</Lines>
  <Paragraphs>103</Paragraphs>
  <ScaleCrop>false</ScaleCrop>
  <HeadingPairs>
    <vt:vector size="2" baseType="variant">
      <vt:variant>
        <vt:lpstr>Title</vt:lpstr>
      </vt:variant>
      <vt:variant>
        <vt:i4>1</vt:i4>
      </vt:variant>
    </vt:vector>
  </HeadingPairs>
  <TitlesOfParts>
    <vt:vector size="1" baseType="lpstr">
      <vt:lpstr>Voluntary market-based scope 2 emissions guideline</vt:lpstr>
    </vt:vector>
  </TitlesOfParts>
  <Company/>
  <LinksUpToDate>false</LinksUpToDate>
  <CharactersWithSpaces>51581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market-based scope 2 emissions guideline</dc:title>
  <dc:subject/>
  <dc:creator/>
  <cp:keywords/>
  <cp:lastModifiedBy/>
  <cp:revision>1</cp:revision>
  <dcterms:created xsi:type="dcterms:W3CDTF">2025-08-19T22:15:00Z</dcterms:created>
  <dcterms:modified xsi:type="dcterms:W3CDTF">2025-08-19T22:41:00Z</dcterms:modified>
  <cp:contentStatus/>
</cp:coreProperties>
</file>