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17E4F" w14:textId="4F94A4EB" w:rsidR="00977234" w:rsidRPr="00AC7C68" w:rsidRDefault="004A30B5" w:rsidP="00D47F9F">
      <w:pPr>
        <w:pStyle w:val="CERcovertitle"/>
        <w:spacing w:before="1800"/>
        <w:ind w:right="5205"/>
        <w:rPr>
          <w:sz w:val="53"/>
          <w:szCs w:val="53"/>
        </w:rPr>
      </w:pPr>
      <w:r w:rsidRPr="00AC7C68">
        <w:rPr>
          <w:rFonts w:asciiTheme="minorHAnsi" w:hAnsiTheme="minorHAnsi"/>
          <w:sz w:val="53"/>
          <w:szCs w:val="53"/>
        </w:rPr>
        <w:drawing>
          <wp:anchor distT="0" distB="0" distL="114300" distR="114300" simplePos="0" relativeHeight="251659264" behindDoc="0" locked="0" layoutInCell="1" allowOverlap="1" wp14:anchorId="61EC2730" wp14:editId="448C8115">
            <wp:simplePos x="0" y="0"/>
            <wp:positionH relativeFrom="margin">
              <wp:posOffset>5715</wp:posOffset>
            </wp:positionH>
            <wp:positionV relativeFrom="paragraph">
              <wp:posOffset>2224405</wp:posOffset>
            </wp:positionV>
            <wp:extent cx="6122670" cy="4371975"/>
            <wp:effectExtent l="0" t="0" r="0" b="9525"/>
            <wp:wrapNone/>
            <wp:docPr id="36" name="Picture Placeholder 35">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a:extLst>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pic:cNvPr>
                    <pic:cNvPicPr>
                      <a:picLocks noGrp="1" noChangeAspect="1"/>
                    </pic:cNvPicPr>
                  </pic:nvPicPr>
                  <pic:blipFill rotWithShape="1">
                    <a:blip r:embed="rId9"/>
                    <a:srcRect l="97" t="3064" r="6292" b="3325"/>
                    <a:stretch>
                      <a:fillRect/>
                    </a:stretch>
                  </pic:blipFill>
                  <pic:spPr>
                    <a:xfrm>
                      <a:off x="0" y="0"/>
                      <a:ext cx="6122670" cy="437197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H relativeFrom="margin">
              <wp14:pctWidth>0</wp14:pctWidth>
            </wp14:sizeRelH>
            <wp14:sizeRelV relativeFrom="margin">
              <wp14:pctHeight>0</wp14:pctHeight>
            </wp14:sizeRelV>
          </wp:anchor>
        </w:drawing>
      </w:r>
      <w:r w:rsidR="00E03C90" w:rsidRPr="00E12286">
        <mc:AlternateContent>
          <mc:Choice Requires="wps">
            <w:drawing>
              <wp:anchor distT="0" distB="0" distL="114300" distR="114300" simplePos="0" relativeHeight="251661312" behindDoc="0" locked="0" layoutInCell="1" allowOverlap="1" wp14:anchorId="4DF24FB9" wp14:editId="1487BB2B">
                <wp:simplePos x="0" y="0"/>
                <wp:positionH relativeFrom="column">
                  <wp:posOffset>3064510</wp:posOffset>
                </wp:positionH>
                <wp:positionV relativeFrom="paragraph">
                  <wp:posOffset>6640195</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00E1DD7" id="Freeform 4" o:spid="_x0000_s1026" alt="&quot;&quot;" style="position:absolute;margin-left:241.3pt;margin-top:522.85pt;width:119.6pt;height:119.6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E03C90" w:rsidRPr="00AC7C68">
        <w:rPr>
          <w:rFonts w:asciiTheme="minorHAnsi" w:hAnsiTheme="minorHAnsi"/>
          <w:sz w:val="53"/>
          <w:szCs w:val="53"/>
        </w:rPr>
        <mc:AlternateContent>
          <mc:Choice Requires="wps">
            <w:drawing>
              <wp:anchor distT="0" distB="0" distL="114300" distR="114300" simplePos="0" relativeHeight="251657216" behindDoc="0" locked="0" layoutInCell="1" allowOverlap="1" wp14:anchorId="406AA5A1" wp14:editId="6634510D">
                <wp:simplePos x="0" y="0"/>
                <wp:positionH relativeFrom="column">
                  <wp:posOffset>4624070</wp:posOffset>
                </wp:positionH>
                <wp:positionV relativeFrom="paragraph">
                  <wp:posOffset>642316</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4BA74BA" id="Freeform 2" o:spid="_x0000_s1026" alt="&quot;&quot;" style="position:absolute;margin-left:364.1pt;margin-top:50.6pt;width:119.6pt;height:119.6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" path="m5125,4843r,-4562l4844,,250,,,281,,4843r250,281l4844,5124r281,-281e" fillcolor="#fcba5c [3205]" strokecolor="#fcba5c [3205]">
                <v:path o:connecttype="custom" o:connectlocs="1518624,1435342;1518624,83281;1435359,0;74079,0;0,83281;0,1435342;74079,1518624;1435359,1518624;1518624,1435342" o:connectangles="0,0,0,0,0,0,0,0,0"/>
              </v:shape>
            </w:pict>
          </mc:Fallback>
        </mc:AlternateContent>
      </w:r>
      <w:r w:rsidR="00E86D9A" w:rsidRPr="00AC7C68">
        <w:rPr>
          <w:rFonts w:asciiTheme="minorHAnsi" w:hAnsiTheme="minorHAnsi"/>
          <w:sz w:val="53"/>
          <w:szCs w:val="53"/>
        </w:rPr>
        <w:t xml:space="preserve">Simple method guide </w:t>
      </w:r>
      <w:bookmarkStart w:id="0" w:name="_Hlk205198277"/>
      <w:bookmarkEnd w:id="0"/>
      <w:r w:rsidR="00E86D9A" w:rsidRPr="00AC7C68">
        <w:rPr>
          <w:rFonts w:asciiTheme="minorHAnsi" w:hAnsiTheme="minorHAnsi"/>
          <w:sz w:val="53"/>
          <w:szCs w:val="53"/>
        </w:rPr>
        <w:t>for the l</w:t>
      </w:r>
      <w:r w:rsidR="000120FF" w:rsidRPr="00AC7C68">
        <w:rPr>
          <w:rFonts w:asciiTheme="minorHAnsi" w:hAnsiTheme="minorHAnsi"/>
          <w:sz w:val="53"/>
          <w:szCs w:val="53"/>
        </w:rPr>
        <w:t xml:space="preserve">andfill </w:t>
      </w:r>
      <w:r w:rsidR="00E86D9A" w:rsidRPr="00AC7C68">
        <w:rPr>
          <w:rFonts w:asciiTheme="minorHAnsi" w:hAnsiTheme="minorHAnsi"/>
          <w:sz w:val="53"/>
          <w:szCs w:val="53"/>
        </w:rPr>
        <w:t>g</w:t>
      </w:r>
      <w:r w:rsidR="000120FF" w:rsidRPr="00AC7C68">
        <w:rPr>
          <w:rFonts w:asciiTheme="minorHAnsi" w:hAnsiTheme="minorHAnsi"/>
          <w:sz w:val="53"/>
          <w:szCs w:val="53"/>
        </w:rPr>
        <w:t xml:space="preserve">as </w:t>
      </w:r>
      <w:r w:rsidR="00E86D9A" w:rsidRPr="00AC7C68">
        <w:rPr>
          <w:rFonts w:asciiTheme="minorHAnsi" w:hAnsiTheme="minorHAnsi"/>
          <w:sz w:val="53"/>
          <w:szCs w:val="53"/>
        </w:rPr>
        <w:t>m</w:t>
      </w:r>
      <w:r w:rsidR="000120FF" w:rsidRPr="00AC7C68">
        <w:rPr>
          <w:rFonts w:asciiTheme="minorHAnsi" w:hAnsiTheme="minorHAnsi"/>
          <w:sz w:val="53"/>
          <w:szCs w:val="53"/>
        </w:rPr>
        <w:t>ethod 2025</w:t>
      </w:r>
    </w:p>
    <w:p w14:paraId="12220D77" w14:textId="0395CD31" w:rsidR="006066BE" w:rsidRPr="00267DCA" w:rsidRDefault="006066BE" w:rsidP="00FE63ED">
      <w:pPr>
        <w:pStyle w:val="CERcoversubtitle"/>
        <w:rPr>
          <w:sz w:val="28"/>
          <w:szCs w:val="28"/>
        </w:rPr>
      </w:pPr>
      <w:r>
        <w:rPr>
          <w:sz w:val="28"/>
          <w:szCs w:val="28"/>
        </w:rPr>
        <w:t xml:space="preserve">User guide for the </w:t>
      </w:r>
      <w:r w:rsidR="00FE63ED" w:rsidRPr="00FE63ED">
        <w:rPr>
          <w:sz w:val="28"/>
          <w:szCs w:val="28"/>
        </w:rPr>
        <w:t>Carbon Credits (Carbon Farming Initiative—Reducing Methane Emissions from Landfill Gas)</w:t>
      </w:r>
      <w:r w:rsidR="00FE63ED">
        <w:rPr>
          <w:sz w:val="28"/>
          <w:szCs w:val="28"/>
        </w:rPr>
        <w:t xml:space="preserve"> M</w:t>
      </w:r>
      <w:r w:rsidR="00FE63ED" w:rsidRPr="00FE63ED">
        <w:rPr>
          <w:sz w:val="28"/>
          <w:szCs w:val="28"/>
        </w:rPr>
        <w:t>ethodology</w:t>
      </w:r>
      <w:r w:rsidR="00737B9E">
        <w:rPr>
          <w:sz w:val="28"/>
          <w:szCs w:val="28"/>
        </w:rPr>
        <w:t xml:space="preserve"> Determination</w:t>
      </w:r>
      <w:r w:rsidR="00FE63ED" w:rsidRPr="00FE63ED">
        <w:rPr>
          <w:sz w:val="28"/>
          <w:szCs w:val="28"/>
        </w:rPr>
        <w:t xml:space="preserve"> </w:t>
      </w:r>
      <w:r w:rsidR="40461ACF" w:rsidRPr="333F61A5">
        <w:rPr>
          <w:sz w:val="28"/>
          <w:szCs w:val="28"/>
        </w:rPr>
        <w:t>2</w:t>
      </w:r>
      <w:r w:rsidR="00FE63ED" w:rsidRPr="333F61A5">
        <w:rPr>
          <w:sz w:val="28"/>
          <w:szCs w:val="28"/>
        </w:rPr>
        <w:t>025</w:t>
      </w:r>
    </w:p>
    <w:p w14:paraId="73787387" w14:textId="78FE1864" w:rsidR="003A5739" w:rsidRPr="00531F3B" w:rsidRDefault="006066BE" w:rsidP="002D18F3">
      <w:pPr>
        <w:pStyle w:val="BodyText1"/>
      </w:pPr>
      <w:r>
        <w:t>Version 1.0</w:t>
      </w:r>
      <w:r w:rsidR="003D52B7">
        <w:t xml:space="preserve"> 2025</w:t>
      </w:r>
    </w:p>
    <w:p w14:paraId="6EF503BE" w14:textId="1D87D661" w:rsidR="0021782A" w:rsidRPr="00531F3B" w:rsidRDefault="00AC7C68" w:rsidP="0021782A">
      <w:r w:rsidRPr="00E12286">
        <w:rPr>
          <w:noProof/>
        </w:rPr>
        <mc:AlternateContent>
          <mc:Choice Requires="wps">
            <w:drawing>
              <wp:anchor distT="0" distB="0" distL="114300" distR="114300" simplePos="0" relativeHeight="251655168" behindDoc="0" locked="0" layoutInCell="1" allowOverlap="1" wp14:anchorId="5C4848AE" wp14:editId="7F54108D">
                <wp:simplePos x="0" y="0"/>
                <wp:positionH relativeFrom="column">
                  <wp:posOffset>4612640</wp:posOffset>
                </wp:positionH>
                <wp:positionV relativeFrom="paragraph">
                  <wp:posOffset>2895931</wp:posOffset>
                </wp:positionV>
                <wp:extent cx="1518920" cy="1515745"/>
                <wp:effectExtent l="0" t="0" r="5080" b="8255"/>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6243CE03" id="Freeform 4" o:spid="_x0000_s1026" alt="&quot;&quot;" style="position:absolute;margin-left:363.2pt;margin-top:228.05pt;width:119.6pt;height:119.3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003A5739" w:rsidRPr="00531F3B">
        <w:br w:type="page"/>
      </w:r>
    </w:p>
    <w:bookmarkStart w:id="1" w:name="_Toc200110836" w:displacedByCustomXml="next"/>
    <w:bookmarkStart w:id="2" w:name="_Toc99649931" w:displacedByCustomXml="next"/>
    <w:sdt>
      <w:sdtPr>
        <w:rPr>
          <w:rFonts w:asciiTheme="minorHAnsi" w:eastAsia="Cambria" w:hAnsiTheme="minorHAnsi" w:cstheme="minorBidi"/>
          <w:color w:val="000000" w:themeColor="text1"/>
          <w:sz w:val="22"/>
          <w:szCs w:val="22"/>
          <w:lang w:val="en-AU"/>
        </w:rPr>
        <w:id w:val="-1024850823"/>
        <w:docPartObj>
          <w:docPartGallery w:val="Table of Contents"/>
          <w:docPartUnique/>
        </w:docPartObj>
      </w:sdtPr>
      <w:sdtEndPr>
        <w:rPr>
          <w:b/>
          <w:bCs/>
        </w:rPr>
      </w:sdtEndPr>
      <w:sdtContent>
        <w:p w14:paraId="0348732E" w14:textId="27E6EF45" w:rsidR="00276F09" w:rsidRPr="000B2463" w:rsidRDefault="00276F09">
          <w:pPr>
            <w:pStyle w:val="TOCHeading"/>
            <w:rPr>
              <w:b/>
              <w:bCs/>
              <w:color w:val="747474" w:themeColor="background2" w:themeShade="80"/>
              <w:sz w:val="40"/>
              <w:szCs w:val="40"/>
              <w:lang w:val="en-AU"/>
            </w:rPr>
          </w:pPr>
          <w:r w:rsidRPr="000B2463">
            <w:rPr>
              <w:b/>
              <w:bCs/>
              <w:color w:val="747474" w:themeColor="background2" w:themeShade="80"/>
              <w:sz w:val="40"/>
              <w:szCs w:val="40"/>
              <w:lang w:val="en-AU"/>
            </w:rPr>
            <w:t>Contents</w:t>
          </w:r>
        </w:p>
        <w:p w14:paraId="5226DD9B" w14:textId="39672659" w:rsidR="00A77DDC" w:rsidRDefault="00276F09">
          <w:pPr>
            <w:pStyle w:val="TOC1"/>
            <w:rPr>
              <w:rFonts w:eastAsiaTheme="minorEastAsia" w:cstheme="minorBidi"/>
              <w:b w:val="0"/>
              <w:noProof/>
              <w:color w:val="auto"/>
              <w:kern w:val="2"/>
              <w:sz w:val="24"/>
              <w:lang w:eastAsia="en-AU"/>
              <w14:ligatures w14:val="standardContextual"/>
            </w:rPr>
          </w:pPr>
          <w:r>
            <w:fldChar w:fldCharType="begin"/>
          </w:r>
          <w:r>
            <w:instrText xml:space="preserve"> TOC \o "1-3" \h \z \u </w:instrText>
          </w:r>
          <w:r>
            <w:fldChar w:fldCharType="separate"/>
          </w:r>
          <w:hyperlink w:anchor="_Toc218844329" w:history="1">
            <w:r w:rsidR="00A77DDC" w:rsidRPr="005E2AF2">
              <w:rPr>
                <w:rStyle w:val="Hyperlink"/>
                <w:noProof/>
              </w:rPr>
              <w:t>Using this guide</w:t>
            </w:r>
            <w:r w:rsidR="00A77DDC">
              <w:rPr>
                <w:noProof/>
                <w:webHidden/>
              </w:rPr>
              <w:tab/>
            </w:r>
            <w:r w:rsidR="00A77DDC">
              <w:rPr>
                <w:noProof/>
                <w:webHidden/>
              </w:rPr>
              <w:fldChar w:fldCharType="begin"/>
            </w:r>
            <w:r w:rsidR="00A77DDC">
              <w:rPr>
                <w:noProof/>
                <w:webHidden/>
              </w:rPr>
              <w:instrText xml:space="preserve"> PAGEREF _Toc218844329 \h </w:instrText>
            </w:r>
            <w:r w:rsidR="00A77DDC">
              <w:rPr>
                <w:noProof/>
                <w:webHidden/>
              </w:rPr>
            </w:r>
            <w:r w:rsidR="00A77DDC">
              <w:rPr>
                <w:noProof/>
                <w:webHidden/>
              </w:rPr>
              <w:fldChar w:fldCharType="separate"/>
            </w:r>
            <w:r w:rsidR="00207139">
              <w:rPr>
                <w:noProof/>
                <w:webHidden/>
              </w:rPr>
              <w:t>4</w:t>
            </w:r>
            <w:r w:rsidR="00A77DDC">
              <w:rPr>
                <w:noProof/>
                <w:webHidden/>
              </w:rPr>
              <w:fldChar w:fldCharType="end"/>
            </w:r>
          </w:hyperlink>
        </w:p>
        <w:p w14:paraId="38107114" w14:textId="520EE6A2" w:rsidR="00A77DDC" w:rsidRDefault="00A77DDC">
          <w:pPr>
            <w:pStyle w:val="TOC2"/>
            <w:rPr>
              <w:rFonts w:eastAsiaTheme="minorEastAsia" w:cstheme="minorBidi"/>
              <w:noProof/>
              <w:color w:val="auto"/>
              <w:kern w:val="2"/>
              <w:sz w:val="24"/>
              <w:lang w:eastAsia="en-AU"/>
              <w14:ligatures w14:val="standardContextual"/>
            </w:rPr>
          </w:pPr>
          <w:hyperlink w:anchor="_Toc218844330" w:history="1">
            <w:r w:rsidRPr="005E2AF2">
              <w:rPr>
                <w:rStyle w:val="Hyperlink"/>
                <w:noProof/>
              </w:rPr>
              <w:t>The landfill gas 2025 method</w:t>
            </w:r>
            <w:r>
              <w:rPr>
                <w:noProof/>
                <w:webHidden/>
              </w:rPr>
              <w:tab/>
            </w:r>
            <w:r>
              <w:rPr>
                <w:noProof/>
                <w:webHidden/>
              </w:rPr>
              <w:fldChar w:fldCharType="begin"/>
            </w:r>
            <w:r>
              <w:rPr>
                <w:noProof/>
                <w:webHidden/>
              </w:rPr>
              <w:instrText xml:space="preserve"> PAGEREF _Toc218844330 \h </w:instrText>
            </w:r>
            <w:r>
              <w:rPr>
                <w:noProof/>
                <w:webHidden/>
              </w:rPr>
            </w:r>
            <w:r>
              <w:rPr>
                <w:noProof/>
                <w:webHidden/>
              </w:rPr>
              <w:fldChar w:fldCharType="separate"/>
            </w:r>
            <w:r w:rsidR="00207139">
              <w:rPr>
                <w:noProof/>
                <w:webHidden/>
              </w:rPr>
              <w:t>4</w:t>
            </w:r>
            <w:r>
              <w:rPr>
                <w:noProof/>
                <w:webHidden/>
              </w:rPr>
              <w:fldChar w:fldCharType="end"/>
            </w:r>
          </w:hyperlink>
        </w:p>
        <w:p w14:paraId="69CEEA13" w14:textId="0545C70D" w:rsidR="00A77DDC" w:rsidRDefault="00A77DDC">
          <w:pPr>
            <w:pStyle w:val="TOC2"/>
            <w:rPr>
              <w:rFonts w:eastAsiaTheme="minorEastAsia" w:cstheme="minorBidi"/>
              <w:noProof/>
              <w:color w:val="auto"/>
              <w:kern w:val="2"/>
              <w:sz w:val="24"/>
              <w:lang w:eastAsia="en-AU"/>
              <w14:ligatures w14:val="standardContextual"/>
            </w:rPr>
          </w:pPr>
          <w:hyperlink w:anchor="_Toc218844331" w:history="1">
            <w:r w:rsidRPr="005E2AF2">
              <w:rPr>
                <w:rStyle w:val="Hyperlink"/>
                <w:noProof/>
              </w:rPr>
              <w:t>Key changes from previous landfill gas methods</w:t>
            </w:r>
            <w:r>
              <w:rPr>
                <w:noProof/>
                <w:webHidden/>
              </w:rPr>
              <w:tab/>
            </w:r>
            <w:r>
              <w:rPr>
                <w:noProof/>
                <w:webHidden/>
              </w:rPr>
              <w:fldChar w:fldCharType="begin"/>
            </w:r>
            <w:r>
              <w:rPr>
                <w:noProof/>
                <w:webHidden/>
              </w:rPr>
              <w:instrText xml:space="preserve"> PAGEREF _Toc218844331 \h </w:instrText>
            </w:r>
            <w:r>
              <w:rPr>
                <w:noProof/>
                <w:webHidden/>
              </w:rPr>
            </w:r>
            <w:r>
              <w:rPr>
                <w:noProof/>
                <w:webHidden/>
              </w:rPr>
              <w:fldChar w:fldCharType="separate"/>
            </w:r>
            <w:r w:rsidR="00207139">
              <w:rPr>
                <w:noProof/>
                <w:webHidden/>
              </w:rPr>
              <w:t>5</w:t>
            </w:r>
            <w:r>
              <w:rPr>
                <w:noProof/>
                <w:webHidden/>
              </w:rPr>
              <w:fldChar w:fldCharType="end"/>
            </w:r>
          </w:hyperlink>
        </w:p>
        <w:p w14:paraId="41F6C4A0" w14:textId="3AC23A17" w:rsidR="00A77DDC" w:rsidRDefault="00A77DDC">
          <w:pPr>
            <w:pStyle w:val="TOC1"/>
            <w:rPr>
              <w:rFonts w:eastAsiaTheme="minorEastAsia" w:cstheme="minorBidi"/>
              <w:b w:val="0"/>
              <w:noProof/>
              <w:color w:val="auto"/>
              <w:kern w:val="2"/>
              <w:sz w:val="24"/>
              <w:lang w:eastAsia="en-AU"/>
              <w14:ligatures w14:val="standardContextual"/>
            </w:rPr>
          </w:pPr>
          <w:hyperlink w:anchor="_Toc218844332" w:history="1">
            <w:r w:rsidRPr="005E2AF2">
              <w:rPr>
                <w:rStyle w:val="Hyperlink"/>
                <w:noProof/>
              </w:rPr>
              <w:t>Participating in the ACCU Scheme</w:t>
            </w:r>
            <w:r>
              <w:rPr>
                <w:noProof/>
                <w:webHidden/>
              </w:rPr>
              <w:tab/>
            </w:r>
            <w:r>
              <w:rPr>
                <w:noProof/>
                <w:webHidden/>
              </w:rPr>
              <w:fldChar w:fldCharType="begin"/>
            </w:r>
            <w:r>
              <w:rPr>
                <w:noProof/>
                <w:webHidden/>
              </w:rPr>
              <w:instrText xml:space="preserve"> PAGEREF _Toc218844332 \h </w:instrText>
            </w:r>
            <w:r>
              <w:rPr>
                <w:noProof/>
                <w:webHidden/>
              </w:rPr>
            </w:r>
            <w:r>
              <w:rPr>
                <w:noProof/>
                <w:webHidden/>
              </w:rPr>
              <w:fldChar w:fldCharType="separate"/>
            </w:r>
            <w:r w:rsidR="00207139">
              <w:rPr>
                <w:noProof/>
                <w:webHidden/>
              </w:rPr>
              <w:t>5</w:t>
            </w:r>
            <w:r>
              <w:rPr>
                <w:noProof/>
                <w:webHidden/>
              </w:rPr>
              <w:fldChar w:fldCharType="end"/>
            </w:r>
          </w:hyperlink>
        </w:p>
        <w:p w14:paraId="32E21348" w14:textId="289C55B5" w:rsidR="00A77DDC" w:rsidRDefault="00A77DDC">
          <w:pPr>
            <w:pStyle w:val="TOC1"/>
            <w:rPr>
              <w:rFonts w:eastAsiaTheme="minorEastAsia" w:cstheme="minorBidi"/>
              <w:b w:val="0"/>
              <w:noProof/>
              <w:color w:val="auto"/>
              <w:kern w:val="2"/>
              <w:sz w:val="24"/>
              <w:lang w:eastAsia="en-AU"/>
              <w14:ligatures w14:val="standardContextual"/>
            </w:rPr>
          </w:pPr>
          <w:hyperlink w:anchor="_Toc218844333" w:history="1">
            <w:r w:rsidRPr="005E2AF2">
              <w:rPr>
                <w:rStyle w:val="Hyperlink"/>
                <w:noProof/>
              </w:rPr>
              <w:t>Planning and registering your landfill gas project</w:t>
            </w:r>
            <w:r>
              <w:rPr>
                <w:noProof/>
                <w:webHidden/>
              </w:rPr>
              <w:tab/>
            </w:r>
            <w:r>
              <w:rPr>
                <w:noProof/>
                <w:webHidden/>
              </w:rPr>
              <w:fldChar w:fldCharType="begin"/>
            </w:r>
            <w:r>
              <w:rPr>
                <w:noProof/>
                <w:webHidden/>
              </w:rPr>
              <w:instrText xml:space="preserve"> PAGEREF _Toc218844333 \h </w:instrText>
            </w:r>
            <w:r>
              <w:rPr>
                <w:noProof/>
                <w:webHidden/>
              </w:rPr>
            </w:r>
            <w:r>
              <w:rPr>
                <w:noProof/>
                <w:webHidden/>
              </w:rPr>
              <w:fldChar w:fldCharType="separate"/>
            </w:r>
            <w:r w:rsidR="00207139">
              <w:rPr>
                <w:noProof/>
                <w:webHidden/>
              </w:rPr>
              <w:t>6</w:t>
            </w:r>
            <w:r>
              <w:rPr>
                <w:noProof/>
                <w:webHidden/>
              </w:rPr>
              <w:fldChar w:fldCharType="end"/>
            </w:r>
          </w:hyperlink>
        </w:p>
        <w:p w14:paraId="260A6CE0" w14:textId="1F6F72C8" w:rsidR="00A77DDC" w:rsidRDefault="00A77DDC">
          <w:pPr>
            <w:pStyle w:val="TOC2"/>
            <w:rPr>
              <w:rFonts w:eastAsiaTheme="minorEastAsia" w:cstheme="minorBidi"/>
              <w:noProof/>
              <w:color w:val="auto"/>
              <w:kern w:val="2"/>
              <w:sz w:val="24"/>
              <w:lang w:eastAsia="en-AU"/>
              <w14:ligatures w14:val="standardContextual"/>
            </w:rPr>
          </w:pPr>
          <w:hyperlink w:anchor="_Toc218844334" w:history="1">
            <w:r w:rsidRPr="005E2AF2">
              <w:rPr>
                <w:rStyle w:val="Hyperlink"/>
                <w:noProof/>
              </w:rPr>
              <w:t>General eligibility requirements</w:t>
            </w:r>
            <w:r>
              <w:rPr>
                <w:noProof/>
                <w:webHidden/>
              </w:rPr>
              <w:tab/>
            </w:r>
            <w:r>
              <w:rPr>
                <w:noProof/>
                <w:webHidden/>
              </w:rPr>
              <w:fldChar w:fldCharType="begin"/>
            </w:r>
            <w:r>
              <w:rPr>
                <w:noProof/>
                <w:webHidden/>
              </w:rPr>
              <w:instrText xml:space="preserve"> PAGEREF _Toc218844334 \h </w:instrText>
            </w:r>
            <w:r>
              <w:rPr>
                <w:noProof/>
                <w:webHidden/>
              </w:rPr>
            </w:r>
            <w:r>
              <w:rPr>
                <w:noProof/>
                <w:webHidden/>
              </w:rPr>
              <w:fldChar w:fldCharType="separate"/>
            </w:r>
            <w:r w:rsidR="00207139">
              <w:rPr>
                <w:noProof/>
                <w:webHidden/>
              </w:rPr>
              <w:t>6</w:t>
            </w:r>
            <w:r>
              <w:rPr>
                <w:noProof/>
                <w:webHidden/>
              </w:rPr>
              <w:fldChar w:fldCharType="end"/>
            </w:r>
          </w:hyperlink>
        </w:p>
        <w:p w14:paraId="78FF9E4B" w14:textId="55E12433" w:rsidR="00A77DDC" w:rsidRDefault="00A77DDC">
          <w:pPr>
            <w:pStyle w:val="TOC3"/>
            <w:rPr>
              <w:rFonts w:eastAsiaTheme="minorEastAsia" w:cstheme="minorBidi"/>
              <w:noProof/>
              <w:color w:val="auto"/>
              <w:kern w:val="2"/>
              <w:sz w:val="24"/>
              <w:lang w:eastAsia="en-AU"/>
              <w14:ligatures w14:val="standardContextual"/>
            </w:rPr>
          </w:pPr>
          <w:hyperlink w:anchor="_Toc218844335" w:history="1">
            <w:r w:rsidRPr="005E2AF2">
              <w:rPr>
                <w:rStyle w:val="Hyperlink"/>
                <w:noProof/>
              </w:rPr>
              <w:t>Deciding on a project proponent</w:t>
            </w:r>
            <w:r>
              <w:rPr>
                <w:noProof/>
                <w:webHidden/>
              </w:rPr>
              <w:tab/>
            </w:r>
            <w:r>
              <w:rPr>
                <w:noProof/>
                <w:webHidden/>
              </w:rPr>
              <w:fldChar w:fldCharType="begin"/>
            </w:r>
            <w:r>
              <w:rPr>
                <w:noProof/>
                <w:webHidden/>
              </w:rPr>
              <w:instrText xml:space="preserve"> PAGEREF _Toc218844335 \h </w:instrText>
            </w:r>
            <w:r>
              <w:rPr>
                <w:noProof/>
                <w:webHidden/>
              </w:rPr>
            </w:r>
            <w:r>
              <w:rPr>
                <w:noProof/>
                <w:webHidden/>
              </w:rPr>
              <w:fldChar w:fldCharType="separate"/>
            </w:r>
            <w:r w:rsidR="00207139">
              <w:rPr>
                <w:noProof/>
                <w:webHidden/>
              </w:rPr>
              <w:t>7</w:t>
            </w:r>
            <w:r>
              <w:rPr>
                <w:noProof/>
                <w:webHidden/>
              </w:rPr>
              <w:fldChar w:fldCharType="end"/>
            </w:r>
          </w:hyperlink>
        </w:p>
        <w:p w14:paraId="0168AA0C" w14:textId="7EF0026D" w:rsidR="00A77DDC" w:rsidRDefault="00A77DDC">
          <w:pPr>
            <w:pStyle w:val="TOC3"/>
            <w:rPr>
              <w:rFonts w:eastAsiaTheme="minorEastAsia" w:cstheme="minorBidi"/>
              <w:noProof/>
              <w:color w:val="auto"/>
              <w:kern w:val="2"/>
              <w:sz w:val="24"/>
              <w:lang w:eastAsia="en-AU"/>
              <w14:ligatures w14:val="standardContextual"/>
            </w:rPr>
          </w:pPr>
          <w:hyperlink w:anchor="_Toc218844336" w:history="1">
            <w:r w:rsidRPr="005E2AF2">
              <w:rPr>
                <w:rStyle w:val="Hyperlink"/>
                <w:noProof/>
              </w:rPr>
              <w:t>Fit and proper person assessment</w:t>
            </w:r>
            <w:r>
              <w:rPr>
                <w:noProof/>
                <w:webHidden/>
              </w:rPr>
              <w:tab/>
            </w:r>
            <w:r>
              <w:rPr>
                <w:noProof/>
                <w:webHidden/>
              </w:rPr>
              <w:fldChar w:fldCharType="begin"/>
            </w:r>
            <w:r>
              <w:rPr>
                <w:noProof/>
                <w:webHidden/>
              </w:rPr>
              <w:instrText xml:space="preserve"> PAGEREF _Toc218844336 \h </w:instrText>
            </w:r>
            <w:r>
              <w:rPr>
                <w:noProof/>
                <w:webHidden/>
              </w:rPr>
            </w:r>
            <w:r>
              <w:rPr>
                <w:noProof/>
                <w:webHidden/>
              </w:rPr>
              <w:fldChar w:fldCharType="separate"/>
            </w:r>
            <w:r w:rsidR="00207139">
              <w:rPr>
                <w:noProof/>
                <w:webHidden/>
              </w:rPr>
              <w:t>7</w:t>
            </w:r>
            <w:r>
              <w:rPr>
                <w:noProof/>
                <w:webHidden/>
              </w:rPr>
              <w:fldChar w:fldCharType="end"/>
            </w:r>
          </w:hyperlink>
        </w:p>
        <w:p w14:paraId="27503925" w14:textId="2A8ACF91" w:rsidR="00A77DDC" w:rsidRDefault="00A77DDC">
          <w:pPr>
            <w:pStyle w:val="TOC3"/>
            <w:rPr>
              <w:rFonts w:eastAsiaTheme="minorEastAsia" w:cstheme="minorBidi"/>
              <w:noProof/>
              <w:color w:val="auto"/>
              <w:kern w:val="2"/>
              <w:sz w:val="24"/>
              <w:lang w:eastAsia="en-AU"/>
              <w14:ligatures w14:val="standardContextual"/>
            </w:rPr>
          </w:pPr>
          <w:hyperlink w:anchor="_Toc218844337" w:history="1">
            <w:r w:rsidRPr="005E2AF2">
              <w:rPr>
                <w:rStyle w:val="Hyperlink"/>
                <w:noProof/>
              </w:rPr>
              <w:t>Legal right</w:t>
            </w:r>
            <w:r>
              <w:rPr>
                <w:noProof/>
                <w:webHidden/>
              </w:rPr>
              <w:tab/>
            </w:r>
            <w:r>
              <w:rPr>
                <w:noProof/>
                <w:webHidden/>
              </w:rPr>
              <w:fldChar w:fldCharType="begin"/>
            </w:r>
            <w:r>
              <w:rPr>
                <w:noProof/>
                <w:webHidden/>
              </w:rPr>
              <w:instrText xml:space="preserve"> PAGEREF _Toc218844337 \h </w:instrText>
            </w:r>
            <w:r>
              <w:rPr>
                <w:noProof/>
                <w:webHidden/>
              </w:rPr>
            </w:r>
            <w:r>
              <w:rPr>
                <w:noProof/>
                <w:webHidden/>
              </w:rPr>
              <w:fldChar w:fldCharType="separate"/>
            </w:r>
            <w:r w:rsidR="00207139">
              <w:rPr>
                <w:noProof/>
                <w:webHidden/>
              </w:rPr>
              <w:t>7</w:t>
            </w:r>
            <w:r>
              <w:rPr>
                <w:noProof/>
                <w:webHidden/>
              </w:rPr>
              <w:fldChar w:fldCharType="end"/>
            </w:r>
          </w:hyperlink>
        </w:p>
        <w:p w14:paraId="4BAD0F6B" w14:textId="69CB97E4" w:rsidR="00A77DDC" w:rsidRDefault="00A77DDC">
          <w:pPr>
            <w:pStyle w:val="TOC3"/>
            <w:rPr>
              <w:rFonts w:eastAsiaTheme="minorEastAsia" w:cstheme="minorBidi"/>
              <w:noProof/>
              <w:color w:val="auto"/>
              <w:kern w:val="2"/>
              <w:sz w:val="24"/>
              <w:lang w:eastAsia="en-AU"/>
              <w14:ligatures w14:val="standardContextual"/>
            </w:rPr>
          </w:pPr>
          <w:hyperlink w:anchor="_Toc218844338" w:history="1">
            <w:r w:rsidRPr="005E2AF2">
              <w:rPr>
                <w:rStyle w:val="Hyperlink"/>
                <w:noProof/>
              </w:rPr>
              <w:t>Regulatory approvals</w:t>
            </w:r>
            <w:r>
              <w:rPr>
                <w:noProof/>
                <w:webHidden/>
              </w:rPr>
              <w:tab/>
            </w:r>
            <w:r>
              <w:rPr>
                <w:noProof/>
                <w:webHidden/>
              </w:rPr>
              <w:fldChar w:fldCharType="begin"/>
            </w:r>
            <w:r>
              <w:rPr>
                <w:noProof/>
                <w:webHidden/>
              </w:rPr>
              <w:instrText xml:space="preserve"> PAGEREF _Toc218844338 \h </w:instrText>
            </w:r>
            <w:r>
              <w:rPr>
                <w:noProof/>
                <w:webHidden/>
              </w:rPr>
            </w:r>
            <w:r>
              <w:rPr>
                <w:noProof/>
                <w:webHidden/>
              </w:rPr>
              <w:fldChar w:fldCharType="separate"/>
            </w:r>
            <w:r w:rsidR="00207139">
              <w:rPr>
                <w:noProof/>
                <w:webHidden/>
              </w:rPr>
              <w:t>8</w:t>
            </w:r>
            <w:r>
              <w:rPr>
                <w:noProof/>
                <w:webHidden/>
              </w:rPr>
              <w:fldChar w:fldCharType="end"/>
            </w:r>
          </w:hyperlink>
        </w:p>
        <w:p w14:paraId="49354C15" w14:textId="03DE92F8" w:rsidR="00A77DDC" w:rsidRDefault="00A77DDC">
          <w:pPr>
            <w:pStyle w:val="TOC3"/>
            <w:rPr>
              <w:rFonts w:eastAsiaTheme="minorEastAsia" w:cstheme="minorBidi"/>
              <w:noProof/>
              <w:color w:val="auto"/>
              <w:kern w:val="2"/>
              <w:sz w:val="24"/>
              <w:lang w:eastAsia="en-AU"/>
              <w14:ligatures w14:val="standardContextual"/>
            </w:rPr>
          </w:pPr>
          <w:hyperlink w:anchor="_Toc218844339" w:history="1">
            <w:r w:rsidRPr="005E2AF2">
              <w:rPr>
                <w:rStyle w:val="Hyperlink"/>
                <w:noProof/>
              </w:rPr>
              <w:t>Additionality – in lieu of newness provision</w:t>
            </w:r>
            <w:r>
              <w:rPr>
                <w:noProof/>
                <w:webHidden/>
              </w:rPr>
              <w:tab/>
            </w:r>
            <w:r>
              <w:rPr>
                <w:noProof/>
                <w:webHidden/>
              </w:rPr>
              <w:fldChar w:fldCharType="begin"/>
            </w:r>
            <w:r>
              <w:rPr>
                <w:noProof/>
                <w:webHidden/>
              </w:rPr>
              <w:instrText xml:space="preserve"> PAGEREF _Toc218844339 \h </w:instrText>
            </w:r>
            <w:r>
              <w:rPr>
                <w:noProof/>
                <w:webHidden/>
              </w:rPr>
            </w:r>
            <w:r>
              <w:rPr>
                <w:noProof/>
                <w:webHidden/>
              </w:rPr>
              <w:fldChar w:fldCharType="separate"/>
            </w:r>
            <w:r w:rsidR="00207139">
              <w:rPr>
                <w:noProof/>
                <w:webHidden/>
              </w:rPr>
              <w:t>8</w:t>
            </w:r>
            <w:r>
              <w:rPr>
                <w:noProof/>
                <w:webHidden/>
              </w:rPr>
              <w:fldChar w:fldCharType="end"/>
            </w:r>
          </w:hyperlink>
        </w:p>
        <w:p w14:paraId="1CB49973" w14:textId="2E61A926" w:rsidR="00A77DDC" w:rsidRDefault="00A77DDC">
          <w:pPr>
            <w:pStyle w:val="TOC3"/>
            <w:rPr>
              <w:rFonts w:eastAsiaTheme="minorEastAsia" w:cstheme="minorBidi"/>
              <w:noProof/>
              <w:color w:val="auto"/>
              <w:kern w:val="2"/>
              <w:sz w:val="24"/>
              <w:lang w:eastAsia="en-AU"/>
              <w14:ligatures w14:val="standardContextual"/>
            </w:rPr>
          </w:pPr>
          <w:hyperlink w:anchor="_Toc218844340" w:history="1">
            <w:r w:rsidRPr="005E2AF2">
              <w:rPr>
                <w:rStyle w:val="Hyperlink"/>
                <w:noProof/>
              </w:rPr>
              <w:t>Additionality – regulatory requirements</w:t>
            </w:r>
            <w:r>
              <w:rPr>
                <w:noProof/>
                <w:webHidden/>
              </w:rPr>
              <w:tab/>
            </w:r>
            <w:r>
              <w:rPr>
                <w:noProof/>
                <w:webHidden/>
              </w:rPr>
              <w:fldChar w:fldCharType="begin"/>
            </w:r>
            <w:r>
              <w:rPr>
                <w:noProof/>
                <w:webHidden/>
              </w:rPr>
              <w:instrText xml:space="preserve"> PAGEREF _Toc218844340 \h </w:instrText>
            </w:r>
            <w:r>
              <w:rPr>
                <w:noProof/>
                <w:webHidden/>
              </w:rPr>
            </w:r>
            <w:r>
              <w:rPr>
                <w:noProof/>
                <w:webHidden/>
              </w:rPr>
              <w:fldChar w:fldCharType="separate"/>
            </w:r>
            <w:r w:rsidR="00207139">
              <w:rPr>
                <w:noProof/>
                <w:webHidden/>
              </w:rPr>
              <w:t>9</w:t>
            </w:r>
            <w:r>
              <w:rPr>
                <w:noProof/>
                <w:webHidden/>
              </w:rPr>
              <w:fldChar w:fldCharType="end"/>
            </w:r>
          </w:hyperlink>
        </w:p>
        <w:p w14:paraId="576F7FC2" w14:textId="4C6FA1B1" w:rsidR="00A77DDC" w:rsidRDefault="00A77DDC">
          <w:pPr>
            <w:pStyle w:val="TOC1"/>
            <w:rPr>
              <w:rFonts w:eastAsiaTheme="minorEastAsia" w:cstheme="minorBidi"/>
              <w:b w:val="0"/>
              <w:noProof/>
              <w:color w:val="auto"/>
              <w:kern w:val="2"/>
              <w:sz w:val="24"/>
              <w:lang w:eastAsia="en-AU"/>
              <w14:ligatures w14:val="standardContextual"/>
            </w:rPr>
          </w:pPr>
          <w:hyperlink w:anchor="_Toc218844341" w:history="1">
            <w:r w:rsidRPr="005E2AF2">
              <w:rPr>
                <w:rStyle w:val="Hyperlink"/>
                <w:noProof/>
              </w:rPr>
              <w:t>Understanding project activities and classifications</w:t>
            </w:r>
            <w:r>
              <w:rPr>
                <w:noProof/>
                <w:webHidden/>
              </w:rPr>
              <w:tab/>
            </w:r>
            <w:r>
              <w:rPr>
                <w:noProof/>
                <w:webHidden/>
              </w:rPr>
              <w:fldChar w:fldCharType="begin"/>
            </w:r>
            <w:r>
              <w:rPr>
                <w:noProof/>
                <w:webHidden/>
              </w:rPr>
              <w:instrText xml:space="preserve"> PAGEREF _Toc218844341 \h </w:instrText>
            </w:r>
            <w:r>
              <w:rPr>
                <w:noProof/>
                <w:webHidden/>
              </w:rPr>
            </w:r>
            <w:r>
              <w:rPr>
                <w:noProof/>
                <w:webHidden/>
              </w:rPr>
              <w:fldChar w:fldCharType="separate"/>
            </w:r>
            <w:r w:rsidR="00207139">
              <w:rPr>
                <w:noProof/>
                <w:webHidden/>
              </w:rPr>
              <w:t>9</w:t>
            </w:r>
            <w:r>
              <w:rPr>
                <w:noProof/>
                <w:webHidden/>
              </w:rPr>
              <w:fldChar w:fldCharType="end"/>
            </w:r>
          </w:hyperlink>
        </w:p>
        <w:p w14:paraId="6B850B0B" w14:textId="5D5BFD29" w:rsidR="00A77DDC" w:rsidRDefault="00A77DDC">
          <w:pPr>
            <w:pStyle w:val="TOC2"/>
            <w:rPr>
              <w:rFonts w:eastAsiaTheme="minorEastAsia" w:cstheme="minorBidi"/>
              <w:noProof/>
              <w:color w:val="auto"/>
              <w:kern w:val="2"/>
              <w:sz w:val="24"/>
              <w:lang w:eastAsia="en-AU"/>
              <w14:ligatures w14:val="standardContextual"/>
            </w:rPr>
          </w:pPr>
          <w:hyperlink w:anchor="_Toc218844342" w:history="1">
            <w:r w:rsidRPr="005E2AF2">
              <w:rPr>
                <w:rStyle w:val="Hyperlink"/>
                <w:noProof/>
              </w:rPr>
              <w:t>Combination of project type and sub-type</w:t>
            </w:r>
            <w:r>
              <w:rPr>
                <w:noProof/>
                <w:webHidden/>
              </w:rPr>
              <w:tab/>
            </w:r>
            <w:r>
              <w:rPr>
                <w:noProof/>
                <w:webHidden/>
              </w:rPr>
              <w:fldChar w:fldCharType="begin"/>
            </w:r>
            <w:r>
              <w:rPr>
                <w:noProof/>
                <w:webHidden/>
              </w:rPr>
              <w:instrText xml:space="preserve"> PAGEREF _Toc218844342 \h </w:instrText>
            </w:r>
            <w:r>
              <w:rPr>
                <w:noProof/>
                <w:webHidden/>
              </w:rPr>
            </w:r>
            <w:r>
              <w:rPr>
                <w:noProof/>
                <w:webHidden/>
              </w:rPr>
              <w:fldChar w:fldCharType="separate"/>
            </w:r>
            <w:r w:rsidR="00207139">
              <w:rPr>
                <w:noProof/>
                <w:webHidden/>
              </w:rPr>
              <w:t>14</w:t>
            </w:r>
            <w:r>
              <w:rPr>
                <w:noProof/>
                <w:webHidden/>
              </w:rPr>
              <w:fldChar w:fldCharType="end"/>
            </w:r>
          </w:hyperlink>
        </w:p>
        <w:p w14:paraId="6A058F78" w14:textId="419FB11A" w:rsidR="00A77DDC" w:rsidRDefault="00A77DDC">
          <w:pPr>
            <w:pStyle w:val="TOC2"/>
            <w:rPr>
              <w:rFonts w:eastAsiaTheme="minorEastAsia" w:cstheme="minorBidi"/>
              <w:noProof/>
              <w:color w:val="auto"/>
              <w:kern w:val="2"/>
              <w:sz w:val="24"/>
              <w:lang w:eastAsia="en-AU"/>
              <w14:ligatures w14:val="standardContextual"/>
            </w:rPr>
          </w:pPr>
          <w:hyperlink w:anchor="_Toc218844343" w:history="1">
            <w:r w:rsidRPr="005E2AF2">
              <w:rPr>
                <w:rStyle w:val="Hyperlink"/>
                <w:noProof/>
              </w:rPr>
              <w:t>Safeguard status of the project</w:t>
            </w:r>
            <w:r>
              <w:rPr>
                <w:noProof/>
                <w:webHidden/>
              </w:rPr>
              <w:tab/>
            </w:r>
            <w:r>
              <w:rPr>
                <w:noProof/>
                <w:webHidden/>
              </w:rPr>
              <w:fldChar w:fldCharType="begin"/>
            </w:r>
            <w:r>
              <w:rPr>
                <w:noProof/>
                <w:webHidden/>
              </w:rPr>
              <w:instrText xml:space="preserve"> PAGEREF _Toc218844343 \h </w:instrText>
            </w:r>
            <w:r>
              <w:rPr>
                <w:noProof/>
                <w:webHidden/>
              </w:rPr>
            </w:r>
            <w:r>
              <w:rPr>
                <w:noProof/>
                <w:webHidden/>
              </w:rPr>
              <w:fldChar w:fldCharType="separate"/>
            </w:r>
            <w:r w:rsidR="00207139">
              <w:rPr>
                <w:noProof/>
                <w:webHidden/>
              </w:rPr>
              <w:t>15</w:t>
            </w:r>
            <w:r>
              <w:rPr>
                <w:noProof/>
                <w:webHidden/>
              </w:rPr>
              <w:fldChar w:fldCharType="end"/>
            </w:r>
          </w:hyperlink>
        </w:p>
        <w:p w14:paraId="725DCCC7" w14:textId="652EF9DD" w:rsidR="00A77DDC" w:rsidRDefault="00A77DDC">
          <w:pPr>
            <w:pStyle w:val="TOC3"/>
            <w:rPr>
              <w:rFonts w:eastAsiaTheme="minorEastAsia" w:cstheme="minorBidi"/>
              <w:noProof/>
              <w:color w:val="auto"/>
              <w:kern w:val="2"/>
              <w:sz w:val="24"/>
              <w:lang w:eastAsia="en-AU"/>
              <w14:ligatures w14:val="standardContextual"/>
            </w:rPr>
          </w:pPr>
          <w:hyperlink w:anchor="_Toc218844344" w:history="1">
            <w:r w:rsidRPr="005E2AF2">
              <w:rPr>
                <w:rStyle w:val="Hyperlink"/>
                <w:noProof/>
              </w:rPr>
              <w:t>Covered emissions under the Safeguard Mechanism</w:t>
            </w:r>
            <w:r>
              <w:rPr>
                <w:noProof/>
                <w:webHidden/>
              </w:rPr>
              <w:tab/>
            </w:r>
            <w:r>
              <w:rPr>
                <w:noProof/>
                <w:webHidden/>
              </w:rPr>
              <w:fldChar w:fldCharType="begin"/>
            </w:r>
            <w:r>
              <w:rPr>
                <w:noProof/>
                <w:webHidden/>
              </w:rPr>
              <w:instrText xml:space="preserve"> PAGEREF _Toc218844344 \h </w:instrText>
            </w:r>
            <w:r>
              <w:rPr>
                <w:noProof/>
                <w:webHidden/>
              </w:rPr>
            </w:r>
            <w:r>
              <w:rPr>
                <w:noProof/>
                <w:webHidden/>
              </w:rPr>
              <w:fldChar w:fldCharType="separate"/>
            </w:r>
            <w:r w:rsidR="00207139">
              <w:rPr>
                <w:noProof/>
                <w:webHidden/>
              </w:rPr>
              <w:t>16</w:t>
            </w:r>
            <w:r>
              <w:rPr>
                <w:noProof/>
                <w:webHidden/>
              </w:rPr>
              <w:fldChar w:fldCharType="end"/>
            </w:r>
          </w:hyperlink>
        </w:p>
        <w:p w14:paraId="1385D480" w14:textId="39E875A2" w:rsidR="00A77DDC" w:rsidRDefault="00A77DDC">
          <w:pPr>
            <w:pStyle w:val="TOC3"/>
            <w:rPr>
              <w:rFonts w:eastAsiaTheme="minorEastAsia" w:cstheme="minorBidi"/>
              <w:noProof/>
              <w:color w:val="auto"/>
              <w:kern w:val="2"/>
              <w:sz w:val="24"/>
              <w:lang w:eastAsia="en-AU"/>
              <w14:ligatures w14:val="standardContextual"/>
            </w:rPr>
          </w:pPr>
          <w:hyperlink w:anchor="_Toc218844345" w:history="1">
            <w:r w:rsidRPr="005E2AF2">
              <w:rPr>
                <w:rStyle w:val="Hyperlink"/>
                <w:noProof/>
              </w:rPr>
              <w:t>Non-covered emissions</w:t>
            </w:r>
            <w:r>
              <w:rPr>
                <w:noProof/>
                <w:webHidden/>
              </w:rPr>
              <w:tab/>
            </w:r>
            <w:r>
              <w:rPr>
                <w:noProof/>
                <w:webHidden/>
              </w:rPr>
              <w:fldChar w:fldCharType="begin"/>
            </w:r>
            <w:r>
              <w:rPr>
                <w:noProof/>
                <w:webHidden/>
              </w:rPr>
              <w:instrText xml:space="preserve"> PAGEREF _Toc218844345 \h </w:instrText>
            </w:r>
            <w:r>
              <w:rPr>
                <w:noProof/>
                <w:webHidden/>
              </w:rPr>
            </w:r>
            <w:r>
              <w:rPr>
                <w:noProof/>
                <w:webHidden/>
              </w:rPr>
              <w:fldChar w:fldCharType="separate"/>
            </w:r>
            <w:r w:rsidR="00207139">
              <w:rPr>
                <w:noProof/>
                <w:webHidden/>
              </w:rPr>
              <w:t>16</w:t>
            </w:r>
            <w:r>
              <w:rPr>
                <w:noProof/>
                <w:webHidden/>
              </w:rPr>
              <w:fldChar w:fldCharType="end"/>
            </w:r>
          </w:hyperlink>
        </w:p>
        <w:p w14:paraId="1035DCB0" w14:textId="5CE1029B" w:rsidR="00A77DDC" w:rsidRDefault="00A77DDC">
          <w:pPr>
            <w:pStyle w:val="TOC2"/>
            <w:rPr>
              <w:rFonts w:eastAsiaTheme="minorEastAsia" w:cstheme="minorBidi"/>
              <w:noProof/>
              <w:color w:val="auto"/>
              <w:kern w:val="2"/>
              <w:sz w:val="24"/>
              <w:lang w:eastAsia="en-AU"/>
              <w14:ligatures w14:val="standardContextual"/>
            </w:rPr>
          </w:pPr>
          <w:hyperlink w:anchor="_Toc218844346" w:history="1">
            <w:r w:rsidRPr="005E2AF2">
              <w:rPr>
                <w:rStyle w:val="Hyperlink"/>
                <w:noProof/>
              </w:rPr>
              <w:t>When project classification happens</w:t>
            </w:r>
            <w:r>
              <w:rPr>
                <w:noProof/>
                <w:webHidden/>
              </w:rPr>
              <w:tab/>
            </w:r>
            <w:r>
              <w:rPr>
                <w:noProof/>
                <w:webHidden/>
              </w:rPr>
              <w:fldChar w:fldCharType="begin"/>
            </w:r>
            <w:r>
              <w:rPr>
                <w:noProof/>
                <w:webHidden/>
              </w:rPr>
              <w:instrText xml:space="preserve"> PAGEREF _Toc218844346 \h </w:instrText>
            </w:r>
            <w:r>
              <w:rPr>
                <w:noProof/>
                <w:webHidden/>
              </w:rPr>
            </w:r>
            <w:r>
              <w:rPr>
                <w:noProof/>
                <w:webHidden/>
              </w:rPr>
              <w:fldChar w:fldCharType="separate"/>
            </w:r>
            <w:r w:rsidR="00207139">
              <w:rPr>
                <w:noProof/>
                <w:webHidden/>
              </w:rPr>
              <w:t>16</w:t>
            </w:r>
            <w:r>
              <w:rPr>
                <w:noProof/>
                <w:webHidden/>
              </w:rPr>
              <w:fldChar w:fldCharType="end"/>
            </w:r>
          </w:hyperlink>
        </w:p>
        <w:p w14:paraId="7D600986" w14:textId="5F8328D9" w:rsidR="00A77DDC" w:rsidRDefault="00A77DDC">
          <w:pPr>
            <w:pStyle w:val="TOC1"/>
            <w:rPr>
              <w:rFonts w:eastAsiaTheme="minorEastAsia" w:cstheme="minorBidi"/>
              <w:b w:val="0"/>
              <w:noProof/>
              <w:color w:val="auto"/>
              <w:kern w:val="2"/>
              <w:sz w:val="24"/>
              <w:lang w:eastAsia="en-AU"/>
              <w14:ligatures w14:val="standardContextual"/>
            </w:rPr>
          </w:pPr>
          <w:hyperlink w:anchor="_Toc218844347" w:history="1">
            <w:r w:rsidRPr="005E2AF2">
              <w:rPr>
                <w:rStyle w:val="Hyperlink"/>
                <w:noProof/>
              </w:rPr>
              <w:t>Applying to register a project</w:t>
            </w:r>
            <w:r>
              <w:rPr>
                <w:noProof/>
                <w:webHidden/>
              </w:rPr>
              <w:tab/>
            </w:r>
            <w:r>
              <w:rPr>
                <w:noProof/>
                <w:webHidden/>
              </w:rPr>
              <w:fldChar w:fldCharType="begin"/>
            </w:r>
            <w:r>
              <w:rPr>
                <w:noProof/>
                <w:webHidden/>
              </w:rPr>
              <w:instrText xml:space="preserve"> PAGEREF _Toc218844347 \h </w:instrText>
            </w:r>
            <w:r>
              <w:rPr>
                <w:noProof/>
                <w:webHidden/>
              </w:rPr>
            </w:r>
            <w:r>
              <w:rPr>
                <w:noProof/>
                <w:webHidden/>
              </w:rPr>
              <w:fldChar w:fldCharType="separate"/>
            </w:r>
            <w:r w:rsidR="00207139">
              <w:rPr>
                <w:noProof/>
                <w:webHidden/>
              </w:rPr>
              <w:t>17</w:t>
            </w:r>
            <w:r>
              <w:rPr>
                <w:noProof/>
                <w:webHidden/>
              </w:rPr>
              <w:fldChar w:fldCharType="end"/>
            </w:r>
          </w:hyperlink>
        </w:p>
        <w:p w14:paraId="685A65B8" w14:textId="6487BE95" w:rsidR="00A77DDC" w:rsidRDefault="00A77DDC">
          <w:pPr>
            <w:pStyle w:val="TOC2"/>
            <w:rPr>
              <w:rFonts w:eastAsiaTheme="minorEastAsia" w:cstheme="minorBidi"/>
              <w:noProof/>
              <w:color w:val="auto"/>
              <w:kern w:val="2"/>
              <w:sz w:val="24"/>
              <w:lang w:eastAsia="en-AU"/>
              <w14:ligatures w14:val="standardContextual"/>
            </w:rPr>
          </w:pPr>
          <w:hyperlink w:anchor="_Toc218844348" w:history="1">
            <w:r w:rsidRPr="005E2AF2">
              <w:rPr>
                <w:rStyle w:val="Hyperlink"/>
                <w:noProof/>
              </w:rPr>
              <w:t>Previously unregistered projects</w:t>
            </w:r>
            <w:r>
              <w:rPr>
                <w:noProof/>
                <w:webHidden/>
              </w:rPr>
              <w:tab/>
            </w:r>
            <w:r>
              <w:rPr>
                <w:noProof/>
                <w:webHidden/>
              </w:rPr>
              <w:fldChar w:fldCharType="begin"/>
            </w:r>
            <w:r>
              <w:rPr>
                <w:noProof/>
                <w:webHidden/>
              </w:rPr>
              <w:instrText xml:space="preserve"> PAGEREF _Toc218844348 \h </w:instrText>
            </w:r>
            <w:r>
              <w:rPr>
                <w:noProof/>
                <w:webHidden/>
              </w:rPr>
            </w:r>
            <w:r>
              <w:rPr>
                <w:noProof/>
                <w:webHidden/>
              </w:rPr>
              <w:fldChar w:fldCharType="separate"/>
            </w:r>
            <w:r w:rsidR="00207139">
              <w:rPr>
                <w:noProof/>
                <w:webHidden/>
              </w:rPr>
              <w:t>17</w:t>
            </w:r>
            <w:r>
              <w:rPr>
                <w:noProof/>
                <w:webHidden/>
              </w:rPr>
              <w:fldChar w:fldCharType="end"/>
            </w:r>
          </w:hyperlink>
        </w:p>
        <w:p w14:paraId="6EFD306A" w14:textId="182DFB02" w:rsidR="00A77DDC" w:rsidRDefault="00A77DDC">
          <w:pPr>
            <w:pStyle w:val="TOC2"/>
            <w:rPr>
              <w:rFonts w:eastAsiaTheme="minorEastAsia" w:cstheme="minorBidi"/>
              <w:noProof/>
              <w:color w:val="auto"/>
              <w:kern w:val="2"/>
              <w:sz w:val="24"/>
              <w:lang w:eastAsia="en-AU"/>
              <w14:ligatures w14:val="standardContextual"/>
            </w:rPr>
          </w:pPr>
          <w:hyperlink w:anchor="_Toc218844349" w:history="1">
            <w:r w:rsidRPr="005E2AF2">
              <w:rPr>
                <w:rStyle w:val="Hyperlink"/>
                <w:noProof/>
              </w:rPr>
              <w:t>Existing projects</w:t>
            </w:r>
            <w:r>
              <w:rPr>
                <w:noProof/>
                <w:webHidden/>
              </w:rPr>
              <w:tab/>
            </w:r>
            <w:r>
              <w:rPr>
                <w:noProof/>
                <w:webHidden/>
              </w:rPr>
              <w:fldChar w:fldCharType="begin"/>
            </w:r>
            <w:r>
              <w:rPr>
                <w:noProof/>
                <w:webHidden/>
              </w:rPr>
              <w:instrText xml:space="preserve"> PAGEREF _Toc218844349 \h </w:instrText>
            </w:r>
            <w:r>
              <w:rPr>
                <w:noProof/>
                <w:webHidden/>
              </w:rPr>
            </w:r>
            <w:r>
              <w:rPr>
                <w:noProof/>
                <w:webHidden/>
              </w:rPr>
              <w:fldChar w:fldCharType="separate"/>
            </w:r>
            <w:r w:rsidR="00207139">
              <w:rPr>
                <w:noProof/>
                <w:webHidden/>
              </w:rPr>
              <w:t>17</w:t>
            </w:r>
            <w:r>
              <w:rPr>
                <w:noProof/>
                <w:webHidden/>
              </w:rPr>
              <w:fldChar w:fldCharType="end"/>
            </w:r>
          </w:hyperlink>
        </w:p>
        <w:p w14:paraId="023733EB" w14:textId="1355CB9D" w:rsidR="00A77DDC" w:rsidRDefault="00A77DDC">
          <w:pPr>
            <w:pStyle w:val="TOC3"/>
            <w:rPr>
              <w:rFonts w:eastAsiaTheme="minorEastAsia" w:cstheme="minorBidi"/>
              <w:noProof/>
              <w:color w:val="auto"/>
              <w:kern w:val="2"/>
              <w:sz w:val="24"/>
              <w:lang w:eastAsia="en-AU"/>
              <w14:ligatures w14:val="standardContextual"/>
            </w:rPr>
          </w:pPr>
          <w:hyperlink w:anchor="_Toc218844350" w:history="1">
            <w:r w:rsidRPr="005E2AF2">
              <w:rPr>
                <w:rStyle w:val="Hyperlink"/>
                <w:noProof/>
              </w:rPr>
              <w:t>When the LFG 2025 method applies</w:t>
            </w:r>
            <w:r>
              <w:rPr>
                <w:noProof/>
                <w:webHidden/>
              </w:rPr>
              <w:tab/>
            </w:r>
            <w:r>
              <w:rPr>
                <w:noProof/>
                <w:webHidden/>
              </w:rPr>
              <w:fldChar w:fldCharType="begin"/>
            </w:r>
            <w:r>
              <w:rPr>
                <w:noProof/>
                <w:webHidden/>
              </w:rPr>
              <w:instrText xml:space="preserve"> PAGEREF _Toc218844350 \h </w:instrText>
            </w:r>
            <w:r>
              <w:rPr>
                <w:noProof/>
                <w:webHidden/>
              </w:rPr>
            </w:r>
            <w:r>
              <w:rPr>
                <w:noProof/>
                <w:webHidden/>
              </w:rPr>
              <w:fldChar w:fldCharType="separate"/>
            </w:r>
            <w:r w:rsidR="00207139">
              <w:rPr>
                <w:noProof/>
                <w:webHidden/>
              </w:rPr>
              <w:t>19</w:t>
            </w:r>
            <w:r>
              <w:rPr>
                <w:noProof/>
                <w:webHidden/>
              </w:rPr>
              <w:fldChar w:fldCharType="end"/>
            </w:r>
          </w:hyperlink>
        </w:p>
        <w:p w14:paraId="1ACF76F2" w14:textId="52D8DFFC" w:rsidR="00A77DDC" w:rsidRDefault="00A77DDC">
          <w:pPr>
            <w:pStyle w:val="TOC1"/>
            <w:rPr>
              <w:rFonts w:eastAsiaTheme="minorEastAsia" w:cstheme="minorBidi"/>
              <w:b w:val="0"/>
              <w:noProof/>
              <w:color w:val="auto"/>
              <w:kern w:val="2"/>
              <w:sz w:val="24"/>
              <w:lang w:eastAsia="en-AU"/>
              <w14:ligatures w14:val="standardContextual"/>
            </w:rPr>
          </w:pPr>
          <w:hyperlink w:anchor="_Toc218844351" w:history="1">
            <w:r w:rsidRPr="005E2AF2">
              <w:rPr>
                <w:rStyle w:val="Hyperlink"/>
                <w:noProof/>
              </w:rPr>
              <w:t>Determining key parameters</w:t>
            </w:r>
            <w:r>
              <w:rPr>
                <w:noProof/>
                <w:webHidden/>
              </w:rPr>
              <w:tab/>
            </w:r>
            <w:r>
              <w:rPr>
                <w:noProof/>
                <w:webHidden/>
              </w:rPr>
              <w:fldChar w:fldCharType="begin"/>
            </w:r>
            <w:r>
              <w:rPr>
                <w:noProof/>
                <w:webHidden/>
              </w:rPr>
              <w:instrText xml:space="preserve"> PAGEREF _Toc218844351 \h </w:instrText>
            </w:r>
            <w:r>
              <w:rPr>
                <w:noProof/>
                <w:webHidden/>
              </w:rPr>
            </w:r>
            <w:r>
              <w:rPr>
                <w:noProof/>
                <w:webHidden/>
              </w:rPr>
              <w:fldChar w:fldCharType="separate"/>
            </w:r>
            <w:r w:rsidR="00207139">
              <w:rPr>
                <w:noProof/>
                <w:webHidden/>
              </w:rPr>
              <w:t>22</w:t>
            </w:r>
            <w:r>
              <w:rPr>
                <w:noProof/>
                <w:webHidden/>
              </w:rPr>
              <w:fldChar w:fldCharType="end"/>
            </w:r>
          </w:hyperlink>
        </w:p>
        <w:p w14:paraId="2412DAB7" w14:textId="0A5D8024" w:rsidR="00A77DDC" w:rsidRDefault="00A77DDC">
          <w:pPr>
            <w:pStyle w:val="TOC2"/>
            <w:rPr>
              <w:rFonts w:eastAsiaTheme="minorEastAsia" w:cstheme="minorBidi"/>
              <w:noProof/>
              <w:color w:val="auto"/>
              <w:kern w:val="2"/>
              <w:sz w:val="24"/>
              <w:lang w:eastAsia="en-AU"/>
              <w14:ligatures w14:val="standardContextual"/>
            </w:rPr>
          </w:pPr>
          <w:hyperlink w:anchor="_Toc218844352" w:history="1">
            <w:r w:rsidRPr="005E2AF2">
              <w:rPr>
                <w:rStyle w:val="Hyperlink"/>
                <w:noProof/>
              </w:rPr>
              <w:t>Crediting periods</w:t>
            </w:r>
            <w:r>
              <w:rPr>
                <w:noProof/>
                <w:webHidden/>
              </w:rPr>
              <w:tab/>
            </w:r>
            <w:r>
              <w:rPr>
                <w:noProof/>
                <w:webHidden/>
              </w:rPr>
              <w:fldChar w:fldCharType="begin"/>
            </w:r>
            <w:r>
              <w:rPr>
                <w:noProof/>
                <w:webHidden/>
              </w:rPr>
              <w:instrText xml:space="preserve"> PAGEREF _Toc218844352 \h </w:instrText>
            </w:r>
            <w:r>
              <w:rPr>
                <w:noProof/>
                <w:webHidden/>
              </w:rPr>
            </w:r>
            <w:r>
              <w:rPr>
                <w:noProof/>
                <w:webHidden/>
              </w:rPr>
              <w:fldChar w:fldCharType="separate"/>
            </w:r>
            <w:r w:rsidR="00207139">
              <w:rPr>
                <w:noProof/>
                <w:webHidden/>
              </w:rPr>
              <w:t>22</w:t>
            </w:r>
            <w:r>
              <w:rPr>
                <w:noProof/>
                <w:webHidden/>
              </w:rPr>
              <w:fldChar w:fldCharType="end"/>
            </w:r>
          </w:hyperlink>
        </w:p>
        <w:p w14:paraId="025D5CD3" w14:textId="49C9E14B" w:rsidR="00A77DDC" w:rsidRDefault="00A77DDC">
          <w:pPr>
            <w:pStyle w:val="TOC2"/>
            <w:rPr>
              <w:rFonts w:eastAsiaTheme="minorEastAsia" w:cstheme="minorBidi"/>
              <w:noProof/>
              <w:color w:val="auto"/>
              <w:kern w:val="2"/>
              <w:sz w:val="24"/>
              <w:lang w:eastAsia="en-AU"/>
              <w14:ligatures w14:val="standardContextual"/>
            </w:rPr>
          </w:pPr>
          <w:hyperlink w:anchor="_Toc218844353" w:history="1">
            <w:r w:rsidRPr="005E2AF2">
              <w:rPr>
                <w:rStyle w:val="Hyperlink"/>
                <w:noProof/>
              </w:rPr>
              <w:t>Project baseline</w:t>
            </w:r>
            <w:r>
              <w:rPr>
                <w:noProof/>
                <w:webHidden/>
              </w:rPr>
              <w:tab/>
            </w:r>
            <w:r>
              <w:rPr>
                <w:noProof/>
                <w:webHidden/>
              </w:rPr>
              <w:fldChar w:fldCharType="begin"/>
            </w:r>
            <w:r>
              <w:rPr>
                <w:noProof/>
                <w:webHidden/>
              </w:rPr>
              <w:instrText xml:space="preserve"> PAGEREF _Toc218844353 \h </w:instrText>
            </w:r>
            <w:r>
              <w:rPr>
                <w:noProof/>
                <w:webHidden/>
              </w:rPr>
            </w:r>
            <w:r>
              <w:rPr>
                <w:noProof/>
                <w:webHidden/>
              </w:rPr>
              <w:fldChar w:fldCharType="separate"/>
            </w:r>
            <w:r w:rsidR="00207139">
              <w:rPr>
                <w:noProof/>
                <w:webHidden/>
              </w:rPr>
              <w:t>23</w:t>
            </w:r>
            <w:r>
              <w:rPr>
                <w:noProof/>
                <w:webHidden/>
              </w:rPr>
              <w:fldChar w:fldCharType="end"/>
            </w:r>
          </w:hyperlink>
        </w:p>
        <w:p w14:paraId="52BEC2EC" w14:textId="619F4D3B" w:rsidR="00A77DDC" w:rsidRDefault="00A77DDC">
          <w:pPr>
            <w:pStyle w:val="TOC3"/>
            <w:rPr>
              <w:rFonts w:eastAsiaTheme="minorEastAsia" w:cstheme="minorBidi"/>
              <w:noProof/>
              <w:color w:val="auto"/>
              <w:kern w:val="2"/>
              <w:sz w:val="24"/>
              <w:lang w:eastAsia="en-AU"/>
              <w14:ligatures w14:val="standardContextual"/>
            </w:rPr>
          </w:pPr>
          <w:hyperlink w:anchor="_Toc218844354" w:history="1">
            <w:r w:rsidRPr="005E2AF2">
              <w:rPr>
                <w:rStyle w:val="Hyperlink"/>
                <w:noProof/>
              </w:rPr>
              <w:t>Regulatory proportion WB, Reg</w:t>
            </w:r>
            <w:r>
              <w:rPr>
                <w:noProof/>
                <w:webHidden/>
              </w:rPr>
              <w:tab/>
            </w:r>
            <w:r>
              <w:rPr>
                <w:noProof/>
                <w:webHidden/>
              </w:rPr>
              <w:fldChar w:fldCharType="begin"/>
            </w:r>
            <w:r>
              <w:rPr>
                <w:noProof/>
                <w:webHidden/>
              </w:rPr>
              <w:instrText xml:space="preserve"> PAGEREF _Toc218844354 \h </w:instrText>
            </w:r>
            <w:r>
              <w:rPr>
                <w:noProof/>
                <w:webHidden/>
              </w:rPr>
            </w:r>
            <w:r>
              <w:rPr>
                <w:noProof/>
                <w:webHidden/>
              </w:rPr>
              <w:fldChar w:fldCharType="separate"/>
            </w:r>
            <w:r w:rsidR="00207139">
              <w:rPr>
                <w:noProof/>
                <w:webHidden/>
              </w:rPr>
              <w:t>23</w:t>
            </w:r>
            <w:r>
              <w:rPr>
                <w:noProof/>
                <w:webHidden/>
              </w:rPr>
              <w:fldChar w:fldCharType="end"/>
            </w:r>
          </w:hyperlink>
        </w:p>
        <w:p w14:paraId="7B48C162" w14:textId="5F421011" w:rsidR="00A77DDC" w:rsidRDefault="00A77DDC">
          <w:pPr>
            <w:pStyle w:val="TOC3"/>
            <w:rPr>
              <w:rFonts w:eastAsiaTheme="minorEastAsia" w:cstheme="minorBidi"/>
              <w:noProof/>
              <w:color w:val="auto"/>
              <w:kern w:val="2"/>
              <w:sz w:val="24"/>
              <w:lang w:eastAsia="en-AU"/>
              <w14:ligatures w14:val="standardContextual"/>
            </w:rPr>
          </w:pPr>
          <w:hyperlink w:anchor="_Toc218844355" w:history="1">
            <w:r w:rsidRPr="005E2AF2">
              <w:rPr>
                <w:rStyle w:val="Hyperlink"/>
                <w:noProof/>
              </w:rPr>
              <w:t xml:space="preserve">Default baseline proportion </w:t>
            </w:r>
            <w:r w:rsidRPr="005E2AF2">
              <w:rPr>
                <w:rStyle w:val="Hyperlink"/>
                <w:noProof/>
                <w:lang w:eastAsia="en-AU"/>
              </w:rPr>
              <w:t>WB, Def</w:t>
            </w:r>
            <w:r>
              <w:rPr>
                <w:noProof/>
                <w:webHidden/>
              </w:rPr>
              <w:tab/>
            </w:r>
            <w:r>
              <w:rPr>
                <w:noProof/>
                <w:webHidden/>
              </w:rPr>
              <w:fldChar w:fldCharType="begin"/>
            </w:r>
            <w:r>
              <w:rPr>
                <w:noProof/>
                <w:webHidden/>
              </w:rPr>
              <w:instrText xml:space="preserve"> PAGEREF _Toc218844355 \h </w:instrText>
            </w:r>
            <w:r>
              <w:rPr>
                <w:noProof/>
                <w:webHidden/>
              </w:rPr>
            </w:r>
            <w:r>
              <w:rPr>
                <w:noProof/>
                <w:webHidden/>
              </w:rPr>
              <w:fldChar w:fldCharType="separate"/>
            </w:r>
            <w:r w:rsidR="00207139">
              <w:rPr>
                <w:noProof/>
                <w:webHidden/>
              </w:rPr>
              <w:t>24</w:t>
            </w:r>
            <w:r>
              <w:rPr>
                <w:noProof/>
                <w:webHidden/>
              </w:rPr>
              <w:fldChar w:fldCharType="end"/>
            </w:r>
          </w:hyperlink>
        </w:p>
        <w:p w14:paraId="312FC1CA" w14:textId="3A35C097" w:rsidR="00A77DDC" w:rsidRDefault="00A77DDC">
          <w:pPr>
            <w:pStyle w:val="TOC3"/>
            <w:rPr>
              <w:rFonts w:eastAsiaTheme="minorEastAsia" w:cstheme="minorBidi"/>
              <w:noProof/>
              <w:color w:val="auto"/>
              <w:kern w:val="2"/>
              <w:sz w:val="24"/>
              <w:lang w:eastAsia="en-AU"/>
              <w14:ligatures w14:val="standardContextual"/>
            </w:rPr>
          </w:pPr>
          <w:hyperlink w:anchor="_Toc218844356" w:history="1">
            <w:r w:rsidRPr="005E2AF2">
              <w:rPr>
                <w:rStyle w:val="Hyperlink"/>
                <w:noProof/>
              </w:rPr>
              <w:t>Default baseline proportion determination and application</w:t>
            </w:r>
            <w:r>
              <w:rPr>
                <w:noProof/>
                <w:webHidden/>
              </w:rPr>
              <w:tab/>
            </w:r>
            <w:r>
              <w:rPr>
                <w:noProof/>
                <w:webHidden/>
              </w:rPr>
              <w:fldChar w:fldCharType="begin"/>
            </w:r>
            <w:r>
              <w:rPr>
                <w:noProof/>
                <w:webHidden/>
              </w:rPr>
              <w:instrText xml:space="preserve"> PAGEREF _Toc218844356 \h </w:instrText>
            </w:r>
            <w:r>
              <w:rPr>
                <w:noProof/>
                <w:webHidden/>
              </w:rPr>
            </w:r>
            <w:r>
              <w:rPr>
                <w:noProof/>
                <w:webHidden/>
              </w:rPr>
              <w:fldChar w:fldCharType="separate"/>
            </w:r>
            <w:r w:rsidR="00207139">
              <w:rPr>
                <w:noProof/>
                <w:webHidden/>
              </w:rPr>
              <w:t>27</w:t>
            </w:r>
            <w:r>
              <w:rPr>
                <w:noProof/>
                <w:webHidden/>
              </w:rPr>
              <w:fldChar w:fldCharType="end"/>
            </w:r>
          </w:hyperlink>
        </w:p>
        <w:p w14:paraId="102A3F86" w14:textId="5D85170F" w:rsidR="00A77DDC" w:rsidRDefault="00A77DDC">
          <w:pPr>
            <w:pStyle w:val="TOC3"/>
            <w:rPr>
              <w:rFonts w:eastAsiaTheme="minorEastAsia" w:cstheme="minorBidi"/>
              <w:noProof/>
              <w:color w:val="auto"/>
              <w:kern w:val="2"/>
              <w:sz w:val="24"/>
              <w:lang w:eastAsia="en-AU"/>
              <w14:ligatures w14:val="standardContextual"/>
            </w:rPr>
          </w:pPr>
          <w:hyperlink w:anchor="_Toc218844357" w:history="1">
            <w:r w:rsidRPr="005E2AF2">
              <w:rPr>
                <w:rStyle w:val="Hyperlink"/>
                <w:noProof/>
              </w:rPr>
              <w:t>Change of project type or sub-type</w:t>
            </w:r>
            <w:r>
              <w:rPr>
                <w:noProof/>
                <w:webHidden/>
              </w:rPr>
              <w:tab/>
            </w:r>
            <w:r>
              <w:rPr>
                <w:noProof/>
                <w:webHidden/>
              </w:rPr>
              <w:fldChar w:fldCharType="begin"/>
            </w:r>
            <w:r>
              <w:rPr>
                <w:noProof/>
                <w:webHidden/>
              </w:rPr>
              <w:instrText xml:space="preserve"> PAGEREF _Toc218844357 \h </w:instrText>
            </w:r>
            <w:r>
              <w:rPr>
                <w:noProof/>
                <w:webHidden/>
              </w:rPr>
            </w:r>
            <w:r>
              <w:rPr>
                <w:noProof/>
                <w:webHidden/>
              </w:rPr>
              <w:fldChar w:fldCharType="separate"/>
            </w:r>
            <w:r w:rsidR="00207139">
              <w:rPr>
                <w:noProof/>
                <w:webHidden/>
              </w:rPr>
              <w:t>28</w:t>
            </w:r>
            <w:r>
              <w:rPr>
                <w:noProof/>
                <w:webHidden/>
              </w:rPr>
              <w:fldChar w:fldCharType="end"/>
            </w:r>
          </w:hyperlink>
        </w:p>
        <w:p w14:paraId="3FD3A2B0" w14:textId="09112689" w:rsidR="00A77DDC" w:rsidRDefault="00A77DDC">
          <w:pPr>
            <w:pStyle w:val="TOC1"/>
            <w:rPr>
              <w:rFonts w:eastAsiaTheme="minorEastAsia" w:cstheme="minorBidi"/>
              <w:b w:val="0"/>
              <w:noProof/>
              <w:color w:val="auto"/>
              <w:kern w:val="2"/>
              <w:sz w:val="24"/>
              <w:lang w:eastAsia="en-AU"/>
              <w14:ligatures w14:val="standardContextual"/>
            </w:rPr>
          </w:pPr>
          <w:hyperlink w:anchor="_Toc218844358" w:history="1">
            <w:r w:rsidRPr="005E2AF2">
              <w:rPr>
                <w:rStyle w:val="Hyperlink"/>
                <w:noProof/>
              </w:rPr>
              <w:t>Running and reporting on your project</w:t>
            </w:r>
            <w:r>
              <w:rPr>
                <w:noProof/>
                <w:webHidden/>
              </w:rPr>
              <w:tab/>
            </w:r>
            <w:r>
              <w:rPr>
                <w:noProof/>
                <w:webHidden/>
              </w:rPr>
              <w:fldChar w:fldCharType="begin"/>
            </w:r>
            <w:r>
              <w:rPr>
                <w:noProof/>
                <w:webHidden/>
              </w:rPr>
              <w:instrText xml:space="preserve"> PAGEREF _Toc218844358 \h </w:instrText>
            </w:r>
            <w:r>
              <w:rPr>
                <w:noProof/>
                <w:webHidden/>
              </w:rPr>
            </w:r>
            <w:r>
              <w:rPr>
                <w:noProof/>
                <w:webHidden/>
              </w:rPr>
              <w:fldChar w:fldCharType="separate"/>
            </w:r>
            <w:r w:rsidR="00207139">
              <w:rPr>
                <w:noProof/>
                <w:webHidden/>
              </w:rPr>
              <w:t>28</w:t>
            </w:r>
            <w:r>
              <w:rPr>
                <w:noProof/>
                <w:webHidden/>
              </w:rPr>
              <w:fldChar w:fldCharType="end"/>
            </w:r>
          </w:hyperlink>
        </w:p>
        <w:p w14:paraId="35151DD1" w14:textId="08C56CAA" w:rsidR="00A77DDC" w:rsidRDefault="00A77DDC">
          <w:pPr>
            <w:pStyle w:val="TOC2"/>
            <w:rPr>
              <w:rFonts w:eastAsiaTheme="minorEastAsia" w:cstheme="minorBidi"/>
              <w:noProof/>
              <w:color w:val="auto"/>
              <w:kern w:val="2"/>
              <w:sz w:val="24"/>
              <w:lang w:eastAsia="en-AU"/>
              <w14:ligatures w14:val="standardContextual"/>
            </w:rPr>
          </w:pPr>
          <w:hyperlink w:anchor="_Toc218844359" w:history="1">
            <w:r w:rsidRPr="005E2AF2">
              <w:rPr>
                <w:rStyle w:val="Hyperlink"/>
                <w:noProof/>
              </w:rPr>
              <w:t>Calculating net abatement</w:t>
            </w:r>
            <w:r>
              <w:rPr>
                <w:noProof/>
                <w:webHidden/>
              </w:rPr>
              <w:tab/>
            </w:r>
            <w:r>
              <w:rPr>
                <w:noProof/>
                <w:webHidden/>
              </w:rPr>
              <w:fldChar w:fldCharType="begin"/>
            </w:r>
            <w:r>
              <w:rPr>
                <w:noProof/>
                <w:webHidden/>
              </w:rPr>
              <w:instrText xml:space="preserve"> PAGEREF _Toc218844359 \h </w:instrText>
            </w:r>
            <w:r>
              <w:rPr>
                <w:noProof/>
                <w:webHidden/>
              </w:rPr>
            </w:r>
            <w:r>
              <w:rPr>
                <w:noProof/>
                <w:webHidden/>
              </w:rPr>
              <w:fldChar w:fldCharType="separate"/>
            </w:r>
            <w:r w:rsidR="00207139">
              <w:rPr>
                <w:noProof/>
                <w:webHidden/>
              </w:rPr>
              <w:t>28</w:t>
            </w:r>
            <w:r>
              <w:rPr>
                <w:noProof/>
                <w:webHidden/>
              </w:rPr>
              <w:fldChar w:fldCharType="end"/>
            </w:r>
          </w:hyperlink>
        </w:p>
        <w:p w14:paraId="0625B9A4" w14:textId="585A8BBF" w:rsidR="00A77DDC" w:rsidRDefault="00A77DDC">
          <w:pPr>
            <w:pStyle w:val="TOC2"/>
            <w:rPr>
              <w:rFonts w:eastAsiaTheme="minorEastAsia" w:cstheme="minorBidi"/>
              <w:noProof/>
              <w:color w:val="auto"/>
              <w:kern w:val="2"/>
              <w:sz w:val="24"/>
              <w:lang w:eastAsia="en-AU"/>
              <w14:ligatures w14:val="standardContextual"/>
            </w:rPr>
          </w:pPr>
          <w:hyperlink w:anchor="_Toc218844360" w:history="1">
            <w:r w:rsidRPr="005E2AF2">
              <w:rPr>
                <w:rStyle w:val="Hyperlink"/>
                <w:noProof/>
              </w:rPr>
              <w:t>Offsets reports and claiming carbon credits</w:t>
            </w:r>
            <w:r>
              <w:rPr>
                <w:noProof/>
                <w:webHidden/>
              </w:rPr>
              <w:tab/>
            </w:r>
            <w:r>
              <w:rPr>
                <w:noProof/>
                <w:webHidden/>
              </w:rPr>
              <w:fldChar w:fldCharType="begin"/>
            </w:r>
            <w:r>
              <w:rPr>
                <w:noProof/>
                <w:webHidden/>
              </w:rPr>
              <w:instrText xml:space="preserve"> PAGEREF _Toc218844360 \h </w:instrText>
            </w:r>
            <w:r>
              <w:rPr>
                <w:noProof/>
                <w:webHidden/>
              </w:rPr>
            </w:r>
            <w:r>
              <w:rPr>
                <w:noProof/>
                <w:webHidden/>
              </w:rPr>
              <w:fldChar w:fldCharType="separate"/>
            </w:r>
            <w:r w:rsidR="00207139">
              <w:rPr>
                <w:noProof/>
                <w:webHidden/>
              </w:rPr>
              <w:t>31</w:t>
            </w:r>
            <w:r>
              <w:rPr>
                <w:noProof/>
                <w:webHidden/>
              </w:rPr>
              <w:fldChar w:fldCharType="end"/>
            </w:r>
          </w:hyperlink>
        </w:p>
        <w:p w14:paraId="704F6C77" w14:textId="0FAFC547" w:rsidR="00A77DDC" w:rsidRDefault="00A77DDC">
          <w:pPr>
            <w:pStyle w:val="TOC3"/>
            <w:rPr>
              <w:rFonts w:eastAsiaTheme="minorEastAsia" w:cstheme="minorBidi"/>
              <w:noProof/>
              <w:color w:val="auto"/>
              <w:kern w:val="2"/>
              <w:sz w:val="24"/>
              <w:lang w:eastAsia="en-AU"/>
              <w14:ligatures w14:val="standardContextual"/>
            </w:rPr>
          </w:pPr>
          <w:hyperlink w:anchor="_Toc218844361" w:history="1">
            <w:r w:rsidRPr="005E2AF2">
              <w:rPr>
                <w:rStyle w:val="Hyperlink"/>
                <w:noProof/>
              </w:rPr>
              <w:t>Information required in your offsets report</w:t>
            </w:r>
            <w:r>
              <w:rPr>
                <w:noProof/>
                <w:webHidden/>
              </w:rPr>
              <w:tab/>
            </w:r>
            <w:r>
              <w:rPr>
                <w:noProof/>
                <w:webHidden/>
              </w:rPr>
              <w:fldChar w:fldCharType="begin"/>
            </w:r>
            <w:r>
              <w:rPr>
                <w:noProof/>
                <w:webHidden/>
              </w:rPr>
              <w:instrText xml:space="preserve"> PAGEREF _Toc218844361 \h </w:instrText>
            </w:r>
            <w:r>
              <w:rPr>
                <w:noProof/>
                <w:webHidden/>
              </w:rPr>
            </w:r>
            <w:r>
              <w:rPr>
                <w:noProof/>
                <w:webHidden/>
              </w:rPr>
              <w:fldChar w:fldCharType="separate"/>
            </w:r>
            <w:r w:rsidR="00207139">
              <w:rPr>
                <w:noProof/>
                <w:webHidden/>
              </w:rPr>
              <w:t>32</w:t>
            </w:r>
            <w:r>
              <w:rPr>
                <w:noProof/>
                <w:webHidden/>
              </w:rPr>
              <w:fldChar w:fldCharType="end"/>
            </w:r>
          </w:hyperlink>
        </w:p>
        <w:p w14:paraId="320111A9" w14:textId="7AD46664" w:rsidR="00A77DDC" w:rsidRDefault="00A77DDC">
          <w:pPr>
            <w:pStyle w:val="TOC2"/>
            <w:rPr>
              <w:rFonts w:eastAsiaTheme="minorEastAsia" w:cstheme="minorBidi"/>
              <w:noProof/>
              <w:color w:val="auto"/>
              <w:kern w:val="2"/>
              <w:sz w:val="24"/>
              <w:lang w:eastAsia="en-AU"/>
              <w14:ligatures w14:val="standardContextual"/>
            </w:rPr>
          </w:pPr>
          <w:hyperlink w:anchor="_Toc218844362" w:history="1">
            <w:r w:rsidRPr="005E2AF2">
              <w:rPr>
                <w:rStyle w:val="Hyperlink"/>
                <w:noProof/>
              </w:rPr>
              <w:t>Audits</w:t>
            </w:r>
            <w:r>
              <w:rPr>
                <w:noProof/>
                <w:webHidden/>
              </w:rPr>
              <w:tab/>
            </w:r>
            <w:r>
              <w:rPr>
                <w:noProof/>
                <w:webHidden/>
              </w:rPr>
              <w:fldChar w:fldCharType="begin"/>
            </w:r>
            <w:r>
              <w:rPr>
                <w:noProof/>
                <w:webHidden/>
              </w:rPr>
              <w:instrText xml:space="preserve"> PAGEREF _Toc218844362 \h </w:instrText>
            </w:r>
            <w:r>
              <w:rPr>
                <w:noProof/>
                <w:webHidden/>
              </w:rPr>
            </w:r>
            <w:r>
              <w:rPr>
                <w:noProof/>
                <w:webHidden/>
              </w:rPr>
              <w:fldChar w:fldCharType="separate"/>
            </w:r>
            <w:r w:rsidR="00207139">
              <w:rPr>
                <w:noProof/>
                <w:webHidden/>
              </w:rPr>
              <w:t>34</w:t>
            </w:r>
            <w:r>
              <w:rPr>
                <w:noProof/>
                <w:webHidden/>
              </w:rPr>
              <w:fldChar w:fldCharType="end"/>
            </w:r>
          </w:hyperlink>
        </w:p>
        <w:p w14:paraId="6E0F40C1" w14:textId="724ABD3E" w:rsidR="00A77DDC" w:rsidRDefault="00A77DDC">
          <w:pPr>
            <w:pStyle w:val="TOC1"/>
            <w:rPr>
              <w:rFonts w:eastAsiaTheme="minorEastAsia" w:cstheme="minorBidi"/>
              <w:b w:val="0"/>
              <w:noProof/>
              <w:color w:val="auto"/>
              <w:kern w:val="2"/>
              <w:sz w:val="24"/>
              <w:lang w:eastAsia="en-AU"/>
              <w14:ligatures w14:val="standardContextual"/>
            </w:rPr>
          </w:pPr>
          <w:hyperlink w:anchor="_Toc218844363" w:history="1">
            <w:r w:rsidRPr="005E2AF2">
              <w:rPr>
                <w:rStyle w:val="Hyperlink"/>
                <w:noProof/>
              </w:rPr>
              <w:t>Notification requirements</w:t>
            </w:r>
            <w:r>
              <w:rPr>
                <w:noProof/>
                <w:webHidden/>
              </w:rPr>
              <w:tab/>
            </w:r>
            <w:r>
              <w:rPr>
                <w:noProof/>
                <w:webHidden/>
              </w:rPr>
              <w:fldChar w:fldCharType="begin"/>
            </w:r>
            <w:r>
              <w:rPr>
                <w:noProof/>
                <w:webHidden/>
              </w:rPr>
              <w:instrText xml:space="preserve"> PAGEREF _Toc218844363 \h </w:instrText>
            </w:r>
            <w:r>
              <w:rPr>
                <w:noProof/>
                <w:webHidden/>
              </w:rPr>
            </w:r>
            <w:r>
              <w:rPr>
                <w:noProof/>
                <w:webHidden/>
              </w:rPr>
              <w:fldChar w:fldCharType="separate"/>
            </w:r>
            <w:r w:rsidR="00207139">
              <w:rPr>
                <w:noProof/>
                <w:webHidden/>
              </w:rPr>
              <w:t>34</w:t>
            </w:r>
            <w:r>
              <w:rPr>
                <w:noProof/>
                <w:webHidden/>
              </w:rPr>
              <w:fldChar w:fldCharType="end"/>
            </w:r>
          </w:hyperlink>
        </w:p>
        <w:p w14:paraId="5A342D70" w14:textId="2B69FB4B" w:rsidR="00A77DDC" w:rsidRDefault="00A77DDC">
          <w:pPr>
            <w:pStyle w:val="TOC1"/>
            <w:rPr>
              <w:rFonts w:eastAsiaTheme="minorEastAsia" w:cstheme="minorBidi"/>
              <w:b w:val="0"/>
              <w:noProof/>
              <w:color w:val="auto"/>
              <w:kern w:val="2"/>
              <w:sz w:val="24"/>
              <w:lang w:eastAsia="en-AU"/>
              <w14:ligatures w14:val="standardContextual"/>
            </w:rPr>
          </w:pPr>
          <w:hyperlink w:anchor="_Toc218844364" w:history="1">
            <w:r w:rsidRPr="005E2AF2">
              <w:rPr>
                <w:rStyle w:val="Hyperlink"/>
                <w:noProof/>
              </w:rPr>
              <w:t>Making changes to your project</w:t>
            </w:r>
            <w:r>
              <w:rPr>
                <w:noProof/>
                <w:webHidden/>
              </w:rPr>
              <w:tab/>
            </w:r>
            <w:r>
              <w:rPr>
                <w:noProof/>
                <w:webHidden/>
              </w:rPr>
              <w:fldChar w:fldCharType="begin"/>
            </w:r>
            <w:r>
              <w:rPr>
                <w:noProof/>
                <w:webHidden/>
              </w:rPr>
              <w:instrText xml:space="preserve"> PAGEREF _Toc218844364 \h </w:instrText>
            </w:r>
            <w:r>
              <w:rPr>
                <w:noProof/>
                <w:webHidden/>
              </w:rPr>
            </w:r>
            <w:r>
              <w:rPr>
                <w:noProof/>
                <w:webHidden/>
              </w:rPr>
              <w:fldChar w:fldCharType="separate"/>
            </w:r>
            <w:r w:rsidR="00207139">
              <w:rPr>
                <w:noProof/>
                <w:webHidden/>
              </w:rPr>
              <w:t>34</w:t>
            </w:r>
            <w:r>
              <w:rPr>
                <w:noProof/>
                <w:webHidden/>
              </w:rPr>
              <w:fldChar w:fldCharType="end"/>
            </w:r>
          </w:hyperlink>
        </w:p>
        <w:p w14:paraId="1EC00F4F" w14:textId="1A926749" w:rsidR="00A77DDC" w:rsidRDefault="00A77DDC">
          <w:pPr>
            <w:pStyle w:val="TOC1"/>
            <w:rPr>
              <w:rFonts w:eastAsiaTheme="minorEastAsia" w:cstheme="minorBidi"/>
              <w:b w:val="0"/>
              <w:noProof/>
              <w:color w:val="auto"/>
              <w:kern w:val="2"/>
              <w:sz w:val="24"/>
              <w:lang w:eastAsia="en-AU"/>
              <w14:ligatures w14:val="standardContextual"/>
            </w:rPr>
          </w:pPr>
          <w:hyperlink w:anchor="_Toc218844365" w:history="1">
            <w:r w:rsidRPr="005E2AF2">
              <w:rPr>
                <w:rStyle w:val="Hyperlink"/>
                <w:noProof/>
              </w:rPr>
              <w:t>Disclaimer</w:t>
            </w:r>
            <w:r>
              <w:rPr>
                <w:noProof/>
                <w:webHidden/>
              </w:rPr>
              <w:tab/>
            </w:r>
            <w:r>
              <w:rPr>
                <w:noProof/>
                <w:webHidden/>
              </w:rPr>
              <w:fldChar w:fldCharType="begin"/>
            </w:r>
            <w:r>
              <w:rPr>
                <w:noProof/>
                <w:webHidden/>
              </w:rPr>
              <w:instrText xml:space="preserve"> PAGEREF _Toc218844365 \h </w:instrText>
            </w:r>
            <w:r>
              <w:rPr>
                <w:noProof/>
                <w:webHidden/>
              </w:rPr>
            </w:r>
            <w:r>
              <w:rPr>
                <w:noProof/>
                <w:webHidden/>
              </w:rPr>
              <w:fldChar w:fldCharType="separate"/>
            </w:r>
            <w:r w:rsidR="00207139">
              <w:rPr>
                <w:noProof/>
                <w:webHidden/>
              </w:rPr>
              <w:t>35</w:t>
            </w:r>
            <w:r>
              <w:rPr>
                <w:noProof/>
                <w:webHidden/>
              </w:rPr>
              <w:fldChar w:fldCharType="end"/>
            </w:r>
          </w:hyperlink>
        </w:p>
        <w:p w14:paraId="49181993" w14:textId="43E75C8E" w:rsidR="00A77DDC" w:rsidRDefault="00A77DDC">
          <w:pPr>
            <w:pStyle w:val="TOC1"/>
            <w:rPr>
              <w:rFonts w:eastAsiaTheme="minorEastAsia" w:cstheme="minorBidi"/>
              <w:b w:val="0"/>
              <w:noProof/>
              <w:color w:val="auto"/>
              <w:kern w:val="2"/>
              <w:sz w:val="24"/>
              <w:lang w:eastAsia="en-AU"/>
              <w14:ligatures w14:val="standardContextual"/>
            </w:rPr>
          </w:pPr>
          <w:hyperlink w:anchor="_Toc218844366" w:history="1">
            <w:r w:rsidRPr="005E2AF2">
              <w:rPr>
                <w:rStyle w:val="Hyperlink"/>
                <w:noProof/>
              </w:rPr>
              <w:t>Appendix A: Method specific eligibility requirements</w:t>
            </w:r>
            <w:r>
              <w:rPr>
                <w:noProof/>
                <w:webHidden/>
              </w:rPr>
              <w:tab/>
            </w:r>
            <w:r>
              <w:rPr>
                <w:noProof/>
                <w:webHidden/>
              </w:rPr>
              <w:fldChar w:fldCharType="begin"/>
            </w:r>
            <w:r>
              <w:rPr>
                <w:noProof/>
                <w:webHidden/>
              </w:rPr>
              <w:instrText xml:space="preserve"> PAGEREF _Toc218844366 \h </w:instrText>
            </w:r>
            <w:r>
              <w:rPr>
                <w:noProof/>
                <w:webHidden/>
              </w:rPr>
            </w:r>
            <w:r>
              <w:rPr>
                <w:noProof/>
                <w:webHidden/>
              </w:rPr>
              <w:fldChar w:fldCharType="separate"/>
            </w:r>
            <w:r w:rsidR="00207139">
              <w:rPr>
                <w:noProof/>
                <w:webHidden/>
              </w:rPr>
              <w:t>36</w:t>
            </w:r>
            <w:r>
              <w:rPr>
                <w:noProof/>
                <w:webHidden/>
              </w:rPr>
              <w:fldChar w:fldCharType="end"/>
            </w:r>
          </w:hyperlink>
        </w:p>
        <w:p w14:paraId="3C99E801" w14:textId="4AB7635F" w:rsidR="00A77DDC" w:rsidRDefault="00A77DDC">
          <w:pPr>
            <w:pStyle w:val="TOC2"/>
            <w:rPr>
              <w:rFonts w:eastAsiaTheme="minorEastAsia" w:cstheme="minorBidi"/>
              <w:noProof/>
              <w:color w:val="auto"/>
              <w:kern w:val="2"/>
              <w:sz w:val="24"/>
              <w:lang w:eastAsia="en-AU"/>
              <w14:ligatures w14:val="standardContextual"/>
            </w:rPr>
          </w:pPr>
          <w:hyperlink w:anchor="_Toc218844367" w:history="1">
            <w:r w:rsidRPr="005E2AF2">
              <w:rPr>
                <w:rStyle w:val="Hyperlink"/>
                <w:noProof/>
              </w:rPr>
              <w:t>Specific requirements by project type and sub-type</w:t>
            </w:r>
            <w:r>
              <w:rPr>
                <w:noProof/>
                <w:webHidden/>
              </w:rPr>
              <w:tab/>
            </w:r>
            <w:r>
              <w:rPr>
                <w:noProof/>
                <w:webHidden/>
              </w:rPr>
              <w:fldChar w:fldCharType="begin"/>
            </w:r>
            <w:r>
              <w:rPr>
                <w:noProof/>
                <w:webHidden/>
              </w:rPr>
              <w:instrText xml:space="preserve"> PAGEREF _Toc218844367 \h </w:instrText>
            </w:r>
            <w:r>
              <w:rPr>
                <w:noProof/>
                <w:webHidden/>
              </w:rPr>
            </w:r>
            <w:r>
              <w:rPr>
                <w:noProof/>
                <w:webHidden/>
              </w:rPr>
              <w:fldChar w:fldCharType="separate"/>
            </w:r>
            <w:r w:rsidR="00207139">
              <w:rPr>
                <w:noProof/>
                <w:webHidden/>
              </w:rPr>
              <w:t>36</w:t>
            </w:r>
            <w:r>
              <w:rPr>
                <w:noProof/>
                <w:webHidden/>
              </w:rPr>
              <w:fldChar w:fldCharType="end"/>
            </w:r>
          </w:hyperlink>
        </w:p>
        <w:p w14:paraId="776652C4" w14:textId="678AA1DC" w:rsidR="00A77DDC" w:rsidRDefault="00A77DDC">
          <w:pPr>
            <w:pStyle w:val="TOC3"/>
            <w:rPr>
              <w:rFonts w:eastAsiaTheme="minorEastAsia" w:cstheme="minorBidi"/>
              <w:noProof/>
              <w:color w:val="auto"/>
              <w:kern w:val="2"/>
              <w:sz w:val="24"/>
              <w:lang w:eastAsia="en-AU"/>
              <w14:ligatures w14:val="standardContextual"/>
            </w:rPr>
          </w:pPr>
          <w:hyperlink w:anchor="_Toc218844368" w:history="1">
            <w:r w:rsidRPr="005E2AF2">
              <w:rPr>
                <w:rStyle w:val="Hyperlink"/>
                <w:noProof/>
              </w:rPr>
              <w:t>Non-biomethane projects</w:t>
            </w:r>
            <w:r>
              <w:rPr>
                <w:noProof/>
                <w:webHidden/>
              </w:rPr>
              <w:tab/>
            </w:r>
            <w:r>
              <w:rPr>
                <w:noProof/>
                <w:webHidden/>
              </w:rPr>
              <w:fldChar w:fldCharType="begin"/>
            </w:r>
            <w:r>
              <w:rPr>
                <w:noProof/>
                <w:webHidden/>
              </w:rPr>
              <w:instrText xml:space="preserve"> PAGEREF _Toc218844368 \h </w:instrText>
            </w:r>
            <w:r>
              <w:rPr>
                <w:noProof/>
                <w:webHidden/>
              </w:rPr>
            </w:r>
            <w:r>
              <w:rPr>
                <w:noProof/>
                <w:webHidden/>
              </w:rPr>
              <w:fldChar w:fldCharType="separate"/>
            </w:r>
            <w:r w:rsidR="00207139">
              <w:rPr>
                <w:noProof/>
                <w:webHidden/>
              </w:rPr>
              <w:t>36</w:t>
            </w:r>
            <w:r>
              <w:rPr>
                <w:noProof/>
                <w:webHidden/>
              </w:rPr>
              <w:fldChar w:fldCharType="end"/>
            </w:r>
          </w:hyperlink>
        </w:p>
        <w:p w14:paraId="2B821254" w14:textId="1058A92A" w:rsidR="00A77DDC" w:rsidRDefault="00A77DDC">
          <w:pPr>
            <w:pStyle w:val="TOC3"/>
            <w:rPr>
              <w:rFonts w:eastAsiaTheme="minorEastAsia" w:cstheme="minorBidi"/>
              <w:noProof/>
              <w:color w:val="auto"/>
              <w:kern w:val="2"/>
              <w:sz w:val="24"/>
              <w:lang w:eastAsia="en-AU"/>
              <w14:ligatures w14:val="standardContextual"/>
            </w:rPr>
          </w:pPr>
          <w:hyperlink w:anchor="_Toc218844369" w:history="1">
            <w:r w:rsidRPr="005E2AF2">
              <w:rPr>
                <w:rStyle w:val="Hyperlink"/>
                <w:noProof/>
              </w:rPr>
              <w:t>Biomethane projects</w:t>
            </w:r>
            <w:r>
              <w:rPr>
                <w:noProof/>
                <w:webHidden/>
              </w:rPr>
              <w:tab/>
            </w:r>
            <w:r>
              <w:rPr>
                <w:noProof/>
                <w:webHidden/>
              </w:rPr>
              <w:fldChar w:fldCharType="begin"/>
            </w:r>
            <w:r>
              <w:rPr>
                <w:noProof/>
                <w:webHidden/>
              </w:rPr>
              <w:instrText xml:space="preserve"> PAGEREF _Toc218844369 \h </w:instrText>
            </w:r>
            <w:r>
              <w:rPr>
                <w:noProof/>
                <w:webHidden/>
              </w:rPr>
            </w:r>
            <w:r>
              <w:rPr>
                <w:noProof/>
                <w:webHidden/>
              </w:rPr>
              <w:fldChar w:fldCharType="separate"/>
            </w:r>
            <w:r w:rsidR="00207139">
              <w:rPr>
                <w:noProof/>
                <w:webHidden/>
              </w:rPr>
              <w:t>36</w:t>
            </w:r>
            <w:r>
              <w:rPr>
                <w:noProof/>
                <w:webHidden/>
              </w:rPr>
              <w:fldChar w:fldCharType="end"/>
            </w:r>
          </w:hyperlink>
        </w:p>
        <w:p w14:paraId="3805F45C" w14:textId="24363432" w:rsidR="00A77DDC" w:rsidRDefault="00A77DDC">
          <w:pPr>
            <w:pStyle w:val="TOC3"/>
            <w:rPr>
              <w:rFonts w:eastAsiaTheme="minorEastAsia" w:cstheme="minorBidi"/>
              <w:noProof/>
              <w:color w:val="auto"/>
              <w:kern w:val="2"/>
              <w:sz w:val="24"/>
              <w:lang w:eastAsia="en-AU"/>
              <w14:ligatures w14:val="standardContextual"/>
            </w:rPr>
          </w:pPr>
          <w:hyperlink w:anchor="_Toc218844370" w:history="1">
            <w:r w:rsidRPr="005E2AF2">
              <w:rPr>
                <w:rStyle w:val="Hyperlink"/>
                <w:noProof/>
              </w:rPr>
              <w:t>Existing enhanced projects</w:t>
            </w:r>
            <w:r>
              <w:rPr>
                <w:noProof/>
                <w:webHidden/>
              </w:rPr>
              <w:tab/>
            </w:r>
            <w:r>
              <w:rPr>
                <w:noProof/>
                <w:webHidden/>
              </w:rPr>
              <w:fldChar w:fldCharType="begin"/>
            </w:r>
            <w:r>
              <w:rPr>
                <w:noProof/>
                <w:webHidden/>
              </w:rPr>
              <w:instrText xml:space="preserve"> PAGEREF _Toc218844370 \h </w:instrText>
            </w:r>
            <w:r>
              <w:rPr>
                <w:noProof/>
                <w:webHidden/>
              </w:rPr>
            </w:r>
            <w:r>
              <w:rPr>
                <w:noProof/>
                <w:webHidden/>
              </w:rPr>
              <w:fldChar w:fldCharType="separate"/>
            </w:r>
            <w:r w:rsidR="00207139">
              <w:rPr>
                <w:noProof/>
                <w:webHidden/>
              </w:rPr>
              <w:t>36</w:t>
            </w:r>
            <w:r>
              <w:rPr>
                <w:noProof/>
                <w:webHidden/>
              </w:rPr>
              <w:fldChar w:fldCharType="end"/>
            </w:r>
          </w:hyperlink>
        </w:p>
        <w:p w14:paraId="577C5113" w14:textId="31ADEF7D" w:rsidR="00A77DDC" w:rsidRDefault="00A77DDC">
          <w:pPr>
            <w:pStyle w:val="TOC3"/>
            <w:rPr>
              <w:rFonts w:eastAsiaTheme="minorEastAsia" w:cstheme="minorBidi"/>
              <w:noProof/>
              <w:color w:val="auto"/>
              <w:kern w:val="2"/>
              <w:sz w:val="24"/>
              <w:lang w:eastAsia="en-AU"/>
              <w14:ligatures w14:val="standardContextual"/>
            </w:rPr>
          </w:pPr>
          <w:hyperlink w:anchor="_Toc218844371" w:history="1">
            <w:r w:rsidRPr="005E2AF2">
              <w:rPr>
                <w:rStyle w:val="Hyperlink"/>
                <w:noProof/>
              </w:rPr>
              <w:t>Upgrade projects and existing upgrade projects</w:t>
            </w:r>
            <w:r>
              <w:rPr>
                <w:noProof/>
                <w:webHidden/>
              </w:rPr>
              <w:tab/>
            </w:r>
            <w:r>
              <w:rPr>
                <w:noProof/>
                <w:webHidden/>
              </w:rPr>
              <w:fldChar w:fldCharType="begin"/>
            </w:r>
            <w:r>
              <w:rPr>
                <w:noProof/>
                <w:webHidden/>
              </w:rPr>
              <w:instrText xml:space="preserve"> PAGEREF _Toc218844371 \h </w:instrText>
            </w:r>
            <w:r>
              <w:rPr>
                <w:noProof/>
                <w:webHidden/>
              </w:rPr>
            </w:r>
            <w:r>
              <w:rPr>
                <w:noProof/>
                <w:webHidden/>
              </w:rPr>
              <w:fldChar w:fldCharType="separate"/>
            </w:r>
            <w:r w:rsidR="00207139">
              <w:rPr>
                <w:noProof/>
                <w:webHidden/>
              </w:rPr>
              <w:t>37</w:t>
            </w:r>
            <w:r>
              <w:rPr>
                <w:noProof/>
                <w:webHidden/>
              </w:rPr>
              <w:fldChar w:fldCharType="end"/>
            </w:r>
          </w:hyperlink>
        </w:p>
        <w:p w14:paraId="573F3612" w14:textId="6229EB7D" w:rsidR="00A77DDC" w:rsidRDefault="00A77DDC">
          <w:pPr>
            <w:pStyle w:val="TOC3"/>
            <w:rPr>
              <w:rFonts w:eastAsiaTheme="minorEastAsia" w:cstheme="minorBidi"/>
              <w:noProof/>
              <w:color w:val="auto"/>
              <w:kern w:val="2"/>
              <w:sz w:val="24"/>
              <w:lang w:eastAsia="en-AU"/>
              <w14:ligatures w14:val="standardContextual"/>
            </w:rPr>
          </w:pPr>
          <w:hyperlink w:anchor="_Toc218844372" w:history="1">
            <w:r w:rsidRPr="005E2AF2">
              <w:rPr>
                <w:rStyle w:val="Hyperlink"/>
                <w:noProof/>
              </w:rPr>
              <w:t>Flaring-only projects</w:t>
            </w:r>
            <w:r>
              <w:rPr>
                <w:noProof/>
                <w:webHidden/>
              </w:rPr>
              <w:tab/>
            </w:r>
            <w:r>
              <w:rPr>
                <w:noProof/>
                <w:webHidden/>
              </w:rPr>
              <w:fldChar w:fldCharType="begin"/>
            </w:r>
            <w:r>
              <w:rPr>
                <w:noProof/>
                <w:webHidden/>
              </w:rPr>
              <w:instrText xml:space="preserve"> PAGEREF _Toc218844372 \h </w:instrText>
            </w:r>
            <w:r>
              <w:rPr>
                <w:noProof/>
                <w:webHidden/>
              </w:rPr>
            </w:r>
            <w:r>
              <w:rPr>
                <w:noProof/>
                <w:webHidden/>
              </w:rPr>
              <w:fldChar w:fldCharType="separate"/>
            </w:r>
            <w:r w:rsidR="00207139">
              <w:rPr>
                <w:noProof/>
                <w:webHidden/>
              </w:rPr>
              <w:t>37</w:t>
            </w:r>
            <w:r>
              <w:rPr>
                <w:noProof/>
                <w:webHidden/>
              </w:rPr>
              <w:fldChar w:fldCharType="end"/>
            </w:r>
          </w:hyperlink>
        </w:p>
        <w:p w14:paraId="0D77645C" w14:textId="2F0A2728" w:rsidR="00276F09" w:rsidRDefault="00276F09">
          <w:r>
            <w:rPr>
              <w:b/>
              <w:bCs/>
              <w:noProof/>
            </w:rPr>
            <w:fldChar w:fldCharType="end"/>
          </w:r>
        </w:p>
      </w:sdtContent>
    </w:sdt>
    <w:p w14:paraId="75E472C0" w14:textId="77777777" w:rsidR="0032438D" w:rsidRPr="00C64AE5" w:rsidRDefault="00B83334" w:rsidP="003239FB">
      <w:pPr>
        <w:pStyle w:val="Heading1"/>
      </w:pPr>
      <w:r>
        <w:br w:type="page"/>
      </w:r>
      <w:bookmarkStart w:id="3" w:name="_Toc218844329"/>
      <w:r w:rsidR="0032438D" w:rsidRPr="00C64AE5">
        <w:lastRenderedPageBreak/>
        <w:t>Using this guide</w:t>
      </w:r>
      <w:bookmarkEnd w:id="3"/>
    </w:p>
    <w:p w14:paraId="041BD225" w14:textId="7E4179B4" w:rsidR="0032438D" w:rsidRPr="00C64AE5" w:rsidRDefault="0032438D" w:rsidP="00DB09E1">
      <w:pPr>
        <w:pStyle w:val="BodyText1"/>
      </w:pPr>
      <w:r w:rsidRPr="00C64AE5">
        <w:t>This document provides a high-level step-by-step guide on how to plan, register, deliver and report on</w:t>
      </w:r>
      <w:r w:rsidR="003239FB" w:rsidRPr="00C64AE5">
        <w:t xml:space="preserve"> a project under the </w:t>
      </w:r>
      <w:hyperlink r:id="rId10" w:history="1">
        <w:r w:rsidR="00C4725B" w:rsidRPr="007B2C87">
          <w:rPr>
            <w:rStyle w:val="Hyperlink"/>
            <w:rFonts w:asciiTheme="minorHAnsi" w:hAnsiTheme="minorHAnsi"/>
            <w:i/>
            <w:iCs/>
          </w:rPr>
          <w:t>Carbon Credits</w:t>
        </w:r>
        <w:r w:rsidR="00C4725B" w:rsidRPr="007B2C87">
          <w:rPr>
            <w:rStyle w:val="Hyperlink"/>
            <w:rFonts w:asciiTheme="minorHAnsi" w:hAnsiTheme="minorHAnsi"/>
          </w:rPr>
          <w:t xml:space="preserve"> </w:t>
        </w:r>
        <w:r w:rsidR="00C4725B" w:rsidRPr="007B2C87">
          <w:rPr>
            <w:rStyle w:val="Hyperlink"/>
            <w:rFonts w:asciiTheme="minorHAnsi" w:hAnsiTheme="minorHAnsi"/>
            <w:i/>
            <w:iCs/>
          </w:rPr>
          <w:t>(Carbon Farming Initiative—Reducing Methane Emissions from Landfill Gas) Methodology</w:t>
        </w:r>
        <w:r w:rsidR="00737B9E" w:rsidRPr="007B2C87">
          <w:rPr>
            <w:rStyle w:val="Hyperlink"/>
            <w:rFonts w:asciiTheme="minorHAnsi" w:hAnsiTheme="minorHAnsi"/>
            <w:i/>
            <w:iCs/>
          </w:rPr>
          <w:t xml:space="preserve"> Determination</w:t>
        </w:r>
        <w:r w:rsidR="00C4725B" w:rsidRPr="007B2C87">
          <w:rPr>
            <w:rStyle w:val="Hyperlink"/>
            <w:rFonts w:asciiTheme="minorHAnsi" w:hAnsiTheme="minorHAnsi"/>
            <w:i/>
            <w:iCs/>
          </w:rPr>
          <w:t xml:space="preserve"> 2025</w:t>
        </w:r>
      </w:hyperlink>
      <w:r w:rsidR="008B7F6E" w:rsidRPr="00C64AE5">
        <w:t xml:space="preserve"> </w:t>
      </w:r>
      <w:r w:rsidR="00C4725B" w:rsidRPr="00C64AE5">
        <w:t>(</w:t>
      </w:r>
      <w:r w:rsidR="00466696">
        <w:t xml:space="preserve">the </w:t>
      </w:r>
      <w:r w:rsidR="00FE679E" w:rsidRPr="00C64AE5">
        <w:t>LFG 2025</w:t>
      </w:r>
      <w:r w:rsidR="00466696">
        <w:t xml:space="preserve"> method</w:t>
      </w:r>
      <w:r w:rsidR="00C4725B" w:rsidRPr="00C64AE5">
        <w:t>).</w:t>
      </w:r>
      <w:r w:rsidR="00D331E8" w:rsidRPr="00C64AE5">
        <w:t xml:space="preserve"> </w:t>
      </w:r>
      <w:r w:rsidR="00287C96">
        <w:rPr>
          <w:rStyle w:val="FootnoteReference"/>
        </w:rPr>
        <w:footnoteReference w:id="2"/>
      </w:r>
      <w:r w:rsidRPr="00C64AE5">
        <w:t xml:space="preserve">The </w:t>
      </w:r>
      <w:r w:rsidR="00930087" w:rsidRPr="00C64AE5">
        <w:t>method</w:t>
      </w:r>
      <w:r w:rsidRPr="00C64AE5">
        <w:t xml:space="preserve"> is a key </w:t>
      </w:r>
      <w:r w:rsidR="00466696">
        <w:t xml:space="preserve">component of the </w:t>
      </w:r>
      <w:r w:rsidRPr="00C64AE5">
        <w:t>legislati</w:t>
      </w:r>
      <w:r w:rsidR="00466696">
        <w:t xml:space="preserve">ve framework for </w:t>
      </w:r>
      <w:r w:rsidRPr="00C64AE5">
        <w:t>run</w:t>
      </w:r>
      <w:r w:rsidR="00466696">
        <w:t>ning</w:t>
      </w:r>
      <w:r w:rsidRPr="00C64AE5">
        <w:t xml:space="preserve"> </w:t>
      </w:r>
      <w:r w:rsidR="00930087" w:rsidRPr="00C64AE5">
        <w:t xml:space="preserve">a landfill gas </w:t>
      </w:r>
      <w:r w:rsidRPr="00C64AE5">
        <w:t>project</w:t>
      </w:r>
      <w:r w:rsidR="00466696">
        <w:t xml:space="preserve"> under the </w:t>
      </w:r>
      <w:r w:rsidR="00466696" w:rsidRPr="00C64AE5">
        <w:t>Australian Carbon Credit Unit (ACCU) Scheme</w:t>
      </w:r>
      <w:r w:rsidR="00466696">
        <w:t>.</w:t>
      </w:r>
    </w:p>
    <w:p w14:paraId="44E3C977" w14:textId="0F5DB9C2" w:rsidR="00D331E8" w:rsidRPr="00C64AE5" w:rsidRDefault="00D331E8" w:rsidP="00D331E8">
      <w:pPr>
        <w:pStyle w:val="BodyText1"/>
      </w:pPr>
      <w:r w:rsidRPr="00C64AE5">
        <w:t>This simple method guide complements the method and</w:t>
      </w:r>
      <w:r w:rsidR="00D25361" w:rsidRPr="00C64AE5">
        <w:t xml:space="preserve"> the</w:t>
      </w:r>
      <w:r w:rsidR="0033663E" w:rsidRPr="00C64AE5">
        <w:t xml:space="preserve"> following</w:t>
      </w:r>
      <w:r w:rsidR="00E47763" w:rsidRPr="00C64AE5">
        <w:t xml:space="preserve"> legislation</w:t>
      </w:r>
      <w:r w:rsidRPr="00C64AE5">
        <w:t>:</w:t>
      </w:r>
    </w:p>
    <w:p w14:paraId="71B4A36F" w14:textId="1822EF9B" w:rsidR="00D331E8" w:rsidRPr="00C64AE5" w:rsidRDefault="00D331E8" w:rsidP="009E3AB3">
      <w:pPr>
        <w:pStyle w:val="CERbullets"/>
        <w:numPr>
          <w:ilvl w:val="0"/>
          <w:numId w:val="38"/>
        </w:numPr>
      </w:pPr>
      <w:hyperlink r:id="rId11" w:history="1">
        <w:r w:rsidRPr="00C64AE5">
          <w:rPr>
            <w:rStyle w:val="Hyperlink"/>
            <w:rFonts w:asciiTheme="minorHAnsi" w:hAnsiTheme="minorHAnsi"/>
            <w:i/>
            <w:iCs/>
          </w:rPr>
          <w:t>Carbon Credits (Carbon Farming Initiative) Act 2011</w:t>
        </w:r>
      </w:hyperlink>
      <w:r w:rsidRPr="00C64AE5">
        <w:rPr>
          <w:rStyle w:val="FootnoteReference"/>
        </w:rPr>
        <w:footnoteReference w:id="3"/>
      </w:r>
      <w:r w:rsidRPr="00C64AE5">
        <w:t xml:space="preserve"> (the CFI Act)</w:t>
      </w:r>
    </w:p>
    <w:p w14:paraId="0BF021FA" w14:textId="62F2745C" w:rsidR="00930087" w:rsidRPr="00C64AE5" w:rsidRDefault="00D331E8" w:rsidP="009E3AB3">
      <w:pPr>
        <w:pStyle w:val="CERbullets"/>
        <w:numPr>
          <w:ilvl w:val="0"/>
          <w:numId w:val="38"/>
        </w:numPr>
      </w:pPr>
      <w:hyperlink r:id="rId12" w:history="1">
        <w:r w:rsidRPr="00C64AE5">
          <w:rPr>
            <w:rStyle w:val="Hyperlink"/>
            <w:rFonts w:asciiTheme="minorHAnsi" w:hAnsiTheme="minorHAnsi"/>
          </w:rPr>
          <w:t>Carbon Credits (Carbon Farming Initiative) Rule 2015</w:t>
        </w:r>
      </w:hyperlink>
      <w:r w:rsidRPr="00C64AE5">
        <w:rPr>
          <w:rStyle w:val="FootnoteReference"/>
        </w:rPr>
        <w:footnoteReference w:id="4"/>
      </w:r>
      <w:r w:rsidRPr="00C64AE5">
        <w:t xml:space="preserve"> (the CFI Rule).</w:t>
      </w:r>
    </w:p>
    <w:p w14:paraId="3F381C0D" w14:textId="670D8FF4" w:rsidR="00B83334" w:rsidRPr="00C64AE5" w:rsidRDefault="0032438D" w:rsidP="00DB09E1">
      <w:pPr>
        <w:pStyle w:val="BodyText1"/>
      </w:pPr>
      <w:r w:rsidRPr="00C64AE5">
        <w:t xml:space="preserve">There are a range of factors which may influence a decision to participate in the </w:t>
      </w:r>
      <w:r w:rsidR="171CD4DF" w:rsidRPr="00C64AE5">
        <w:t>ACCU</w:t>
      </w:r>
      <w:r w:rsidRPr="00C64AE5">
        <w:t xml:space="preserve"> Scheme. </w:t>
      </w:r>
      <w:r w:rsidR="00D331E8" w:rsidRPr="00C64AE5">
        <w:t>We</w:t>
      </w:r>
      <w:r w:rsidRPr="00C64AE5">
        <w:t xml:space="preserve"> recommend you seek independent technical, legal, audit and/or financial advice regarding your circumstances and requirements.</w:t>
      </w:r>
    </w:p>
    <w:p w14:paraId="3A75D051" w14:textId="00AC2088" w:rsidR="00512F25" w:rsidRPr="00C64AE5" w:rsidRDefault="004B7576" w:rsidP="00DB09E1">
      <w:pPr>
        <w:pStyle w:val="BodyText1"/>
      </w:pPr>
      <w:r w:rsidRPr="00C64AE5">
        <w:t xml:space="preserve">Our website contains a wealth of information and guidance to help you plan and run your ACCU Scheme project. </w:t>
      </w:r>
      <w:r w:rsidR="00DB71FD" w:rsidRPr="00C64AE5">
        <w:t xml:space="preserve">Start your </w:t>
      </w:r>
      <w:r w:rsidR="00D45966" w:rsidRPr="00C64AE5">
        <w:t>search for additional guidance with t</w:t>
      </w:r>
      <w:r w:rsidRPr="00C64AE5">
        <w:t xml:space="preserve">he </w:t>
      </w:r>
      <w:hyperlink r:id="rId13" w:history="1">
        <w:r w:rsidRPr="00C64AE5">
          <w:rPr>
            <w:rStyle w:val="Hyperlink"/>
            <w:rFonts w:asciiTheme="minorHAnsi" w:hAnsiTheme="minorHAnsi"/>
          </w:rPr>
          <w:t>ACCU Scheme guidance library</w:t>
        </w:r>
      </w:hyperlink>
      <w:r w:rsidRPr="00C64AE5">
        <w:rPr>
          <w:rStyle w:val="FootnoteReference"/>
        </w:rPr>
        <w:footnoteReference w:id="5"/>
      </w:r>
      <w:r w:rsidRPr="00C64AE5">
        <w:t>, which has an easy</w:t>
      </w:r>
      <w:r w:rsidR="00C7181A" w:rsidRPr="00C64AE5">
        <w:t>-</w:t>
      </w:r>
      <w:r w:rsidRPr="00C64AE5">
        <w:t>to</w:t>
      </w:r>
      <w:r w:rsidR="00C7181A" w:rsidRPr="00C64AE5">
        <w:t>-</w:t>
      </w:r>
      <w:r w:rsidRPr="00C64AE5">
        <w:t xml:space="preserve">use search </w:t>
      </w:r>
      <w:r w:rsidR="00C7181A" w:rsidRPr="00C64AE5">
        <w:t>tool.</w:t>
      </w:r>
    </w:p>
    <w:p w14:paraId="4A4D4DD8" w14:textId="392CB0E4" w:rsidR="00927748" w:rsidRPr="00C64AE5" w:rsidRDefault="00927748" w:rsidP="00927748">
      <w:pPr>
        <w:pStyle w:val="Heading2"/>
      </w:pPr>
      <w:bookmarkStart w:id="4" w:name="_Toc218844330"/>
      <w:r w:rsidRPr="00C64AE5">
        <w:t xml:space="preserve">The </w:t>
      </w:r>
      <w:r w:rsidR="002750DF">
        <w:t xml:space="preserve">landfill gas </w:t>
      </w:r>
      <w:r w:rsidR="00732493">
        <w:t xml:space="preserve">2025 </w:t>
      </w:r>
      <w:r w:rsidR="002750DF">
        <w:t>method</w:t>
      </w:r>
      <w:bookmarkEnd w:id="4"/>
    </w:p>
    <w:p w14:paraId="2622C5CC" w14:textId="094245C2" w:rsidR="00A830B9" w:rsidRPr="00C64AE5" w:rsidRDefault="003D642F" w:rsidP="00DB09E1">
      <w:pPr>
        <w:pStyle w:val="BodyText1"/>
      </w:pPr>
      <w:r w:rsidRPr="00C64AE5">
        <w:t xml:space="preserve">The </w:t>
      </w:r>
      <w:r w:rsidR="00E37723" w:rsidRPr="00C64AE5">
        <w:t>LFG 2025</w:t>
      </w:r>
      <w:r w:rsidR="00466696">
        <w:t xml:space="preserve"> method</w:t>
      </w:r>
      <w:r w:rsidRPr="00C64AE5">
        <w:t xml:space="preserve"> </w:t>
      </w:r>
      <w:r w:rsidR="00376115" w:rsidRPr="00C64AE5">
        <w:t>builds on</w:t>
      </w:r>
      <w:r w:rsidRPr="00C64AE5">
        <w:t xml:space="preserve"> </w:t>
      </w:r>
      <w:r w:rsidR="00CC6DAA" w:rsidRPr="00C64AE5">
        <w:t xml:space="preserve">2 </w:t>
      </w:r>
      <w:r w:rsidR="00376115" w:rsidRPr="00C64AE5">
        <w:t>previous ACCU Scheme methods designed for projects that reduce methane emissions from landfill sites</w:t>
      </w:r>
      <w:r w:rsidR="00A830B9" w:rsidRPr="00C64AE5">
        <w:t>:</w:t>
      </w:r>
    </w:p>
    <w:p w14:paraId="54AEC6D6" w14:textId="56BDDD72" w:rsidR="00A830B9" w:rsidRPr="00C64AE5" w:rsidRDefault="003D642F" w:rsidP="00A830B9">
      <w:pPr>
        <w:pStyle w:val="CERnumbering"/>
      </w:pPr>
      <w:hyperlink r:id="rId14" w:history="1">
        <w:r w:rsidRPr="00C64AE5">
          <w:rPr>
            <w:rStyle w:val="Hyperlink"/>
            <w:rFonts w:asciiTheme="minorHAnsi" w:hAnsiTheme="minorHAnsi"/>
          </w:rPr>
          <w:t xml:space="preserve">Carbon Credits (Carbon Farming Initiative—Landfill Gas) Methodology </w:t>
        </w:r>
        <w:r w:rsidR="01DC53D7" w:rsidRPr="00C64AE5">
          <w:rPr>
            <w:rStyle w:val="Hyperlink"/>
            <w:rFonts w:asciiTheme="minorHAnsi" w:hAnsiTheme="minorHAnsi"/>
          </w:rPr>
          <w:t>Method</w:t>
        </w:r>
        <w:r w:rsidRPr="00C64AE5">
          <w:rPr>
            <w:rStyle w:val="Hyperlink"/>
            <w:rFonts w:asciiTheme="minorHAnsi" w:hAnsiTheme="minorHAnsi"/>
          </w:rPr>
          <w:t xml:space="preserve"> 2015</w:t>
        </w:r>
      </w:hyperlink>
      <w:r w:rsidRPr="00C64AE5">
        <w:rPr>
          <w:rStyle w:val="FootnoteReference"/>
        </w:rPr>
        <w:footnoteReference w:id="6"/>
      </w:r>
      <w:r w:rsidR="00801F9B" w:rsidRPr="00C64AE5">
        <w:t xml:space="preserve"> (the </w:t>
      </w:r>
      <w:r w:rsidR="004E4159">
        <w:t xml:space="preserve">LFG </w:t>
      </w:r>
      <w:r w:rsidR="00801F9B" w:rsidRPr="00C64AE5">
        <w:t xml:space="preserve">2015 </w:t>
      </w:r>
      <w:r w:rsidR="002E587E" w:rsidRPr="00C64AE5">
        <w:t xml:space="preserve">method) </w:t>
      </w:r>
      <w:r w:rsidR="005B15B5" w:rsidRPr="00C64AE5">
        <w:t>which</w:t>
      </w:r>
      <w:r w:rsidR="000258D2" w:rsidRPr="00C64AE5">
        <w:t xml:space="preserve"> </w:t>
      </w:r>
      <w:r w:rsidR="00391418" w:rsidRPr="00C64AE5">
        <w:t>expired on 31 March 2025</w:t>
      </w:r>
      <w:r w:rsidRPr="00C64AE5">
        <w:t xml:space="preserve"> </w:t>
      </w:r>
    </w:p>
    <w:p w14:paraId="64C0DAAB" w14:textId="6B41228C" w:rsidR="00A830B9" w:rsidRPr="00C64AE5" w:rsidRDefault="003D642F" w:rsidP="00A830B9">
      <w:pPr>
        <w:pStyle w:val="CERnumbering"/>
      </w:pPr>
      <w:hyperlink r:id="rId15" w:history="1">
        <w:r w:rsidRPr="00C64AE5">
          <w:rPr>
            <w:rStyle w:val="Hyperlink"/>
            <w:rFonts w:asciiTheme="minorHAnsi" w:hAnsiTheme="minorHAnsi"/>
          </w:rPr>
          <w:t xml:space="preserve">Carbon Credits (Carbon Farming Initiative—Electricity Generation from Landfill Gas) Methodology </w:t>
        </w:r>
        <w:r w:rsidR="01DC53D7" w:rsidRPr="00C64AE5">
          <w:rPr>
            <w:rStyle w:val="Hyperlink"/>
            <w:rFonts w:asciiTheme="minorHAnsi" w:hAnsiTheme="minorHAnsi"/>
          </w:rPr>
          <w:t>Method</w:t>
        </w:r>
        <w:r w:rsidRPr="00C64AE5">
          <w:rPr>
            <w:rStyle w:val="Hyperlink"/>
            <w:rFonts w:asciiTheme="minorHAnsi" w:hAnsiTheme="minorHAnsi"/>
          </w:rPr>
          <w:t xml:space="preserve"> 2021</w:t>
        </w:r>
      </w:hyperlink>
      <w:r w:rsidRPr="00C64AE5">
        <w:rPr>
          <w:rStyle w:val="FootnoteReference"/>
        </w:rPr>
        <w:footnoteReference w:id="7"/>
      </w:r>
      <w:r w:rsidR="005C3E8C" w:rsidRPr="00C64AE5">
        <w:t xml:space="preserve"> </w:t>
      </w:r>
      <w:r w:rsidR="002E587E" w:rsidRPr="00C64AE5">
        <w:t xml:space="preserve">(the </w:t>
      </w:r>
      <w:r w:rsidR="00FA0017">
        <w:t xml:space="preserve">EG-LFG </w:t>
      </w:r>
      <w:r w:rsidR="002E587E" w:rsidRPr="00C64AE5">
        <w:t xml:space="preserve">2021 method) </w:t>
      </w:r>
      <w:r w:rsidR="005C3E8C" w:rsidRPr="00C64AE5">
        <w:t xml:space="preserve">repealed on </w:t>
      </w:r>
      <w:r w:rsidR="001D2F70" w:rsidRPr="00A77DDC">
        <w:t>29 November 2025</w:t>
      </w:r>
      <w:r w:rsidRPr="00C64AE5">
        <w:t xml:space="preserve">. </w:t>
      </w:r>
    </w:p>
    <w:p w14:paraId="19523BD6" w14:textId="72867F72" w:rsidR="00DC09C4" w:rsidRPr="00C64AE5" w:rsidRDefault="00ED1A38" w:rsidP="00DB09E1">
      <w:pPr>
        <w:pStyle w:val="BodyText1"/>
      </w:pPr>
      <w:r w:rsidRPr="00C64AE5">
        <w:t xml:space="preserve">The </w:t>
      </w:r>
      <w:r w:rsidR="000E767B" w:rsidRPr="00C64AE5">
        <w:t>LFG</w:t>
      </w:r>
      <w:r w:rsidRPr="00C64AE5">
        <w:t xml:space="preserve"> </w:t>
      </w:r>
      <w:r w:rsidR="00D23B13" w:rsidRPr="00C64AE5">
        <w:t xml:space="preserve">2025 </w:t>
      </w:r>
      <w:r w:rsidR="00466696">
        <w:t xml:space="preserve">method </w:t>
      </w:r>
      <w:r w:rsidR="00D23B13" w:rsidRPr="00C64AE5">
        <w:t>applies</w:t>
      </w:r>
      <w:r w:rsidR="00A40C3F" w:rsidRPr="00C64AE5">
        <w:t xml:space="preserve"> to projects that collect</w:t>
      </w:r>
      <w:r w:rsidR="00D56390" w:rsidRPr="00C64AE5">
        <w:t xml:space="preserve"> and treat</w:t>
      </w:r>
      <w:r w:rsidR="00A40C3F" w:rsidRPr="00C64AE5">
        <w:t xml:space="preserve"> landfill gas and either combust methane to destroy emissions </w:t>
      </w:r>
      <w:r w:rsidR="00C74243" w:rsidRPr="00C64AE5">
        <w:t>(</w:t>
      </w:r>
      <w:r w:rsidR="00FA0947" w:rsidRPr="00C64AE5">
        <w:t xml:space="preserve">conversion </w:t>
      </w:r>
      <w:r w:rsidR="00C74243" w:rsidRPr="00C64AE5">
        <w:t xml:space="preserve">abatement) </w:t>
      </w:r>
      <w:r w:rsidR="00A40C3F" w:rsidRPr="00C64AE5">
        <w:t>or upgrade biogas to biomethane, which is then</w:t>
      </w:r>
      <w:r w:rsidR="00207573" w:rsidRPr="00C64AE5">
        <w:t xml:space="preserve"> reasonably expected to be </w:t>
      </w:r>
      <w:r w:rsidR="00373FC3" w:rsidRPr="00C64AE5">
        <w:t>combusted and</w:t>
      </w:r>
      <w:r w:rsidR="00A40C3F" w:rsidRPr="00C64AE5">
        <w:t xml:space="preserve"> used as a natural gas substitute within Australia</w:t>
      </w:r>
      <w:r w:rsidR="00C74243" w:rsidRPr="00C64AE5">
        <w:t xml:space="preserve"> (displacement abatement)</w:t>
      </w:r>
      <w:r w:rsidR="00A40C3F" w:rsidRPr="00C64AE5">
        <w:t xml:space="preserve">. </w:t>
      </w:r>
      <w:r w:rsidR="00DC09C4" w:rsidRPr="00C64AE5">
        <w:t>The</w:t>
      </w:r>
      <w:r w:rsidR="00DC09C4" w:rsidRPr="00C64AE5" w:rsidDel="00536BC5">
        <w:t xml:space="preserve"> </w:t>
      </w:r>
      <w:r w:rsidR="00536BC5" w:rsidRPr="00C64AE5">
        <w:t xml:space="preserve">3 </w:t>
      </w:r>
      <w:r w:rsidR="00DC09C4" w:rsidRPr="00C64AE5">
        <w:t>core activities</w:t>
      </w:r>
      <w:r w:rsidR="00E32BA8" w:rsidRPr="00C64AE5">
        <w:t xml:space="preserve"> in the </w:t>
      </w:r>
      <w:r w:rsidR="000E767B" w:rsidRPr="00C64AE5">
        <w:t>LFG 2025</w:t>
      </w:r>
      <w:r w:rsidR="00E32BA8" w:rsidRPr="00C64AE5">
        <w:t xml:space="preserve"> method</w:t>
      </w:r>
      <w:r w:rsidR="00391418" w:rsidRPr="00C64AE5">
        <w:t xml:space="preserve"> are</w:t>
      </w:r>
      <w:r w:rsidR="00DC09C4" w:rsidRPr="00C64AE5">
        <w:t>:</w:t>
      </w:r>
    </w:p>
    <w:p w14:paraId="02CE3F3D" w14:textId="7462538F" w:rsidR="00DC09C4" w:rsidRPr="00C64AE5" w:rsidRDefault="00C65F6B" w:rsidP="009D2D16">
      <w:pPr>
        <w:pStyle w:val="CERbullets"/>
        <w:numPr>
          <w:ilvl w:val="0"/>
          <w:numId w:val="39"/>
        </w:numPr>
      </w:pPr>
      <w:r w:rsidRPr="00C64AE5">
        <w:t>e</w:t>
      </w:r>
      <w:r w:rsidR="00DC09C4" w:rsidRPr="00C64AE5">
        <w:t xml:space="preserve">missions destruction – </w:t>
      </w:r>
      <w:r w:rsidR="00885B1E" w:rsidRPr="00C64AE5">
        <w:t xml:space="preserve">collecting methane and </w:t>
      </w:r>
      <w:r w:rsidR="00DC09C4" w:rsidRPr="00C64AE5">
        <w:t xml:space="preserve">burning methane via </w:t>
      </w:r>
      <w:r w:rsidR="00FC1D75" w:rsidRPr="00C64AE5">
        <w:t>a combustion device</w:t>
      </w:r>
    </w:p>
    <w:p w14:paraId="3D5CA701" w14:textId="61A3ACEB" w:rsidR="00DC09C4" w:rsidRPr="00C64AE5" w:rsidRDefault="00C65F6B" w:rsidP="009D2D16">
      <w:pPr>
        <w:pStyle w:val="CERbullets"/>
        <w:numPr>
          <w:ilvl w:val="0"/>
          <w:numId w:val="39"/>
        </w:numPr>
      </w:pPr>
      <w:r w:rsidRPr="00C64AE5">
        <w:t>l</w:t>
      </w:r>
      <w:r w:rsidR="00DC09C4" w:rsidRPr="00C64AE5">
        <w:t>andfill gas capture for biomethane – collecting methane and upgrading it into biomethane</w:t>
      </w:r>
    </w:p>
    <w:p w14:paraId="12E7A3C7" w14:textId="3DDA8FC6" w:rsidR="00927748" w:rsidRPr="00C64AE5" w:rsidRDefault="00C65F6B" w:rsidP="009D2D16">
      <w:pPr>
        <w:pStyle w:val="CERbullets"/>
        <w:numPr>
          <w:ilvl w:val="0"/>
          <w:numId w:val="39"/>
        </w:numPr>
      </w:pPr>
      <w:r w:rsidRPr="00C64AE5">
        <w:t>b</w:t>
      </w:r>
      <w:r w:rsidR="00DC09C4" w:rsidRPr="00C64AE5">
        <w:t>iomethane production – refining biogas into a natural gas substitute that’s combusted elsewhere.</w:t>
      </w:r>
    </w:p>
    <w:p w14:paraId="393D7871" w14:textId="149363EC" w:rsidR="00290573" w:rsidRDefault="002F6E10">
      <w:pPr>
        <w:spacing w:after="0"/>
      </w:pPr>
      <w:r w:rsidRPr="002F6E10">
        <w:t>A project must include one or more of these activities to be considered a landfill gas capture and destruction project under the LFG 2025 method</w:t>
      </w:r>
      <w:r w:rsidR="00CE77B2">
        <w:t>.</w:t>
      </w:r>
    </w:p>
    <w:p w14:paraId="027A5B28" w14:textId="4C6BF43A" w:rsidR="000F71BF" w:rsidRDefault="009D35D8" w:rsidP="00A40C3F">
      <w:pPr>
        <w:pStyle w:val="BodyText1"/>
      </w:pPr>
      <w:r w:rsidRPr="00C64AE5">
        <w:lastRenderedPageBreak/>
        <w:t xml:space="preserve">Net abatement is calculated as the sum of </w:t>
      </w:r>
      <w:r w:rsidR="00FA0947" w:rsidRPr="00C64AE5">
        <w:t xml:space="preserve">conversion </w:t>
      </w:r>
      <w:r w:rsidRPr="00C64AE5">
        <w:t xml:space="preserve">abatement and </w:t>
      </w:r>
      <w:r w:rsidR="001B3EEA" w:rsidRPr="00C64AE5">
        <w:t>displacement abatement, depend</w:t>
      </w:r>
      <w:r w:rsidR="000A6B2F" w:rsidRPr="00C64AE5">
        <w:t>ing</w:t>
      </w:r>
      <w:r w:rsidR="001B3EEA" w:rsidRPr="00C64AE5">
        <w:t xml:space="preserve"> on </w:t>
      </w:r>
      <w:r w:rsidR="000A6B2F" w:rsidRPr="00C64AE5">
        <w:t xml:space="preserve">the </w:t>
      </w:r>
      <w:r w:rsidR="001B3EEA" w:rsidRPr="00C64AE5">
        <w:t>project type.</w:t>
      </w:r>
      <w:r w:rsidR="001B3EEA">
        <w:t xml:space="preserve"> </w:t>
      </w:r>
      <w:r w:rsidR="005855AE">
        <w:t>The abatement calculations factor in</w:t>
      </w:r>
      <w:r w:rsidR="000F71BF">
        <w:t>:</w:t>
      </w:r>
      <w:r w:rsidR="005855AE">
        <w:t xml:space="preserve"> </w:t>
      </w:r>
    </w:p>
    <w:p w14:paraId="270EA0CF" w14:textId="55C80E58" w:rsidR="000F71BF" w:rsidRDefault="00CF5F6F" w:rsidP="009D2D16">
      <w:pPr>
        <w:pStyle w:val="BodyText1"/>
        <w:numPr>
          <w:ilvl w:val="0"/>
          <w:numId w:val="40"/>
        </w:numPr>
      </w:pPr>
      <w:r>
        <w:t xml:space="preserve">baseline </w:t>
      </w:r>
      <w:r w:rsidR="008E6A27">
        <w:t>abatement</w:t>
      </w:r>
    </w:p>
    <w:p w14:paraId="7CF27DE7" w14:textId="72577D24" w:rsidR="000F71BF" w:rsidRDefault="007F4344" w:rsidP="009D2D16">
      <w:pPr>
        <w:pStyle w:val="BodyText1"/>
        <w:numPr>
          <w:ilvl w:val="0"/>
          <w:numId w:val="40"/>
        </w:numPr>
      </w:pPr>
      <w:r>
        <w:t>biomethane facility outputs</w:t>
      </w:r>
    </w:p>
    <w:p w14:paraId="0E11D1FC" w14:textId="220269B1" w:rsidR="000F71BF" w:rsidRDefault="00844EE6" w:rsidP="009D2D16">
      <w:pPr>
        <w:pStyle w:val="BodyText1"/>
        <w:numPr>
          <w:ilvl w:val="0"/>
          <w:numId w:val="40"/>
        </w:numPr>
      </w:pPr>
      <w:r>
        <w:t xml:space="preserve">eligible biogas fraction </w:t>
      </w:r>
    </w:p>
    <w:p w14:paraId="0A7595BC" w14:textId="065E4B70" w:rsidR="00EE08E5" w:rsidRDefault="00A81664" w:rsidP="009D2D16">
      <w:pPr>
        <w:pStyle w:val="BodyText1"/>
        <w:numPr>
          <w:ilvl w:val="0"/>
          <w:numId w:val="40"/>
        </w:numPr>
      </w:pPr>
      <w:r>
        <w:t xml:space="preserve">any </w:t>
      </w:r>
      <w:r w:rsidR="00844EE6">
        <w:t>project emissions</w:t>
      </w:r>
      <w:r w:rsidR="007817B7">
        <w:t xml:space="preserve"> from producing and delivering biomethane to a facility. </w:t>
      </w:r>
    </w:p>
    <w:p w14:paraId="29388C7F" w14:textId="39035A55" w:rsidR="007A35AC" w:rsidRPr="00926E58" w:rsidRDefault="00926E58" w:rsidP="00A40C3F">
      <w:pPr>
        <w:pStyle w:val="BodyText1"/>
      </w:pPr>
      <w:r w:rsidRPr="00926E58">
        <w:t xml:space="preserve">The </w:t>
      </w:r>
      <w:r w:rsidR="00C344F3">
        <w:t>LFG 2025</w:t>
      </w:r>
      <w:r w:rsidRPr="00926E58">
        <w:t xml:space="preserve"> method introduces project classifications based on biomethane, safeguard, origin and combustion status. </w:t>
      </w:r>
      <w:r w:rsidR="00BE07EE">
        <w:t xml:space="preserve">The origin status </w:t>
      </w:r>
      <w:r w:rsidR="00075777">
        <w:t xml:space="preserve">relates to the project type under the previous version of the method, </w:t>
      </w:r>
      <w:r w:rsidR="002C7801">
        <w:t>(</w:t>
      </w:r>
      <w:r w:rsidR="00FD1531">
        <w:t>e.g.</w:t>
      </w:r>
      <w:r w:rsidR="00075777">
        <w:t xml:space="preserve"> </w:t>
      </w:r>
      <w:r w:rsidR="002C7801">
        <w:t>n</w:t>
      </w:r>
      <w:r w:rsidR="00075777">
        <w:t xml:space="preserve">ew, </w:t>
      </w:r>
      <w:r w:rsidR="002C7801">
        <w:t>e</w:t>
      </w:r>
      <w:r w:rsidR="00075777">
        <w:t xml:space="preserve">xpansion, </w:t>
      </w:r>
      <w:r w:rsidR="002C7801">
        <w:t>t</w:t>
      </w:r>
      <w:r w:rsidR="00075777">
        <w:t>ransitioning</w:t>
      </w:r>
      <w:r w:rsidR="002C7801">
        <w:t>)</w:t>
      </w:r>
      <w:r w:rsidR="00075777">
        <w:t xml:space="preserve">. </w:t>
      </w:r>
      <w:r w:rsidRPr="00926E58">
        <w:t>These classification</w:t>
      </w:r>
      <w:r w:rsidR="00D42FEF">
        <w:t>s</w:t>
      </w:r>
      <w:r w:rsidRPr="00926E58">
        <w:t xml:space="preserve"> are used to determine </w:t>
      </w:r>
      <w:r w:rsidR="00975325">
        <w:t xml:space="preserve">the </w:t>
      </w:r>
      <w:r w:rsidRPr="00926E58">
        <w:t xml:space="preserve">default baseline factor </w:t>
      </w:r>
      <w:r w:rsidR="00A25F6F">
        <w:t xml:space="preserve">and crediting period </w:t>
      </w:r>
      <w:r w:rsidR="00A25F6F" w:rsidRPr="00926E58">
        <w:t>of a project</w:t>
      </w:r>
      <w:r w:rsidRPr="00926E58">
        <w:t>.</w:t>
      </w:r>
      <w:r w:rsidR="00F35D5B">
        <w:t xml:space="preserve"> This </w:t>
      </w:r>
      <w:r w:rsidR="001C391F">
        <w:t>is</w:t>
      </w:r>
      <w:r w:rsidR="00F35D5B">
        <w:t xml:space="preserve"> detailed in the project classification and crediting periods of a project in later part</w:t>
      </w:r>
      <w:r w:rsidR="00801987">
        <w:t>s</w:t>
      </w:r>
      <w:r w:rsidR="00F35D5B">
        <w:t xml:space="preserve"> of this guide.</w:t>
      </w:r>
    </w:p>
    <w:p w14:paraId="15A74F79" w14:textId="7138C47D" w:rsidR="00927748" w:rsidRDefault="00927748" w:rsidP="00927748">
      <w:pPr>
        <w:pStyle w:val="Heading2"/>
      </w:pPr>
      <w:bookmarkStart w:id="5" w:name="_Toc218844331"/>
      <w:r>
        <w:t xml:space="preserve">Key changes from </w:t>
      </w:r>
      <w:r w:rsidR="0060660F">
        <w:t>previous</w:t>
      </w:r>
      <w:r>
        <w:t xml:space="preserve"> landfill gas methods</w:t>
      </w:r>
      <w:bookmarkEnd w:id="5"/>
    </w:p>
    <w:p w14:paraId="4BB2E88B" w14:textId="00B4A89C" w:rsidR="00B56330" w:rsidRDefault="0068228D" w:rsidP="00DB09E1">
      <w:pPr>
        <w:pStyle w:val="BodyText1"/>
      </w:pPr>
      <w:r>
        <w:t>The</w:t>
      </w:r>
      <w:r w:rsidR="00ED7F1A">
        <w:t xml:space="preserve"> </w:t>
      </w:r>
      <w:r w:rsidR="00ED7F1A" w:rsidRPr="00C64AE5">
        <w:t>2025 landfill gas method</w:t>
      </w:r>
      <w:r w:rsidR="00ED7F1A">
        <w:t xml:space="preserve"> </w:t>
      </w:r>
      <w:r>
        <w:t xml:space="preserve">introduces </w:t>
      </w:r>
      <w:r w:rsidR="00D55A88">
        <w:t>several</w:t>
      </w:r>
      <w:r>
        <w:t xml:space="preserve"> changes </w:t>
      </w:r>
      <w:r w:rsidR="00ED7F1A">
        <w:t xml:space="preserve">to </w:t>
      </w:r>
      <w:r w:rsidR="00C05698">
        <w:t xml:space="preserve">support </w:t>
      </w:r>
      <w:r w:rsidR="00CD7FE3">
        <w:t xml:space="preserve">continued abatement from </w:t>
      </w:r>
      <w:r w:rsidR="00C05698">
        <w:t xml:space="preserve">existing projects and </w:t>
      </w:r>
      <w:r w:rsidR="007E3951">
        <w:t>ensure</w:t>
      </w:r>
      <w:r w:rsidR="00DB10B7">
        <w:t xml:space="preserve"> </w:t>
      </w:r>
      <w:r w:rsidR="006B7B2B">
        <w:t xml:space="preserve">all projects </w:t>
      </w:r>
      <w:r w:rsidR="00FF64F4">
        <w:t>continue to generate high integrity abatement</w:t>
      </w:r>
      <w:r w:rsidR="001F76D7">
        <w:t>.</w:t>
      </w:r>
      <w:r w:rsidR="002413B1">
        <w:t xml:space="preserve"> </w:t>
      </w:r>
      <w:r w:rsidR="008474DC">
        <w:t xml:space="preserve">These </w:t>
      </w:r>
      <w:r w:rsidR="008474DC" w:rsidRPr="00E114E7">
        <w:t>c</w:t>
      </w:r>
      <w:r w:rsidR="001141CD" w:rsidRPr="00E114E7">
        <w:t>hanges</w:t>
      </w:r>
      <w:r w:rsidR="002413B1">
        <w:t xml:space="preserve"> include: </w:t>
      </w:r>
    </w:p>
    <w:p w14:paraId="38A9E6EA" w14:textId="65F3CB59" w:rsidR="00C05698" w:rsidRPr="0081493C" w:rsidRDefault="00F73F9D" w:rsidP="007F3B5B">
      <w:pPr>
        <w:pStyle w:val="CERbullets"/>
        <w:numPr>
          <w:ilvl w:val="0"/>
          <w:numId w:val="41"/>
        </w:numPr>
      </w:pPr>
      <w:r w:rsidRPr="00E114E7">
        <w:t>o</w:t>
      </w:r>
      <w:r w:rsidR="00C05698" w:rsidRPr="00E114E7">
        <w:t>ffering</w:t>
      </w:r>
      <w:r w:rsidR="00C05698" w:rsidRPr="0081493C">
        <w:t xml:space="preserve"> a crediting period extension for existing projects</w:t>
      </w:r>
    </w:p>
    <w:p w14:paraId="74CE3413" w14:textId="5B11DD67" w:rsidR="00C05698" w:rsidRPr="0081493C" w:rsidRDefault="00F73F9D" w:rsidP="0089774F">
      <w:pPr>
        <w:pStyle w:val="CERbullets"/>
        <w:numPr>
          <w:ilvl w:val="0"/>
          <w:numId w:val="41"/>
        </w:numPr>
      </w:pPr>
      <w:r w:rsidRPr="00E114E7">
        <w:t>s</w:t>
      </w:r>
      <w:r w:rsidR="00C05698" w:rsidRPr="00E114E7">
        <w:t>trengthening</w:t>
      </w:r>
      <w:r w:rsidR="00C05698" w:rsidRPr="0081493C">
        <w:t xml:space="preserve"> methane measurement requirements used to calculate net abatement from landfill gas</w:t>
      </w:r>
      <w:r w:rsidR="00E167DD">
        <w:t xml:space="preserve"> </w:t>
      </w:r>
      <w:r w:rsidR="00C05698" w:rsidRPr="0081493C">
        <w:t>projects</w:t>
      </w:r>
    </w:p>
    <w:p w14:paraId="22F58384" w14:textId="0E5782BC" w:rsidR="0081493C" w:rsidRPr="0081493C" w:rsidRDefault="008368C5" w:rsidP="0089774F">
      <w:pPr>
        <w:pStyle w:val="CERbullets"/>
        <w:numPr>
          <w:ilvl w:val="0"/>
          <w:numId w:val="41"/>
        </w:numPr>
      </w:pPr>
      <w:r w:rsidRPr="00E114E7">
        <w:t>us</w:t>
      </w:r>
      <w:r w:rsidR="00353481" w:rsidRPr="00E114E7">
        <w:t>ing</w:t>
      </w:r>
      <w:r w:rsidR="0081493C" w:rsidRPr="00E114E7">
        <w:t xml:space="preserve"> </w:t>
      </w:r>
      <w:r w:rsidR="0081493C" w:rsidRPr="0081493C">
        <w:t>an upward sloping baseline</w:t>
      </w:r>
    </w:p>
    <w:p w14:paraId="3CCBB36C" w14:textId="6E2A072F" w:rsidR="0081493C" w:rsidRPr="0081493C" w:rsidRDefault="00F73F9D" w:rsidP="0089774F">
      <w:pPr>
        <w:pStyle w:val="CERbullets"/>
        <w:numPr>
          <w:ilvl w:val="0"/>
          <w:numId w:val="41"/>
        </w:numPr>
      </w:pPr>
      <w:r w:rsidRPr="00E114E7">
        <w:t>s</w:t>
      </w:r>
      <w:r w:rsidR="00C17101" w:rsidRPr="00E114E7">
        <w:t>etting</w:t>
      </w:r>
      <w:r w:rsidR="0081493C" w:rsidRPr="0081493C">
        <w:t xml:space="preserve"> a regulatory baseline factor that </w:t>
      </w:r>
      <w:r w:rsidR="00150C21">
        <w:t xml:space="preserve">applies </w:t>
      </w:r>
      <w:r w:rsidR="00132FAF">
        <w:t xml:space="preserve">when </w:t>
      </w:r>
      <w:r w:rsidR="0081493C" w:rsidRPr="0081493C">
        <w:t xml:space="preserve">state and territory landfill </w:t>
      </w:r>
      <w:r w:rsidR="00F76EB8">
        <w:t>licences</w:t>
      </w:r>
      <w:r w:rsidR="0081493C" w:rsidRPr="0081493C">
        <w:t xml:space="preserve"> mandate gas capture </w:t>
      </w:r>
      <w:r w:rsidR="00FB0567">
        <w:t xml:space="preserve">higher </w:t>
      </w:r>
      <w:r w:rsidR="0081493C" w:rsidRPr="0081493C">
        <w:t>than the default baseline factor.</w:t>
      </w:r>
    </w:p>
    <w:p w14:paraId="62742A44" w14:textId="5E98D844" w:rsidR="00252B4D" w:rsidRPr="00C64AE5" w:rsidRDefault="0094264D" w:rsidP="002006F0">
      <w:pPr>
        <w:pStyle w:val="Heading1"/>
      </w:pPr>
      <w:bookmarkStart w:id="6" w:name="_Toc218844332"/>
      <w:bookmarkEnd w:id="1"/>
      <w:r w:rsidRPr="00C64AE5">
        <w:t>Participating in the ACCU Scheme</w:t>
      </w:r>
      <w:bookmarkEnd w:id="6"/>
    </w:p>
    <w:p w14:paraId="3865FFE4" w14:textId="77777777" w:rsidR="00211CB2" w:rsidRPr="00C64AE5" w:rsidRDefault="00703CFB" w:rsidP="00AA4AEA">
      <w:pPr>
        <w:pStyle w:val="BodyText1"/>
      </w:pPr>
      <w:r w:rsidRPr="00C64AE5">
        <w:t xml:space="preserve">The </w:t>
      </w:r>
      <w:hyperlink r:id="rId16" w:tgtFrame="_blank" w:history="1">
        <w:r w:rsidR="004859CE" w:rsidRPr="00C64AE5">
          <w:rPr>
            <w:rStyle w:val="Hyperlink"/>
            <w:rFonts w:asciiTheme="minorHAnsi" w:hAnsiTheme="minorHAnsi"/>
          </w:rPr>
          <w:t>ACCU Scheme</w:t>
        </w:r>
      </w:hyperlink>
      <w:r w:rsidR="005D1D27" w:rsidRPr="00C64AE5">
        <w:rPr>
          <w:rStyle w:val="FootnoteReference"/>
        </w:rPr>
        <w:footnoteReference w:id="8"/>
      </w:r>
      <w:r w:rsidRPr="00C64AE5">
        <w:t xml:space="preserve"> offers </w:t>
      </w:r>
      <w:r w:rsidR="00F14549" w:rsidRPr="00C64AE5">
        <w:t>participants</w:t>
      </w:r>
      <w:r w:rsidRPr="00C64AE5">
        <w:t xml:space="preserve"> the opportunity to run new projects in Australia that</w:t>
      </w:r>
      <w:r w:rsidR="00211CB2" w:rsidRPr="00C64AE5">
        <w:t>:</w:t>
      </w:r>
      <w:r w:rsidRPr="00C64AE5">
        <w:t xml:space="preserve"> </w:t>
      </w:r>
    </w:p>
    <w:p w14:paraId="10D69D12" w14:textId="10D78CC7" w:rsidR="00777EC7" w:rsidRPr="00C64AE5" w:rsidRDefault="00703CFB" w:rsidP="00177DEE">
      <w:pPr>
        <w:pStyle w:val="CERbullets"/>
        <w:numPr>
          <w:ilvl w:val="0"/>
          <w:numId w:val="39"/>
        </w:numPr>
      </w:pPr>
      <w:r w:rsidRPr="00C64AE5">
        <w:t xml:space="preserve">reduce or avoid greenhouse gas emissions (emissions avoidance) </w:t>
      </w:r>
    </w:p>
    <w:p w14:paraId="6D1AEA7F" w14:textId="4CF52548" w:rsidR="00777EC7" w:rsidRPr="00C64AE5" w:rsidRDefault="00703CFB" w:rsidP="00177DEE">
      <w:pPr>
        <w:pStyle w:val="CERbullets"/>
        <w:numPr>
          <w:ilvl w:val="0"/>
          <w:numId w:val="39"/>
        </w:numPr>
      </w:pPr>
      <w:r w:rsidRPr="00C64AE5">
        <w:t>remove and store carbon from the atmosphere</w:t>
      </w:r>
      <w:r w:rsidR="003722AB" w:rsidRPr="00C64AE5">
        <w:t xml:space="preserve"> in biological systems such as vegetation or soil</w:t>
      </w:r>
      <w:r w:rsidRPr="00C64AE5">
        <w:t xml:space="preserve"> (sequestration). </w:t>
      </w:r>
    </w:p>
    <w:p w14:paraId="2CB586BE" w14:textId="7198A451" w:rsidR="006F7E12" w:rsidRPr="00C64AE5" w:rsidRDefault="006F7E12" w:rsidP="00AA4AEA">
      <w:pPr>
        <w:pStyle w:val="BodyText1"/>
      </w:pPr>
      <w:hyperlink r:id="rId17" w:history="1">
        <w:r w:rsidRPr="00C64AE5">
          <w:rPr>
            <w:rStyle w:val="Hyperlink"/>
            <w:rFonts w:asciiTheme="minorHAnsi" w:hAnsiTheme="minorHAnsi"/>
          </w:rPr>
          <w:t xml:space="preserve">Methodology </w:t>
        </w:r>
        <w:r w:rsidR="00497518" w:rsidRPr="00C64AE5">
          <w:rPr>
            <w:rStyle w:val="Hyperlink"/>
            <w:rFonts w:asciiTheme="minorHAnsi" w:hAnsiTheme="minorHAnsi"/>
          </w:rPr>
          <w:t>determinations</w:t>
        </w:r>
      </w:hyperlink>
      <w:r w:rsidRPr="00C64AE5">
        <w:rPr>
          <w:rStyle w:val="FootnoteReference"/>
        </w:rPr>
        <w:footnoteReference w:id="9"/>
      </w:r>
      <w:r w:rsidRPr="00C64AE5">
        <w:t xml:space="preserve"> (method</w:t>
      </w:r>
      <w:r w:rsidR="00860D7C" w:rsidRPr="00C64AE5">
        <w:t>s</w:t>
      </w:r>
      <w:r w:rsidRPr="00C64AE5">
        <w:t xml:space="preserve">) set out the rules for conducting project activities under the </w:t>
      </w:r>
      <w:r w:rsidR="00456A57" w:rsidRPr="00C64AE5">
        <w:t>ACCU S</w:t>
      </w:r>
      <w:r w:rsidRPr="00C64AE5">
        <w:t>cheme.</w:t>
      </w:r>
    </w:p>
    <w:p w14:paraId="1B065383" w14:textId="7919810D" w:rsidR="003B5189" w:rsidRPr="00C64AE5" w:rsidRDefault="006F7E12" w:rsidP="00AA4AEA">
      <w:pPr>
        <w:pStyle w:val="BodyText1"/>
      </w:pPr>
      <w:r w:rsidRPr="00C64AE5">
        <w:t xml:space="preserve">By running a project, you can earn one </w:t>
      </w:r>
      <w:hyperlink r:id="rId18" w:history="1">
        <w:r w:rsidRPr="00C64AE5">
          <w:rPr>
            <w:rStyle w:val="Hyperlink"/>
            <w:rFonts w:asciiTheme="minorHAnsi" w:hAnsiTheme="minorHAnsi"/>
          </w:rPr>
          <w:t>Australian carbon credit unit</w:t>
        </w:r>
      </w:hyperlink>
      <w:r w:rsidRPr="00C64AE5">
        <w:rPr>
          <w:rStyle w:val="FootnoteReference"/>
        </w:rPr>
        <w:footnoteReference w:id="10"/>
      </w:r>
      <w:r w:rsidRPr="00C64AE5">
        <w:t xml:space="preserve"> (ACCU) for every tonne of carbon dioxide equivalent (t CO</w:t>
      </w:r>
      <w:r w:rsidRPr="00C64AE5">
        <w:rPr>
          <w:vertAlign w:val="subscript"/>
        </w:rPr>
        <w:t>2</w:t>
      </w:r>
      <w:r w:rsidRPr="00C64AE5">
        <w:t xml:space="preserve">-e) emissions your project stores or avoids. You </w:t>
      </w:r>
      <w:r w:rsidR="00893521" w:rsidRPr="00C64AE5">
        <w:t xml:space="preserve">may then choose to </w:t>
      </w:r>
      <w:r w:rsidRPr="00C64AE5">
        <w:t xml:space="preserve">sell </w:t>
      </w:r>
      <w:r w:rsidR="00C34419" w:rsidRPr="00C64AE5">
        <w:t xml:space="preserve">your </w:t>
      </w:r>
      <w:r w:rsidRPr="00C64AE5">
        <w:t>ACCUs</w:t>
      </w:r>
      <w:r w:rsidR="00935B6A" w:rsidRPr="00C64AE5">
        <w:t xml:space="preserve"> </w:t>
      </w:r>
      <w:r w:rsidR="00893521" w:rsidRPr="00C64AE5">
        <w:lastRenderedPageBreak/>
        <w:t>on the market</w:t>
      </w:r>
      <w:r w:rsidR="00D823CD" w:rsidRPr="00C64AE5">
        <w:t xml:space="preserve"> to generate incom</w:t>
      </w:r>
      <w:r w:rsidR="00A859EF" w:rsidRPr="00C64AE5">
        <w:t xml:space="preserve">e or </w:t>
      </w:r>
      <w:r w:rsidR="00B85F65" w:rsidRPr="00C64AE5">
        <w:t>retain them to meet safeguard obligations or voluntary emissions reduction targets.</w:t>
      </w:r>
      <w:r w:rsidRPr="00C64AE5">
        <w:t xml:space="preserve"> </w:t>
      </w:r>
    </w:p>
    <w:p w14:paraId="1D92CA98" w14:textId="38BDAB00" w:rsidR="00DF3F30" w:rsidRPr="00C64AE5" w:rsidRDefault="00DF3F30" w:rsidP="00AA4AEA">
      <w:pPr>
        <w:pStyle w:val="BodyText1"/>
      </w:pPr>
      <w:r w:rsidRPr="00C64AE5">
        <w:t>There are 4</w:t>
      </w:r>
      <w:r w:rsidR="00F14549" w:rsidRPr="00C64AE5">
        <w:t xml:space="preserve"> general </w:t>
      </w:r>
      <w:r w:rsidRPr="00C64AE5">
        <w:t>steps involved in running a</w:t>
      </w:r>
      <w:r w:rsidR="00E82F44" w:rsidRPr="00C64AE5">
        <w:t xml:space="preserve">n </w:t>
      </w:r>
      <w:r w:rsidRPr="00C64AE5">
        <w:t>ACCU Scheme</w:t>
      </w:r>
      <w:r w:rsidR="00E82F44" w:rsidRPr="00C64AE5">
        <w:t xml:space="preserve"> project</w:t>
      </w:r>
      <w:r w:rsidRPr="00C64AE5">
        <w:t>:</w:t>
      </w:r>
    </w:p>
    <w:tbl>
      <w:tblPr>
        <w:tblStyle w:val="TableGrid"/>
        <w:tblW w:w="0" w:type="auto"/>
        <w:tblLook w:val="04A0" w:firstRow="1" w:lastRow="0" w:firstColumn="1" w:lastColumn="0" w:noHBand="0" w:noVBand="1"/>
      </w:tblPr>
      <w:tblGrid>
        <w:gridCol w:w="1349"/>
        <w:gridCol w:w="8391"/>
      </w:tblGrid>
      <w:tr w:rsidR="007E7FCA" w:rsidRPr="005A7F74" w14:paraId="1E9794B2" w14:textId="77777777" w:rsidTr="00C44AD3">
        <w:tc>
          <w:tcPr>
            <w:tcW w:w="1349" w:type="dxa"/>
            <w:vAlign w:val="center"/>
          </w:tcPr>
          <w:p w14:paraId="28CBC163" w14:textId="77777777" w:rsidR="007E7FCA" w:rsidRPr="00C64AE5" w:rsidRDefault="007E7FCA">
            <w:pPr>
              <w:spacing w:before="120" w:after="120"/>
              <w:jc w:val="center"/>
            </w:pPr>
            <w:r w:rsidRPr="00C64AE5">
              <w:rPr>
                <w:noProof/>
              </w:rPr>
              <w:drawing>
                <wp:inline distT="0" distB="0" distL="0" distR="0" wp14:anchorId="5675FAD1" wp14:editId="4B14E3E5">
                  <wp:extent cx="720000" cy="720000"/>
                  <wp:effectExtent l="0" t="0" r="0" b="0"/>
                  <wp:docPr id="155799362" name="Graphic 1" descr="Step 1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9362" name="Graphic 1" descr="Step 1 icon"/>
                          <pic:cNvPicPr/>
                        </pic:nvPicPr>
                        <pic:blipFill>
                          <a:blip r:embed="rId19">
                            <a:extLst>
                              <a:ext uri="{96DAC541-7B7A-43D3-8B79-37D633B846F1}">
                                <asvg:svgBlip xmlns:asvg="http://schemas.microsoft.com/office/drawing/2016/SVG/main" r:embed="rId20"/>
                              </a:ext>
                            </a:extLst>
                          </a:blip>
                          <a:stretch>
                            <a:fillRect/>
                          </a:stretch>
                        </pic:blipFill>
                        <pic:spPr>
                          <a:xfrm>
                            <a:off x="0" y="0"/>
                            <a:ext cx="720000" cy="720000"/>
                          </a:xfrm>
                          <a:prstGeom prst="rect">
                            <a:avLst/>
                          </a:prstGeom>
                        </pic:spPr>
                      </pic:pic>
                    </a:graphicData>
                  </a:graphic>
                </wp:inline>
              </w:drawing>
            </w:r>
          </w:p>
        </w:tc>
        <w:tc>
          <w:tcPr>
            <w:tcW w:w="8391" w:type="dxa"/>
            <w:vAlign w:val="center"/>
          </w:tcPr>
          <w:p w14:paraId="2BC6CB62" w14:textId="77777777" w:rsidR="007E7FCA" w:rsidRPr="00C64AE5" w:rsidRDefault="007E7FCA">
            <w:pPr>
              <w:spacing w:before="120" w:after="120"/>
              <w:rPr>
                <w:b/>
                <w:bCs/>
              </w:rPr>
            </w:pPr>
            <w:r w:rsidRPr="00C64AE5">
              <w:rPr>
                <w:b/>
                <w:bCs/>
              </w:rPr>
              <w:t>Planning your project</w:t>
            </w:r>
          </w:p>
          <w:p w14:paraId="04752EF8" w14:textId="3A638415" w:rsidR="007E7FCA" w:rsidRPr="00C64AE5" w:rsidRDefault="00F76012">
            <w:pPr>
              <w:spacing w:before="120" w:after="120"/>
            </w:pPr>
            <w:r w:rsidRPr="00C64AE5">
              <w:t>D</w:t>
            </w:r>
            <w:r w:rsidR="007E7FCA" w:rsidRPr="00C64AE5">
              <w:t xml:space="preserve">etermine whether </w:t>
            </w:r>
            <w:r w:rsidR="00E80A86" w:rsidRPr="00C64AE5">
              <w:t>your</w:t>
            </w:r>
            <w:r w:rsidR="007E7FCA" w:rsidRPr="00C64AE5">
              <w:t xml:space="preserve"> </w:t>
            </w:r>
            <w:r w:rsidR="00E80A86" w:rsidRPr="00C64AE5">
              <w:t>proposed landfill</w:t>
            </w:r>
            <w:r w:rsidR="009D4E7F" w:rsidRPr="00C64AE5">
              <w:t xml:space="preserve"> gas</w:t>
            </w:r>
            <w:r w:rsidR="00864019" w:rsidRPr="00C64AE5">
              <w:t xml:space="preserve"> </w:t>
            </w:r>
            <w:r w:rsidR="007E7FCA" w:rsidRPr="00C64AE5">
              <w:t>project</w:t>
            </w:r>
            <w:r w:rsidR="00E80A86" w:rsidRPr="00C64AE5">
              <w:t xml:space="preserve"> </w:t>
            </w:r>
            <w:r w:rsidRPr="00C64AE5">
              <w:t xml:space="preserve">fits within </w:t>
            </w:r>
            <w:r w:rsidR="007E7FCA" w:rsidRPr="00C64AE5">
              <w:t xml:space="preserve">the </w:t>
            </w:r>
            <w:r w:rsidR="003C5600" w:rsidRPr="00C64AE5">
              <w:t xml:space="preserve">LFG </w:t>
            </w:r>
            <w:r w:rsidR="007E7FCA" w:rsidRPr="00C64AE5">
              <w:t>202</w:t>
            </w:r>
            <w:r w:rsidR="0013680F" w:rsidRPr="00C64AE5">
              <w:t>5</w:t>
            </w:r>
            <w:r w:rsidR="007E7FCA" w:rsidRPr="00C64AE5">
              <w:t xml:space="preserve"> method</w:t>
            </w:r>
            <w:r w:rsidR="00584890" w:rsidRPr="00C64AE5">
              <w:t>.</w:t>
            </w:r>
            <w:r w:rsidR="00E80A86" w:rsidRPr="00C64AE5">
              <w:t xml:space="preserve"> </w:t>
            </w:r>
            <w:r w:rsidR="000318D9" w:rsidRPr="00C64AE5">
              <w:t>This involves identifying th</w:t>
            </w:r>
            <w:r w:rsidR="00A1625D" w:rsidRPr="00C64AE5">
              <w:t xml:space="preserve">e </w:t>
            </w:r>
            <w:r w:rsidR="00894E49" w:rsidRPr="00C64AE5">
              <w:t>project type</w:t>
            </w:r>
            <w:r w:rsidR="001D2FF2" w:rsidRPr="00C64AE5">
              <w:t xml:space="preserve"> and </w:t>
            </w:r>
            <w:r w:rsidR="000A1C2F">
              <w:t>sub-type</w:t>
            </w:r>
            <w:r w:rsidR="00893521" w:rsidRPr="00C64AE5">
              <w:t xml:space="preserve"> </w:t>
            </w:r>
            <w:r w:rsidR="001D2FF2" w:rsidRPr="00C64AE5">
              <w:t>that</w:t>
            </w:r>
            <w:r w:rsidR="00F666EB" w:rsidRPr="00C64AE5">
              <w:t xml:space="preserve"> your project fits into</w:t>
            </w:r>
            <w:r w:rsidR="001D2FF2" w:rsidRPr="00C64AE5">
              <w:t>.</w:t>
            </w:r>
          </w:p>
        </w:tc>
      </w:tr>
      <w:tr w:rsidR="007E7FCA" w:rsidRPr="005A7F74" w14:paraId="6520256D" w14:textId="77777777" w:rsidTr="00C44AD3">
        <w:tc>
          <w:tcPr>
            <w:tcW w:w="1349" w:type="dxa"/>
            <w:vAlign w:val="center"/>
          </w:tcPr>
          <w:p w14:paraId="383037C6" w14:textId="77777777" w:rsidR="007E7FCA" w:rsidRPr="00C64AE5" w:rsidRDefault="007E7FCA">
            <w:pPr>
              <w:spacing w:before="120" w:after="120"/>
              <w:jc w:val="center"/>
            </w:pPr>
            <w:r w:rsidRPr="00C64AE5">
              <w:rPr>
                <w:noProof/>
              </w:rPr>
              <w:drawing>
                <wp:inline distT="0" distB="0" distL="0" distR="0" wp14:anchorId="0C634784" wp14:editId="4F72601E">
                  <wp:extent cx="720000" cy="720000"/>
                  <wp:effectExtent l="0" t="0" r="0" b="0"/>
                  <wp:docPr id="114261036" name="Graphic 2" descr="Step 2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1036" name="Graphic 2" descr="Step 2 icon"/>
                          <pic:cNvPicPr/>
                        </pic:nvPicPr>
                        <pic:blipFill>
                          <a:blip r:embed="rId21">
                            <a:extLst>
                              <a:ext uri="{96DAC541-7B7A-43D3-8B79-37D633B846F1}">
                                <asvg:svgBlip xmlns:asvg="http://schemas.microsoft.com/office/drawing/2016/SVG/main" r:embed="rId22"/>
                              </a:ext>
                            </a:extLst>
                          </a:blip>
                          <a:stretch>
                            <a:fillRect/>
                          </a:stretch>
                        </pic:blipFill>
                        <pic:spPr>
                          <a:xfrm>
                            <a:off x="0" y="0"/>
                            <a:ext cx="720000" cy="720000"/>
                          </a:xfrm>
                          <a:prstGeom prst="rect">
                            <a:avLst/>
                          </a:prstGeom>
                        </pic:spPr>
                      </pic:pic>
                    </a:graphicData>
                  </a:graphic>
                </wp:inline>
              </w:drawing>
            </w:r>
          </w:p>
        </w:tc>
        <w:tc>
          <w:tcPr>
            <w:tcW w:w="8391" w:type="dxa"/>
            <w:vAlign w:val="center"/>
          </w:tcPr>
          <w:p w14:paraId="6479434B" w14:textId="77777777" w:rsidR="0006025E" w:rsidRPr="00C64AE5" w:rsidRDefault="007E7FCA" w:rsidP="00E41FC7">
            <w:pPr>
              <w:spacing w:before="120" w:after="120"/>
              <w:rPr>
                <w:b/>
                <w:bCs/>
              </w:rPr>
            </w:pPr>
            <w:r w:rsidRPr="00C64AE5">
              <w:rPr>
                <w:b/>
                <w:bCs/>
              </w:rPr>
              <w:t>Registering your project</w:t>
            </w:r>
          </w:p>
          <w:p w14:paraId="053BE07F" w14:textId="189471F9" w:rsidR="007E7FCA" w:rsidRPr="00C64AE5" w:rsidRDefault="00A47EE5" w:rsidP="00E41FC7">
            <w:pPr>
              <w:spacing w:before="120" w:after="120"/>
            </w:pPr>
            <w:r w:rsidRPr="00C64AE5">
              <w:t xml:space="preserve">Apply to register your project </w:t>
            </w:r>
            <w:r w:rsidR="007E7FCA" w:rsidRPr="00C64AE5">
              <w:t xml:space="preserve">with </w:t>
            </w:r>
            <w:r w:rsidRPr="00C64AE5">
              <w:t xml:space="preserve">us </w:t>
            </w:r>
            <w:r w:rsidR="0041768A" w:rsidRPr="00C64AE5">
              <w:t>–</w:t>
            </w:r>
            <w:r w:rsidRPr="00C64AE5" w:rsidDel="0041768A">
              <w:t xml:space="preserve"> </w:t>
            </w:r>
            <w:r w:rsidR="007E7FCA" w:rsidRPr="00C64AE5">
              <w:t>the Clean Energy Regulator</w:t>
            </w:r>
            <w:r w:rsidR="001121C3" w:rsidRPr="00C64AE5">
              <w:t>. We will</w:t>
            </w:r>
            <w:r w:rsidR="007E7FCA" w:rsidRPr="00C64AE5">
              <w:t xml:space="preserve"> </w:t>
            </w:r>
            <w:r w:rsidRPr="00C64AE5">
              <w:t>check that</w:t>
            </w:r>
            <w:r w:rsidR="007E7FCA" w:rsidRPr="00C64AE5">
              <w:t xml:space="preserve"> the project meets eligibility requirements and</w:t>
            </w:r>
            <w:r w:rsidRPr="00C64AE5">
              <w:t xml:space="preserve"> </w:t>
            </w:r>
            <w:r w:rsidR="007E7FCA" w:rsidRPr="00C64AE5">
              <w:t xml:space="preserve">is likely to result in real abatement. If your project meets the requirements, </w:t>
            </w:r>
            <w:r w:rsidRPr="00C64AE5">
              <w:t xml:space="preserve">it </w:t>
            </w:r>
            <w:r w:rsidR="007E7FCA" w:rsidRPr="00C64AE5">
              <w:t>will be declared as an eligible offsets project.</w:t>
            </w:r>
          </w:p>
        </w:tc>
      </w:tr>
      <w:tr w:rsidR="007E7FCA" w:rsidRPr="005A7F74" w14:paraId="79153A35" w14:textId="77777777" w:rsidTr="00C44AD3">
        <w:tc>
          <w:tcPr>
            <w:tcW w:w="1349" w:type="dxa"/>
            <w:vAlign w:val="center"/>
          </w:tcPr>
          <w:p w14:paraId="1D48B6C5" w14:textId="77777777" w:rsidR="007E7FCA" w:rsidRPr="00C64AE5" w:rsidRDefault="007E7FCA">
            <w:pPr>
              <w:spacing w:before="120" w:after="120"/>
              <w:jc w:val="center"/>
            </w:pPr>
            <w:r w:rsidRPr="00C64AE5">
              <w:rPr>
                <w:noProof/>
              </w:rPr>
              <w:drawing>
                <wp:inline distT="0" distB="0" distL="0" distR="0" wp14:anchorId="4502CD39" wp14:editId="4FB6C024">
                  <wp:extent cx="720000" cy="720000"/>
                  <wp:effectExtent l="0" t="0" r="0" b="0"/>
                  <wp:docPr id="1326434769" name="Graphic 3" descr="Step 3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34769" name="Graphic 3" descr="Step 3 icon"/>
                          <pic:cNvPicPr/>
                        </pic:nvPicPr>
                        <pic:blipFill>
                          <a:blip r:embed="rId23">
                            <a:extLst>
                              <a:ext uri="{96DAC541-7B7A-43D3-8B79-37D633B846F1}">
                                <asvg:svgBlip xmlns:asvg="http://schemas.microsoft.com/office/drawing/2016/SVG/main" r:embed="rId24"/>
                              </a:ext>
                            </a:extLst>
                          </a:blip>
                          <a:stretch>
                            <a:fillRect/>
                          </a:stretch>
                        </pic:blipFill>
                        <pic:spPr>
                          <a:xfrm>
                            <a:off x="0" y="0"/>
                            <a:ext cx="720000" cy="720000"/>
                          </a:xfrm>
                          <a:prstGeom prst="rect">
                            <a:avLst/>
                          </a:prstGeom>
                        </pic:spPr>
                      </pic:pic>
                    </a:graphicData>
                  </a:graphic>
                </wp:inline>
              </w:drawing>
            </w:r>
          </w:p>
        </w:tc>
        <w:tc>
          <w:tcPr>
            <w:tcW w:w="8391" w:type="dxa"/>
            <w:vAlign w:val="center"/>
          </w:tcPr>
          <w:p w14:paraId="099853D3" w14:textId="77777777" w:rsidR="007E7FCA" w:rsidRPr="00C64AE5" w:rsidRDefault="007E7FCA">
            <w:pPr>
              <w:spacing w:before="120" w:after="120"/>
              <w:rPr>
                <w:b/>
                <w:bCs/>
              </w:rPr>
            </w:pPr>
            <w:r w:rsidRPr="00C64AE5">
              <w:rPr>
                <w:b/>
                <w:bCs/>
              </w:rPr>
              <w:t>Delivering your project</w:t>
            </w:r>
          </w:p>
          <w:p w14:paraId="33D4783B" w14:textId="1A627FC7" w:rsidR="007E7FCA" w:rsidRPr="00C64AE5" w:rsidRDefault="00C57D3F">
            <w:pPr>
              <w:spacing w:before="120" w:after="120"/>
            </w:pPr>
            <w:r w:rsidRPr="00C64AE5">
              <w:t>C</w:t>
            </w:r>
            <w:r w:rsidR="007E7FCA" w:rsidRPr="00C64AE5">
              <w:t xml:space="preserve">ommence </w:t>
            </w:r>
            <w:r w:rsidR="00335298" w:rsidRPr="00C64AE5">
              <w:t>the</w:t>
            </w:r>
            <w:r w:rsidR="007E7FCA" w:rsidRPr="00C64AE5">
              <w:t xml:space="preserve"> project activities</w:t>
            </w:r>
            <w:r w:rsidR="0088719E" w:rsidRPr="00C64AE5">
              <w:t xml:space="preserve"> and any monitoring and record keeping required</w:t>
            </w:r>
            <w:r w:rsidR="007E7FCA" w:rsidRPr="00C64AE5">
              <w:t xml:space="preserve">. </w:t>
            </w:r>
          </w:p>
        </w:tc>
      </w:tr>
      <w:tr w:rsidR="007E7FCA" w:rsidRPr="00271DDE" w14:paraId="20ED9B92" w14:textId="77777777" w:rsidTr="00396FE0">
        <w:trPr>
          <w:trHeight w:val="1965"/>
        </w:trPr>
        <w:tc>
          <w:tcPr>
            <w:tcW w:w="1349" w:type="dxa"/>
            <w:vAlign w:val="center"/>
          </w:tcPr>
          <w:p w14:paraId="3E670E19" w14:textId="77777777" w:rsidR="007E7FCA" w:rsidRPr="00C64AE5" w:rsidRDefault="007E7FCA">
            <w:pPr>
              <w:spacing w:before="120" w:after="120"/>
              <w:jc w:val="center"/>
            </w:pPr>
            <w:r w:rsidRPr="00C64AE5">
              <w:rPr>
                <w:noProof/>
              </w:rPr>
              <w:drawing>
                <wp:inline distT="0" distB="0" distL="0" distR="0" wp14:anchorId="4FFAF02C" wp14:editId="4AAC4953">
                  <wp:extent cx="720000" cy="720000"/>
                  <wp:effectExtent l="0" t="0" r="0" b="0"/>
                  <wp:docPr id="74184950" name="Graphic 4" descr="Step 4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4950" name="Graphic 4" descr="Step 4 icon"/>
                          <pic:cNvPicPr/>
                        </pic:nvPicPr>
                        <pic:blipFill>
                          <a:blip r:embed="rId25">
                            <a:extLst>
                              <a:ext uri="{96DAC541-7B7A-43D3-8B79-37D633B846F1}">
                                <asvg:svgBlip xmlns:asvg="http://schemas.microsoft.com/office/drawing/2016/SVG/main" r:embed="rId26"/>
                              </a:ext>
                            </a:extLst>
                          </a:blip>
                          <a:stretch>
                            <a:fillRect/>
                          </a:stretch>
                        </pic:blipFill>
                        <pic:spPr>
                          <a:xfrm>
                            <a:off x="0" y="0"/>
                            <a:ext cx="720000" cy="720000"/>
                          </a:xfrm>
                          <a:prstGeom prst="rect">
                            <a:avLst/>
                          </a:prstGeom>
                        </pic:spPr>
                      </pic:pic>
                    </a:graphicData>
                  </a:graphic>
                </wp:inline>
              </w:drawing>
            </w:r>
          </w:p>
        </w:tc>
        <w:tc>
          <w:tcPr>
            <w:tcW w:w="8391" w:type="dxa"/>
            <w:vAlign w:val="center"/>
          </w:tcPr>
          <w:p w14:paraId="12949EE4" w14:textId="625A698F" w:rsidR="007E7FCA" w:rsidRPr="00C64AE5" w:rsidRDefault="007E7FCA">
            <w:pPr>
              <w:spacing w:before="120" w:after="120"/>
              <w:rPr>
                <w:b/>
                <w:bCs/>
              </w:rPr>
            </w:pPr>
            <w:r w:rsidRPr="00C64AE5">
              <w:rPr>
                <w:b/>
                <w:bCs/>
              </w:rPr>
              <w:t>Reporting on your project and claim</w:t>
            </w:r>
            <w:r w:rsidR="00A47EE5" w:rsidRPr="00C64AE5">
              <w:rPr>
                <w:b/>
                <w:bCs/>
              </w:rPr>
              <w:t>ing</w:t>
            </w:r>
            <w:r w:rsidRPr="00C64AE5">
              <w:rPr>
                <w:b/>
                <w:bCs/>
              </w:rPr>
              <w:t xml:space="preserve"> ACCUs</w:t>
            </w:r>
          </w:p>
          <w:p w14:paraId="0112ECE0" w14:textId="2558D2AC" w:rsidR="00DF5127" w:rsidRPr="00C64AE5" w:rsidRDefault="00C57D3F">
            <w:pPr>
              <w:spacing w:before="120" w:after="120"/>
            </w:pPr>
            <w:r w:rsidRPr="00C64AE5">
              <w:t>R</w:t>
            </w:r>
            <w:r w:rsidR="007E7FCA" w:rsidRPr="00C64AE5">
              <w:t xml:space="preserve">eport on your project by submitting an offsets report. It details your project’s progress, including the net abatement amount. </w:t>
            </w:r>
          </w:p>
          <w:p w14:paraId="6AA04114" w14:textId="29A79BAC" w:rsidR="007E7FCA" w:rsidRPr="00271DDE" w:rsidRDefault="007E7FCA">
            <w:pPr>
              <w:spacing w:before="120" w:after="120"/>
            </w:pPr>
            <w:r w:rsidRPr="00C64AE5">
              <w:t xml:space="preserve">You can claim ACCUs each time you submit an offsets report, </w:t>
            </w:r>
            <w:r w:rsidR="00C349A2" w:rsidRPr="00C64AE5">
              <w:t>based on your net abatement over th</w:t>
            </w:r>
            <w:r w:rsidR="00C57D3F" w:rsidRPr="00C64AE5">
              <w:t xml:space="preserve">at </w:t>
            </w:r>
            <w:r w:rsidR="00C349A2" w:rsidRPr="00C64AE5">
              <w:t>reporting period.</w:t>
            </w:r>
            <w:r w:rsidRPr="00C64AE5">
              <w:t xml:space="preserve"> </w:t>
            </w:r>
            <w:r w:rsidR="00C57D3F" w:rsidRPr="00C64AE5">
              <w:t>If your</w:t>
            </w:r>
            <w:r w:rsidRPr="00C64AE5">
              <w:t xml:space="preserve"> offsets report</w:t>
            </w:r>
            <w:r w:rsidR="00640094" w:rsidRPr="00C64AE5">
              <w:t xml:space="preserve"> and application for ACCUs</w:t>
            </w:r>
            <w:r w:rsidR="00F14549" w:rsidRPr="00C64AE5">
              <w:t xml:space="preserve"> meets all requirements</w:t>
            </w:r>
            <w:r w:rsidRPr="00C64AE5">
              <w:t xml:space="preserve">, </w:t>
            </w:r>
            <w:r w:rsidR="00F02A48" w:rsidRPr="00C64AE5">
              <w:t>we</w:t>
            </w:r>
            <w:r w:rsidRPr="00C64AE5">
              <w:t xml:space="preserve"> will issue ACCUs to your project.</w:t>
            </w:r>
          </w:p>
        </w:tc>
      </w:tr>
    </w:tbl>
    <w:p w14:paraId="5262F0EC" w14:textId="4C41D327" w:rsidR="0018355D" w:rsidRPr="00C64AE5" w:rsidRDefault="0018355D" w:rsidP="0018355D">
      <w:pPr>
        <w:pStyle w:val="Heading1"/>
      </w:pPr>
      <w:bookmarkStart w:id="7" w:name="_Toc203647649"/>
      <w:bookmarkStart w:id="8" w:name="_Toc218844333"/>
      <w:r w:rsidRPr="00C64AE5">
        <w:t>Planning and registering your</w:t>
      </w:r>
      <w:r w:rsidR="00502B65" w:rsidRPr="00C64AE5">
        <w:t xml:space="preserve"> </w:t>
      </w:r>
      <w:r w:rsidR="00A42E87" w:rsidRPr="00C64AE5">
        <w:t>landfill gas</w:t>
      </w:r>
      <w:r w:rsidRPr="00C64AE5">
        <w:t xml:space="preserve"> project</w:t>
      </w:r>
      <w:bookmarkEnd w:id="7"/>
      <w:bookmarkEnd w:id="8"/>
    </w:p>
    <w:p w14:paraId="5DA92259" w14:textId="586B1893" w:rsidR="005B77BC" w:rsidRPr="00C64AE5" w:rsidRDefault="00BC73FA" w:rsidP="00DD2F4D">
      <w:pPr>
        <w:pStyle w:val="BodyText1"/>
      </w:pPr>
      <w:r w:rsidRPr="00C64AE5">
        <w:t xml:space="preserve">To participate </w:t>
      </w:r>
      <w:r w:rsidR="009B188B" w:rsidRPr="00C64AE5">
        <w:t xml:space="preserve">in the ACCU Scheme, you </w:t>
      </w:r>
      <w:r w:rsidR="00651B49" w:rsidRPr="00C64AE5">
        <w:t>must meet</w:t>
      </w:r>
      <w:r w:rsidR="009B188B" w:rsidRPr="00C64AE5">
        <w:t xml:space="preserve"> </w:t>
      </w:r>
      <w:r w:rsidR="005B77BC" w:rsidRPr="00C64AE5">
        <w:t xml:space="preserve">general </w:t>
      </w:r>
      <w:r w:rsidR="00772998">
        <w:t xml:space="preserve">and </w:t>
      </w:r>
      <w:r w:rsidR="00F06FEC" w:rsidRPr="00C64AE5">
        <w:t xml:space="preserve">specific </w:t>
      </w:r>
      <w:r w:rsidR="00DD2F4D" w:rsidRPr="00C64AE5">
        <w:t xml:space="preserve">requirements </w:t>
      </w:r>
      <w:r w:rsidR="00251B80" w:rsidRPr="00C64AE5">
        <w:t>to</w:t>
      </w:r>
      <w:r w:rsidR="00DD2F4D" w:rsidRPr="00C64AE5">
        <w:t xml:space="preserve"> undertak</w:t>
      </w:r>
      <w:r w:rsidR="00B60115" w:rsidRPr="00C64AE5">
        <w:t>e</w:t>
      </w:r>
      <w:r w:rsidR="00DD2F4D" w:rsidRPr="00C64AE5">
        <w:t xml:space="preserve"> the</w:t>
      </w:r>
      <w:r w:rsidR="00505672" w:rsidRPr="00C64AE5">
        <w:t xml:space="preserve"> </w:t>
      </w:r>
      <w:bookmarkStart w:id="9" w:name="_Hlk203393180"/>
      <w:r w:rsidR="00C42231" w:rsidRPr="00C64AE5">
        <w:t>LFG 2025</w:t>
      </w:r>
      <w:r w:rsidR="00DD2F4D" w:rsidRPr="00C64AE5">
        <w:t xml:space="preserve"> </w:t>
      </w:r>
      <w:bookmarkEnd w:id="9"/>
      <w:r w:rsidR="00DD2F4D" w:rsidRPr="00C64AE5">
        <w:t>method.</w:t>
      </w:r>
      <w:r w:rsidR="00B96DB2" w:rsidRPr="00C64AE5">
        <w:t xml:space="preserve"> </w:t>
      </w:r>
      <w:r w:rsidR="00812811" w:rsidRPr="00C64AE5">
        <w:t>T</w:t>
      </w:r>
      <w:r w:rsidR="008E2267" w:rsidRPr="00C64AE5">
        <w:t xml:space="preserve">he type or </w:t>
      </w:r>
      <w:r w:rsidR="000A1C2F">
        <w:t>sub-type</w:t>
      </w:r>
      <w:r w:rsidR="008E2267" w:rsidRPr="00C64AE5">
        <w:t xml:space="preserve"> of project </w:t>
      </w:r>
      <w:r w:rsidR="00BE2674" w:rsidRPr="00C64AE5">
        <w:t xml:space="preserve">you </w:t>
      </w:r>
      <w:r w:rsidR="0082751E" w:rsidRPr="00C64AE5">
        <w:t xml:space="preserve">register will </w:t>
      </w:r>
      <w:r w:rsidR="00F26103" w:rsidRPr="00C64AE5">
        <w:t>also determine additional</w:t>
      </w:r>
      <w:r w:rsidR="00AF3B99" w:rsidRPr="00C64AE5">
        <w:t xml:space="preserve"> </w:t>
      </w:r>
      <w:r w:rsidR="00B96DB2" w:rsidRPr="00C64AE5">
        <w:t>requirements</w:t>
      </w:r>
      <w:r w:rsidR="00AF3B99" w:rsidRPr="00C64AE5">
        <w:t>.</w:t>
      </w:r>
    </w:p>
    <w:p w14:paraId="465DCE0A" w14:textId="04F2A170" w:rsidR="00724B93" w:rsidRPr="00C64AE5" w:rsidRDefault="00251B80" w:rsidP="00784DA0">
      <w:pPr>
        <w:pStyle w:val="Heading2"/>
      </w:pPr>
      <w:bookmarkStart w:id="10" w:name="_Toc203647650"/>
      <w:bookmarkStart w:id="11" w:name="_Toc218844334"/>
      <w:r w:rsidRPr="00C64AE5">
        <w:t>General e</w:t>
      </w:r>
      <w:r w:rsidR="00724B93" w:rsidRPr="00C64AE5">
        <w:t>ligibility requirements</w:t>
      </w:r>
      <w:bookmarkEnd w:id="10"/>
      <w:bookmarkEnd w:id="11"/>
    </w:p>
    <w:p w14:paraId="32046E23" w14:textId="04B74806" w:rsidR="00B27A8C" w:rsidRPr="00C64AE5" w:rsidRDefault="00DC482D" w:rsidP="00784DA0">
      <w:pPr>
        <w:pStyle w:val="BodyText1"/>
      </w:pPr>
      <w:r w:rsidRPr="00C64AE5">
        <w:t>Your application to register</w:t>
      </w:r>
      <w:r w:rsidR="00344477" w:rsidRPr="00C64AE5">
        <w:t xml:space="preserve"> </w:t>
      </w:r>
      <w:r w:rsidR="004764D2" w:rsidRPr="00C64AE5">
        <w:t xml:space="preserve">your project </w:t>
      </w:r>
      <w:r w:rsidR="00344477" w:rsidRPr="00C64AE5">
        <w:t>must show us how you meet all eligibility requirements</w:t>
      </w:r>
      <w:r w:rsidR="00624DEB" w:rsidRPr="00C64AE5">
        <w:t xml:space="preserve"> under the CFI Act, CFI Rule and the method</w:t>
      </w:r>
      <w:r w:rsidR="00344477" w:rsidRPr="00C64AE5">
        <w:t>.</w:t>
      </w:r>
    </w:p>
    <w:p w14:paraId="11FCB405" w14:textId="4396821A" w:rsidR="00D35950" w:rsidRPr="00C64AE5" w:rsidRDefault="00D35950" w:rsidP="00784DA0">
      <w:pPr>
        <w:pStyle w:val="BodyText1"/>
      </w:pPr>
      <w:r w:rsidRPr="00C64AE5">
        <w:t xml:space="preserve">For more information on general eligibility, </w:t>
      </w:r>
      <w:r w:rsidR="0035566B" w:rsidRPr="00C64AE5">
        <w:t xml:space="preserve">see how to </w:t>
      </w:r>
      <w:hyperlink r:id="rId27" w:history="1">
        <w:r w:rsidR="00935B4F" w:rsidRPr="00C64AE5">
          <w:rPr>
            <w:rStyle w:val="Hyperlink"/>
            <w:rFonts w:asciiTheme="minorHAnsi" w:hAnsiTheme="minorHAnsi"/>
          </w:rPr>
          <w:t>plan your project</w:t>
        </w:r>
      </w:hyperlink>
      <w:r w:rsidR="00556915" w:rsidRPr="00C64AE5">
        <w:rPr>
          <w:rStyle w:val="FootnoteReference"/>
        </w:rPr>
        <w:footnoteReference w:id="11"/>
      </w:r>
      <w:r w:rsidRPr="00C64AE5">
        <w:t>.</w:t>
      </w:r>
    </w:p>
    <w:p w14:paraId="67AA1A9A" w14:textId="1D1A8064" w:rsidR="005F3F12" w:rsidRPr="00C64AE5" w:rsidRDefault="00163364" w:rsidP="00DC762E">
      <w:pPr>
        <w:pStyle w:val="BodyText1"/>
      </w:pPr>
      <w:r w:rsidRPr="00C64AE5">
        <w:t xml:space="preserve">To be </w:t>
      </w:r>
      <w:r w:rsidR="0063231E" w:rsidRPr="00C64AE5">
        <w:t>an eligible</w:t>
      </w:r>
      <w:r w:rsidRPr="00C64AE5">
        <w:t xml:space="preserve"> project</w:t>
      </w:r>
      <w:r w:rsidR="0063231E" w:rsidRPr="00C64AE5">
        <w:t xml:space="preserve"> under the</w:t>
      </w:r>
      <w:r w:rsidRPr="00C64AE5">
        <w:t xml:space="preserve"> </w:t>
      </w:r>
      <w:r w:rsidR="00C42231" w:rsidRPr="00C64AE5">
        <w:t>LFG 2025</w:t>
      </w:r>
      <w:r w:rsidRPr="00C64AE5">
        <w:t xml:space="preserve"> </w:t>
      </w:r>
      <w:r w:rsidR="001E6088" w:rsidRPr="00C64AE5">
        <w:t>method</w:t>
      </w:r>
      <w:r w:rsidRPr="00C64AE5">
        <w:t xml:space="preserve">, </w:t>
      </w:r>
      <w:r w:rsidR="00D6225E" w:rsidRPr="00C64AE5">
        <w:t>your lan</w:t>
      </w:r>
      <w:r w:rsidR="00CE020A" w:rsidRPr="00C64AE5">
        <w:t xml:space="preserve">dfill gas capture and </w:t>
      </w:r>
      <w:r w:rsidR="00A73D56" w:rsidRPr="00C64AE5">
        <w:t>destruction</w:t>
      </w:r>
      <w:r w:rsidR="00461A07" w:rsidRPr="00C64AE5">
        <w:t xml:space="preserve"> project must involve</w:t>
      </w:r>
      <w:r w:rsidR="006E644D" w:rsidRPr="00C64AE5">
        <w:t xml:space="preserve"> one or both of the following</w:t>
      </w:r>
      <w:r w:rsidR="005F3F12" w:rsidRPr="00C64AE5">
        <w:t>:</w:t>
      </w:r>
    </w:p>
    <w:p w14:paraId="550B0E07" w14:textId="191ECBCE" w:rsidR="00A94E45" w:rsidRPr="00C64AE5" w:rsidRDefault="00461A07" w:rsidP="00B862E8">
      <w:pPr>
        <w:pStyle w:val="CERbullets"/>
        <w:numPr>
          <w:ilvl w:val="0"/>
          <w:numId w:val="25"/>
        </w:numPr>
        <w:rPr>
          <w:rFonts w:eastAsia="Times New Roman"/>
          <w:szCs w:val="20"/>
          <w:lang w:eastAsia="en-AU"/>
        </w:rPr>
      </w:pPr>
      <w:r w:rsidRPr="00C64AE5">
        <w:t>collection and trea</w:t>
      </w:r>
      <w:r w:rsidR="00EA7A17" w:rsidRPr="00C64AE5">
        <w:t>tment o</w:t>
      </w:r>
      <w:r w:rsidRPr="00C64AE5">
        <w:t xml:space="preserve">f </w:t>
      </w:r>
      <w:r w:rsidR="00780DE3" w:rsidRPr="00C64AE5">
        <w:t>landfill gas in a way that destroys methane</w:t>
      </w:r>
    </w:p>
    <w:p w14:paraId="7D6D9DCD" w14:textId="1C207C96" w:rsidR="004023A2" w:rsidRPr="00C64AE5" w:rsidRDefault="00C76A11" w:rsidP="00B862E8">
      <w:pPr>
        <w:pStyle w:val="CERbullets"/>
        <w:numPr>
          <w:ilvl w:val="0"/>
          <w:numId w:val="25"/>
        </w:numPr>
      </w:pPr>
      <w:r w:rsidRPr="00C64AE5">
        <w:lastRenderedPageBreak/>
        <w:t xml:space="preserve">treatment of </w:t>
      </w:r>
      <w:r w:rsidR="004023A2" w:rsidRPr="00C64AE5">
        <w:t>landfill gas</w:t>
      </w:r>
      <w:r w:rsidR="009818AC" w:rsidRPr="00C64AE5">
        <w:t xml:space="preserve"> </w:t>
      </w:r>
      <w:r w:rsidR="00CE278F" w:rsidRPr="00C64AE5">
        <w:t>from a landfill site</w:t>
      </w:r>
      <w:r w:rsidR="009818AC" w:rsidRPr="00C64AE5">
        <w:t xml:space="preserve"> – alone </w:t>
      </w:r>
      <w:r w:rsidR="00692643" w:rsidRPr="00C64AE5">
        <w:t>or combined</w:t>
      </w:r>
      <w:r w:rsidR="00963B6C" w:rsidRPr="00C64AE5">
        <w:t xml:space="preserve"> </w:t>
      </w:r>
      <w:r w:rsidR="004023A2" w:rsidRPr="00C64AE5">
        <w:t>with biogas produced from other biogas waste</w:t>
      </w:r>
      <w:r w:rsidR="00DD7FBF" w:rsidRPr="00C64AE5">
        <w:t xml:space="preserve"> </w:t>
      </w:r>
      <w:r w:rsidR="00BC0DDC">
        <w:t xml:space="preserve">– </w:t>
      </w:r>
      <w:r w:rsidR="004023A2" w:rsidRPr="00C64AE5">
        <w:t>by</w:t>
      </w:r>
      <w:r w:rsidR="00BC0DDC">
        <w:t xml:space="preserve"> </w:t>
      </w:r>
      <w:r w:rsidR="004023A2" w:rsidRPr="00C64AE5">
        <w:t xml:space="preserve">upgrading </w:t>
      </w:r>
      <w:r w:rsidR="00D977E4" w:rsidRPr="00C64AE5">
        <w:t xml:space="preserve">it </w:t>
      </w:r>
      <w:r w:rsidR="004023A2" w:rsidRPr="00C64AE5">
        <w:t>at a biomethane facility to produce biomethane</w:t>
      </w:r>
      <w:r w:rsidR="00A94E45" w:rsidRPr="00C64AE5">
        <w:t xml:space="preserve">. </w:t>
      </w:r>
      <w:r w:rsidR="009E596F" w:rsidRPr="00C64AE5">
        <w:t xml:space="preserve">You must </w:t>
      </w:r>
      <w:r w:rsidR="00DE62FA" w:rsidRPr="00C64AE5">
        <w:t xml:space="preserve">then send </w:t>
      </w:r>
      <w:r w:rsidR="00EE3DCD" w:rsidRPr="00C64AE5">
        <w:t>t</w:t>
      </w:r>
      <w:r w:rsidR="00A94E45" w:rsidRPr="00C64AE5">
        <w:t xml:space="preserve">he biomethane </w:t>
      </w:r>
      <w:r w:rsidR="004023A2" w:rsidRPr="00C64AE5">
        <w:t xml:space="preserve">to an end use where it can reasonably be expected to be combusted in Australia as </w:t>
      </w:r>
      <w:r w:rsidR="002D4F77" w:rsidRPr="00C64AE5">
        <w:t>substitute</w:t>
      </w:r>
      <w:r w:rsidR="002D4F77" w:rsidRPr="00C64AE5" w:rsidDel="00DD7FBF">
        <w:t xml:space="preserve"> </w:t>
      </w:r>
      <w:r w:rsidR="004023A2" w:rsidRPr="00C64AE5">
        <w:t>natural gas.</w:t>
      </w:r>
    </w:p>
    <w:p w14:paraId="484CF485" w14:textId="0C1EA26F" w:rsidR="00E97C13" w:rsidRPr="00C64AE5" w:rsidRDefault="00E97C13" w:rsidP="006C206A">
      <w:pPr>
        <w:pStyle w:val="Heading3"/>
      </w:pPr>
      <w:bookmarkStart w:id="12" w:name="_Toc218844335"/>
      <w:bookmarkStart w:id="13" w:name="_Toc203647651"/>
      <w:r w:rsidRPr="00C64AE5">
        <w:t>Decidin</w:t>
      </w:r>
      <w:r w:rsidR="00B3280C" w:rsidRPr="00C64AE5">
        <w:t>g on a project proponent</w:t>
      </w:r>
      <w:bookmarkEnd w:id="12"/>
    </w:p>
    <w:p w14:paraId="773C3C8E" w14:textId="17E577F2" w:rsidR="003C10B7" w:rsidRPr="00C64AE5" w:rsidRDefault="00571615" w:rsidP="00DC762E">
      <w:pPr>
        <w:pStyle w:val="BodyText1"/>
      </w:pPr>
      <w:r w:rsidRPr="00C64AE5">
        <w:t>Before you apply to register a project, y</w:t>
      </w:r>
      <w:r w:rsidR="003C10B7" w:rsidRPr="00C64AE5">
        <w:t xml:space="preserve">ou must </w:t>
      </w:r>
      <w:hyperlink r:id="rId28" w:history="1">
        <w:r w:rsidR="003C10B7" w:rsidRPr="00C64AE5">
          <w:rPr>
            <w:rStyle w:val="Hyperlink"/>
            <w:rFonts w:asciiTheme="minorHAnsi" w:hAnsiTheme="minorHAnsi"/>
          </w:rPr>
          <w:t>choose a project proponent</w:t>
        </w:r>
      </w:hyperlink>
      <w:r w:rsidR="003C10B7" w:rsidRPr="00C64AE5">
        <w:rPr>
          <w:vertAlign w:val="superscript"/>
        </w:rPr>
        <w:footnoteReference w:id="12"/>
      </w:r>
      <w:r w:rsidR="003C10B7" w:rsidRPr="00C64AE5">
        <w:t xml:space="preserve">. A project proponent </w:t>
      </w:r>
      <w:r w:rsidR="00E14141" w:rsidRPr="00C64AE5">
        <w:t xml:space="preserve">holds </w:t>
      </w:r>
      <w:r w:rsidR="003C10B7" w:rsidRPr="00C64AE5">
        <w:t xml:space="preserve">the legal right to carry out a project and is responsible for meeting all obligations for the life of the project. ACCUs created by the project will be issued to the project proponent. A project may have multiple project proponents, though one of those proponents must be appointed as the nominee for the project. If a nominee is appointed, they will be issued </w:t>
      </w:r>
      <w:r w:rsidR="00B563D3" w:rsidRPr="00C64AE5">
        <w:t xml:space="preserve">the </w:t>
      </w:r>
      <w:r w:rsidR="003C10B7" w:rsidRPr="00C64AE5">
        <w:t>ACCUs</w:t>
      </w:r>
      <w:r w:rsidR="00B563D3" w:rsidRPr="00C64AE5">
        <w:t xml:space="preserve"> from the project</w:t>
      </w:r>
      <w:r w:rsidR="003C10B7" w:rsidRPr="00C64AE5">
        <w:t>.</w:t>
      </w:r>
    </w:p>
    <w:p w14:paraId="2572667F" w14:textId="0FF581DF" w:rsidR="00EF0B02" w:rsidRPr="00C64AE5" w:rsidRDefault="00EF0B02" w:rsidP="00DC762E">
      <w:pPr>
        <w:pStyle w:val="BodyText1"/>
      </w:pPr>
      <w:r w:rsidRPr="00C64AE5">
        <w:t xml:space="preserve">You can </w:t>
      </w:r>
      <w:r w:rsidR="00126C01" w:rsidRPr="00C64AE5">
        <w:t xml:space="preserve">choose to </w:t>
      </w:r>
      <w:r w:rsidRPr="00C64AE5">
        <w:t xml:space="preserve">be the project proponent yourself or appoint a third party </w:t>
      </w:r>
      <w:r w:rsidR="005245EF" w:rsidRPr="00C64AE5">
        <w:t xml:space="preserve">– such as </w:t>
      </w:r>
      <w:r w:rsidR="00B563D3" w:rsidRPr="00C64AE5">
        <w:t xml:space="preserve">a </w:t>
      </w:r>
      <w:r w:rsidRPr="00C64AE5">
        <w:t>carbon service provider</w:t>
      </w:r>
      <w:r w:rsidR="00424DB4" w:rsidRPr="00C64AE5">
        <w:t xml:space="preserve"> </w:t>
      </w:r>
      <w:r w:rsidR="006112F1" w:rsidRPr="00C64AE5">
        <w:t xml:space="preserve">– </w:t>
      </w:r>
      <w:r w:rsidR="00B4650E" w:rsidRPr="00C64AE5">
        <w:t xml:space="preserve">if you prefer </w:t>
      </w:r>
      <w:r w:rsidR="000B5AEB" w:rsidRPr="00C64AE5">
        <w:t>not t</w:t>
      </w:r>
      <w:r w:rsidR="00E51396" w:rsidRPr="00C64AE5">
        <w:t xml:space="preserve">o have </w:t>
      </w:r>
      <w:r w:rsidR="00392BEA" w:rsidRPr="00C64AE5">
        <w:t>direct control</w:t>
      </w:r>
      <w:r w:rsidR="00187E06" w:rsidRPr="00C64AE5">
        <w:t xml:space="preserve"> or responsibility </w:t>
      </w:r>
      <w:r w:rsidRPr="00C64AE5">
        <w:t>for conducting</w:t>
      </w:r>
      <w:r w:rsidR="004538F8" w:rsidRPr="00C64AE5">
        <w:t xml:space="preserve"> the project</w:t>
      </w:r>
      <w:r w:rsidR="00F13D70" w:rsidRPr="00C64AE5">
        <w:t>.</w:t>
      </w:r>
      <w:r w:rsidRPr="00C64AE5">
        <w:t xml:space="preserve"> </w:t>
      </w:r>
      <w:r w:rsidR="003C78D9" w:rsidRPr="00C64AE5">
        <w:t xml:space="preserve">If you want to </w:t>
      </w:r>
      <w:r w:rsidR="00135EED" w:rsidRPr="00C64AE5">
        <w:t>retain control</w:t>
      </w:r>
      <w:r w:rsidR="00E70F05" w:rsidRPr="00C64AE5">
        <w:t xml:space="preserve"> </w:t>
      </w:r>
      <w:r w:rsidR="00DD616C" w:rsidRPr="00C64AE5">
        <w:t>but don’t have the technical expertise or administrative capacity</w:t>
      </w:r>
      <w:r w:rsidR="00220DED" w:rsidRPr="00C64AE5">
        <w:t xml:space="preserve">, you can </w:t>
      </w:r>
      <w:r w:rsidR="00215406" w:rsidRPr="00C64AE5">
        <w:t xml:space="preserve">act as </w:t>
      </w:r>
      <w:r w:rsidRPr="00C64AE5">
        <w:t>the project proponent and engage an agent</w:t>
      </w:r>
      <w:r w:rsidR="00D50A80" w:rsidRPr="00C64AE5">
        <w:t xml:space="preserve"> to help manage it.</w:t>
      </w:r>
      <w:r w:rsidRPr="00C64AE5">
        <w:t xml:space="preserve"> </w:t>
      </w:r>
    </w:p>
    <w:p w14:paraId="4DB42D2E" w14:textId="41B4E38A" w:rsidR="00B3280C" w:rsidRPr="00B3280C" w:rsidRDefault="00EF0B02" w:rsidP="00DC762E">
      <w:pPr>
        <w:pStyle w:val="BodyText1"/>
      </w:pPr>
      <w:r w:rsidRPr="00C64AE5">
        <w:t>It is a good idea to seek professional legal and financial advice before entering into any agreement wi</w:t>
      </w:r>
      <w:r w:rsidR="00862E61" w:rsidRPr="00C64AE5">
        <w:t xml:space="preserve">th </w:t>
      </w:r>
      <w:r w:rsidRPr="00C64AE5">
        <w:t>another person or organisation to be the project proponent or as an agent</w:t>
      </w:r>
      <w:r w:rsidR="004A7F6D" w:rsidRPr="00C64AE5">
        <w:t>.</w:t>
      </w:r>
      <w:r w:rsidR="004A7F6D">
        <w:t xml:space="preserve"> </w:t>
      </w:r>
    </w:p>
    <w:p w14:paraId="729133C4" w14:textId="77777777" w:rsidR="008F1248" w:rsidRPr="00C64AE5" w:rsidRDefault="008F1248" w:rsidP="006C206A">
      <w:pPr>
        <w:pStyle w:val="Heading3"/>
      </w:pPr>
      <w:bookmarkStart w:id="14" w:name="_Toc218844336"/>
      <w:r w:rsidRPr="00C64AE5">
        <w:t>Fit and proper person assessment</w:t>
      </w:r>
      <w:bookmarkEnd w:id="13"/>
      <w:bookmarkEnd w:id="14"/>
    </w:p>
    <w:p w14:paraId="52D7F58A" w14:textId="3FBDB42A" w:rsidR="000818BA" w:rsidRDefault="000818BA" w:rsidP="00DC762E">
      <w:pPr>
        <w:pStyle w:val="BodyText1"/>
        <w:rPr>
          <w:b/>
          <w:bCs/>
        </w:rPr>
      </w:pPr>
      <w:bookmarkStart w:id="15" w:name="_Toc203647653"/>
      <w:r w:rsidRPr="00C64AE5">
        <w:t xml:space="preserve">You need to prove your identity and pass a </w:t>
      </w:r>
      <w:hyperlink r:id="rId29" w:history="1">
        <w:r w:rsidRPr="00C64AE5">
          <w:rPr>
            <w:rStyle w:val="Hyperlink"/>
            <w:rFonts w:asciiTheme="minorHAnsi" w:hAnsiTheme="minorHAnsi"/>
          </w:rPr>
          <w:t>fit and proper person</w:t>
        </w:r>
      </w:hyperlink>
      <w:r w:rsidRPr="00C64AE5">
        <w:rPr>
          <w:vertAlign w:val="superscript"/>
        </w:rPr>
        <w:footnoteReference w:id="13"/>
      </w:r>
      <w:r w:rsidRPr="00C64AE5">
        <w:t xml:space="preserve"> assessment before you can participate in the ACCU Scheme. The fit and proper person test generally considers a person’s past compliance with the law, whether they are insolvent, and whether they have the necessary capabilities and competence to run a project.</w:t>
      </w:r>
    </w:p>
    <w:p w14:paraId="43223239" w14:textId="74C5D2B4" w:rsidR="006D4073" w:rsidRPr="00C64AE5" w:rsidRDefault="006C1334" w:rsidP="006D4073">
      <w:pPr>
        <w:pStyle w:val="Heading3"/>
      </w:pPr>
      <w:bookmarkStart w:id="16" w:name="_Toc218844337"/>
      <w:r w:rsidRPr="00C64AE5">
        <w:t>L</w:t>
      </w:r>
      <w:r w:rsidR="006D4073" w:rsidRPr="00C64AE5">
        <w:t>egal right</w:t>
      </w:r>
      <w:bookmarkEnd w:id="15"/>
      <w:bookmarkEnd w:id="16"/>
    </w:p>
    <w:p w14:paraId="3AE73A40" w14:textId="24E39AD5" w:rsidR="000C1D61" w:rsidRPr="00C64AE5" w:rsidRDefault="000C1D61" w:rsidP="000C1D61">
      <w:pPr>
        <w:pStyle w:val="BodyText1"/>
      </w:pPr>
      <w:r w:rsidRPr="00C64AE5">
        <w:t xml:space="preserve">You must demonstrate that you have the </w:t>
      </w:r>
      <w:hyperlink r:id="rId30" w:history="1">
        <w:r w:rsidRPr="00C64AE5">
          <w:rPr>
            <w:rStyle w:val="Hyperlink"/>
            <w:rFonts w:asciiTheme="minorHAnsi" w:hAnsiTheme="minorHAnsi"/>
          </w:rPr>
          <w:t>legal right</w:t>
        </w:r>
      </w:hyperlink>
      <w:r w:rsidRPr="00C64AE5">
        <w:rPr>
          <w:vertAlign w:val="superscript"/>
        </w:rPr>
        <w:footnoteReference w:id="14"/>
      </w:r>
      <w:r w:rsidRPr="00C64AE5">
        <w:t xml:space="preserve"> to carry out the project. This means you have the right to carry out the project activities and have the lawful and exclusive right to receive all ACCUs. You </w:t>
      </w:r>
      <w:r w:rsidR="0042696B" w:rsidRPr="00C64AE5">
        <w:t>need to</w:t>
      </w:r>
      <w:r w:rsidRPr="00C64AE5" w:rsidDel="00C66859">
        <w:t xml:space="preserve"> </w:t>
      </w:r>
      <w:r w:rsidRPr="00C64AE5">
        <w:t>maintain legal right for the life of the project.</w:t>
      </w:r>
    </w:p>
    <w:p w14:paraId="53B26D6F" w14:textId="14D2AA0E" w:rsidR="000C1D61" w:rsidRPr="00C64AE5" w:rsidRDefault="000C1D61" w:rsidP="000C1D61">
      <w:pPr>
        <w:pStyle w:val="BodyText1"/>
      </w:pPr>
      <w:r w:rsidRPr="00C64AE5">
        <w:t>You must provide evidence that you hold or have acquired legal right through a written agreement, such as a commercial contract. You also need to maintain records showing how you hold, or have obtained, legal right to carry out the project. This includes evidence of the steps you took, any advice received and who you consulted with.</w:t>
      </w:r>
    </w:p>
    <w:p w14:paraId="7AE7991B" w14:textId="7743932F" w:rsidR="00A04127" w:rsidRPr="00C64AE5" w:rsidRDefault="002406A5" w:rsidP="00A04127">
      <w:pPr>
        <w:pStyle w:val="BodyText1"/>
      </w:pPr>
      <w:r w:rsidRPr="00C64AE5">
        <w:t xml:space="preserve">If there are </w:t>
      </w:r>
      <w:r w:rsidR="006D4073" w:rsidRPr="00C64AE5">
        <w:t>multiple parties</w:t>
      </w:r>
      <w:r w:rsidR="00E40CFA" w:rsidRPr="00C64AE5">
        <w:t xml:space="preserve"> involved in the project</w:t>
      </w:r>
      <w:r w:rsidR="00C92A81" w:rsidRPr="00C64AE5">
        <w:t>,</w:t>
      </w:r>
      <w:r w:rsidR="00E40CFA" w:rsidRPr="00C64AE5">
        <w:t xml:space="preserve"> you may need to provide evidence</w:t>
      </w:r>
      <w:r w:rsidR="00435496" w:rsidRPr="00C64AE5">
        <w:t xml:space="preserve"> of the arrangements between them</w:t>
      </w:r>
      <w:r w:rsidR="007F671E" w:rsidRPr="00C64AE5">
        <w:t xml:space="preserve"> such as</w:t>
      </w:r>
      <w:r w:rsidR="00E40CFA" w:rsidRPr="00C64AE5">
        <w:t xml:space="preserve"> a written agreement </w:t>
      </w:r>
      <w:r w:rsidR="00DD7ABA" w:rsidRPr="00C64AE5">
        <w:t>or contractual arrangements</w:t>
      </w:r>
      <w:r w:rsidR="00E40CFA" w:rsidRPr="00C64AE5">
        <w:t xml:space="preserve">. </w:t>
      </w:r>
      <w:r w:rsidR="003C069F" w:rsidRPr="00C64AE5">
        <w:t>R</w:t>
      </w:r>
      <w:r w:rsidR="006D4073" w:rsidRPr="00C64AE5">
        <w:t>egulatory approvals and licensing arrangements</w:t>
      </w:r>
      <w:r w:rsidR="003C069F" w:rsidRPr="00C64AE5">
        <w:t xml:space="preserve"> may determine</w:t>
      </w:r>
      <w:r w:rsidR="00665485" w:rsidRPr="00C64AE5">
        <w:t xml:space="preserve"> whether you hold</w:t>
      </w:r>
      <w:r w:rsidR="008324D5" w:rsidRPr="00C64AE5">
        <w:t xml:space="preserve"> the </w:t>
      </w:r>
      <w:r w:rsidR="00175AFF" w:rsidRPr="00C64AE5">
        <w:t>legal right</w:t>
      </w:r>
      <w:r w:rsidR="00684376" w:rsidRPr="00C64AE5">
        <w:t xml:space="preserve"> to carry out a project</w:t>
      </w:r>
      <w:r w:rsidR="006D4073" w:rsidRPr="00C64AE5">
        <w:t xml:space="preserve">. </w:t>
      </w:r>
    </w:p>
    <w:p w14:paraId="7D425882" w14:textId="575E094F" w:rsidR="00B271E7" w:rsidRPr="00C64AE5" w:rsidRDefault="00B271E7" w:rsidP="00B271E7">
      <w:pPr>
        <w:pStyle w:val="Heading3"/>
      </w:pPr>
      <w:bookmarkStart w:id="17" w:name="_Toc203647652"/>
      <w:bookmarkStart w:id="18" w:name="_Toc218844338"/>
      <w:r w:rsidRPr="00C64AE5">
        <w:lastRenderedPageBreak/>
        <w:t>Regulatory approvals</w:t>
      </w:r>
      <w:bookmarkEnd w:id="17"/>
      <w:bookmarkEnd w:id="18"/>
    </w:p>
    <w:p w14:paraId="663744F1" w14:textId="2FDAA8EA" w:rsidR="00FC303D" w:rsidRPr="00C64AE5" w:rsidRDefault="00FC303D" w:rsidP="00FC303D">
      <w:pPr>
        <w:pStyle w:val="BodyText1"/>
      </w:pPr>
      <w:r w:rsidRPr="00C64AE5">
        <w:t>The</w:t>
      </w:r>
      <w:r w:rsidR="00451744" w:rsidRPr="00C64AE5">
        <w:t xml:space="preserve"> LFG</w:t>
      </w:r>
      <w:r w:rsidRPr="00C64AE5">
        <w:t xml:space="preserve"> 2025 method does not duplicate requirements governing how landfill sites should be selected, operated, monitored, or closed. Rather, it builds on the existing laws and regulatory frameworks</w:t>
      </w:r>
      <w:r w:rsidR="00E67D33" w:rsidRPr="00C64AE5">
        <w:t xml:space="preserve"> and participating in a project under the LFG 2025 method is voluntary</w:t>
      </w:r>
      <w:r w:rsidRPr="00C64AE5">
        <w:t>.</w:t>
      </w:r>
    </w:p>
    <w:p w14:paraId="715CCC35" w14:textId="1AF8D494" w:rsidR="00FC303D" w:rsidRPr="00C64AE5" w:rsidRDefault="008D3445" w:rsidP="00FC303D">
      <w:pPr>
        <w:pStyle w:val="BodyText1"/>
      </w:pPr>
      <w:r w:rsidRPr="00C64AE5">
        <w:t>You are responsible</w:t>
      </w:r>
      <w:r w:rsidR="000630F7" w:rsidRPr="00C64AE5">
        <w:t xml:space="preserve"> for checking </w:t>
      </w:r>
      <w:r w:rsidR="00904DF4" w:rsidRPr="00C64AE5">
        <w:t xml:space="preserve">whether </w:t>
      </w:r>
      <w:r w:rsidR="00FC303D" w:rsidRPr="00C64AE5">
        <w:t xml:space="preserve">your project needs regulatory </w:t>
      </w:r>
      <w:r w:rsidR="00FC303D" w:rsidRPr="00C64AE5" w:rsidDel="00145A2B">
        <w:t>approvals</w:t>
      </w:r>
      <w:r w:rsidR="00145A2B" w:rsidRPr="00C64AE5">
        <w:t>,</w:t>
      </w:r>
      <w:r w:rsidR="00C76A32" w:rsidRPr="00C64AE5">
        <w:t xml:space="preserve"> and you should do this before</w:t>
      </w:r>
      <w:r w:rsidR="00C76A32" w:rsidRPr="00C64AE5" w:rsidDel="008C6B45">
        <w:t xml:space="preserve"> </w:t>
      </w:r>
      <w:r w:rsidR="00C76A32" w:rsidRPr="00C64AE5">
        <w:t>register</w:t>
      </w:r>
      <w:r w:rsidR="008C6B45" w:rsidRPr="00C64AE5">
        <w:t>ing</w:t>
      </w:r>
      <w:r w:rsidR="00C76A32" w:rsidRPr="00C64AE5">
        <w:t xml:space="preserve"> your project</w:t>
      </w:r>
      <w:r w:rsidR="00FC303D" w:rsidRPr="00C64AE5">
        <w:t xml:space="preserve">. </w:t>
      </w:r>
      <w:r w:rsidR="00BC6BB2" w:rsidRPr="00C64AE5">
        <w:t>To find out</w:t>
      </w:r>
      <w:r w:rsidR="00E81560" w:rsidRPr="00C64AE5">
        <w:t xml:space="preserve">, </w:t>
      </w:r>
      <w:r w:rsidR="006B4700" w:rsidRPr="00C64AE5">
        <w:t xml:space="preserve">contact </w:t>
      </w:r>
      <w:r w:rsidR="00FC303D" w:rsidRPr="00C64AE5">
        <w:t>your local government, federal or relevant state or territory departments.</w:t>
      </w:r>
    </w:p>
    <w:p w14:paraId="1012F45C" w14:textId="74065869" w:rsidR="00FC303D" w:rsidRPr="00C64AE5" w:rsidRDefault="00FC303D" w:rsidP="00FC303D">
      <w:pPr>
        <w:pStyle w:val="BodyText1"/>
      </w:pPr>
      <w:r w:rsidRPr="00C64AE5">
        <w:t>Once your project is registered under the ACCU Scheme, you must ensure that your project meets the requirements set out by the local government, state or territory throughout the life of the project.</w:t>
      </w:r>
    </w:p>
    <w:p w14:paraId="422FEC3F" w14:textId="7D6598D1" w:rsidR="00B271E7" w:rsidRPr="00C64AE5" w:rsidRDefault="008D63E4" w:rsidP="00B271E7">
      <w:pPr>
        <w:pStyle w:val="BodyText1"/>
      </w:pPr>
      <w:r w:rsidRPr="00C64AE5">
        <w:t>You</w:t>
      </w:r>
      <w:r w:rsidR="00FC303D" w:rsidRPr="00C64AE5">
        <w:t xml:space="preserve"> </w:t>
      </w:r>
      <w:r w:rsidR="00A91F4A" w:rsidRPr="00C64AE5">
        <w:t>must provide</w:t>
      </w:r>
      <w:r w:rsidR="007139A3" w:rsidRPr="00C64AE5">
        <w:t xml:space="preserve"> </w:t>
      </w:r>
      <w:r w:rsidR="00FC303D" w:rsidRPr="00C64AE5">
        <w:t xml:space="preserve">evidence of regulatory approvals </w:t>
      </w:r>
      <w:r w:rsidR="007139A3" w:rsidRPr="00C64AE5">
        <w:t xml:space="preserve">before </w:t>
      </w:r>
      <w:r w:rsidR="00D53620" w:rsidRPr="00C64AE5">
        <w:t xml:space="preserve">submitting </w:t>
      </w:r>
      <w:r w:rsidR="00FC303D" w:rsidRPr="00C64AE5">
        <w:t>your project’s first offsets report. If you don’t obtain the</w:t>
      </w:r>
      <w:r w:rsidR="00522050" w:rsidRPr="00C64AE5">
        <w:t xml:space="preserve"> necessary </w:t>
      </w:r>
      <w:r w:rsidR="007B487D" w:rsidRPr="00C64AE5">
        <w:t xml:space="preserve">approvals, </w:t>
      </w:r>
      <w:r w:rsidR="005A7AD2" w:rsidRPr="00C64AE5">
        <w:t xml:space="preserve">we can’t issue </w:t>
      </w:r>
      <w:r w:rsidR="00FC303D" w:rsidRPr="00C64AE5">
        <w:t>ACCUs for your project</w:t>
      </w:r>
      <w:r w:rsidR="00F52728" w:rsidRPr="00C64AE5">
        <w:t xml:space="preserve"> and your project may be revoked</w:t>
      </w:r>
      <w:r w:rsidR="00FC303D" w:rsidRPr="00C64AE5">
        <w:t>.</w:t>
      </w:r>
    </w:p>
    <w:p w14:paraId="305EB4B7" w14:textId="3842C607" w:rsidR="00F835F5" w:rsidRDefault="00F835F5" w:rsidP="00F835F5">
      <w:pPr>
        <w:pStyle w:val="Heading3"/>
      </w:pPr>
      <w:bookmarkStart w:id="19" w:name="_Toc203647654"/>
      <w:bookmarkStart w:id="20" w:name="_Toc218844339"/>
      <w:r w:rsidRPr="00C64AE5">
        <w:t>Additionality – in lieu of newness provision</w:t>
      </w:r>
      <w:bookmarkEnd w:id="19"/>
      <w:bookmarkEnd w:id="20"/>
    </w:p>
    <w:p w14:paraId="6A4037D8" w14:textId="7B9E27D2" w:rsidR="00861C08" w:rsidRPr="00C64AE5" w:rsidRDefault="00F835F5" w:rsidP="00BD4A99">
      <w:pPr>
        <w:pStyle w:val="BodyText1"/>
      </w:pPr>
      <w:r w:rsidRPr="00C64AE5">
        <w:t xml:space="preserve">For a project to be declared an eligible offsets project, the CFI Act requires that it ‘has not begun to be implemented’. </w:t>
      </w:r>
      <w:r w:rsidR="007C572B">
        <w:t xml:space="preserve">A </w:t>
      </w:r>
      <w:r w:rsidR="009C1250" w:rsidRPr="00C64AE5">
        <w:t xml:space="preserve">project remains </w:t>
      </w:r>
      <w:r w:rsidR="00AF6C1A" w:rsidRPr="00C64AE5">
        <w:t xml:space="preserve">new </w:t>
      </w:r>
      <w:r w:rsidR="00293989" w:rsidRPr="00C64AE5">
        <w:t>until</w:t>
      </w:r>
      <w:r w:rsidRPr="00C64AE5">
        <w:t xml:space="preserve"> a final investment decision has been made</w:t>
      </w:r>
      <w:r w:rsidR="001632BA" w:rsidRPr="00C64AE5">
        <w:t>.</w:t>
      </w:r>
      <w:r w:rsidRPr="00C64AE5">
        <w:t xml:space="preserve"> </w:t>
      </w:r>
      <w:r w:rsidR="000E5393" w:rsidRPr="00C64AE5">
        <w:t xml:space="preserve">You can </w:t>
      </w:r>
      <w:r w:rsidR="00485FC5" w:rsidRPr="00C64AE5">
        <w:t xml:space="preserve">undertake </w:t>
      </w:r>
      <w:r w:rsidR="00B72A65" w:rsidRPr="00C64AE5">
        <w:t xml:space="preserve">activities </w:t>
      </w:r>
      <w:r w:rsidR="00827399" w:rsidRPr="00C64AE5">
        <w:t xml:space="preserve">such as </w:t>
      </w:r>
      <w:r w:rsidR="005B431C" w:rsidRPr="00C64AE5">
        <w:t xml:space="preserve">the following </w:t>
      </w:r>
      <w:r w:rsidR="00E56C1D" w:rsidRPr="00C64AE5">
        <w:t xml:space="preserve">without breaching </w:t>
      </w:r>
      <w:r w:rsidR="009128AD" w:rsidRPr="00C64AE5">
        <w:t xml:space="preserve">the newness requirement: </w:t>
      </w:r>
    </w:p>
    <w:p w14:paraId="6C9ECBCC" w14:textId="1E1AA142" w:rsidR="00F835F5" w:rsidRPr="00C64AE5" w:rsidRDefault="00F835F5" w:rsidP="0074614D">
      <w:pPr>
        <w:pStyle w:val="CERbullets"/>
        <w:numPr>
          <w:ilvl w:val="0"/>
          <w:numId w:val="19"/>
        </w:numPr>
      </w:pPr>
      <w:r w:rsidRPr="00C64AE5">
        <w:t>identify and assess a site</w:t>
      </w:r>
    </w:p>
    <w:p w14:paraId="22FD355E" w14:textId="3E96677D" w:rsidR="00F835F5" w:rsidRPr="00C64AE5" w:rsidRDefault="0096600E" w:rsidP="0074614D">
      <w:pPr>
        <w:pStyle w:val="CERbullets"/>
        <w:numPr>
          <w:ilvl w:val="0"/>
          <w:numId w:val="19"/>
        </w:numPr>
      </w:pPr>
      <w:r w:rsidRPr="00C64AE5">
        <w:t xml:space="preserve">complete </w:t>
      </w:r>
      <w:r w:rsidR="00F835F5" w:rsidRPr="00C64AE5">
        <w:t xml:space="preserve">any required environmental approvals under State, Territory or Commonwealth laws </w:t>
      </w:r>
    </w:p>
    <w:p w14:paraId="66F50C1F" w14:textId="2619A828" w:rsidR="00F835F5" w:rsidRPr="00C64AE5" w:rsidRDefault="00436BF3" w:rsidP="0074614D">
      <w:pPr>
        <w:pStyle w:val="CERbullets"/>
        <w:numPr>
          <w:ilvl w:val="0"/>
          <w:numId w:val="19"/>
        </w:numPr>
      </w:pPr>
      <w:r w:rsidRPr="00C64AE5">
        <w:t xml:space="preserve">establish </w:t>
      </w:r>
      <w:r w:rsidR="00F835F5" w:rsidRPr="00C64AE5">
        <w:t xml:space="preserve">commercial agreements that will govern the project, </w:t>
      </w:r>
      <w:r w:rsidR="005A55A5" w:rsidRPr="00C64AE5">
        <w:t>if</w:t>
      </w:r>
      <w:r w:rsidR="0068745E" w:rsidRPr="00C64AE5">
        <w:t xml:space="preserve"> applicable</w:t>
      </w:r>
    </w:p>
    <w:p w14:paraId="61DEEB35" w14:textId="147ADA5D" w:rsidR="00F835F5" w:rsidRPr="00C64AE5" w:rsidRDefault="006D3333" w:rsidP="0074614D">
      <w:pPr>
        <w:pStyle w:val="CERbullets"/>
        <w:numPr>
          <w:ilvl w:val="0"/>
          <w:numId w:val="19"/>
        </w:numPr>
      </w:pPr>
      <w:r w:rsidRPr="00C64AE5">
        <w:t xml:space="preserve">undertake activities </w:t>
      </w:r>
      <w:r w:rsidR="00F835F5" w:rsidRPr="00C64AE5">
        <w:t xml:space="preserve">contingent on project </w:t>
      </w:r>
      <w:r w:rsidR="00626E40" w:rsidRPr="00C64AE5">
        <w:t>approval</w:t>
      </w:r>
    </w:p>
    <w:p w14:paraId="3FF24A50" w14:textId="210494E7" w:rsidR="00F835F5" w:rsidRPr="00C64AE5" w:rsidRDefault="00F835F5" w:rsidP="0074614D">
      <w:pPr>
        <w:pStyle w:val="CERbullets"/>
        <w:numPr>
          <w:ilvl w:val="0"/>
          <w:numId w:val="19"/>
        </w:numPr>
      </w:pPr>
      <w:r w:rsidRPr="00C64AE5">
        <w:t>complet</w:t>
      </w:r>
      <w:r w:rsidR="00C60446" w:rsidRPr="00C64AE5">
        <w:t>e</w:t>
      </w:r>
      <w:r w:rsidRPr="00C64AE5">
        <w:t xml:space="preserve"> engineering and design </w:t>
      </w:r>
      <w:r w:rsidR="00EC7C77" w:rsidRPr="00C64AE5">
        <w:t xml:space="preserve">work </w:t>
      </w:r>
      <w:r w:rsidRPr="00C64AE5">
        <w:t>for the required facilities</w:t>
      </w:r>
    </w:p>
    <w:p w14:paraId="1FF69723" w14:textId="532A5E70" w:rsidR="006D4073" w:rsidRPr="00C64AE5" w:rsidRDefault="00F835F5" w:rsidP="0074614D">
      <w:pPr>
        <w:pStyle w:val="CERbullets"/>
        <w:numPr>
          <w:ilvl w:val="0"/>
          <w:numId w:val="19"/>
        </w:numPr>
      </w:pPr>
      <w:r w:rsidRPr="00C64AE5">
        <w:t>procur</w:t>
      </w:r>
      <w:r w:rsidR="00064928" w:rsidRPr="00C64AE5">
        <w:t>e</w:t>
      </w:r>
      <w:r w:rsidRPr="00C64AE5">
        <w:t xml:space="preserve"> equipment.</w:t>
      </w:r>
    </w:p>
    <w:p w14:paraId="45E32942" w14:textId="2BB56C6A" w:rsidR="00A73EFC" w:rsidRPr="00C64AE5" w:rsidRDefault="007C572B" w:rsidP="00D81B93">
      <w:pPr>
        <w:pStyle w:val="BodyText1"/>
      </w:pPr>
      <w:r w:rsidRPr="00C64AE5">
        <w:t>To provide greater certainty about newness, the method includes in-lieu of newness provision</w:t>
      </w:r>
      <w:r w:rsidR="0071669F">
        <w:t>s</w:t>
      </w:r>
      <w:r w:rsidRPr="00C64AE5">
        <w:t xml:space="preserve"> under section 27(4A)(a)(ii) of the CFI Act</w:t>
      </w:r>
      <w:r w:rsidR="008D5B75" w:rsidRPr="00C64AE5">
        <w:t xml:space="preserve"> for </w:t>
      </w:r>
      <w:r w:rsidR="008E1E28">
        <w:t xml:space="preserve">new projects and </w:t>
      </w:r>
      <w:r w:rsidR="00536E26" w:rsidRPr="00C64AE5">
        <w:t xml:space="preserve">certain </w:t>
      </w:r>
      <w:r w:rsidR="008D5B75" w:rsidRPr="00C64AE5">
        <w:t>existing</w:t>
      </w:r>
      <w:r w:rsidR="00B445A6" w:rsidRPr="00C64AE5">
        <w:t xml:space="preserve"> </w:t>
      </w:r>
      <w:r w:rsidR="00AA51D1" w:rsidRPr="00C64AE5">
        <w:t xml:space="preserve">projects that are </w:t>
      </w:r>
      <w:r w:rsidR="00B62296" w:rsidRPr="00C64AE5">
        <w:t xml:space="preserve">being </w:t>
      </w:r>
      <w:r w:rsidR="000A11FA" w:rsidRPr="00C64AE5">
        <w:t>upgrad</w:t>
      </w:r>
      <w:r w:rsidR="00AA51D1" w:rsidRPr="00C64AE5">
        <w:t>ed or</w:t>
      </w:r>
      <w:r w:rsidR="00405C33" w:rsidRPr="00C64AE5">
        <w:t xml:space="preserve"> restart</w:t>
      </w:r>
      <w:r w:rsidR="00576182" w:rsidRPr="00C64AE5">
        <w:t>ed</w:t>
      </w:r>
      <w:r w:rsidR="003C24D8" w:rsidRPr="00C64AE5">
        <w:t>.</w:t>
      </w:r>
      <w:r w:rsidR="00E81B38" w:rsidRPr="00C64AE5">
        <w:t xml:space="preserve"> These </w:t>
      </w:r>
      <w:r w:rsidR="008572ED" w:rsidRPr="00C64AE5">
        <w:t xml:space="preserve">requirements </w:t>
      </w:r>
      <w:r w:rsidR="00E81B38" w:rsidRPr="00C64AE5">
        <w:t xml:space="preserve">are </w:t>
      </w:r>
      <w:r w:rsidR="00DC3553" w:rsidRPr="00C64AE5">
        <w:t>set out</w:t>
      </w:r>
      <w:r w:rsidR="004D34D1" w:rsidRPr="00C64AE5">
        <w:t xml:space="preserve"> </w:t>
      </w:r>
      <w:r w:rsidR="00E81B38" w:rsidRPr="00C64AE5">
        <w:t>in section</w:t>
      </w:r>
      <w:r w:rsidR="00493B88" w:rsidRPr="00C64AE5">
        <w:t>s</w:t>
      </w:r>
      <w:r w:rsidR="00510CA2" w:rsidRPr="00C64AE5">
        <w:t xml:space="preserve"> 2</w:t>
      </w:r>
      <w:r w:rsidR="008E1E28">
        <w:t>6</w:t>
      </w:r>
      <w:r w:rsidR="004D34D1" w:rsidRPr="00C64AE5">
        <w:t xml:space="preserve"> to </w:t>
      </w:r>
      <w:r w:rsidR="00510CA2" w:rsidRPr="00C64AE5">
        <w:t>28 of the method</w:t>
      </w:r>
      <w:r w:rsidR="00B52443" w:rsidRPr="00C64AE5">
        <w:t xml:space="preserve"> and </w:t>
      </w:r>
      <w:r w:rsidR="0018040C" w:rsidRPr="00C64AE5">
        <w:t>apply to:</w:t>
      </w:r>
    </w:p>
    <w:p w14:paraId="62A6AFE8" w14:textId="34E7B0BD" w:rsidR="008E1E28" w:rsidRDefault="008E1E28" w:rsidP="001D0B17">
      <w:pPr>
        <w:pStyle w:val="CERbullets"/>
        <w:numPr>
          <w:ilvl w:val="0"/>
          <w:numId w:val="5"/>
        </w:numPr>
      </w:pPr>
      <w:r>
        <w:t>new project</w:t>
      </w:r>
      <w:r w:rsidR="001737DB">
        <w:rPr>
          <w:rStyle w:val="FootnoteReference"/>
        </w:rPr>
        <w:footnoteReference w:id="15"/>
      </w:r>
    </w:p>
    <w:p w14:paraId="5CF38E06" w14:textId="6AE15C81" w:rsidR="00EF538F" w:rsidRPr="00C64AE5" w:rsidRDefault="005B0734" w:rsidP="001D0B17">
      <w:pPr>
        <w:pStyle w:val="CERbullets"/>
        <w:numPr>
          <w:ilvl w:val="0"/>
          <w:numId w:val="5"/>
        </w:numPr>
      </w:pPr>
      <w:r w:rsidRPr="00C64AE5">
        <w:t>restarting biomethane displacement only project</w:t>
      </w:r>
      <w:r w:rsidR="0075758A" w:rsidRPr="00C64AE5">
        <w:t>s</w:t>
      </w:r>
    </w:p>
    <w:p w14:paraId="68A143D1" w14:textId="07BDB755" w:rsidR="008173E2" w:rsidRPr="00C64AE5" w:rsidRDefault="005B0734" w:rsidP="001D0B17">
      <w:pPr>
        <w:pStyle w:val="CERbullets"/>
        <w:numPr>
          <w:ilvl w:val="0"/>
          <w:numId w:val="5"/>
        </w:numPr>
      </w:pPr>
      <w:r w:rsidRPr="00C64AE5">
        <w:t>upgrade project</w:t>
      </w:r>
      <w:r w:rsidR="0075758A" w:rsidRPr="00C64AE5">
        <w:t>s</w:t>
      </w:r>
    </w:p>
    <w:p w14:paraId="035EBECD" w14:textId="66466C78" w:rsidR="00493B88" w:rsidRPr="008173E2" w:rsidRDefault="0097507A" w:rsidP="00DC762E">
      <w:pPr>
        <w:pStyle w:val="BodyText1"/>
      </w:pPr>
      <w:r w:rsidRPr="00C64AE5">
        <w:lastRenderedPageBreak/>
        <w:t xml:space="preserve">You’ll find </w:t>
      </w:r>
      <w:r w:rsidR="0055262B" w:rsidRPr="00C64AE5">
        <w:t>m</w:t>
      </w:r>
      <w:r w:rsidR="00493B88" w:rsidRPr="00C64AE5">
        <w:t xml:space="preserve">ore information about the </w:t>
      </w:r>
      <w:r w:rsidR="001C5C0B" w:rsidRPr="00C64AE5">
        <w:t>requirements</w:t>
      </w:r>
      <w:r w:rsidR="00493B88" w:rsidRPr="00C64AE5">
        <w:t xml:space="preserve"> for </w:t>
      </w:r>
      <w:r w:rsidR="00BF7024">
        <w:t>all</w:t>
      </w:r>
      <w:r w:rsidR="001C5C0B" w:rsidRPr="00C64AE5">
        <w:t xml:space="preserve"> proje</w:t>
      </w:r>
      <w:r w:rsidR="00A676EF" w:rsidRPr="00C64AE5">
        <w:t xml:space="preserve">ct types and </w:t>
      </w:r>
      <w:r w:rsidR="000A1C2F">
        <w:t>sub-type</w:t>
      </w:r>
      <w:r w:rsidR="00A676EF" w:rsidRPr="00C64AE5">
        <w:t>s</w:t>
      </w:r>
      <w:r w:rsidR="0055262B" w:rsidRPr="00C64AE5">
        <w:t xml:space="preserve"> later</w:t>
      </w:r>
      <w:r w:rsidR="00A676EF" w:rsidRPr="00C64AE5">
        <w:t xml:space="preserve"> in this simple method guide.</w:t>
      </w:r>
    </w:p>
    <w:p w14:paraId="53E002B6" w14:textId="0CDA555A" w:rsidR="00AD48F9" w:rsidRPr="00C64AE5" w:rsidRDefault="00AD48F9" w:rsidP="00784DA0">
      <w:pPr>
        <w:pStyle w:val="Heading3"/>
      </w:pPr>
      <w:bookmarkStart w:id="21" w:name="_Toc203647655"/>
      <w:bookmarkStart w:id="22" w:name="_Toc218844340"/>
      <w:r w:rsidRPr="00C64AE5">
        <w:t xml:space="preserve">Additionality </w:t>
      </w:r>
      <w:r w:rsidR="00575F43" w:rsidRPr="00C64AE5">
        <w:t>–</w:t>
      </w:r>
      <w:r w:rsidRPr="00C64AE5">
        <w:t xml:space="preserve"> regulatory requirements</w:t>
      </w:r>
      <w:bookmarkEnd w:id="21"/>
      <w:bookmarkEnd w:id="22"/>
    </w:p>
    <w:p w14:paraId="336A5506" w14:textId="79176714" w:rsidR="00AD48F9" w:rsidRPr="00C64AE5" w:rsidRDefault="00AD48F9" w:rsidP="00AD48F9">
      <w:pPr>
        <w:pStyle w:val="BodyText1"/>
      </w:pPr>
      <w:r w:rsidRPr="00C64AE5">
        <w:t>For a project to be declared an eligible offsets project and registered under the ACCU Scheme, the CFI Act requires the project is ‘not required to be carried out by or under a law of the</w:t>
      </w:r>
      <w:r w:rsidR="00F60B69" w:rsidRPr="00C64AE5">
        <w:t xml:space="preserve"> </w:t>
      </w:r>
      <w:r w:rsidRPr="00C64AE5">
        <w:t>Commonwealth, a State or a Territory’.</w:t>
      </w:r>
    </w:p>
    <w:p w14:paraId="3B7AE099" w14:textId="2B727778" w:rsidR="00E2671D" w:rsidRDefault="00A653D0" w:rsidP="0074614D">
      <w:pPr>
        <w:pStyle w:val="BodyText1"/>
        <w:rPr>
          <w:rFonts w:ascii="Calibri" w:eastAsia="Times New Roman" w:hAnsi="Calibri" w:cs="Calibri"/>
          <w:kern w:val="32"/>
          <w:sz w:val="40"/>
        </w:rPr>
      </w:pPr>
      <w:r w:rsidRPr="00C64AE5">
        <w:t xml:space="preserve">In the </w:t>
      </w:r>
      <w:r w:rsidR="00924ED9" w:rsidRPr="00C64AE5">
        <w:t xml:space="preserve">LFG 2025 </w:t>
      </w:r>
      <w:r w:rsidRPr="00C64AE5">
        <w:t xml:space="preserve">method, this requirement is addressed through the application of the </w:t>
      </w:r>
      <w:r w:rsidR="00F020BF" w:rsidRPr="00C64AE5">
        <w:t>project baseline</w:t>
      </w:r>
      <w:r w:rsidR="00AE5EA3" w:rsidRPr="00C64AE5">
        <w:t>, so all landfill gas capture and destruction projects have an in lieu of regulatory additionality requirement.</w:t>
      </w:r>
      <w:r w:rsidR="00AE5EA3">
        <w:t xml:space="preserve"> </w:t>
      </w:r>
    </w:p>
    <w:p w14:paraId="0F3F7D0E" w14:textId="5BBB8005" w:rsidR="00BB18A8" w:rsidRPr="00C64AE5" w:rsidRDefault="00BB18A8" w:rsidP="00BB18A8">
      <w:pPr>
        <w:pStyle w:val="Heading1"/>
      </w:pPr>
      <w:bookmarkStart w:id="23" w:name="_Toc218844341"/>
      <w:r w:rsidRPr="00C64AE5">
        <w:t>Understanding project activities and classifications</w:t>
      </w:r>
      <w:bookmarkEnd w:id="23"/>
    </w:p>
    <w:p w14:paraId="11AD42E7" w14:textId="79C5D0CC" w:rsidR="00BB18A8" w:rsidRPr="00C64AE5" w:rsidRDefault="00BB18A8" w:rsidP="00BB18A8">
      <w:pPr>
        <w:pStyle w:val="BodyText1"/>
        <w:rPr>
          <w:lang w:eastAsia="en-AU"/>
        </w:rPr>
      </w:pPr>
      <w:r w:rsidRPr="00C64AE5">
        <w:rPr>
          <w:lang w:eastAsia="en-AU"/>
        </w:rPr>
        <w:t xml:space="preserve">To </w:t>
      </w:r>
      <w:r w:rsidRPr="00C64AE5">
        <w:t>understand</w:t>
      </w:r>
      <w:r w:rsidRPr="00C64AE5">
        <w:rPr>
          <w:lang w:eastAsia="en-AU"/>
        </w:rPr>
        <w:t xml:space="preserve"> the requirements for your project, you must first identify the activities your project involves. There are</w:t>
      </w:r>
      <w:r w:rsidRPr="00C64AE5" w:rsidDel="00BE44A7">
        <w:rPr>
          <w:lang w:eastAsia="en-AU"/>
        </w:rPr>
        <w:t xml:space="preserve"> </w:t>
      </w:r>
      <w:r w:rsidRPr="00C64AE5">
        <w:rPr>
          <w:lang w:eastAsia="en-AU"/>
        </w:rPr>
        <w:t>3 types of project activities:</w:t>
      </w:r>
    </w:p>
    <w:p w14:paraId="3EEC4FF7" w14:textId="77777777" w:rsidR="00BB18A8" w:rsidRPr="00C64AE5" w:rsidRDefault="00BB18A8" w:rsidP="00BB18A8">
      <w:pPr>
        <w:pStyle w:val="CERbullets"/>
        <w:numPr>
          <w:ilvl w:val="0"/>
          <w:numId w:val="6"/>
        </w:numPr>
      </w:pPr>
      <w:r w:rsidRPr="00C64AE5">
        <w:t>landfill gas capture for biomethane</w:t>
      </w:r>
    </w:p>
    <w:p w14:paraId="0AC48B7A" w14:textId="77777777" w:rsidR="00BB18A8" w:rsidRPr="00C64AE5" w:rsidRDefault="00BB18A8" w:rsidP="00BB18A8">
      <w:pPr>
        <w:pStyle w:val="CERbullets"/>
        <w:numPr>
          <w:ilvl w:val="0"/>
          <w:numId w:val="6"/>
        </w:numPr>
      </w:pPr>
      <w:r w:rsidRPr="00C64AE5">
        <w:t>biomethane production</w:t>
      </w:r>
    </w:p>
    <w:p w14:paraId="4A301039" w14:textId="77777777" w:rsidR="00BB18A8" w:rsidRPr="00C64AE5" w:rsidRDefault="00BB18A8" w:rsidP="00BB18A8">
      <w:pPr>
        <w:pStyle w:val="CERbullets"/>
        <w:numPr>
          <w:ilvl w:val="0"/>
          <w:numId w:val="6"/>
        </w:numPr>
      </w:pPr>
      <w:r w:rsidRPr="00C64AE5">
        <w:t>emissions destruction.</w:t>
      </w:r>
    </w:p>
    <w:p w14:paraId="3D06D0AA" w14:textId="576A07D4" w:rsidR="00BB18A8" w:rsidRPr="00C64AE5" w:rsidRDefault="00BB18A8" w:rsidP="00DC762E">
      <w:pPr>
        <w:pStyle w:val="BodyText1"/>
        <w:rPr>
          <w:lang w:eastAsia="en-AU"/>
        </w:rPr>
      </w:pPr>
      <w:r w:rsidRPr="00C64AE5">
        <w:rPr>
          <w:lang w:eastAsia="en-AU"/>
        </w:rPr>
        <w:t xml:space="preserve">Your </w:t>
      </w:r>
      <w:r w:rsidRPr="00C64AE5">
        <w:t>project</w:t>
      </w:r>
      <w:r w:rsidRPr="00C64AE5">
        <w:rPr>
          <w:lang w:eastAsia="en-AU"/>
        </w:rPr>
        <w:t xml:space="preserve"> must include one or more of the 3 activities. See Table 1 for a description of each activity.</w:t>
      </w:r>
    </w:p>
    <w:p w14:paraId="497FDECD" w14:textId="77777777" w:rsidR="00BB18A8" w:rsidRPr="00C64AE5" w:rsidRDefault="00BB18A8" w:rsidP="00C3020F">
      <w:pPr>
        <w:pStyle w:val="Caption"/>
        <w:rPr>
          <w:lang w:eastAsia="en-AU"/>
        </w:rPr>
      </w:pPr>
      <w:r w:rsidRPr="00C64AE5">
        <w:rPr>
          <w:lang w:eastAsia="en-AU"/>
        </w:rPr>
        <w:t>Table 1: Description of project activity</w:t>
      </w:r>
    </w:p>
    <w:tbl>
      <w:tblPr>
        <w:tblStyle w:val="CERTable"/>
        <w:tblW w:w="9795" w:type="dxa"/>
        <w:tblLook w:val="04A0" w:firstRow="1" w:lastRow="0" w:firstColumn="1" w:lastColumn="0" w:noHBand="0" w:noVBand="1"/>
      </w:tblPr>
      <w:tblGrid>
        <w:gridCol w:w="1985"/>
        <w:gridCol w:w="7810"/>
      </w:tblGrid>
      <w:tr w:rsidR="00BB18A8" w:rsidRPr="00030155" w14:paraId="1F83289D" w14:textId="77777777" w:rsidTr="0074614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vAlign w:val="center"/>
            <w:hideMark/>
          </w:tcPr>
          <w:p w14:paraId="49933E88" w14:textId="4366AA53" w:rsidR="00BB18A8" w:rsidRPr="00C64AE5" w:rsidRDefault="00BB18A8">
            <w:pPr>
              <w:spacing w:after="120"/>
              <w:textAlignment w:val="baseline"/>
              <w:rPr>
                <w:lang w:eastAsia="en-AU"/>
              </w:rPr>
            </w:pPr>
            <w:r w:rsidRPr="00C64AE5">
              <w:rPr>
                <w:rFonts w:cstheme="minorBidi"/>
                <w:szCs w:val="22"/>
                <w:lang w:eastAsia="en-AU"/>
              </w:rPr>
              <w:t>Project activity </w:t>
            </w:r>
          </w:p>
        </w:tc>
        <w:tc>
          <w:tcPr>
            <w:tcW w:w="7810" w:type="dxa"/>
            <w:vAlign w:val="center"/>
            <w:hideMark/>
          </w:tcPr>
          <w:p w14:paraId="30D2BC00" w14:textId="77777777" w:rsidR="00BB18A8" w:rsidRPr="00C64AE5" w:rsidRDefault="00BB18A8">
            <w:pPr>
              <w:spacing w:after="120"/>
              <w:textAlignment w:val="baseline"/>
              <w:cnfStyle w:val="100000000000" w:firstRow="1" w:lastRow="0" w:firstColumn="0" w:lastColumn="0" w:oddVBand="0" w:evenVBand="0" w:oddHBand="0" w:evenHBand="0" w:firstRowFirstColumn="0" w:firstRowLastColumn="0" w:lastRowFirstColumn="0" w:lastRowLastColumn="0"/>
              <w:rPr>
                <w:lang w:eastAsia="en-AU"/>
              </w:rPr>
            </w:pPr>
            <w:r w:rsidRPr="00C64AE5">
              <w:rPr>
                <w:rFonts w:cstheme="minorBidi"/>
                <w:szCs w:val="22"/>
                <w:lang w:eastAsia="en-AU"/>
              </w:rPr>
              <w:t>Description </w:t>
            </w:r>
          </w:p>
        </w:tc>
      </w:tr>
      <w:tr w:rsidR="00BB18A8" w:rsidRPr="00030155" w14:paraId="623ED4E0" w14:textId="77777777" w:rsidTr="007461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05B9D5FF" w14:textId="77777777" w:rsidR="00BB18A8" w:rsidRPr="00C64AE5" w:rsidRDefault="00BB18A8">
            <w:pPr>
              <w:spacing w:after="120"/>
              <w:textAlignment w:val="baseline"/>
              <w:rPr>
                <w:lang w:eastAsia="en-AU"/>
              </w:rPr>
            </w:pPr>
            <w:r w:rsidRPr="00C64AE5">
              <w:rPr>
                <w:rFonts w:cstheme="minorBidi"/>
                <w:szCs w:val="22"/>
                <w:lang w:eastAsia="en-AU"/>
              </w:rPr>
              <w:t>Landfill gas capture for biomethane</w:t>
            </w:r>
          </w:p>
        </w:tc>
        <w:tc>
          <w:tcPr>
            <w:tcW w:w="7810" w:type="dxa"/>
            <w:hideMark/>
          </w:tcPr>
          <w:p w14:paraId="45534BA3" w14:textId="1E9990CA" w:rsidR="00BB18A8" w:rsidRPr="00C64AE5" w:rsidRDefault="00BB18A8">
            <w:pPr>
              <w:spacing w:after="120"/>
              <w:textAlignment w:val="baseline"/>
              <w:cnfStyle w:val="000000100000" w:firstRow="0" w:lastRow="0" w:firstColumn="0" w:lastColumn="0" w:oddVBand="0" w:evenVBand="0" w:oddHBand="1" w:evenHBand="0" w:firstRowFirstColumn="0" w:firstRowLastColumn="0" w:lastRowFirstColumn="0" w:lastRowLastColumn="0"/>
              <w:rPr>
                <w:lang w:eastAsia="en-AU"/>
              </w:rPr>
            </w:pPr>
            <w:r w:rsidRPr="00C64AE5">
              <w:rPr>
                <w:rFonts w:cstheme="minorBidi"/>
                <w:lang w:eastAsia="en-AU"/>
              </w:rPr>
              <w:t xml:space="preserve">Collect landfill </w:t>
            </w:r>
            <w:r w:rsidR="468D7DF2" w:rsidRPr="00C64AE5">
              <w:rPr>
                <w:rFonts w:cstheme="minorBidi"/>
                <w:lang w:eastAsia="en-AU"/>
              </w:rPr>
              <w:t>gas and</w:t>
            </w:r>
            <w:r w:rsidRPr="00C64AE5">
              <w:rPr>
                <w:rFonts w:cstheme="minorBidi"/>
                <w:lang w:eastAsia="en-AU"/>
              </w:rPr>
              <w:t xml:space="preserve"> send it to a biogas upgrading system that is part of a project biomethane facility. </w:t>
            </w:r>
          </w:p>
          <w:p w14:paraId="2789884E" w14:textId="71E492A8" w:rsidR="00BB18A8" w:rsidRPr="00C64AE5" w:rsidRDefault="00BB18A8">
            <w:pPr>
              <w:spacing w:after="120"/>
              <w:textAlignment w:val="baseline"/>
              <w:cnfStyle w:val="000000100000" w:firstRow="0" w:lastRow="0" w:firstColumn="0" w:lastColumn="0" w:oddVBand="0" w:evenVBand="0" w:oddHBand="1" w:evenHBand="0" w:firstRowFirstColumn="0" w:firstRowLastColumn="0" w:lastRowFirstColumn="0" w:lastRowLastColumn="0"/>
              <w:rPr>
                <w:lang w:eastAsia="en-AU"/>
              </w:rPr>
            </w:pPr>
            <w:r w:rsidRPr="00C64AE5">
              <w:rPr>
                <w:rFonts w:cstheme="minorBidi"/>
                <w:szCs w:val="22"/>
                <w:lang w:eastAsia="en-AU"/>
              </w:rPr>
              <w:t>Conversion abatement only occurs when biomethane produced from landfill gas is reasonably expected to be combusted in Australia as a natural gas substitute</w:t>
            </w:r>
            <w:r w:rsidR="004A7F6D" w:rsidRPr="00C64AE5">
              <w:rPr>
                <w:rFonts w:cstheme="minorBidi"/>
                <w:szCs w:val="22"/>
                <w:lang w:eastAsia="en-AU"/>
              </w:rPr>
              <w:t xml:space="preserve">. </w:t>
            </w:r>
          </w:p>
        </w:tc>
      </w:tr>
      <w:tr w:rsidR="00BB18A8" w:rsidRPr="00030155" w14:paraId="196CC240" w14:textId="77777777" w:rsidTr="0074614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1F798C97" w14:textId="77777777" w:rsidR="00BB18A8" w:rsidRPr="00C64AE5" w:rsidRDefault="00BB18A8">
            <w:pPr>
              <w:spacing w:after="120"/>
              <w:textAlignment w:val="baseline"/>
              <w:rPr>
                <w:lang w:eastAsia="en-AU"/>
              </w:rPr>
            </w:pPr>
            <w:r w:rsidRPr="00C64AE5">
              <w:rPr>
                <w:rFonts w:cstheme="minorBidi"/>
                <w:szCs w:val="22"/>
                <w:lang w:eastAsia="en-AU"/>
              </w:rPr>
              <w:t>Biomethane production</w:t>
            </w:r>
          </w:p>
        </w:tc>
        <w:tc>
          <w:tcPr>
            <w:tcW w:w="7810" w:type="dxa"/>
            <w:hideMark/>
          </w:tcPr>
          <w:p w14:paraId="15132FF6" w14:textId="45E28971" w:rsidR="00BB18A8" w:rsidRPr="00C64AE5" w:rsidRDefault="00BB18A8" w:rsidP="0074614D">
            <w:pPr>
              <w:pStyle w:val="CERnumbering"/>
              <w:numPr>
                <w:ilvl w:val="0"/>
                <w:numId w:val="101"/>
              </w:numPr>
              <w:cnfStyle w:val="000000010000" w:firstRow="0" w:lastRow="0" w:firstColumn="0" w:lastColumn="0" w:oddVBand="0" w:evenVBand="0" w:oddHBand="0" w:evenHBand="1" w:firstRowFirstColumn="0" w:firstRowLastColumn="0" w:lastRowFirstColumn="0" w:lastRowLastColumn="0"/>
              <w:rPr>
                <w:lang w:eastAsia="en-AU"/>
              </w:rPr>
            </w:pPr>
            <w:r w:rsidRPr="00D06C76">
              <w:rPr>
                <w:lang w:eastAsia="en-AU"/>
              </w:rPr>
              <w:t>Treat biogas (including landfill gas)</w:t>
            </w:r>
            <w:r w:rsidRPr="00D06C76" w:rsidDel="0041160F">
              <w:rPr>
                <w:lang w:eastAsia="en-AU"/>
              </w:rPr>
              <w:t xml:space="preserve"> </w:t>
            </w:r>
            <w:r w:rsidRPr="00D06C76">
              <w:rPr>
                <w:lang w:eastAsia="en-AU"/>
              </w:rPr>
              <w:t>at a project biomethane facility using biogas upgrading, with or without biogas from other biogas waste sources</w:t>
            </w:r>
            <w:r w:rsidR="006D5C7E" w:rsidRPr="00D06C76">
              <w:rPr>
                <w:lang w:eastAsia="en-AU"/>
              </w:rPr>
              <w:t>.</w:t>
            </w:r>
          </w:p>
          <w:p w14:paraId="1C239F33" w14:textId="77777777" w:rsidR="00BB18A8" w:rsidRPr="00C64AE5" w:rsidRDefault="00BB18A8" w:rsidP="0074614D">
            <w:pPr>
              <w:pStyle w:val="CERnumbering"/>
              <w:numPr>
                <w:ilvl w:val="0"/>
                <w:numId w:val="101"/>
              </w:numPr>
              <w:cnfStyle w:val="000000010000" w:firstRow="0" w:lastRow="0" w:firstColumn="0" w:lastColumn="0" w:oddVBand="0" w:evenVBand="0" w:oddHBand="0" w:evenHBand="1" w:firstRowFirstColumn="0" w:firstRowLastColumn="0" w:lastRowFirstColumn="0" w:lastRowLastColumn="0"/>
              <w:rPr>
                <w:szCs w:val="22"/>
                <w:lang w:eastAsia="en-AU"/>
              </w:rPr>
            </w:pPr>
            <w:r w:rsidRPr="00C64AE5">
              <w:rPr>
                <w:szCs w:val="22"/>
                <w:lang w:eastAsia="en-AU"/>
              </w:rPr>
              <w:t>Send the biomethane to an end use where it is reasonably expected to be combusted in Australia as a natural gas substitute. </w:t>
            </w:r>
          </w:p>
          <w:p w14:paraId="1D9F2F29" w14:textId="77777777" w:rsidR="00BB18A8" w:rsidRPr="00C64AE5" w:rsidRDefault="00BB18A8">
            <w:pPr>
              <w:spacing w:after="120"/>
              <w:textAlignment w:val="baseline"/>
              <w:cnfStyle w:val="000000010000" w:firstRow="0" w:lastRow="0" w:firstColumn="0" w:lastColumn="0" w:oddVBand="0" w:evenVBand="0" w:oddHBand="0" w:evenHBand="1" w:firstRowFirstColumn="0" w:firstRowLastColumn="0" w:lastRowFirstColumn="0" w:lastRowLastColumn="0"/>
              <w:rPr>
                <w:lang w:eastAsia="en-AU"/>
              </w:rPr>
            </w:pPr>
            <w:r w:rsidRPr="00C64AE5">
              <w:rPr>
                <w:rFonts w:cstheme="minorBidi"/>
                <w:szCs w:val="22"/>
                <w:lang w:eastAsia="en-AU"/>
              </w:rPr>
              <w:t>Acceptable end uses include sale and transport to a gas retailer or gas consumer, or on-site combustion for heat or power. </w:t>
            </w:r>
          </w:p>
          <w:p w14:paraId="7EE1043E" w14:textId="3DC8C033" w:rsidR="00BB18A8" w:rsidRPr="00C64AE5" w:rsidRDefault="00BB18A8">
            <w:pPr>
              <w:spacing w:after="120"/>
              <w:textAlignment w:val="baseline"/>
              <w:cnfStyle w:val="000000010000" w:firstRow="0" w:lastRow="0" w:firstColumn="0" w:lastColumn="0" w:oddVBand="0" w:evenVBand="0" w:oddHBand="0" w:evenHBand="1" w:firstRowFirstColumn="0" w:firstRowLastColumn="0" w:lastRowFirstColumn="0" w:lastRowLastColumn="0"/>
              <w:rPr>
                <w:lang w:eastAsia="en-AU"/>
              </w:rPr>
            </w:pPr>
            <w:r w:rsidRPr="00C64AE5">
              <w:rPr>
                <w:rFonts w:cstheme="minorBidi"/>
                <w:szCs w:val="22"/>
                <w:lang w:eastAsia="en-AU"/>
              </w:rPr>
              <w:t>Combustion may occur on site, or off-site via injection into a gas distribution or transmission network, road transport, or another method</w:t>
            </w:r>
            <w:r w:rsidR="004A7F6D" w:rsidRPr="00C64AE5">
              <w:rPr>
                <w:rFonts w:cstheme="minorBidi"/>
                <w:szCs w:val="22"/>
                <w:lang w:eastAsia="en-AU"/>
              </w:rPr>
              <w:t xml:space="preserve">. </w:t>
            </w:r>
          </w:p>
        </w:tc>
      </w:tr>
      <w:tr w:rsidR="00BB18A8" w:rsidRPr="00030155" w14:paraId="2D2BD2B2" w14:textId="77777777" w:rsidTr="007461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7C64D14F" w14:textId="77777777" w:rsidR="00BB18A8" w:rsidRPr="00C64AE5" w:rsidRDefault="00BB18A8">
            <w:pPr>
              <w:spacing w:after="120"/>
              <w:textAlignment w:val="baseline"/>
              <w:rPr>
                <w:lang w:eastAsia="en-AU"/>
              </w:rPr>
            </w:pPr>
            <w:r w:rsidRPr="00C64AE5">
              <w:rPr>
                <w:rFonts w:cstheme="minorBidi"/>
                <w:szCs w:val="22"/>
                <w:lang w:eastAsia="en-AU"/>
              </w:rPr>
              <w:t>Emissions destruction </w:t>
            </w:r>
          </w:p>
        </w:tc>
        <w:tc>
          <w:tcPr>
            <w:tcW w:w="7810" w:type="dxa"/>
            <w:hideMark/>
          </w:tcPr>
          <w:p w14:paraId="42BECF84" w14:textId="1A39BA12" w:rsidR="00BB18A8" w:rsidRPr="00C64AE5" w:rsidRDefault="00BB18A8">
            <w:pPr>
              <w:spacing w:after="120"/>
              <w:textAlignment w:val="baseline"/>
              <w:cnfStyle w:val="000000100000" w:firstRow="0" w:lastRow="0" w:firstColumn="0" w:lastColumn="0" w:oddVBand="0" w:evenVBand="0" w:oddHBand="1" w:evenHBand="0" w:firstRowFirstColumn="0" w:firstRowLastColumn="0" w:lastRowFirstColumn="0" w:lastRowLastColumn="0"/>
              <w:rPr>
                <w:lang w:eastAsia="en-AU"/>
              </w:rPr>
            </w:pPr>
            <w:r w:rsidRPr="00C64AE5">
              <w:rPr>
                <w:rFonts w:cstheme="minorBidi"/>
                <w:szCs w:val="22"/>
                <w:lang w:eastAsia="en-AU"/>
              </w:rPr>
              <w:t>Collect landfill gas and destroy the methane component using a combustion device</w:t>
            </w:r>
            <w:r w:rsidR="00C37921">
              <w:rPr>
                <w:rFonts w:cstheme="minorBidi"/>
                <w:szCs w:val="22"/>
                <w:lang w:eastAsia="en-AU"/>
              </w:rPr>
              <w:t xml:space="preserve"> </w:t>
            </w:r>
            <w:r w:rsidR="00257B74">
              <w:rPr>
                <w:rFonts w:cstheme="minorBidi"/>
                <w:szCs w:val="22"/>
                <w:lang w:eastAsia="en-AU"/>
              </w:rPr>
              <w:t xml:space="preserve">either by </w:t>
            </w:r>
            <w:r w:rsidR="00DC25AC">
              <w:rPr>
                <w:rFonts w:cstheme="minorBidi"/>
                <w:szCs w:val="22"/>
                <w:lang w:eastAsia="en-AU"/>
              </w:rPr>
              <w:t xml:space="preserve">flaring only or in combination with electricity generation. </w:t>
            </w:r>
          </w:p>
        </w:tc>
      </w:tr>
    </w:tbl>
    <w:p w14:paraId="5419EA52" w14:textId="6D118626" w:rsidR="00BB18A8" w:rsidRPr="00C64AE5" w:rsidRDefault="00BB18A8" w:rsidP="00DC762E">
      <w:pPr>
        <w:pStyle w:val="BodyText1"/>
        <w:rPr>
          <w:lang w:eastAsia="en-AU"/>
        </w:rPr>
      </w:pPr>
      <w:r w:rsidRPr="00C64AE5">
        <w:rPr>
          <w:lang w:eastAsia="en-AU"/>
        </w:rPr>
        <w:t xml:space="preserve">Each project must identify its activity and be classified by </w:t>
      </w:r>
      <w:r w:rsidRPr="00C3020F">
        <w:rPr>
          <w:lang w:eastAsia="en-AU"/>
        </w:rPr>
        <w:t>project type</w:t>
      </w:r>
      <w:r w:rsidRPr="00C64AE5">
        <w:rPr>
          <w:lang w:eastAsia="en-AU"/>
        </w:rPr>
        <w:t xml:space="preserve"> and project </w:t>
      </w:r>
      <w:r>
        <w:rPr>
          <w:lang w:eastAsia="en-AU"/>
        </w:rPr>
        <w:t>sub-type</w:t>
      </w:r>
      <w:r w:rsidRPr="00C64AE5">
        <w:rPr>
          <w:lang w:eastAsia="en-AU"/>
        </w:rPr>
        <w:t xml:space="preserve">. </w:t>
      </w:r>
    </w:p>
    <w:p w14:paraId="013F35E4" w14:textId="32BF1FBF" w:rsidR="00BB18A8" w:rsidRPr="00C64AE5" w:rsidRDefault="00DE58A4" w:rsidP="00DC762E">
      <w:pPr>
        <w:pStyle w:val="BodyText1"/>
        <w:rPr>
          <w:lang w:eastAsia="en-AU"/>
        </w:rPr>
      </w:pPr>
      <w:r>
        <w:rPr>
          <w:lang w:eastAsia="en-AU"/>
        </w:rPr>
        <w:t xml:space="preserve">Under the </w:t>
      </w:r>
      <w:r w:rsidR="00C3020F">
        <w:t>m</w:t>
      </w:r>
      <w:r w:rsidRPr="00C3020F">
        <w:t>ethod</w:t>
      </w:r>
      <w:r>
        <w:rPr>
          <w:lang w:eastAsia="en-AU"/>
        </w:rPr>
        <w:t xml:space="preserve">, </w:t>
      </w:r>
      <w:r w:rsidR="009A02DF">
        <w:rPr>
          <w:lang w:eastAsia="en-AU"/>
        </w:rPr>
        <w:t xml:space="preserve">a project </w:t>
      </w:r>
      <w:r w:rsidR="00096ED1">
        <w:rPr>
          <w:lang w:eastAsia="en-AU"/>
        </w:rPr>
        <w:t xml:space="preserve">will have </w:t>
      </w:r>
      <w:r w:rsidR="004C2E2D">
        <w:rPr>
          <w:lang w:eastAsia="en-AU"/>
        </w:rPr>
        <w:t xml:space="preserve">a </w:t>
      </w:r>
      <w:r w:rsidR="00BB18A8" w:rsidRPr="00C3020F">
        <w:rPr>
          <w:lang w:eastAsia="en-AU"/>
        </w:rPr>
        <w:t>project type</w:t>
      </w:r>
      <w:r w:rsidR="003B2EF7" w:rsidRPr="00C3020F">
        <w:rPr>
          <w:lang w:eastAsia="en-AU"/>
        </w:rPr>
        <w:t xml:space="preserve"> </w:t>
      </w:r>
      <w:r w:rsidR="004D26E9">
        <w:rPr>
          <w:lang w:eastAsia="en-AU"/>
        </w:rPr>
        <w:t>under</w:t>
      </w:r>
      <w:r w:rsidR="003B2EF7" w:rsidRPr="006916B8">
        <w:rPr>
          <w:lang w:eastAsia="en-AU"/>
        </w:rPr>
        <w:t xml:space="preserve"> each of the below </w:t>
      </w:r>
      <w:r w:rsidR="001554DE" w:rsidRPr="006916B8">
        <w:rPr>
          <w:lang w:eastAsia="en-AU"/>
        </w:rPr>
        <w:t>categories</w:t>
      </w:r>
      <w:r w:rsidR="00BB18A8" w:rsidRPr="00C64AE5">
        <w:rPr>
          <w:lang w:eastAsia="en-AU"/>
        </w:rPr>
        <w:t xml:space="preserve">: </w:t>
      </w:r>
    </w:p>
    <w:p w14:paraId="71032718" w14:textId="3ED8D5C7" w:rsidR="00BB18A8" w:rsidRPr="00C3020F" w:rsidRDefault="00BB18A8" w:rsidP="00DC762E">
      <w:pPr>
        <w:pStyle w:val="CERbullets"/>
        <w:numPr>
          <w:ilvl w:val="0"/>
          <w:numId w:val="5"/>
        </w:numPr>
      </w:pPr>
      <w:r w:rsidRPr="00C3020F">
        <w:t>biomethane status</w:t>
      </w:r>
    </w:p>
    <w:p w14:paraId="542413C5" w14:textId="4A24A26A" w:rsidR="00DC762E" w:rsidRPr="00C3020F" w:rsidRDefault="00BB18A8" w:rsidP="00DC762E">
      <w:pPr>
        <w:pStyle w:val="CERbullets"/>
        <w:numPr>
          <w:ilvl w:val="0"/>
          <w:numId w:val="5"/>
        </w:numPr>
        <w:rPr>
          <w:color w:val="000000" w:themeColor="text1"/>
          <w:lang w:eastAsia="en-AU"/>
        </w:rPr>
      </w:pPr>
      <w:r w:rsidRPr="00C3020F">
        <w:lastRenderedPageBreak/>
        <w:t>safeguard</w:t>
      </w:r>
      <w:r w:rsidRPr="00C3020F">
        <w:rPr>
          <w:color w:val="000000" w:themeColor="text1"/>
          <w:lang w:eastAsia="en-AU"/>
        </w:rPr>
        <w:t xml:space="preserve"> status</w:t>
      </w:r>
      <w:r w:rsidR="00897977">
        <w:rPr>
          <w:color w:val="000000" w:themeColor="text1"/>
          <w:lang w:eastAsia="en-AU"/>
        </w:rPr>
        <w:t>.</w:t>
      </w:r>
    </w:p>
    <w:p w14:paraId="49B7094B" w14:textId="78363F37" w:rsidR="00BB18A8" w:rsidRPr="00C64AE5" w:rsidRDefault="00BB18A8" w:rsidP="00DC762E">
      <w:pPr>
        <w:pStyle w:val="BodyText1"/>
        <w:rPr>
          <w:lang w:eastAsia="en-AU"/>
        </w:rPr>
      </w:pPr>
      <w:r w:rsidRPr="00C64AE5">
        <w:rPr>
          <w:lang w:eastAsia="en-AU"/>
        </w:rPr>
        <w:t>You</w:t>
      </w:r>
      <w:r w:rsidRPr="00C64AE5" w:rsidDel="00116D54">
        <w:rPr>
          <w:lang w:eastAsia="en-AU"/>
        </w:rPr>
        <w:t xml:space="preserve"> </w:t>
      </w:r>
      <w:r w:rsidRPr="00C64AE5">
        <w:rPr>
          <w:lang w:eastAsia="en-AU"/>
        </w:rPr>
        <w:t xml:space="preserve">must </w:t>
      </w:r>
      <w:r w:rsidRPr="00C3020F">
        <w:t>select</w:t>
      </w:r>
      <w:r w:rsidRPr="00C64AE5">
        <w:rPr>
          <w:lang w:eastAsia="en-AU"/>
        </w:rPr>
        <w:t xml:space="preserve"> one option for each of these </w:t>
      </w:r>
      <w:r w:rsidRPr="00C3020F">
        <w:rPr>
          <w:lang w:eastAsia="en-AU"/>
        </w:rPr>
        <w:t>project types</w:t>
      </w:r>
      <w:r w:rsidRPr="00C64AE5">
        <w:rPr>
          <w:lang w:eastAsia="en-AU"/>
        </w:rPr>
        <w:t xml:space="preserve">. </w:t>
      </w:r>
    </w:p>
    <w:p w14:paraId="0DEC70EB" w14:textId="5C788732" w:rsidR="00BB18A8" w:rsidRPr="00C64AE5" w:rsidRDefault="00BB18A8" w:rsidP="00DC762E">
      <w:pPr>
        <w:pStyle w:val="BodyText1"/>
        <w:rPr>
          <w:lang w:eastAsia="en-AU"/>
        </w:rPr>
      </w:pPr>
      <w:r w:rsidRPr="00C64AE5">
        <w:rPr>
          <w:lang w:eastAsia="en-AU"/>
        </w:rPr>
        <w:t xml:space="preserve">Some </w:t>
      </w:r>
      <w:r w:rsidRPr="00C3020F">
        <w:rPr>
          <w:lang w:eastAsia="en-AU"/>
        </w:rPr>
        <w:t>project types</w:t>
      </w:r>
      <w:r w:rsidRPr="00C64AE5">
        <w:rPr>
          <w:lang w:eastAsia="en-AU"/>
        </w:rPr>
        <w:t xml:space="preserve"> also require classification known as </w:t>
      </w:r>
      <w:r w:rsidRPr="00C3020F">
        <w:rPr>
          <w:lang w:eastAsia="en-AU"/>
        </w:rPr>
        <w:t xml:space="preserve">project </w:t>
      </w:r>
      <w:r>
        <w:rPr>
          <w:lang w:eastAsia="en-AU"/>
        </w:rPr>
        <w:t>sub-type</w:t>
      </w:r>
      <w:r w:rsidRPr="00C3020F">
        <w:rPr>
          <w:lang w:eastAsia="en-AU"/>
        </w:rPr>
        <w:t>s</w:t>
      </w:r>
      <w:r w:rsidRPr="00C64AE5">
        <w:rPr>
          <w:lang w:eastAsia="en-AU"/>
        </w:rPr>
        <w:t xml:space="preserve">. These </w:t>
      </w:r>
      <w:r>
        <w:rPr>
          <w:lang w:eastAsia="en-AU"/>
        </w:rPr>
        <w:t>sub-type</w:t>
      </w:r>
      <w:r w:rsidRPr="00C3020F">
        <w:rPr>
          <w:lang w:eastAsia="en-AU"/>
        </w:rPr>
        <w:t>s</w:t>
      </w:r>
      <w:r w:rsidRPr="00C64AE5">
        <w:rPr>
          <w:lang w:eastAsia="en-AU"/>
        </w:rPr>
        <w:t xml:space="preserve"> apply </w:t>
      </w:r>
      <w:r w:rsidR="00D050A5">
        <w:rPr>
          <w:lang w:eastAsia="en-AU"/>
        </w:rPr>
        <w:t>only</w:t>
      </w:r>
      <w:r w:rsidRPr="00C64AE5">
        <w:rPr>
          <w:lang w:eastAsia="en-AU"/>
        </w:rPr>
        <w:t xml:space="preserve"> to non-biomethane projects, and biomethane conversion and displacement projects. </w:t>
      </w:r>
    </w:p>
    <w:p w14:paraId="2AD7B186" w14:textId="481B3486" w:rsidR="00BC2FEF" w:rsidRPr="00C64AE5" w:rsidRDefault="00BC2FEF" w:rsidP="00DC762E">
      <w:pPr>
        <w:pStyle w:val="BodyText1"/>
        <w:rPr>
          <w:lang w:eastAsia="en-AU"/>
        </w:rPr>
      </w:pPr>
      <w:r w:rsidRPr="00C64AE5">
        <w:rPr>
          <w:lang w:eastAsia="en-AU"/>
        </w:rPr>
        <w:t xml:space="preserve">If your project </w:t>
      </w:r>
      <w:r w:rsidRPr="00C64AE5">
        <w:t>falls</w:t>
      </w:r>
      <w:r w:rsidRPr="00C64AE5">
        <w:rPr>
          <w:lang w:eastAsia="en-AU"/>
        </w:rPr>
        <w:t xml:space="preserve"> into either of these project types, you must </w:t>
      </w:r>
      <w:r w:rsidR="001C0542" w:rsidRPr="00C64AE5">
        <w:rPr>
          <w:lang w:eastAsia="en-AU"/>
        </w:rPr>
        <w:t xml:space="preserve">generally </w:t>
      </w:r>
      <w:r w:rsidRPr="00C64AE5">
        <w:rPr>
          <w:lang w:eastAsia="en-AU"/>
        </w:rPr>
        <w:t xml:space="preserve">choose one option for each </w:t>
      </w:r>
      <w:r w:rsidR="000A1C2F">
        <w:rPr>
          <w:lang w:eastAsia="en-AU"/>
        </w:rPr>
        <w:t>sub-type</w:t>
      </w:r>
      <w:r w:rsidRPr="00C64AE5">
        <w:rPr>
          <w:lang w:eastAsia="en-AU"/>
        </w:rPr>
        <w:t xml:space="preserve">. </w:t>
      </w:r>
    </w:p>
    <w:p w14:paraId="42B4A5B6" w14:textId="57FA2C30" w:rsidR="00BB18A8" w:rsidRPr="00C64AE5" w:rsidRDefault="00BB18A8" w:rsidP="00DC762E">
      <w:pPr>
        <w:pStyle w:val="BodyText1"/>
        <w:rPr>
          <w:lang w:eastAsia="en-AU"/>
        </w:rPr>
      </w:pPr>
      <w:r w:rsidRPr="00C64AE5">
        <w:rPr>
          <w:lang w:eastAsia="en-AU"/>
        </w:rPr>
        <w:t xml:space="preserve">There are 2 </w:t>
      </w:r>
      <w:r w:rsidR="000D4260">
        <w:t>categories</w:t>
      </w:r>
      <w:r w:rsidR="000D4260">
        <w:rPr>
          <w:lang w:eastAsia="en-AU"/>
        </w:rPr>
        <w:t xml:space="preserve"> for</w:t>
      </w:r>
      <w:r w:rsidRPr="00C64AE5">
        <w:rPr>
          <w:lang w:eastAsia="en-AU"/>
        </w:rPr>
        <w:t xml:space="preserve"> </w:t>
      </w:r>
      <w:r w:rsidRPr="00C3020F">
        <w:rPr>
          <w:lang w:eastAsia="en-AU"/>
        </w:rPr>
        <w:t>project</w:t>
      </w:r>
      <w:r w:rsidRPr="00C64AE5">
        <w:rPr>
          <w:lang w:eastAsia="en-AU"/>
        </w:rPr>
        <w:t xml:space="preserve"> </w:t>
      </w:r>
      <w:r>
        <w:rPr>
          <w:lang w:eastAsia="en-AU"/>
        </w:rPr>
        <w:t>sub-type</w:t>
      </w:r>
      <w:r w:rsidRPr="00C3020F">
        <w:rPr>
          <w:lang w:eastAsia="en-AU"/>
        </w:rPr>
        <w:t>s</w:t>
      </w:r>
      <w:r w:rsidRPr="00C64AE5">
        <w:rPr>
          <w:lang w:eastAsia="en-AU"/>
        </w:rPr>
        <w:t>:</w:t>
      </w:r>
      <w:r w:rsidRPr="00C64AE5" w:rsidDel="00C162CE">
        <w:rPr>
          <w:lang w:eastAsia="en-AU"/>
        </w:rPr>
        <w:t xml:space="preserve"> </w:t>
      </w:r>
    </w:p>
    <w:p w14:paraId="274615C1" w14:textId="4BE6D91E" w:rsidR="00BB18A8" w:rsidRPr="00C64AE5" w:rsidRDefault="00BB18A8" w:rsidP="00DC762E">
      <w:pPr>
        <w:pStyle w:val="CERbullets"/>
        <w:numPr>
          <w:ilvl w:val="0"/>
          <w:numId w:val="5"/>
        </w:numPr>
      </w:pPr>
      <w:r w:rsidRPr="00C64AE5">
        <w:t xml:space="preserve">origin status </w:t>
      </w:r>
      <w:r w:rsidR="00B71987" w:rsidRPr="00C64AE5">
        <w:t xml:space="preserve">– the </w:t>
      </w:r>
      <w:r w:rsidR="00DA0047" w:rsidRPr="00C64AE5">
        <w:t xml:space="preserve">origin of the </w:t>
      </w:r>
      <w:r w:rsidR="00B71987" w:rsidRPr="00C64AE5">
        <w:t xml:space="preserve">project type </w:t>
      </w:r>
      <w:r w:rsidR="009349A0">
        <w:t xml:space="preserve">including </w:t>
      </w:r>
      <w:r w:rsidR="00DA0047" w:rsidRPr="00C64AE5">
        <w:t>n</w:t>
      </w:r>
      <w:r w:rsidR="00F01F51" w:rsidRPr="00C64AE5">
        <w:t xml:space="preserve">ew, </w:t>
      </w:r>
      <w:r w:rsidR="00C474E7">
        <w:t>up</w:t>
      </w:r>
      <w:r w:rsidR="009349A0">
        <w:t>grade, existing upgrade or existing enhanced project</w:t>
      </w:r>
    </w:p>
    <w:p w14:paraId="60391A30" w14:textId="77777777" w:rsidR="00BB18A8" w:rsidRPr="00C64AE5" w:rsidRDefault="00BB18A8" w:rsidP="00DC762E">
      <w:pPr>
        <w:pStyle w:val="CERbullets"/>
        <w:numPr>
          <w:ilvl w:val="0"/>
          <w:numId w:val="5"/>
        </w:numPr>
        <w:rPr>
          <w:lang w:eastAsia="en-AU"/>
        </w:rPr>
      </w:pPr>
      <w:r w:rsidRPr="00C64AE5">
        <w:t>combu</w:t>
      </w:r>
      <w:r w:rsidRPr="00C64AE5">
        <w:rPr>
          <w:lang w:eastAsia="en-AU"/>
        </w:rPr>
        <w:t>stion status</w:t>
      </w:r>
      <w:r w:rsidR="00B71987" w:rsidRPr="00C64AE5">
        <w:rPr>
          <w:lang w:eastAsia="en-AU"/>
        </w:rPr>
        <w:t xml:space="preserve"> – whether the project is flaring </w:t>
      </w:r>
      <w:r w:rsidR="00085C5E" w:rsidRPr="00C64AE5">
        <w:rPr>
          <w:lang w:eastAsia="en-AU"/>
        </w:rPr>
        <w:t xml:space="preserve">only or </w:t>
      </w:r>
      <w:r w:rsidR="00DA0047" w:rsidRPr="00C64AE5">
        <w:rPr>
          <w:lang w:eastAsia="en-AU"/>
        </w:rPr>
        <w:t xml:space="preserve">is also </w:t>
      </w:r>
      <w:r w:rsidR="00085C5E" w:rsidRPr="00C64AE5">
        <w:rPr>
          <w:lang w:eastAsia="en-AU"/>
        </w:rPr>
        <w:t>an electricity generation project.</w:t>
      </w:r>
    </w:p>
    <w:p w14:paraId="1AB09156" w14:textId="03D8ECC1" w:rsidR="00BB18A8" w:rsidRPr="00C64AE5" w:rsidRDefault="00BB18A8" w:rsidP="00DC762E">
      <w:pPr>
        <w:pStyle w:val="BodyText1"/>
      </w:pPr>
      <w:r w:rsidRPr="00C64AE5">
        <w:t xml:space="preserve">Table 2 describes the available project types and </w:t>
      </w:r>
      <w:r w:rsidR="000A1C2F">
        <w:t>sub-type</w:t>
      </w:r>
      <w:r w:rsidRPr="00C64AE5">
        <w:t>s.</w:t>
      </w:r>
    </w:p>
    <w:p w14:paraId="38CE1EDE" w14:textId="678614B9" w:rsidR="00C64AE5" w:rsidRPr="00C64AE5" w:rsidRDefault="00C64AE5" w:rsidP="00DC762E">
      <w:pPr>
        <w:pStyle w:val="BodyText1"/>
        <w:rPr>
          <w:lang w:eastAsia="en-AU"/>
        </w:rPr>
      </w:pPr>
      <w:r w:rsidRPr="00C64AE5">
        <w:rPr>
          <w:lang w:eastAsia="en-AU"/>
        </w:rPr>
        <w:t xml:space="preserve">There are </w:t>
      </w:r>
      <w:r w:rsidRPr="00C64AE5">
        <w:t>some</w:t>
      </w:r>
      <w:r w:rsidRPr="00C64AE5">
        <w:rPr>
          <w:lang w:eastAsia="en-AU"/>
        </w:rPr>
        <w:t xml:space="preserve"> exceptions to choosing a sub-type:</w:t>
      </w:r>
    </w:p>
    <w:p w14:paraId="4B65DA33" w14:textId="31B001A0" w:rsidR="009C055A" w:rsidRPr="00C64AE5" w:rsidRDefault="009C055A" w:rsidP="00DC762E">
      <w:pPr>
        <w:pStyle w:val="CERbullets"/>
        <w:numPr>
          <w:ilvl w:val="0"/>
          <w:numId w:val="5"/>
        </w:numPr>
      </w:pPr>
      <w:r w:rsidRPr="00C64AE5">
        <w:rPr>
          <w:lang w:eastAsia="en-AU"/>
        </w:rPr>
        <w:t>If a non-</w:t>
      </w:r>
      <w:r w:rsidRPr="00C64AE5">
        <w:t xml:space="preserve">biomethane project is also a restarting flaring only project, it does not require an origin status </w:t>
      </w:r>
      <w:r>
        <w:t>sub-type</w:t>
      </w:r>
      <w:r w:rsidRPr="00C64AE5">
        <w:t xml:space="preserve"> classification.</w:t>
      </w:r>
    </w:p>
    <w:p w14:paraId="1D70A415" w14:textId="6CB6292D" w:rsidR="009C055A" w:rsidRPr="00C64AE5" w:rsidRDefault="009C055A" w:rsidP="00DC762E">
      <w:pPr>
        <w:pStyle w:val="CERbullets"/>
        <w:numPr>
          <w:ilvl w:val="0"/>
          <w:numId w:val="5"/>
        </w:numPr>
        <w:rPr>
          <w:lang w:eastAsia="en-AU"/>
        </w:rPr>
      </w:pPr>
      <w:r w:rsidRPr="00C64AE5">
        <w:t xml:space="preserve">A biomethane conversion and displacement project does not require a </w:t>
      </w:r>
      <w:r>
        <w:t>sub-type</w:t>
      </w:r>
      <w:r w:rsidRPr="00C64AE5">
        <w:t xml:space="preserve"> classification</w:t>
      </w:r>
      <w:r w:rsidR="00CB4B3C" w:rsidRPr="00CB4B3C">
        <w:t xml:space="preserve"> </w:t>
      </w:r>
      <w:r w:rsidR="00CB4B3C">
        <w:t xml:space="preserve">under </w:t>
      </w:r>
      <w:r w:rsidR="00CB4B3C" w:rsidRPr="00C64AE5">
        <w:t>combustion</w:t>
      </w:r>
      <w:r w:rsidR="00CB4B3C" w:rsidRPr="00C64AE5">
        <w:rPr>
          <w:lang w:eastAsia="en-AU"/>
        </w:rPr>
        <w:t xml:space="preserve"> status</w:t>
      </w:r>
      <w:r w:rsidRPr="00C64AE5">
        <w:rPr>
          <w:lang w:eastAsia="en-AU"/>
        </w:rPr>
        <w:t>. However, it will still need to have a sub-type classification</w:t>
      </w:r>
      <w:r w:rsidR="00CB4B3C">
        <w:rPr>
          <w:lang w:eastAsia="en-AU"/>
        </w:rPr>
        <w:t xml:space="preserve"> under</w:t>
      </w:r>
      <w:r w:rsidR="00CB4B3C" w:rsidRPr="00CB4B3C">
        <w:rPr>
          <w:lang w:eastAsia="en-AU"/>
        </w:rPr>
        <w:t xml:space="preserve"> </w:t>
      </w:r>
      <w:r w:rsidR="00CB4B3C" w:rsidRPr="00C64AE5">
        <w:rPr>
          <w:lang w:eastAsia="en-AU"/>
        </w:rPr>
        <w:t>origin status</w:t>
      </w:r>
    </w:p>
    <w:p w14:paraId="05536D09" w14:textId="4DECC89F" w:rsidR="009C055A" w:rsidRPr="00A071A1" w:rsidRDefault="009C055A" w:rsidP="00DC762E">
      <w:pPr>
        <w:pStyle w:val="BodyText1"/>
        <w:rPr>
          <w:lang w:eastAsia="en-AU"/>
        </w:rPr>
      </w:pPr>
      <w:r w:rsidRPr="00A071A1">
        <w:rPr>
          <w:lang w:eastAsia="en-AU"/>
        </w:rPr>
        <w:t xml:space="preserve">An existing enhanced project must have a ‘biomethane conversion and displacement project’ biomethane status </w:t>
      </w:r>
      <w:r w:rsidR="001361B9" w:rsidRPr="00A071A1">
        <w:t>project</w:t>
      </w:r>
      <w:r w:rsidRPr="00A071A1">
        <w:rPr>
          <w:lang w:eastAsia="en-AU"/>
        </w:rPr>
        <w:t xml:space="preserve"> type or have a ‘flaring only project’ or ‘electricity generation and flaring project’ combustion status sub</w:t>
      </w:r>
      <w:r w:rsidR="001A0DF9" w:rsidRPr="00A071A1">
        <w:rPr>
          <w:lang w:eastAsia="en-AU"/>
        </w:rPr>
        <w:t>-</w:t>
      </w:r>
      <w:r w:rsidRPr="00A071A1">
        <w:rPr>
          <w:lang w:eastAsia="en-AU"/>
        </w:rPr>
        <w:t>type.</w:t>
      </w:r>
    </w:p>
    <w:p w14:paraId="02C44DD6" w14:textId="20AFDB5E" w:rsidR="00BB18A8" w:rsidRPr="00C64AE5" w:rsidRDefault="00BB18A8" w:rsidP="00C3020F">
      <w:pPr>
        <w:pStyle w:val="Caption"/>
        <w:rPr>
          <w:lang w:eastAsia="en-AU"/>
        </w:rPr>
      </w:pPr>
      <w:r w:rsidRPr="00C64AE5">
        <w:rPr>
          <w:lang w:eastAsia="en-AU"/>
        </w:rPr>
        <w:t xml:space="preserve">Table 2: Description of project types and </w:t>
      </w:r>
      <w:r w:rsidR="000A1C2F">
        <w:rPr>
          <w:lang w:eastAsia="en-AU"/>
        </w:rPr>
        <w:t>sub-type</w:t>
      </w:r>
      <w:r w:rsidRPr="00C64AE5">
        <w:rPr>
          <w:lang w:eastAsia="en-AU"/>
        </w:rPr>
        <w:t>s</w:t>
      </w:r>
    </w:p>
    <w:tbl>
      <w:tblPr>
        <w:tblStyle w:val="CERTable"/>
        <w:tblW w:w="9813" w:type="dxa"/>
        <w:tblLayout w:type="fixed"/>
        <w:tblLook w:val="04A0" w:firstRow="1" w:lastRow="0" w:firstColumn="1" w:lastColumn="0" w:noHBand="0" w:noVBand="1"/>
      </w:tblPr>
      <w:tblGrid>
        <w:gridCol w:w="1811"/>
        <w:gridCol w:w="7976"/>
        <w:gridCol w:w="26"/>
      </w:tblGrid>
      <w:tr w:rsidR="00BB18A8" w:rsidRPr="00CA6420" w14:paraId="66D0B091" w14:textId="77777777" w:rsidTr="00C3020F">
        <w:trPr>
          <w:gridAfter w:val="1"/>
          <w:cnfStyle w:val="100000000000" w:firstRow="1" w:lastRow="0" w:firstColumn="0" w:lastColumn="0" w:oddVBand="0" w:evenVBand="0" w:oddHBand="0" w:evenHBand="0" w:firstRowFirstColumn="0" w:firstRowLastColumn="0" w:lastRowFirstColumn="0" w:lastRowLastColumn="0"/>
          <w:wAfter w:w="26" w:type="dxa"/>
          <w:trHeight w:val="300"/>
          <w:tblHeader/>
        </w:trPr>
        <w:tc>
          <w:tcPr>
            <w:cnfStyle w:val="001000000000" w:firstRow="0" w:lastRow="0" w:firstColumn="1" w:lastColumn="0" w:oddVBand="0" w:evenVBand="0" w:oddHBand="0" w:evenHBand="0" w:firstRowFirstColumn="0" w:firstRowLastColumn="0" w:lastRowFirstColumn="0" w:lastRowLastColumn="0"/>
            <w:tcW w:w="1811" w:type="dxa"/>
            <w:hideMark/>
          </w:tcPr>
          <w:p w14:paraId="3FEACA0F" w14:textId="4A90A5AA" w:rsidR="00BB18A8" w:rsidRPr="00C64AE5" w:rsidRDefault="00584F60">
            <w:pPr>
              <w:spacing w:after="120"/>
              <w:textAlignment w:val="baseline"/>
              <w:rPr>
                <w:rFonts w:eastAsia="Times New Roman"/>
                <w:color w:val="auto"/>
                <w:sz w:val="24"/>
                <w:lang w:eastAsia="en-AU"/>
              </w:rPr>
            </w:pPr>
            <w:r w:rsidRPr="00C64AE5">
              <w:rPr>
                <w:rFonts w:eastAsia="Times New Roman"/>
                <w:color w:val="auto"/>
                <w:lang w:eastAsia="en-AU"/>
              </w:rPr>
              <w:t xml:space="preserve">Project type or </w:t>
            </w:r>
            <w:r>
              <w:rPr>
                <w:rFonts w:eastAsia="Times New Roman"/>
                <w:color w:val="auto"/>
                <w:lang w:eastAsia="en-AU"/>
              </w:rPr>
              <w:t>sub-type</w:t>
            </w:r>
            <w:r w:rsidRPr="00C64AE5">
              <w:rPr>
                <w:rFonts w:eastAsia="Times New Roman"/>
                <w:color w:val="auto"/>
                <w:lang w:eastAsia="en-AU"/>
              </w:rPr>
              <w:t> </w:t>
            </w:r>
          </w:p>
        </w:tc>
        <w:tc>
          <w:tcPr>
            <w:tcW w:w="7976" w:type="dxa"/>
            <w:hideMark/>
          </w:tcPr>
          <w:p w14:paraId="2D566796" w14:textId="77777777" w:rsidR="00BB18A8" w:rsidRPr="00C64AE5" w:rsidRDefault="00BB18A8">
            <w:pPr>
              <w:spacing w:after="120"/>
              <w:textAlignment w:val="baseline"/>
              <w:cnfStyle w:val="100000000000" w:firstRow="1" w:lastRow="0" w:firstColumn="0" w:lastColumn="0" w:oddVBand="0" w:evenVBand="0" w:oddHBand="0" w:evenHBand="0" w:firstRowFirstColumn="0" w:firstRowLastColumn="0" w:lastRowFirstColumn="0" w:lastRowLastColumn="0"/>
              <w:rPr>
                <w:rFonts w:eastAsia="Times New Roman"/>
                <w:color w:val="auto"/>
                <w:sz w:val="24"/>
                <w:lang w:eastAsia="en-AU"/>
              </w:rPr>
            </w:pPr>
            <w:r w:rsidRPr="00C64AE5">
              <w:rPr>
                <w:rFonts w:eastAsia="Times New Roman"/>
                <w:color w:val="auto"/>
                <w:szCs w:val="22"/>
                <w:lang w:eastAsia="en-AU"/>
              </w:rPr>
              <w:t>Description </w:t>
            </w:r>
          </w:p>
        </w:tc>
      </w:tr>
      <w:tr w:rsidR="00BB18A8" w:rsidRPr="00CA6420" w14:paraId="3A380B27" w14:textId="77777777" w:rsidTr="0D05F5B7">
        <w:trPr>
          <w:gridAfter w:val="1"/>
          <w:cnfStyle w:val="000000100000" w:firstRow="0" w:lastRow="0" w:firstColumn="0" w:lastColumn="0" w:oddVBand="0" w:evenVBand="0" w:oddHBand="1" w:evenHBand="0"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9787" w:type="dxa"/>
            <w:gridSpan w:val="2"/>
            <w:hideMark/>
          </w:tcPr>
          <w:p w14:paraId="6F12AB07" w14:textId="798E10C9" w:rsidR="00BB18A8" w:rsidRPr="00C64AE5" w:rsidRDefault="00BB18A8">
            <w:pPr>
              <w:spacing w:after="120"/>
              <w:textAlignment w:val="baseline"/>
              <w:rPr>
                <w:rFonts w:eastAsia="Times New Roman"/>
                <w:color w:val="auto"/>
                <w:sz w:val="24"/>
                <w:lang w:eastAsia="en-AU"/>
              </w:rPr>
            </w:pPr>
            <w:r w:rsidRPr="00C64AE5">
              <w:rPr>
                <w:rFonts w:eastAsia="Times New Roman"/>
                <w:color w:val="auto"/>
                <w:sz w:val="24"/>
                <w:lang w:eastAsia="en-AU"/>
              </w:rPr>
              <w:t xml:space="preserve">Project </w:t>
            </w:r>
            <w:r w:rsidR="0089630F">
              <w:rPr>
                <w:rFonts w:eastAsia="Times New Roman"/>
                <w:color w:val="auto"/>
                <w:sz w:val="24"/>
                <w:lang w:eastAsia="en-AU"/>
              </w:rPr>
              <w:t>t</w:t>
            </w:r>
            <w:r w:rsidRPr="00C64AE5">
              <w:rPr>
                <w:rFonts w:eastAsia="Times New Roman"/>
                <w:color w:val="auto"/>
                <w:sz w:val="24"/>
                <w:lang w:eastAsia="en-AU"/>
              </w:rPr>
              <w:t xml:space="preserve">ype – </w:t>
            </w:r>
            <w:r w:rsidR="0089630F">
              <w:rPr>
                <w:rFonts w:eastAsia="Times New Roman"/>
                <w:color w:val="auto"/>
                <w:sz w:val="24"/>
                <w:lang w:eastAsia="en-AU"/>
              </w:rPr>
              <w:t>b</w:t>
            </w:r>
            <w:r w:rsidRPr="00C64AE5">
              <w:rPr>
                <w:rFonts w:eastAsia="Times New Roman"/>
                <w:color w:val="auto"/>
                <w:sz w:val="24"/>
                <w:lang w:eastAsia="en-AU"/>
              </w:rPr>
              <w:t xml:space="preserve">iomethane </w:t>
            </w:r>
            <w:r w:rsidR="0089630F">
              <w:rPr>
                <w:rFonts w:eastAsia="Times New Roman"/>
                <w:color w:val="auto"/>
                <w:sz w:val="24"/>
                <w:lang w:eastAsia="en-AU"/>
              </w:rPr>
              <w:t>s</w:t>
            </w:r>
            <w:r w:rsidRPr="00C64AE5">
              <w:rPr>
                <w:rFonts w:eastAsia="Times New Roman"/>
                <w:color w:val="auto"/>
                <w:sz w:val="24"/>
                <w:lang w:eastAsia="en-AU"/>
              </w:rPr>
              <w:t>tatus</w:t>
            </w:r>
          </w:p>
        </w:tc>
      </w:tr>
      <w:tr w:rsidR="00BB18A8" w:rsidRPr="00857333" w14:paraId="388B13FE" w14:textId="77777777" w:rsidTr="006470FE">
        <w:trPr>
          <w:gridAfter w:val="1"/>
          <w:cnfStyle w:val="000000010000" w:firstRow="0" w:lastRow="0" w:firstColumn="0" w:lastColumn="0" w:oddVBand="0" w:evenVBand="0" w:oddHBand="0" w:evenHBand="1" w:firstRowFirstColumn="0" w:firstRowLastColumn="0" w:lastRowFirstColumn="0" w:lastRowLastColumn="0"/>
          <w:wAfter w:w="26" w:type="dxa"/>
          <w:cantSplit w:val="0"/>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1310A852" w14:textId="77777777" w:rsidR="00BB18A8" w:rsidRPr="00C64AE5" w:rsidRDefault="00BB18A8">
            <w:pPr>
              <w:spacing w:after="120"/>
              <w:textAlignment w:val="baseline"/>
              <w:rPr>
                <w:rFonts w:eastAsia="Times New Roman"/>
                <w:color w:val="auto"/>
                <w:sz w:val="24"/>
                <w:lang w:eastAsia="en-AU"/>
              </w:rPr>
            </w:pPr>
            <w:r w:rsidRPr="00C64AE5">
              <w:rPr>
                <w:rFonts w:eastAsia="Times New Roman"/>
                <w:color w:val="auto"/>
                <w:szCs w:val="22"/>
                <w:lang w:eastAsia="en-AU"/>
              </w:rPr>
              <w:t>Non-biomethane project </w:t>
            </w:r>
          </w:p>
        </w:tc>
        <w:tc>
          <w:tcPr>
            <w:tcW w:w="0" w:type="dxa"/>
            <w:hideMark/>
          </w:tcPr>
          <w:p w14:paraId="0115FA68" w14:textId="77777777" w:rsidR="00BB18A8" w:rsidRPr="00C64AE5" w:rsidRDefault="00BB18A8">
            <w:pPr>
              <w:spacing w:after="120"/>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szCs w:val="22"/>
                <w:lang w:eastAsia="en-AU"/>
              </w:rPr>
            </w:pPr>
            <w:r w:rsidRPr="00C64AE5">
              <w:t>Captures and destroys landfill gas without producing biomethane.</w:t>
            </w:r>
          </w:p>
          <w:p w14:paraId="43340621" w14:textId="722FA9E2" w:rsidR="00BB18A8" w:rsidRPr="00C64AE5" w:rsidRDefault="007652F3">
            <w:pPr>
              <w:spacing w:after="120"/>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C64AE5">
              <w:rPr>
                <w:rFonts w:eastAsia="Times New Roman"/>
                <w:color w:val="auto"/>
                <w:lang w:eastAsia="en-AU"/>
              </w:rPr>
              <w:t>A project that i</w:t>
            </w:r>
            <w:r w:rsidR="00BB18A8" w:rsidRPr="00C64AE5">
              <w:rPr>
                <w:rFonts w:eastAsia="Times New Roman"/>
                <w:color w:val="auto"/>
                <w:lang w:eastAsia="en-AU"/>
              </w:rPr>
              <w:t>nvolves only emissions destruction activities</w:t>
            </w:r>
            <w:r w:rsidR="004A7F6D" w:rsidRPr="00C64AE5">
              <w:rPr>
                <w:rFonts w:eastAsia="Times New Roman"/>
                <w:color w:val="auto"/>
                <w:lang w:eastAsia="en-AU"/>
              </w:rPr>
              <w:t xml:space="preserve">. </w:t>
            </w:r>
          </w:p>
          <w:p w14:paraId="3DDBE91F" w14:textId="472A7C5E" w:rsidR="00BB18A8" w:rsidRPr="009F0BDF" w:rsidRDefault="00BB18A8">
            <w:pPr>
              <w:spacing w:after="120"/>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sz w:val="24"/>
                <w:lang w:eastAsia="en-AU"/>
              </w:rPr>
            </w:pPr>
            <w:r w:rsidRPr="00C64AE5">
              <w:rPr>
                <w:rFonts w:eastAsia="Times New Roman"/>
                <w:color w:val="auto"/>
                <w:lang w:eastAsia="en-AU"/>
              </w:rPr>
              <w:t xml:space="preserve">ACCUs </w:t>
            </w:r>
            <w:r w:rsidR="00D445BE" w:rsidRPr="00C64AE5">
              <w:rPr>
                <w:rFonts w:eastAsia="Times New Roman"/>
                <w:color w:val="auto"/>
                <w:lang w:eastAsia="en-AU"/>
              </w:rPr>
              <w:t xml:space="preserve">issued </w:t>
            </w:r>
            <w:r w:rsidRPr="00C64AE5">
              <w:rPr>
                <w:rFonts w:eastAsia="Times New Roman"/>
                <w:color w:val="auto"/>
                <w:lang w:eastAsia="en-AU"/>
              </w:rPr>
              <w:t>for conversion abatement only</w:t>
            </w:r>
            <w:r w:rsidR="004A7F6D">
              <w:rPr>
                <w:rFonts w:eastAsia="Times New Roman"/>
                <w:color w:val="auto"/>
                <w:lang w:eastAsia="en-AU"/>
              </w:rPr>
              <w:t>.</w:t>
            </w:r>
            <w:r w:rsidR="004A7F6D" w:rsidRPr="00E114E7">
              <w:rPr>
                <w:rFonts w:eastAsia="Times New Roman"/>
                <w:color w:val="auto"/>
                <w:lang w:eastAsia="en-AU"/>
              </w:rPr>
              <w:t xml:space="preserve"> </w:t>
            </w:r>
          </w:p>
        </w:tc>
      </w:tr>
      <w:tr w:rsidR="00BB18A8" w:rsidRPr="00857333" w14:paraId="1A53EF13" w14:textId="77777777" w:rsidTr="0D05F5B7">
        <w:trPr>
          <w:gridAfter w:val="1"/>
          <w:cnfStyle w:val="000000100000" w:firstRow="0" w:lastRow="0" w:firstColumn="0" w:lastColumn="0" w:oddVBand="0" w:evenVBand="0" w:oddHBand="1" w:evenHBand="0"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hideMark/>
          </w:tcPr>
          <w:p w14:paraId="4A8AC6EC" w14:textId="77777777" w:rsidR="00BB18A8" w:rsidRPr="00C64AE5" w:rsidRDefault="00BB18A8">
            <w:pPr>
              <w:spacing w:after="120"/>
              <w:textAlignment w:val="baseline"/>
              <w:rPr>
                <w:rFonts w:eastAsia="Times New Roman"/>
                <w:color w:val="auto"/>
                <w:sz w:val="24"/>
                <w:lang w:eastAsia="en-AU"/>
              </w:rPr>
            </w:pPr>
            <w:r w:rsidRPr="00C64AE5">
              <w:rPr>
                <w:rFonts w:eastAsia="Times New Roman"/>
                <w:color w:val="auto"/>
                <w:szCs w:val="22"/>
                <w:lang w:eastAsia="en-AU"/>
              </w:rPr>
              <w:lastRenderedPageBreak/>
              <w:t>Biomethane conversion and displacement project </w:t>
            </w:r>
          </w:p>
        </w:tc>
        <w:tc>
          <w:tcPr>
            <w:tcW w:w="7976" w:type="dxa"/>
            <w:hideMark/>
          </w:tcPr>
          <w:p w14:paraId="48FE28CC" w14:textId="77777777" w:rsidR="00BB18A8" w:rsidRPr="00C64AE5" w:rsidRDefault="00BB18A8">
            <w:pPr>
              <w:spacing w:after="120"/>
              <w:cnfStyle w:val="000000100000" w:firstRow="0" w:lastRow="0" w:firstColumn="0" w:lastColumn="0" w:oddVBand="0" w:evenVBand="0" w:oddHBand="1" w:evenHBand="0" w:firstRowFirstColumn="0" w:firstRowLastColumn="0" w:lastRowFirstColumn="0" w:lastRowLastColumn="0"/>
            </w:pPr>
            <w:r w:rsidRPr="00C64AE5">
              <w:t>Converts landfill gas into biomethane and displaces natural gas use.</w:t>
            </w:r>
          </w:p>
          <w:p w14:paraId="596FE483" w14:textId="5C0DF6DF" w:rsidR="00BB18A8" w:rsidRPr="00C64AE5" w:rsidRDefault="00A16E33">
            <w:pPr>
              <w:spacing w:after="12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auto"/>
                <w:sz w:val="24"/>
                <w:lang w:eastAsia="en-AU"/>
              </w:rPr>
            </w:pPr>
            <w:r w:rsidRPr="00C64AE5">
              <w:rPr>
                <w:rFonts w:eastAsia="Times New Roman"/>
                <w:color w:val="auto"/>
                <w:szCs w:val="22"/>
                <w:lang w:eastAsia="en-AU"/>
              </w:rPr>
              <w:t>A project that</w:t>
            </w:r>
            <w:r w:rsidR="00A957EC" w:rsidRPr="00C64AE5">
              <w:t xml:space="preserve"> involves</w:t>
            </w:r>
            <w:r w:rsidRPr="00C64AE5">
              <w:rPr>
                <w:rFonts w:eastAsia="Times New Roman"/>
                <w:color w:val="auto"/>
                <w:szCs w:val="22"/>
                <w:lang w:eastAsia="en-AU"/>
              </w:rPr>
              <w:t>:</w:t>
            </w:r>
          </w:p>
          <w:p w14:paraId="349E5D97" w14:textId="1B35CD5F" w:rsidR="00BB18A8" w:rsidRPr="00DC762E" w:rsidRDefault="00BB18A8" w:rsidP="00DC762E">
            <w:pPr>
              <w:pStyle w:val="CERbullets"/>
              <w:numPr>
                <w:ilvl w:val="0"/>
                <w:numId w:val="5"/>
              </w:numPr>
              <w:cnfStyle w:val="000000100000" w:firstRow="0" w:lastRow="0" w:firstColumn="0" w:lastColumn="0" w:oddVBand="0" w:evenVBand="0" w:oddHBand="1" w:evenHBand="0" w:firstRowFirstColumn="0" w:firstRowLastColumn="0" w:lastRowFirstColumn="0" w:lastRowLastColumn="0"/>
            </w:pPr>
            <w:r w:rsidRPr="00C64AE5">
              <w:t>installing a biogas upgrading system </w:t>
            </w:r>
            <w:r w:rsidR="00420673" w:rsidRPr="00C64AE5">
              <w:t>at a</w:t>
            </w:r>
            <w:r w:rsidR="00AD585A" w:rsidRPr="00C64AE5">
              <w:t xml:space="preserve"> project biomethane facility</w:t>
            </w:r>
          </w:p>
          <w:p w14:paraId="1A2E633E" w14:textId="444101B7" w:rsidR="00931FAF" w:rsidRPr="00F929C4" w:rsidRDefault="00ED2184" w:rsidP="00DC762E">
            <w:pPr>
              <w:pStyle w:val="CERbullets"/>
              <w:numPr>
                <w:ilvl w:val="0"/>
                <w:numId w:val="5"/>
              </w:numPr>
              <w:cnfStyle w:val="000000100000" w:firstRow="0" w:lastRow="0" w:firstColumn="0" w:lastColumn="0" w:oddVBand="0" w:evenVBand="0" w:oddHBand="1" w:evenHBand="0" w:firstRowFirstColumn="0" w:firstRowLastColumn="0" w:lastRowFirstColumn="0" w:lastRowLastColumn="0"/>
              <w:rPr>
                <w:rFonts w:eastAsia="Times New Roman"/>
                <w:sz w:val="24"/>
                <w:lang w:eastAsia="en-AU"/>
              </w:rPr>
            </w:pPr>
            <w:r w:rsidRPr="00C64AE5">
              <w:rPr>
                <w:lang w:eastAsia="en-AU"/>
              </w:rPr>
              <w:t>biomethane production</w:t>
            </w:r>
            <w:r>
              <w:rPr>
                <w:lang w:eastAsia="en-AU"/>
              </w:rPr>
              <w:t>,</w:t>
            </w:r>
            <w:r w:rsidRPr="00C64AE5">
              <w:t xml:space="preserve"> </w:t>
            </w:r>
            <w:r w:rsidR="00CD33B1" w:rsidRPr="00C64AE5">
              <w:t xml:space="preserve">if </w:t>
            </w:r>
            <w:r w:rsidR="00BE1C44" w:rsidRPr="00C64AE5">
              <w:rPr>
                <w:lang w:eastAsia="en-AU"/>
              </w:rPr>
              <w:t>collecting and sending landfill gas to a biogas upgrading system</w:t>
            </w:r>
            <w:r w:rsidR="008130F8" w:rsidRPr="00C64AE5">
              <w:rPr>
                <w:lang w:eastAsia="en-AU"/>
              </w:rPr>
              <w:t>.</w:t>
            </w:r>
          </w:p>
          <w:p w14:paraId="7EF36891" w14:textId="69C4DF6D" w:rsidR="00A16E33" w:rsidRPr="00F929C4" w:rsidRDefault="00BD39A6" w:rsidP="00F929C4">
            <w:pPr>
              <w:pStyle w:val="CERbullets"/>
              <w:ind w:left="0" w:firstLine="0"/>
              <w:cnfStyle w:val="000000100000" w:firstRow="0" w:lastRow="0" w:firstColumn="0" w:lastColumn="0" w:oddVBand="0" w:evenVBand="0" w:oddHBand="1" w:evenHBand="0" w:firstRowFirstColumn="0" w:firstRowLastColumn="0" w:lastRowFirstColumn="0" w:lastRowLastColumn="0"/>
              <w:rPr>
                <w:rFonts w:eastAsia="Times New Roman"/>
                <w:sz w:val="24"/>
                <w:lang w:eastAsia="en-AU"/>
              </w:rPr>
            </w:pPr>
            <w:r w:rsidRPr="00C64AE5">
              <w:rPr>
                <w:lang w:eastAsia="en-AU"/>
              </w:rPr>
              <w:t xml:space="preserve">It </w:t>
            </w:r>
            <w:r w:rsidR="00BB18A8" w:rsidRPr="00C64AE5">
              <w:rPr>
                <w:lang w:eastAsia="en-AU"/>
              </w:rPr>
              <w:t>may involve building new waste treatment and biomethane production infrastructure at sites that have never undertaken an ACCU Scheme project </w:t>
            </w:r>
            <w:r w:rsidRPr="00C64AE5">
              <w:rPr>
                <w:lang w:eastAsia="en-AU"/>
              </w:rPr>
              <w:t xml:space="preserve">and </w:t>
            </w:r>
            <w:r w:rsidR="00BB18A8" w:rsidRPr="00C64AE5">
              <w:rPr>
                <w:lang w:eastAsia="en-AU"/>
              </w:rPr>
              <w:t>may occur when an existing ACCU Scheme LFG project decides to start producing biomethane for the first time. </w:t>
            </w:r>
          </w:p>
          <w:p w14:paraId="59D34D93" w14:textId="3E724C60" w:rsidR="00A16E33" w:rsidRPr="00C64AE5" w:rsidRDefault="00A16E33" w:rsidP="00F929C4">
            <w:pPr>
              <w:pStyle w:val="CERbullets"/>
              <w:ind w:left="0" w:firstLine="0"/>
              <w:cnfStyle w:val="000000100000" w:firstRow="0" w:lastRow="0" w:firstColumn="0" w:lastColumn="0" w:oddVBand="0" w:evenVBand="0" w:oddHBand="1" w:evenHBand="0" w:firstRowFirstColumn="0" w:firstRowLastColumn="0" w:lastRowFirstColumn="0" w:lastRowLastColumn="0"/>
              <w:rPr>
                <w:rFonts w:eastAsia="Times New Roman"/>
                <w:sz w:val="24"/>
                <w:lang w:eastAsia="en-AU"/>
              </w:rPr>
            </w:pPr>
            <w:r w:rsidRPr="00C64AE5">
              <w:rPr>
                <w:rFonts w:eastAsia="Times New Roman"/>
                <w:szCs w:val="22"/>
                <w:lang w:eastAsia="en-AU"/>
              </w:rPr>
              <w:t>ACCUs issued for both conversion abatement and displacement abatement.</w:t>
            </w:r>
          </w:p>
        </w:tc>
      </w:tr>
      <w:tr w:rsidR="00BB18A8" w:rsidRPr="00857333" w14:paraId="39C62FD8" w14:textId="77777777" w:rsidTr="0D05F5B7">
        <w:trPr>
          <w:gridAfter w:val="1"/>
          <w:cnfStyle w:val="000000010000" w:firstRow="0" w:lastRow="0" w:firstColumn="0" w:lastColumn="0" w:oddVBand="0" w:evenVBand="0" w:oddHBand="0" w:evenHBand="1"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hideMark/>
          </w:tcPr>
          <w:p w14:paraId="21076A3F" w14:textId="77777777" w:rsidR="00BB18A8" w:rsidRPr="00C64AE5" w:rsidRDefault="00BB18A8">
            <w:pPr>
              <w:spacing w:after="120"/>
              <w:textAlignment w:val="baseline"/>
              <w:rPr>
                <w:rFonts w:eastAsia="Times New Roman"/>
                <w:color w:val="auto"/>
                <w:sz w:val="24"/>
                <w:lang w:eastAsia="en-AU"/>
              </w:rPr>
            </w:pPr>
            <w:r w:rsidRPr="00C64AE5">
              <w:rPr>
                <w:rFonts w:eastAsia="Times New Roman"/>
                <w:color w:val="auto"/>
                <w:szCs w:val="22"/>
                <w:lang w:eastAsia="en-AU"/>
              </w:rPr>
              <w:t>Biomethane displacement only project </w:t>
            </w:r>
          </w:p>
        </w:tc>
        <w:tc>
          <w:tcPr>
            <w:tcW w:w="7976" w:type="dxa"/>
            <w:hideMark/>
          </w:tcPr>
          <w:p w14:paraId="3483AB29" w14:textId="7E89C806" w:rsidR="00BB18A8" w:rsidRPr="00C64AE5" w:rsidRDefault="45D2B06E">
            <w:pPr>
              <w:spacing w:after="120"/>
              <w:cnfStyle w:val="000000010000" w:firstRow="0" w:lastRow="0" w:firstColumn="0" w:lastColumn="0" w:oddVBand="0" w:evenVBand="0" w:oddHBand="0" w:evenHBand="1" w:firstRowFirstColumn="0" w:firstRowLastColumn="0" w:lastRowFirstColumn="0" w:lastRowLastColumn="0"/>
            </w:pPr>
            <w:r w:rsidRPr="00C64AE5">
              <w:t>Generate abatement by displacing natural gas with biomethane without involving conversion activities</w:t>
            </w:r>
            <w:r w:rsidR="00360324" w:rsidRPr="00C64AE5">
              <w:t>.</w:t>
            </w:r>
          </w:p>
          <w:p w14:paraId="3A4A072E" w14:textId="159B0DA0" w:rsidR="00BB18A8" w:rsidRPr="00C64AE5" w:rsidRDefault="00F53975">
            <w:pPr>
              <w:spacing w:after="120"/>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szCs w:val="22"/>
                <w:lang w:eastAsia="en-AU"/>
              </w:rPr>
            </w:pPr>
            <w:r w:rsidRPr="00C64AE5">
              <w:rPr>
                <w:rFonts w:eastAsia="Times New Roman"/>
                <w:color w:val="auto"/>
                <w:szCs w:val="22"/>
                <w:lang w:eastAsia="en-AU"/>
              </w:rPr>
              <w:t>A project that:</w:t>
            </w:r>
          </w:p>
          <w:p w14:paraId="04733066" w14:textId="3AE2E817" w:rsidR="00BB18A8" w:rsidRPr="00C64AE5" w:rsidRDefault="00BB18A8" w:rsidP="00DC762E">
            <w:pPr>
              <w:pStyle w:val="CERbullets"/>
              <w:numPr>
                <w:ilvl w:val="0"/>
                <w:numId w:val="5"/>
              </w:numPr>
              <w:cnfStyle w:val="000000010000" w:firstRow="0" w:lastRow="0" w:firstColumn="0" w:lastColumn="0" w:oddVBand="0" w:evenVBand="0" w:oddHBand="0" w:evenHBand="1" w:firstRowFirstColumn="0" w:firstRowLastColumn="0" w:lastRowFirstColumn="0" w:lastRowLastColumn="0"/>
            </w:pPr>
            <w:r w:rsidRPr="00C64AE5">
              <w:t>involve</w:t>
            </w:r>
            <w:r w:rsidR="00F53975" w:rsidRPr="00C64AE5">
              <w:t>s</w:t>
            </w:r>
            <w:r w:rsidRPr="00C64AE5">
              <w:t xml:space="preserve"> </w:t>
            </w:r>
            <w:r w:rsidR="00FE6B6C" w:rsidRPr="00C64AE5">
              <w:t xml:space="preserve">the </w:t>
            </w:r>
            <w:r w:rsidRPr="00C64AE5">
              <w:t>installation of a biogas upgrading system</w:t>
            </w:r>
            <w:r w:rsidR="00FE6B6C" w:rsidRPr="00C64AE5">
              <w:t xml:space="preserve"> at a project biomethane facility</w:t>
            </w:r>
          </w:p>
          <w:p w14:paraId="1BBE41F4" w14:textId="6A69AB96" w:rsidR="00FE6B6C" w:rsidRPr="00C64AE5" w:rsidRDefault="00FE6B6C" w:rsidP="00DC762E">
            <w:pPr>
              <w:pStyle w:val="CERbullets"/>
              <w:numPr>
                <w:ilvl w:val="0"/>
                <w:numId w:val="5"/>
              </w:numPr>
              <w:cnfStyle w:val="000000010000" w:firstRow="0" w:lastRow="0" w:firstColumn="0" w:lastColumn="0" w:oddVBand="0" w:evenVBand="0" w:oddHBand="0" w:evenHBand="1" w:firstRowFirstColumn="0" w:firstRowLastColumn="0" w:lastRowFirstColumn="0" w:lastRowLastColumn="0"/>
            </w:pPr>
            <w:r w:rsidRPr="00C64AE5">
              <w:t>involve</w:t>
            </w:r>
            <w:r w:rsidR="00F53975" w:rsidRPr="00C64AE5">
              <w:t>s</w:t>
            </w:r>
            <w:r w:rsidRPr="00C64AE5">
              <w:t xml:space="preserve"> biomethane production</w:t>
            </w:r>
          </w:p>
          <w:p w14:paraId="7907246C" w14:textId="292BF6B3" w:rsidR="00FE6B6C" w:rsidRPr="00C64AE5" w:rsidRDefault="00FE6B6C" w:rsidP="00DC762E">
            <w:pPr>
              <w:pStyle w:val="CERbullets"/>
              <w:numPr>
                <w:ilvl w:val="0"/>
                <w:numId w:val="5"/>
              </w:numPr>
              <w:cnfStyle w:val="000000010000" w:firstRow="0" w:lastRow="0" w:firstColumn="0" w:lastColumn="0" w:oddVBand="0" w:evenVBand="0" w:oddHBand="0" w:evenHBand="1" w:firstRowFirstColumn="0" w:firstRowLastColumn="0" w:lastRowFirstColumn="0" w:lastRowLastColumn="0"/>
            </w:pPr>
            <w:r w:rsidRPr="00C64AE5">
              <w:t>do</w:t>
            </w:r>
            <w:r w:rsidR="00F53975" w:rsidRPr="00C64AE5">
              <w:t>es</w:t>
            </w:r>
            <w:r w:rsidRPr="00C64AE5">
              <w:t xml:space="preserve"> no</w:t>
            </w:r>
            <w:r w:rsidR="00A077E4" w:rsidRPr="00C64AE5">
              <w:t>t involve collecting</w:t>
            </w:r>
            <w:r w:rsidR="00257636" w:rsidRPr="00C64AE5">
              <w:t xml:space="preserve"> landfill gas</w:t>
            </w:r>
            <w:r w:rsidR="00A077E4" w:rsidRPr="00C64AE5">
              <w:t xml:space="preserve"> and sending </w:t>
            </w:r>
            <w:r w:rsidR="00257636" w:rsidRPr="00C64AE5">
              <w:t>it</w:t>
            </w:r>
            <w:r w:rsidR="00A077E4" w:rsidRPr="00C64AE5">
              <w:t xml:space="preserve"> to a biogas upgrading system</w:t>
            </w:r>
            <w:r w:rsidR="00233281" w:rsidRPr="00C64AE5">
              <w:t xml:space="preserve"> or combusting the methane component of the land</w:t>
            </w:r>
            <w:r w:rsidR="00EF2C20" w:rsidRPr="00C64AE5">
              <w:t>f</w:t>
            </w:r>
            <w:r w:rsidR="00233281" w:rsidRPr="00C64AE5">
              <w:t>ill gas</w:t>
            </w:r>
          </w:p>
          <w:p w14:paraId="516A713C" w14:textId="10C6908A" w:rsidR="005A0A79" w:rsidRPr="00C64AE5" w:rsidRDefault="0076217A" w:rsidP="00DC762E">
            <w:pPr>
              <w:pStyle w:val="CERbullets"/>
              <w:numPr>
                <w:ilvl w:val="0"/>
                <w:numId w:val="5"/>
              </w:numPr>
              <w:cnfStyle w:val="000000010000" w:firstRow="0" w:lastRow="0" w:firstColumn="0" w:lastColumn="0" w:oddVBand="0" w:evenVBand="0" w:oddHBand="0" w:evenHBand="1" w:firstRowFirstColumn="0" w:firstRowLastColumn="0" w:lastRowFirstColumn="0" w:lastRowLastColumn="0"/>
              <w:rPr>
                <w:lang w:eastAsia="en-AU"/>
              </w:rPr>
            </w:pPr>
            <w:r w:rsidRPr="00C64AE5">
              <w:t>is not</w:t>
            </w:r>
            <w:r w:rsidRPr="00C64AE5">
              <w:rPr>
                <w:lang w:eastAsia="en-AU"/>
              </w:rPr>
              <w:t xml:space="preserve"> a restarting biomethane displacement only project.</w:t>
            </w:r>
          </w:p>
          <w:p w14:paraId="5214633D" w14:textId="1E01814A" w:rsidR="00BB18A8" w:rsidRPr="00C64AE5" w:rsidRDefault="005A0A79" w:rsidP="0007362C">
            <w:pPr>
              <w:pStyle w:val="CERbullets"/>
              <w:ind w:left="0" w:firstLine="0"/>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C64AE5">
              <w:rPr>
                <w:lang w:eastAsia="en-AU"/>
              </w:rPr>
              <w:t xml:space="preserve">These projects </w:t>
            </w:r>
            <w:r w:rsidR="00A25558" w:rsidRPr="00C64AE5">
              <w:rPr>
                <w:lang w:eastAsia="en-AU"/>
              </w:rPr>
              <w:t xml:space="preserve">may be </w:t>
            </w:r>
            <w:r w:rsidR="00BB18A8" w:rsidRPr="00C64AE5">
              <w:rPr>
                <w:lang w:eastAsia="en-AU"/>
              </w:rPr>
              <w:t>suitable for new ACCU Scheme projects at facilities that wish to earn ACCUs for producing biomethane from biogas</w:t>
            </w:r>
            <w:r w:rsidR="007E6E78" w:rsidRPr="00C64AE5">
              <w:rPr>
                <w:lang w:eastAsia="en-AU"/>
              </w:rPr>
              <w:t xml:space="preserve">. </w:t>
            </w:r>
          </w:p>
          <w:p w14:paraId="732FFF1D" w14:textId="0782836B" w:rsidR="00BB18A8" w:rsidRPr="00C64AE5" w:rsidRDefault="00BB18A8">
            <w:pPr>
              <w:spacing w:after="120"/>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szCs w:val="22"/>
                <w:lang w:eastAsia="en-AU"/>
              </w:rPr>
            </w:pPr>
            <w:r w:rsidRPr="00C64AE5">
              <w:rPr>
                <w:rFonts w:eastAsia="Times New Roman"/>
                <w:color w:val="auto"/>
                <w:lang w:eastAsia="en-AU"/>
              </w:rPr>
              <w:t xml:space="preserve">For example, a project that involves construction of a ‘biomethane hub’ facility that upgrades biogas from a range of sources but does not directly involve treatment of </w:t>
            </w:r>
            <w:r w:rsidR="001277D6" w:rsidRPr="00C64AE5">
              <w:rPr>
                <w:rFonts w:eastAsia="Times New Roman"/>
                <w:color w:val="auto"/>
                <w:lang w:eastAsia="en-AU"/>
              </w:rPr>
              <w:t xml:space="preserve">landfill gas </w:t>
            </w:r>
            <w:r w:rsidRPr="00C64AE5">
              <w:rPr>
                <w:rFonts w:eastAsia="Times New Roman"/>
                <w:color w:val="auto"/>
                <w:lang w:eastAsia="en-AU"/>
              </w:rPr>
              <w:t>may be suited to this project type</w:t>
            </w:r>
            <w:r w:rsidR="004A7F6D" w:rsidRPr="00C64AE5">
              <w:rPr>
                <w:rFonts w:eastAsia="Times New Roman"/>
                <w:color w:val="auto"/>
                <w:lang w:eastAsia="en-AU"/>
              </w:rPr>
              <w:t xml:space="preserve">. </w:t>
            </w:r>
          </w:p>
          <w:p w14:paraId="135AE137" w14:textId="339166CD" w:rsidR="00BB18A8" w:rsidRPr="00C64AE5" w:rsidRDefault="00BB18A8">
            <w:pPr>
              <w:cnfStyle w:val="000000010000" w:firstRow="0" w:lastRow="0" w:firstColumn="0" w:lastColumn="0" w:oddVBand="0" w:evenVBand="0" w:oddHBand="0" w:evenHBand="1" w:firstRowFirstColumn="0" w:firstRowLastColumn="0" w:lastRowFirstColumn="0" w:lastRowLastColumn="0"/>
              <w:rPr>
                <w:rFonts w:eastAsia="Times New Roman"/>
                <w:szCs w:val="22"/>
                <w:lang w:eastAsia="en-AU"/>
              </w:rPr>
            </w:pPr>
            <w:r w:rsidRPr="00C64AE5">
              <w:rPr>
                <w:lang w:eastAsia="en-AU"/>
              </w:rPr>
              <w:t>It may also be appropriate in situations where the newness requirements (see Additionality – Newness) for conversion abatement activities cannot be met</w:t>
            </w:r>
            <w:r w:rsidR="001A7520">
              <w:rPr>
                <w:lang w:eastAsia="en-AU"/>
              </w:rPr>
              <w:t>. F</w:t>
            </w:r>
            <w:r w:rsidRPr="00C64AE5">
              <w:rPr>
                <w:lang w:eastAsia="en-AU"/>
              </w:rPr>
              <w:t>or example, where a landfill gas collection system had already been collecting and combusting methane at a landfill with an ACCU Scheme project</w:t>
            </w:r>
            <w:r w:rsidR="004A7F6D" w:rsidRPr="00C64AE5">
              <w:rPr>
                <w:lang w:eastAsia="en-AU"/>
              </w:rPr>
              <w:t xml:space="preserve">. </w:t>
            </w:r>
          </w:p>
          <w:p w14:paraId="0E082551" w14:textId="3E285A5B" w:rsidR="00BB18A8" w:rsidRPr="00C64AE5" w:rsidRDefault="00BB18A8">
            <w:pPr>
              <w:cnfStyle w:val="000000010000" w:firstRow="0" w:lastRow="0" w:firstColumn="0" w:lastColumn="0" w:oddVBand="0" w:evenVBand="0" w:oddHBand="0" w:evenHBand="1" w:firstRowFirstColumn="0" w:firstRowLastColumn="0" w:lastRowFirstColumn="0" w:lastRowLastColumn="0"/>
              <w:rPr>
                <w:lang w:eastAsia="en-AU"/>
              </w:rPr>
            </w:pPr>
            <w:r w:rsidRPr="00C64AE5">
              <w:rPr>
                <w:lang w:eastAsia="en-AU"/>
              </w:rPr>
              <w:t>In this example, the landfill could commence biomethane production from captured landfill</w:t>
            </w:r>
            <w:r w:rsidR="001277D6" w:rsidRPr="00C64AE5">
              <w:rPr>
                <w:lang w:eastAsia="en-AU"/>
              </w:rPr>
              <w:t xml:space="preserve"> gas</w:t>
            </w:r>
            <w:r w:rsidRPr="00C64AE5">
              <w:rPr>
                <w:lang w:eastAsia="en-AU"/>
              </w:rPr>
              <w:t xml:space="preserve"> as a new activity and earn displacement ACCUs as a biomethane displacement-only project. </w:t>
            </w:r>
          </w:p>
          <w:p w14:paraId="207EC131" w14:textId="1A9ECDF8" w:rsidR="009E6473" w:rsidRPr="00C64AE5" w:rsidRDefault="009E6473">
            <w:pPr>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C64AE5">
              <w:rPr>
                <w:lang w:eastAsia="en-AU"/>
              </w:rPr>
              <w:t>ACCUs issued for displacement abatement only.</w:t>
            </w:r>
          </w:p>
        </w:tc>
      </w:tr>
      <w:tr w:rsidR="00BB18A8" w:rsidRPr="00857333" w14:paraId="70B370BB" w14:textId="77777777" w:rsidTr="0D05F5B7">
        <w:trPr>
          <w:gridAfter w:val="1"/>
          <w:cnfStyle w:val="000000100000" w:firstRow="0" w:lastRow="0" w:firstColumn="0" w:lastColumn="0" w:oddVBand="0" w:evenVBand="0" w:oddHBand="1" w:evenHBand="0"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hideMark/>
          </w:tcPr>
          <w:p w14:paraId="03265068" w14:textId="77777777" w:rsidR="00BB18A8" w:rsidRPr="00C64AE5" w:rsidRDefault="00BB18A8">
            <w:pPr>
              <w:spacing w:after="120"/>
              <w:textAlignment w:val="baseline"/>
              <w:rPr>
                <w:rFonts w:eastAsia="Times New Roman"/>
                <w:color w:val="auto"/>
                <w:sz w:val="24"/>
                <w:lang w:eastAsia="en-AU"/>
              </w:rPr>
            </w:pPr>
            <w:r w:rsidRPr="00C64AE5">
              <w:rPr>
                <w:rFonts w:eastAsia="Times New Roman"/>
                <w:color w:val="auto"/>
                <w:szCs w:val="22"/>
                <w:lang w:eastAsia="en-AU"/>
              </w:rPr>
              <w:lastRenderedPageBreak/>
              <w:t>Restarting biomethane displacement only project </w:t>
            </w:r>
          </w:p>
        </w:tc>
        <w:tc>
          <w:tcPr>
            <w:tcW w:w="7976" w:type="dxa"/>
            <w:hideMark/>
          </w:tcPr>
          <w:p w14:paraId="6FE75E93" w14:textId="77777777" w:rsidR="00BB18A8" w:rsidRPr="00C64AE5" w:rsidRDefault="00BB18A8">
            <w:pPr>
              <w:spacing w:after="120"/>
              <w:cnfStyle w:val="000000100000" w:firstRow="0" w:lastRow="0" w:firstColumn="0" w:lastColumn="0" w:oddVBand="0" w:evenVBand="0" w:oddHBand="1" w:evenHBand="0" w:firstRowFirstColumn="0" w:firstRowLastColumn="0" w:lastRowFirstColumn="0" w:lastRowLastColumn="0"/>
            </w:pPr>
            <w:r w:rsidRPr="00C64AE5">
              <w:t>Restarts a previously inactive project that displaces natural gas with landfill gas.</w:t>
            </w:r>
          </w:p>
          <w:p w14:paraId="1A242179" w14:textId="3ED6B673" w:rsidR="00BB18A8" w:rsidRPr="00C64AE5" w:rsidRDefault="00BB18A8">
            <w:pPr>
              <w:spacing w:after="12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auto"/>
                <w:sz w:val="24"/>
                <w:lang w:eastAsia="en-AU"/>
              </w:rPr>
            </w:pPr>
            <w:r w:rsidRPr="00C64AE5">
              <w:rPr>
                <w:rFonts w:eastAsia="Times New Roman"/>
                <w:color w:val="auto"/>
                <w:szCs w:val="22"/>
                <w:lang w:eastAsia="en-AU"/>
              </w:rPr>
              <w:t xml:space="preserve">A project </w:t>
            </w:r>
            <w:r w:rsidR="00F53975" w:rsidRPr="00C64AE5">
              <w:rPr>
                <w:rFonts w:eastAsia="Times New Roman"/>
                <w:color w:val="auto"/>
                <w:szCs w:val="22"/>
                <w:lang w:eastAsia="en-AU"/>
              </w:rPr>
              <w:t>that</w:t>
            </w:r>
            <w:r w:rsidRPr="00C64AE5">
              <w:rPr>
                <w:rFonts w:eastAsia="Times New Roman"/>
                <w:color w:val="auto"/>
                <w:szCs w:val="22"/>
                <w:lang w:eastAsia="en-AU"/>
              </w:rPr>
              <w:t>:</w:t>
            </w:r>
          </w:p>
          <w:p w14:paraId="7724D0EE" w14:textId="774B18A4" w:rsidR="00BB18A8" w:rsidRPr="00C64AE5" w:rsidRDefault="00BB18A8" w:rsidP="00DC762E">
            <w:pPr>
              <w:pStyle w:val="CERbullets"/>
              <w:numPr>
                <w:ilvl w:val="0"/>
                <w:numId w:val="5"/>
              </w:numPr>
              <w:cnfStyle w:val="000000100000" w:firstRow="0" w:lastRow="0" w:firstColumn="0" w:lastColumn="0" w:oddVBand="0" w:evenVBand="0" w:oddHBand="1" w:evenHBand="0" w:firstRowFirstColumn="0" w:firstRowLastColumn="0" w:lastRowFirstColumn="0" w:lastRowLastColumn="0"/>
              <w:rPr>
                <w:lang w:eastAsia="en-AU"/>
              </w:rPr>
            </w:pPr>
            <w:r w:rsidRPr="00C64AE5">
              <w:rPr>
                <w:lang w:eastAsia="en-AU"/>
              </w:rPr>
              <w:t xml:space="preserve">takes place at a biomethane facility that was part of an eligible offset project (the forerunner project). That project must have: </w:t>
            </w:r>
          </w:p>
          <w:p w14:paraId="5A704095" w14:textId="4CE18533" w:rsidR="00BB18A8" w:rsidRPr="00C64AE5" w:rsidRDefault="00BB18A8" w:rsidP="00DC762E">
            <w:pPr>
              <w:pStyle w:val="CERbullets"/>
              <w:numPr>
                <w:ilvl w:val="1"/>
                <w:numId w:val="23"/>
              </w:numPr>
              <w:ind w:left="1051"/>
              <w:cnfStyle w:val="000000100000" w:firstRow="0" w:lastRow="0" w:firstColumn="0" w:lastColumn="0" w:oddVBand="0" w:evenVBand="0" w:oddHBand="1" w:evenHBand="0" w:firstRowFirstColumn="0" w:firstRowLastColumn="0" w:lastRowFirstColumn="0" w:lastRowLastColumn="0"/>
              <w:rPr>
                <w:lang w:eastAsia="en-AU"/>
              </w:rPr>
            </w:pPr>
            <w:r w:rsidRPr="00C64AE5">
              <w:rPr>
                <w:lang w:eastAsia="en-AU"/>
              </w:rPr>
              <w:t>involved biomethane production</w:t>
            </w:r>
          </w:p>
          <w:p w14:paraId="1F6A735D" w14:textId="182424C5" w:rsidR="00BB18A8" w:rsidRPr="00C64AE5" w:rsidRDefault="00BB18A8" w:rsidP="00DC762E">
            <w:pPr>
              <w:pStyle w:val="CERbullets"/>
              <w:numPr>
                <w:ilvl w:val="1"/>
                <w:numId w:val="23"/>
              </w:numPr>
              <w:ind w:left="1051"/>
              <w:cnfStyle w:val="000000100000" w:firstRow="0" w:lastRow="0" w:firstColumn="0" w:lastColumn="0" w:oddVBand="0" w:evenVBand="0" w:oddHBand="1" w:evenHBand="0" w:firstRowFirstColumn="0" w:firstRowLastColumn="0" w:lastRowFirstColumn="0" w:lastRowLastColumn="0"/>
              <w:rPr>
                <w:lang w:eastAsia="en-AU"/>
              </w:rPr>
            </w:pPr>
            <w:r w:rsidRPr="00C64AE5">
              <w:rPr>
                <w:lang w:eastAsia="en-AU"/>
              </w:rPr>
              <w:t>used either this method,</w:t>
            </w:r>
            <w:r w:rsidR="000A5512" w:rsidRPr="00C64AE5">
              <w:rPr>
                <w:lang w:eastAsia="en-AU"/>
              </w:rPr>
              <w:t xml:space="preserve"> the 2021 landfill gas method or 2015 landfill gas method</w:t>
            </w:r>
          </w:p>
          <w:p w14:paraId="51D88B74" w14:textId="3A15922B" w:rsidR="00BB18A8" w:rsidRPr="00C64AE5" w:rsidRDefault="00BB18A8" w:rsidP="00E46F01">
            <w:pPr>
              <w:pStyle w:val="CERbullets"/>
              <w:numPr>
                <w:ilvl w:val="1"/>
                <w:numId w:val="23"/>
              </w:numPr>
              <w:ind w:left="1051"/>
              <w:cnfStyle w:val="000000100000" w:firstRow="0" w:lastRow="0" w:firstColumn="0" w:lastColumn="0" w:oddVBand="0" w:evenVBand="0" w:oddHBand="1" w:evenHBand="0" w:firstRowFirstColumn="0" w:firstRowLastColumn="0" w:lastRowFirstColumn="0" w:lastRowLastColumn="0"/>
              <w:rPr>
                <w:lang w:eastAsia="en-AU"/>
              </w:rPr>
            </w:pPr>
            <w:r w:rsidRPr="00C64AE5">
              <w:rPr>
                <w:rFonts w:eastAsia="Times New Roman"/>
                <w:color w:val="000000" w:themeColor="text1"/>
                <w:lang w:eastAsia="en-AU"/>
              </w:rPr>
              <w:t>completed its crediting period</w:t>
            </w:r>
          </w:p>
          <w:p w14:paraId="7B6AC4B8" w14:textId="10E8F4BB" w:rsidR="00BB18A8" w:rsidRPr="00C64AE5" w:rsidRDefault="00BB18A8" w:rsidP="00DC762E">
            <w:pPr>
              <w:pStyle w:val="CERbullets"/>
              <w:numPr>
                <w:ilvl w:val="0"/>
                <w:numId w:val="5"/>
              </w:numPr>
              <w:cnfStyle w:val="000000100000" w:firstRow="0" w:lastRow="0" w:firstColumn="0" w:lastColumn="0" w:oddVBand="0" w:evenVBand="0" w:oddHBand="1" w:evenHBand="0" w:firstRowFirstColumn="0" w:firstRowLastColumn="0" w:lastRowFirstColumn="0" w:lastRowLastColumn="0"/>
              <w:rPr>
                <w:lang w:eastAsia="en-AU"/>
              </w:rPr>
            </w:pPr>
            <w:r w:rsidRPr="00DC762E">
              <w:t>involves</w:t>
            </w:r>
            <w:r w:rsidRPr="00C64AE5">
              <w:rPr>
                <w:rFonts w:eastAsia="Times New Roman"/>
                <w:color w:val="000000"/>
                <w:szCs w:val="22"/>
                <w:lang w:eastAsia="en-AU"/>
              </w:rPr>
              <w:t xml:space="preserve"> biomethane production</w:t>
            </w:r>
          </w:p>
          <w:p w14:paraId="27BEA281" w14:textId="77958BE1" w:rsidR="006E7D62" w:rsidRPr="00415D77" w:rsidRDefault="00BB18A8" w:rsidP="00DC762E">
            <w:pPr>
              <w:pStyle w:val="CERbullets"/>
              <w:numPr>
                <w:ilvl w:val="0"/>
                <w:numId w:val="5"/>
              </w:numPr>
              <w:cnfStyle w:val="000000100000" w:firstRow="0" w:lastRow="0" w:firstColumn="0" w:lastColumn="0" w:oddVBand="0" w:evenVBand="0" w:oddHBand="1" w:evenHBand="0" w:firstRowFirstColumn="0" w:firstRowLastColumn="0" w:lastRowFirstColumn="0" w:lastRowLastColumn="0"/>
              <w:rPr>
                <w:lang w:eastAsia="en-AU"/>
              </w:rPr>
            </w:pPr>
            <w:r w:rsidRPr="00C64AE5">
              <w:rPr>
                <w:rFonts w:eastAsia="Times New Roman"/>
                <w:color w:val="000000"/>
                <w:szCs w:val="22"/>
                <w:lang w:eastAsia="en-AU"/>
              </w:rPr>
              <w:t xml:space="preserve">has a crediting period greater than zero under section </w:t>
            </w:r>
            <w:r w:rsidR="00382046" w:rsidRPr="00C64AE5">
              <w:rPr>
                <w:rFonts w:eastAsia="Times New Roman"/>
                <w:color w:val="000000"/>
                <w:szCs w:val="22"/>
                <w:lang w:eastAsia="en-AU"/>
              </w:rPr>
              <w:t>30</w:t>
            </w:r>
            <w:r w:rsidRPr="00C64AE5">
              <w:rPr>
                <w:rFonts w:eastAsia="Times New Roman"/>
                <w:color w:val="000000"/>
                <w:szCs w:val="22"/>
                <w:lang w:eastAsia="en-AU"/>
              </w:rPr>
              <w:t>. </w:t>
            </w:r>
          </w:p>
          <w:p w14:paraId="4A09B00B" w14:textId="1EA4C26C" w:rsidR="006E7D62" w:rsidRPr="00415D77" w:rsidRDefault="006E7D62" w:rsidP="00415D77">
            <w:pPr>
              <w:cnfStyle w:val="000000100000" w:firstRow="0" w:lastRow="0" w:firstColumn="0" w:lastColumn="0" w:oddVBand="0" w:evenVBand="0" w:oddHBand="1" w:evenHBand="0" w:firstRowFirstColumn="0" w:firstRowLastColumn="0" w:lastRowFirstColumn="0" w:lastRowLastColumn="0"/>
            </w:pPr>
            <w:r w:rsidRPr="00C64AE5">
              <w:t>A project classified as a restarting biomethane displacement only project cannot be -reclassified as any other project type.</w:t>
            </w:r>
          </w:p>
        </w:tc>
      </w:tr>
      <w:tr w:rsidR="00BB18A8" w:rsidRPr="00857333" w14:paraId="163F50BD" w14:textId="77777777" w:rsidTr="0D05F5B7">
        <w:trPr>
          <w:gridAfter w:val="1"/>
          <w:cnfStyle w:val="000000010000" w:firstRow="0" w:lastRow="0" w:firstColumn="0" w:lastColumn="0" w:oddVBand="0" w:evenVBand="0" w:oddHBand="0" w:evenHBand="1"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9787" w:type="dxa"/>
            <w:gridSpan w:val="2"/>
            <w:hideMark/>
          </w:tcPr>
          <w:p w14:paraId="2EF8B4DD" w14:textId="5F52CC83" w:rsidR="00BB18A8" w:rsidRPr="009F0BDF" w:rsidRDefault="00BB18A8" w:rsidP="000E2A8D">
            <w:pPr>
              <w:keepNext/>
              <w:spacing w:after="120"/>
              <w:textAlignment w:val="baseline"/>
              <w:rPr>
                <w:rFonts w:eastAsia="Times New Roman"/>
                <w:color w:val="auto"/>
                <w:sz w:val="24"/>
                <w:lang w:eastAsia="en-AU"/>
              </w:rPr>
            </w:pPr>
            <w:r>
              <w:rPr>
                <w:rFonts w:eastAsia="Times New Roman"/>
                <w:color w:val="auto"/>
                <w:sz w:val="24"/>
                <w:lang w:eastAsia="en-AU"/>
              </w:rPr>
              <w:t xml:space="preserve">Project </w:t>
            </w:r>
            <w:r w:rsidR="0089630F">
              <w:rPr>
                <w:rFonts w:eastAsia="Times New Roman"/>
                <w:color w:val="auto"/>
                <w:sz w:val="24"/>
                <w:lang w:eastAsia="en-AU"/>
              </w:rPr>
              <w:t>t</w:t>
            </w:r>
            <w:r>
              <w:rPr>
                <w:rFonts w:eastAsia="Times New Roman"/>
                <w:color w:val="auto"/>
                <w:sz w:val="24"/>
                <w:lang w:eastAsia="en-AU"/>
              </w:rPr>
              <w:t xml:space="preserve">ype – </w:t>
            </w:r>
            <w:r w:rsidR="0089630F">
              <w:rPr>
                <w:rFonts w:eastAsia="Times New Roman"/>
                <w:color w:val="auto"/>
                <w:sz w:val="24"/>
                <w:lang w:eastAsia="en-AU"/>
              </w:rPr>
              <w:t>s</w:t>
            </w:r>
            <w:r>
              <w:rPr>
                <w:rFonts w:eastAsia="Times New Roman"/>
                <w:color w:val="auto"/>
                <w:sz w:val="24"/>
                <w:lang w:eastAsia="en-AU"/>
              </w:rPr>
              <w:t xml:space="preserve">afeguard </w:t>
            </w:r>
            <w:r w:rsidR="0089630F">
              <w:rPr>
                <w:rFonts w:eastAsia="Times New Roman"/>
                <w:color w:val="auto"/>
                <w:sz w:val="24"/>
                <w:lang w:eastAsia="en-AU"/>
              </w:rPr>
              <w:t>s</w:t>
            </w:r>
            <w:r>
              <w:rPr>
                <w:rFonts w:eastAsia="Times New Roman"/>
                <w:color w:val="auto"/>
                <w:sz w:val="24"/>
                <w:lang w:eastAsia="en-AU"/>
              </w:rPr>
              <w:t>tatus</w:t>
            </w:r>
          </w:p>
        </w:tc>
      </w:tr>
      <w:tr w:rsidR="00BB18A8" w:rsidRPr="00857333" w14:paraId="6C9F84BC" w14:textId="77777777" w:rsidTr="0D05F5B7">
        <w:trPr>
          <w:gridAfter w:val="1"/>
          <w:cnfStyle w:val="000000100000" w:firstRow="0" w:lastRow="0" w:firstColumn="0" w:lastColumn="0" w:oddVBand="0" w:evenVBand="0" w:oddHBand="1" w:evenHBand="0"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hideMark/>
          </w:tcPr>
          <w:p w14:paraId="16091CF5" w14:textId="10027C0F" w:rsidR="00BB18A8" w:rsidRPr="00C64AE5" w:rsidRDefault="00BB18A8">
            <w:pPr>
              <w:spacing w:after="120"/>
              <w:textAlignment w:val="baseline"/>
              <w:rPr>
                <w:rFonts w:eastAsia="Times New Roman"/>
                <w:color w:val="auto"/>
                <w:sz w:val="24"/>
                <w:lang w:eastAsia="en-AU"/>
              </w:rPr>
            </w:pPr>
            <w:r w:rsidRPr="00C64AE5">
              <w:rPr>
                <w:rFonts w:eastAsia="Times New Roman"/>
                <w:color w:val="auto"/>
                <w:szCs w:val="22"/>
                <w:lang w:eastAsia="en-AU"/>
              </w:rPr>
              <w:t xml:space="preserve">Safeguard </w:t>
            </w:r>
            <w:r w:rsidR="00D93C0C" w:rsidRPr="00C64AE5">
              <w:rPr>
                <w:rFonts w:eastAsia="Times New Roman"/>
                <w:color w:val="auto"/>
                <w:szCs w:val="22"/>
                <w:lang w:eastAsia="en-AU"/>
              </w:rPr>
              <w:t>LFG</w:t>
            </w:r>
            <w:r w:rsidRPr="00C64AE5">
              <w:rPr>
                <w:rFonts w:eastAsia="Times New Roman"/>
                <w:color w:val="auto"/>
                <w:szCs w:val="22"/>
                <w:lang w:eastAsia="en-AU"/>
              </w:rPr>
              <w:t xml:space="preserve"> project  </w:t>
            </w:r>
          </w:p>
        </w:tc>
        <w:tc>
          <w:tcPr>
            <w:tcW w:w="7976" w:type="dxa"/>
            <w:hideMark/>
          </w:tcPr>
          <w:p w14:paraId="76A8A29D" w14:textId="6878637F" w:rsidR="00BB18A8" w:rsidRPr="00C64AE5" w:rsidRDefault="00BB18A8">
            <w:pPr>
              <w:spacing w:after="12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eastAsia="en-AU"/>
              </w:rPr>
            </w:pPr>
            <w:r w:rsidRPr="00C64AE5">
              <w:t xml:space="preserve">The project landfill is covered under the Safeguard Mechanism </w:t>
            </w:r>
            <w:r w:rsidR="00661E88" w:rsidRPr="00C64AE5">
              <w:t xml:space="preserve">under </w:t>
            </w:r>
            <w:r w:rsidR="00661E88" w:rsidRPr="00C64AE5">
              <w:rPr>
                <w:rFonts w:eastAsia="Times New Roman"/>
                <w:color w:val="000000"/>
                <w:szCs w:val="22"/>
                <w:lang w:eastAsia="en-AU"/>
              </w:rPr>
              <w:t>the</w:t>
            </w:r>
            <w:r w:rsidR="00661E88" w:rsidRPr="00C64AE5">
              <w:rPr>
                <w:rFonts w:eastAsia="Times New Roman"/>
                <w:i/>
                <w:iCs/>
                <w:color w:val="000000"/>
                <w:szCs w:val="22"/>
                <w:lang w:eastAsia="en-AU"/>
              </w:rPr>
              <w:t xml:space="preserve"> National Greenhouse and Energy Reporting Act 2007</w:t>
            </w:r>
            <w:r w:rsidR="00661E88" w:rsidRPr="00C64AE5">
              <w:t xml:space="preserve"> </w:t>
            </w:r>
            <w:r w:rsidRPr="00C64AE5">
              <w:t>(</w:t>
            </w:r>
            <w:r w:rsidR="00FD5ED4">
              <w:t xml:space="preserve">NGER Act) </w:t>
            </w:r>
            <w:r w:rsidR="00692DA2">
              <w:t xml:space="preserve">– </w:t>
            </w:r>
            <w:r w:rsidR="00661E88" w:rsidRPr="00C64AE5">
              <w:t>a designated large facility</w:t>
            </w:r>
            <w:r w:rsidRPr="00C64AE5">
              <w:t>.</w:t>
            </w:r>
          </w:p>
          <w:p w14:paraId="59A3F46A" w14:textId="43B86BEC" w:rsidR="00BB18A8" w:rsidRPr="00C64AE5" w:rsidRDefault="00BB18A8" w:rsidP="000E2A8D">
            <w:pPr>
              <w:pStyle w:val="CERbullets"/>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eastAsia="en-AU"/>
              </w:rPr>
            </w:pPr>
            <w:r w:rsidRPr="00C64AE5">
              <w:rPr>
                <w:rFonts w:eastAsia="Times New Roman"/>
                <w:color w:val="000000"/>
                <w:szCs w:val="22"/>
                <w:lang w:eastAsia="en-AU"/>
              </w:rPr>
              <w:t>A landfill gas capture and destruction project</w:t>
            </w:r>
            <w:r w:rsidR="004C1DAC">
              <w:rPr>
                <w:rFonts w:eastAsia="Times New Roman"/>
                <w:color w:val="000000"/>
                <w:szCs w:val="22"/>
                <w:lang w:eastAsia="en-AU"/>
              </w:rPr>
              <w:t xml:space="preserve"> either</w:t>
            </w:r>
            <w:r w:rsidR="00A949FC" w:rsidRPr="00C64AE5">
              <w:rPr>
                <w:rFonts w:eastAsia="Times New Roman"/>
                <w:color w:val="000000"/>
                <w:szCs w:val="22"/>
                <w:lang w:eastAsia="en-AU"/>
              </w:rPr>
              <w:t>:</w:t>
            </w:r>
          </w:p>
          <w:p w14:paraId="62A0B637" w14:textId="4CCDF781" w:rsidR="00A949FC" w:rsidRPr="00E46F01" w:rsidRDefault="00A949FC"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pPr>
            <w:r w:rsidRPr="00E46F01">
              <w:t>for which the project landfill is a designated large facility at and after making the registration or method variation application relating to the project</w:t>
            </w:r>
            <w:r w:rsidR="00DC6DA4" w:rsidRPr="00E46F01">
              <w:t>,</w:t>
            </w:r>
            <w:r w:rsidRPr="00E46F01">
              <w:t xml:space="preserve"> or</w:t>
            </w:r>
          </w:p>
          <w:p w14:paraId="3E736968" w14:textId="4B011122" w:rsidR="00A949FC" w:rsidRPr="00C64AE5" w:rsidRDefault="00DC6DA4"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rPr>
                <w:rFonts w:eastAsia="Times New Roman"/>
                <w:sz w:val="24"/>
                <w:lang w:eastAsia="en-AU"/>
              </w:rPr>
            </w:pPr>
            <w:r w:rsidRPr="00E46F01">
              <w:t>that the proponent elects to classify as a safeguard LFG project (</w:t>
            </w:r>
            <w:r w:rsidR="00A949FC" w:rsidRPr="00E46F01">
              <w:t>if the project landfill</w:t>
            </w:r>
            <w:r w:rsidR="00A949FC" w:rsidRPr="000E2A8D">
              <w:rPr>
                <w:rFonts w:eastAsia="Times New Roman"/>
                <w:color w:val="000000"/>
                <w:szCs w:val="22"/>
                <w:lang w:eastAsia="en-AU"/>
              </w:rPr>
              <w:t xml:space="preserve"> </w:t>
            </w:r>
            <w:r w:rsidR="00A949FC" w:rsidRPr="00C64AE5">
              <w:rPr>
                <w:rFonts w:eastAsia="Times New Roman"/>
                <w:color w:val="000000"/>
                <w:szCs w:val="22"/>
                <w:lang w:eastAsia="en-AU"/>
              </w:rPr>
              <w:t xml:space="preserve">only </w:t>
            </w:r>
            <w:r w:rsidR="00A949FC" w:rsidRPr="004D5402">
              <w:rPr>
                <w:rFonts w:eastAsia="Times New Roman"/>
                <w:color w:val="000000"/>
                <w:szCs w:val="22"/>
                <w:lang w:eastAsia="en-AU"/>
              </w:rPr>
              <w:t xml:space="preserve">becomes a </w:t>
            </w:r>
            <w:r w:rsidR="00A949FC" w:rsidRPr="00C64AE5">
              <w:rPr>
                <w:rFonts w:eastAsia="Times New Roman"/>
                <w:color w:val="000000"/>
                <w:szCs w:val="22"/>
                <w:lang w:eastAsia="en-AU"/>
              </w:rPr>
              <w:t xml:space="preserve">designated large </w:t>
            </w:r>
            <w:r w:rsidR="00A949FC" w:rsidRPr="004D5402">
              <w:rPr>
                <w:rFonts w:eastAsia="Times New Roman"/>
                <w:color w:val="000000"/>
                <w:szCs w:val="22"/>
                <w:lang w:eastAsia="en-AU"/>
              </w:rPr>
              <w:t xml:space="preserve">facility after </w:t>
            </w:r>
            <w:r w:rsidR="00A949FC" w:rsidRPr="00C64AE5">
              <w:rPr>
                <w:rFonts w:eastAsia="Times New Roman"/>
                <w:color w:val="000000"/>
                <w:szCs w:val="22"/>
                <w:lang w:eastAsia="en-AU"/>
              </w:rPr>
              <w:t xml:space="preserve">making the registration </w:t>
            </w:r>
            <w:r w:rsidR="00A949FC" w:rsidRPr="004D5402">
              <w:rPr>
                <w:rFonts w:eastAsia="Times New Roman"/>
                <w:color w:val="000000"/>
                <w:szCs w:val="22"/>
                <w:lang w:eastAsia="en-AU"/>
              </w:rPr>
              <w:t xml:space="preserve">or </w:t>
            </w:r>
            <w:r w:rsidR="00A949FC" w:rsidRPr="00C64AE5">
              <w:rPr>
                <w:rFonts w:eastAsia="Times New Roman"/>
                <w:color w:val="000000"/>
                <w:szCs w:val="22"/>
                <w:lang w:eastAsia="en-AU"/>
              </w:rPr>
              <w:t>method variation</w:t>
            </w:r>
            <w:r w:rsidR="00A949FC" w:rsidRPr="004D5402">
              <w:rPr>
                <w:rFonts w:eastAsia="Times New Roman"/>
                <w:color w:val="000000"/>
                <w:szCs w:val="22"/>
                <w:lang w:eastAsia="en-AU"/>
              </w:rPr>
              <w:t xml:space="preserve"> application).</w:t>
            </w:r>
          </w:p>
        </w:tc>
      </w:tr>
      <w:tr w:rsidR="00BB18A8" w:rsidRPr="00857333" w14:paraId="2E231710" w14:textId="77777777" w:rsidTr="0D05F5B7">
        <w:trPr>
          <w:gridAfter w:val="1"/>
          <w:cnfStyle w:val="000000010000" w:firstRow="0" w:lastRow="0" w:firstColumn="0" w:lastColumn="0" w:oddVBand="0" w:evenVBand="0" w:oddHBand="0" w:evenHBand="1"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hideMark/>
          </w:tcPr>
          <w:p w14:paraId="3EB404DA" w14:textId="6CE93745" w:rsidR="00BB18A8" w:rsidRPr="00C64AE5" w:rsidRDefault="00BB18A8">
            <w:pPr>
              <w:spacing w:after="120"/>
              <w:textAlignment w:val="baseline"/>
              <w:rPr>
                <w:rFonts w:eastAsia="Times New Roman"/>
                <w:color w:val="auto"/>
                <w:sz w:val="24"/>
                <w:lang w:eastAsia="en-AU"/>
              </w:rPr>
            </w:pPr>
            <w:r w:rsidRPr="00C64AE5">
              <w:rPr>
                <w:rFonts w:eastAsia="Times New Roman"/>
                <w:color w:val="auto"/>
                <w:szCs w:val="22"/>
                <w:lang w:eastAsia="en-AU"/>
              </w:rPr>
              <w:t xml:space="preserve">Non-safeguard </w:t>
            </w:r>
            <w:r w:rsidR="00D93C0C" w:rsidRPr="00C64AE5">
              <w:rPr>
                <w:rFonts w:eastAsia="Times New Roman"/>
                <w:color w:val="auto"/>
                <w:szCs w:val="22"/>
                <w:lang w:eastAsia="en-AU"/>
              </w:rPr>
              <w:t>LFG</w:t>
            </w:r>
            <w:r w:rsidRPr="00C64AE5">
              <w:rPr>
                <w:rFonts w:eastAsia="Times New Roman"/>
                <w:color w:val="auto"/>
                <w:szCs w:val="22"/>
                <w:lang w:eastAsia="en-AU"/>
              </w:rPr>
              <w:t xml:space="preserve"> project </w:t>
            </w:r>
          </w:p>
        </w:tc>
        <w:tc>
          <w:tcPr>
            <w:tcW w:w="7976" w:type="dxa"/>
            <w:hideMark/>
          </w:tcPr>
          <w:p w14:paraId="5947AF76" w14:textId="67377517" w:rsidR="00BB18A8" w:rsidRPr="00C64AE5" w:rsidRDefault="00BB18A8">
            <w:pPr>
              <w:spacing w:after="120"/>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sz w:val="24"/>
                <w:lang w:eastAsia="en-AU"/>
              </w:rPr>
            </w:pPr>
            <w:r w:rsidRPr="00C64AE5">
              <w:rPr>
                <w:rFonts w:eastAsia="Times New Roman"/>
                <w:color w:val="auto"/>
                <w:szCs w:val="22"/>
                <w:lang w:eastAsia="en-AU"/>
              </w:rPr>
              <w:t>Any landfill gas capture and destruction project that is not a safeguard LFG project. </w:t>
            </w:r>
          </w:p>
        </w:tc>
      </w:tr>
      <w:tr w:rsidR="00BB18A8" w:rsidRPr="00857333" w14:paraId="7AD749C3" w14:textId="77777777" w:rsidTr="0D05F5B7">
        <w:trPr>
          <w:gridAfter w:val="1"/>
          <w:cnfStyle w:val="000000100000" w:firstRow="0" w:lastRow="0" w:firstColumn="0" w:lastColumn="0" w:oddVBand="0" w:evenVBand="0" w:oddHBand="1" w:evenHBand="0"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9787" w:type="dxa"/>
            <w:gridSpan w:val="2"/>
            <w:hideMark/>
          </w:tcPr>
          <w:p w14:paraId="13388872" w14:textId="07DA0970" w:rsidR="00BB18A8" w:rsidRPr="009F0BDF" w:rsidRDefault="00BB18A8" w:rsidP="004D5402">
            <w:pPr>
              <w:keepNext/>
              <w:spacing w:after="120"/>
              <w:textAlignment w:val="baseline"/>
              <w:rPr>
                <w:rFonts w:eastAsia="Times New Roman"/>
                <w:color w:val="auto"/>
                <w:sz w:val="24"/>
                <w:lang w:eastAsia="en-AU"/>
              </w:rPr>
            </w:pPr>
            <w:r>
              <w:rPr>
                <w:rFonts w:eastAsia="Times New Roman"/>
                <w:color w:val="auto"/>
                <w:sz w:val="24"/>
                <w:lang w:eastAsia="en-AU"/>
              </w:rPr>
              <w:t xml:space="preserve">Project </w:t>
            </w:r>
            <w:r w:rsidR="000A1C2F">
              <w:rPr>
                <w:rFonts w:eastAsia="Times New Roman"/>
                <w:color w:val="auto"/>
                <w:sz w:val="24"/>
                <w:lang w:eastAsia="en-AU"/>
              </w:rPr>
              <w:t>sub-type</w:t>
            </w:r>
            <w:r>
              <w:rPr>
                <w:rFonts w:eastAsia="Times New Roman"/>
                <w:color w:val="auto"/>
                <w:sz w:val="24"/>
                <w:lang w:eastAsia="en-AU"/>
              </w:rPr>
              <w:t xml:space="preserve"> – </w:t>
            </w:r>
            <w:r w:rsidR="0089630F">
              <w:rPr>
                <w:rFonts w:eastAsia="Times New Roman"/>
                <w:color w:val="auto"/>
                <w:sz w:val="24"/>
                <w:lang w:eastAsia="en-AU"/>
              </w:rPr>
              <w:t>o</w:t>
            </w:r>
            <w:r>
              <w:rPr>
                <w:rFonts w:eastAsia="Times New Roman"/>
                <w:color w:val="auto"/>
                <w:sz w:val="24"/>
                <w:lang w:eastAsia="en-AU"/>
              </w:rPr>
              <w:t xml:space="preserve">rigin </w:t>
            </w:r>
            <w:r w:rsidR="0089630F">
              <w:rPr>
                <w:rFonts w:eastAsia="Times New Roman"/>
                <w:color w:val="auto"/>
                <w:sz w:val="24"/>
                <w:lang w:eastAsia="en-AU"/>
              </w:rPr>
              <w:t>s</w:t>
            </w:r>
            <w:r>
              <w:rPr>
                <w:rFonts w:eastAsia="Times New Roman"/>
                <w:color w:val="auto"/>
                <w:sz w:val="24"/>
                <w:lang w:eastAsia="en-AU"/>
              </w:rPr>
              <w:t>tatus</w:t>
            </w:r>
          </w:p>
        </w:tc>
      </w:tr>
      <w:tr w:rsidR="00BB18A8" w:rsidRPr="00857333" w14:paraId="452EF087" w14:textId="77777777" w:rsidTr="00E96041">
        <w:trPr>
          <w:gridAfter w:val="1"/>
          <w:cnfStyle w:val="000000010000" w:firstRow="0" w:lastRow="0" w:firstColumn="0" w:lastColumn="0" w:oddVBand="0" w:evenVBand="0" w:oddHBand="0" w:evenHBand="1" w:firstRowFirstColumn="0" w:firstRowLastColumn="0" w:lastRowFirstColumn="0" w:lastRowLastColumn="0"/>
          <w:wAfter w:w="26" w:type="dxa"/>
          <w:trHeight w:val="1029"/>
        </w:trPr>
        <w:tc>
          <w:tcPr>
            <w:cnfStyle w:val="001000000000" w:firstRow="0" w:lastRow="0" w:firstColumn="1" w:lastColumn="0" w:oddVBand="0" w:evenVBand="0" w:oddHBand="0" w:evenHBand="0" w:firstRowFirstColumn="0" w:firstRowLastColumn="0" w:lastRowFirstColumn="0" w:lastRowLastColumn="0"/>
            <w:tcW w:w="1811" w:type="dxa"/>
            <w:hideMark/>
          </w:tcPr>
          <w:p w14:paraId="3035C191" w14:textId="77777777" w:rsidR="00BB18A8" w:rsidRPr="00C64AE5" w:rsidRDefault="00BB18A8">
            <w:pPr>
              <w:spacing w:after="120"/>
              <w:textAlignment w:val="baseline"/>
              <w:rPr>
                <w:rFonts w:eastAsia="Times New Roman"/>
                <w:color w:val="auto"/>
                <w:sz w:val="24"/>
                <w:lang w:eastAsia="en-AU"/>
              </w:rPr>
            </w:pPr>
            <w:r w:rsidRPr="00C64AE5">
              <w:rPr>
                <w:rFonts w:eastAsia="Times New Roman"/>
                <w:color w:val="auto"/>
                <w:szCs w:val="22"/>
                <w:lang w:eastAsia="en-AU"/>
              </w:rPr>
              <w:t>New project </w:t>
            </w:r>
          </w:p>
        </w:tc>
        <w:tc>
          <w:tcPr>
            <w:tcW w:w="7976" w:type="dxa"/>
            <w:hideMark/>
          </w:tcPr>
          <w:p w14:paraId="09D7591C" w14:textId="1DCEBEA6" w:rsidR="00261ABE" w:rsidRDefault="00AD5683" w:rsidP="00400A30">
            <w:pPr>
              <w:spacing w:after="120"/>
              <w:textAlignment w:val="baseline"/>
              <w:cnfStyle w:val="000000010000" w:firstRow="0" w:lastRow="0" w:firstColumn="0" w:lastColumn="0" w:oddVBand="0" w:evenVBand="0" w:oddHBand="0" w:evenHBand="1" w:firstRowFirstColumn="0" w:firstRowLastColumn="0" w:lastRowFirstColumn="0" w:lastRowLastColumn="0"/>
            </w:pPr>
            <w:r w:rsidRPr="00C64AE5">
              <w:t>A project that involves</w:t>
            </w:r>
            <w:r w:rsidR="00D47CE3">
              <w:t xml:space="preserve"> either</w:t>
            </w:r>
            <w:r w:rsidR="00261ABE">
              <w:t>:</w:t>
            </w:r>
          </w:p>
          <w:p w14:paraId="5F0D4FE1" w14:textId="257534FD" w:rsidR="00261ABE" w:rsidRDefault="00AD5683" w:rsidP="00E46F01">
            <w:pPr>
              <w:pStyle w:val="CERbullets"/>
              <w:numPr>
                <w:ilvl w:val="0"/>
                <w:numId w:val="5"/>
              </w:numPr>
              <w:cnfStyle w:val="000000010000" w:firstRow="0" w:lastRow="0" w:firstColumn="0" w:lastColumn="0" w:oddVBand="0" w:evenVBand="0" w:oddHBand="0" w:evenHBand="1" w:firstRowFirstColumn="0" w:firstRowLastColumn="0" w:lastRowFirstColumn="0" w:lastRowLastColumn="0"/>
              <w:rPr>
                <w:lang w:eastAsia="en-AU"/>
              </w:rPr>
            </w:pPr>
            <w:r w:rsidRPr="00261ABE">
              <w:rPr>
                <w:lang w:eastAsia="en-AU"/>
              </w:rPr>
              <w:t>n</w:t>
            </w:r>
            <w:r w:rsidR="00BB18A8" w:rsidRPr="00261ABE">
              <w:rPr>
                <w:lang w:eastAsia="en-AU"/>
              </w:rPr>
              <w:t xml:space="preserve">o prior </w:t>
            </w:r>
            <w:r w:rsidRPr="00261ABE">
              <w:rPr>
                <w:lang w:eastAsia="en-AU"/>
              </w:rPr>
              <w:t xml:space="preserve">landfill </w:t>
            </w:r>
            <w:r w:rsidR="00BB18A8" w:rsidRPr="00261ABE">
              <w:rPr>
                <w:lang w:eastAsia="en-AU"/>
              </w:rPr>
              <w:t>gas collection system at the site</w:t>
            </w:r>
            <w:r w:rsidR="006109BD" w:rsidRPr="00261ABE">
              <w:rPr>
                <w:lang w:eastAsia="en-AU"/>
              </w:rPr>
              <w:t xml:space="preserve"> </w:t>
            </w:r>
          </w:p>
          <w:p w14:paraId="28AB0D6E" w14:textId="45DC7327" w:rsidR="00BB18A8" w:rsidRPr="00261ABE" w:rsidRDefault="55DB9C90" w:rsidP="00E46F01">
            <w:pPr>
              <w:pStyle w:val="CERbullets"/>
              <w:numPr>
                <w:ilvl w:val="0"/>
                <w:numId w:val="5"/>
              </w:numPr>
              <w:cnfStyle w:val="000000010000" w:firstRow="0" w:lastRow="0" w:firstColumn="0" w:lastColumn="0" w:oddVBand="0" w:evenVBand="0" w:oddHBand="0" w:evenHBand="1" w:firstRowFirstColumn="0" w:firstRowLastColumn="0" w:lastRowFirstColumn="0" w:lastRowLastColumn="0"/>
              <w:rPr>
                <w:lang w:eastAsia="en-AU"/>
              </w:rPr>
            </w:pPr>
            <w:r w:rsidRPr="3EE436DA">
              <w:rPr>
                <w:lang w:eastAsia="en-AU"/>
              </w:rPr>
              <w:t>c</w:t>
            </w:r>
            <w:r w:rsidR="0012577A" w:rsidRPr="3EE436DA">
              <w:rPr>
                <w:lang w:eastAsia="en-AU"/>
              </w:rPr>
              <w:t>ombust</w:t>
            </w:r>
            <w:r w:rsidR="215FC7A3" w:rsidRPr="3EE436DA">
              <w:rPr>
                <w:lang w:eastAsia="en-AU"/>
              </w:rPr>
              <w:t xml:space="preserve">ing </w:t>
            </w:r>
            <w:r w:rsidR="008E7C09">
              <w:rPr>
                <w:lang w:eastAsia="en-AU"/>
              </w:rPr>
              <w:t>l</w:t>
            </w:r>
            <w:r w:rsidR="0012577A" w:rsidRPr="00261ABE">
              <w:rPr>
                <w:lang w:eastAsia="en-AU"/>
              </w:rPr>
              <w:t xml:space="preserve">andfill gas in a new electricity generator </w:t>
            </w:r>
            <w:r w:rsidR="00D36D13" w:rsidRPr="00261ABE">
              <w:rPr>
                <w:lang w:eastAsia="en-AU"/>
              </w:rPr>
              <w:t xml:space="preserve">where the landfill gas </w:t>
            </w:r>
            <w:r w:rsidR="00397548" w:rsidRPr="00261ABE">
              <w:rPr>
                <w:lang w:eastAsia="en-AU"/>
              </w:rPr>
              <w:t>has never previously been combusted to produce electricity</w:t>
            </w:r>
            <w:r w:rsidR="0074306A" w:rsidRPr="00261ABE">
              <w:rPr>
                <w:lang w:eastAsia="en-AU"/>
              </w:rPr>
              <w:t>.</w:t>
            </w:r>
          </w:p>
        </w:tc>
      </w:tr>
      <w:tr w:rsidR="00BB18A8" w:rsidRPr="00857333" w14:paraId="7933CBDC" w14:textId="77777777" w:rsidTr="0D05F5B7">
        <w:trPr>
          <w:gridAfter w:val="1"/>
          <w:cnfStyle w:val="000000100000" w:firstRow="0" w:lastRow="0" w:firstColumn="0" w:lastColumn="0" w:oddVBand="0" w:evenVBand="0" w:oddHBand="1" w:evenHBand="0"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hideMark/>
          </w:tcPr>
          <w:p w14:paraId="34CE5465" w14:textId="77777777" w:rsidR="00BB18A8" w:rsidRPr="00C64AE5" w:rsidRDefault="00BB18A8">
            <w:pPr>
              <w:spacing w:after="120"/>
              <w:textAlignment w:val="baseline"/>
              <w:rPr>
                <w:rFonts w:eastAsia="Times New Roman"/>
                <w:color w:val="auto"/>
                <w:sz w:val="24"/>
                <w:lang w:eastAsia="en-AU"/>
              </w:rPr>
            </w:pPr>
            <w:r w:rsidRPr="00C64AE5">
              <w:rPr>
                <w:rFonts w:eastAsia="Times New Roman"/>
                <w:color w:val="auto"/>
                <w:szCs w:val="22"/>
                <w:lang w:eastAsia="en-AU"/>
              </w:rPr>
              <w:lastRenderedPageBreak/>
              <w:t>Upgrade project </w:t>
            </w:r>
          </w:p>
        </w:tc>
        <w:tc>
          <w:tcPr>
            <w:tcW w:w="7976" w:type="dxa"/>
            <w:hideMark/>
          </w:tcPr>
          <w:p w14:paraId="6A886900" w14:textId="77777777" w:rsidR="00BB18A8" w:rsidRPr="00C64AE5" w:rsidRDefault="00BB18A8">
            <w:pPr>
              <w:spacing w:after="12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auto"/>
                <w:lang w:eastAsia="en-AU"/>
              </w:rPr>
            </w:pPr>
            <w:r w:rsidRPr="00C64AE5">
              <w:t xml:space="preserve">Adds or improves an existing gas collection system. </w:t>
            </w:r>
          </w:p>
          <w:p w14:paraId="0E311BB1" w14:textId="6ED3E710" w:rsidR="00BB18A8" w:rsidRPr="00C64AE5" w:rsidRDefault="00BB18A8">
            <w:pPr>
              <w:spacing w:after="12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auto"/>
                <w:sz w:val="24"/>
                <w:lang w:eastAsia="en-AU"/>
              </w:rPr>
            </w:pPr>
            <w:r w:rsidRPr="00C64AE5">
              <w:rPr>
                <w:rFonts w:eastAsia="Times New Roman"/>
                <w:color w:val="auto"/>
                <w:szCs w:val="22"/>
                <w:lang w:eastAsia="en-AU"/>
              </w:rPr>
              <w:t>A project that:   </w:t>
            </w:r>
          </w:p>
          <w:p w14:paraId="0CFFFDFE" w14:textId="617D9F4D" w:rsidR="00BB18A8" w:rsidRPr="00C64AE5" w:rsidRDefault="00BB18A8"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rPr>
                <w:lang w:eastAsia="en-AU"/>
              </w:rPr>
            </w:pPr>
            <w:r w:rsidRPr="00C64AE5">
              <w:rPr>
                <w:lang w:eastAsia="en-AU"/>
              </w:rPr>
              <w:t xml:space="preserve">is carried out at a landfill site or project biomethane facility </w:t>
            </w:r>
            <w:r w:rsidR="00BF2825">
              <w:rPr>
                <w:lang w:eastAsia="en-AU"/>
              </w:rPr>
              <w:t>where</w:t>
            </w:r>
            <w:r w:rsidRPr="00C64AE5">
              <w:rPr>
                <w:lang w:eastAsia="en-AU"/>
              </w:rPr>
              <w:t xml:space="preserve"> no </w:t>
            </w:r>
            <w:r w:rsidR="002C1C95" w:rsidRPr="00C64AE5">
              <w:rPr>
                <w:lang w:eastAsia="en-AU"/>
              </w:rPr>
              <w:t>ACCUs</w:t>
            </w:r>
            <w:r w:rsidRPr="00C64AE5">
              <w:rPr>
                <w:lang w:eastAsia="en-AU"/>
              </w:rPr>
              <w:t xml:space="preserve"> were issued under section 11 of the </w:t>
            </w:r>
            <w:r w:rsidR="002516CB" w:rsidRPr="00C64AE5">
              <w:rPr>
                <w:lang w:eastAsia="en-AU"/>
              </w:rPr>
              <w:t xml:space="preserve">CFI </w:t>
            </w:r>
            <w:r w:rsidRPr="00C64AE5">
              <w:rPr>
                <w:lang w:eastAsia="en-AU"/>
              </w:rPr>
              <w:t xml:space="preserve">Act for the 4-year period ending immediately </w:t>
            </w:r>
            <w:r w:rsidR="009077D2">
              <w:rPr>
                <w:lang w:eastAsia="en-AU"/>
              </w:rPr>
              <w:t xml:space="preserve">before </w:t>
            </w:r>
            <w:r w:rsidR="0027547B" w:rsidRPr="00C64AE5">
              <w:rPr>
                <w:lang w:eastAsia="en-AU"/>
              </w:rPr>
              <w:t>the registration</w:t>
            </w:r>
            <w:r w:rsidRPr="00C64AE5">
              <w:rPr>
                <w:lang w:eastAsia="en-AU"/>
              </w:rPr>
              <w:t xml:space="preserve"> application or </w:t>
            </w:r>
            <w:r w:rsidR="0027547B" w:rsidRPr="00C64AE5">
              <w:rPr>
                <w:lang w:eastAsia="en-AU"/>
              </w:rPr>
              <w:t>method variation</w:t>
            </w:r>
            <w:r w:rsidRPr="00C64AE5">
              <w:rPr>
                <w:lang w:eastAsia="en-AU"/>
              </w:rPr>
              <w:t xml:space="preserve"> application </w:t>
            </w:r>
            <w:r w:rsidR="0070183B">
              <w:rPr>
                <w:lang w:eastAsia="en-AU"/>
              </w:rPr>
              <w:t>for</w:t>
            </w:r>
            <w:r w:rsidRPr="00C64AE5">
              <w:rPr>
                <w:lang w:eastAsia="en-AU"/>
              </w:rPr>
              <w:t xml:space="preserve"> the project</w:t>
            </w:r>
            <w:r w:rsidR="0027547B" w:rsidRPr="00C64AE5">
              <w:rPr>
                <w:lang w:eastAsia="en-AU"/>
              </w:rPr>
              <w:t xml:space="preserve"> is made</w:t>
            </w:r>
          </w:p>
          <w:p w14:paraId="53BF9E96" w14:textId="77777777" w:rsidR="00BB18A8" w:rsidRPr="00C64AE5" w:rsidRDefault="00BB18A8"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rPr>
                <w:lang w:eastAsia="en-AU"/>
              </w:rPr>
            </w:pPr>
            <w:r w:rsidRPr="00C64AE5">
              <w:rPr>
                <w:lang w:eastAsia="en-AU"/>
              </w:rPr>
              <w:t>treats collected gas by emissions destruction or landfill gas capture for biomethane. </w:t>
            </w:r>
          </w:p>
        </w:tc>
      </w:tr>
      <w:tr w:rsidR="00BB18A8" w:rsidRPr="003E6327" w14:paraId="775509CD" w14:textId="77777777" w:rsidTr="0D05F5B7">
        <w:trPr>
          <w:gridAfter w:val="1"/>
          <w:cnfStyle w:val="000000010000" w:firstRow="0" w:lastRow="0" w:firstColumn="0" w:lastColumn="0" w:oddVBand="0" w:evenVBand="0" w:oddHBand="0" w:evenHBand="1"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hideMark/>
          </w:tcPr>
          <w:p w14:paraId="5320C24A" w14:textId="77777777" w:rsidR="00BB18A8" w:rsidRPr="00C64AE5" w:rsidRDefault="00BB18A8">
            <w:pPr>
              <w:spacing w:after="120"/>
              <w:textAlignment w:val="baseline"/>
              <w:rPr>
                <w:rFonts w:eastAsia="Times New Roman"/>
                <w:color w:val="auto"/>
                <w:sz w:val="24"/>
                <w:lang w:eastAsia="en-AU"/>
              </w:rPr>
            </w:pPr>
            <w:r w:rsidRPr="00C64AE5">
              <w:rPr>
                <w:rFonts w:eastAsia="Times New Roman"/>
                <w:color w:val="auto"/>
                <w:szCs w:val="22"/>
                <w:lang w:eastAsia="en-AU"/>
              </w:rPr>
              <w:t>Existing upgrade project   </w:t>
            </w:r>
          </w:p>
        </w:tc>
        <w:tc>
          <w:tcPr>
            <w:tcW w:w="7976" w:type="dxa"/>
            <w:hideMark/>
          </w:tcPr>
          <w:p w14:paraId="45BFF950" w14:textId="69BF0AF9" w:rsidR="009C66D6" w:rsidRPr="00C64AE5" w:rsidRDefault="00BB18A8">
            <w:pPr>
              <w:spacing w:after="120"/>
              <w:textAlignment w:val="baseline"/>
              <w:cnfStyle w:val="000000010000" w:firstRow="0" w:lastRow="0" w:firstColumn="0" w:lastColumn="0" w:oddVBand="0" w:evenVBand="0" w:oddHBand="0" w:evenHBand="1" w:firstRowFirstColumn="0" w:firstRowLastColumn="0" w:lastRowFirstColumn="0" w:lastRowLastColumn="0"/>
            </w:pPr>
            <w:r w:rsidRPr="00C64AE5">
              <w:t>Previously upgraded system with historical performance data.</w:t>
            </w:r>
          </w:p>
          <w:p w14:paraId="5FAC7D70" w14:textId="0A4023CB" w:rsidR="00BB18A8" w:rsidRPr="00C64AE5" w:rsidRDefault="00BB18A8" w:rsidP="002261C2">
            <w:pPr>
              <w:spacing w:after="120"/>
              <w:textAlignment w:val="baseline"/>
              <w:cnfStyle w:val="000000010000" w:firstRow="0" w:lastRow="0" w:firstColumn="0" w:lastColumn="0" w:oddVBand="0" w:evenVBand="0" w:oddHBand="0" w:evenHBand="1" w:firstRowFirstColumn="0" w:firstRowLastColumn="0" w:lastRowFirstColumn="0" w:lastRowLastColumn="0"/>
              <w:rPr>
                <w:lang w:eastAsia="en-AU"/>
              </w:rPr>
            </w:pPr>
            <w:r w:rsidRPr="00C64AE5">
              <w:rPr>
                <w:rFonts w:eastAsia="Times New Roman"/>
                <w:color w:val="auto"/>
                <w:szCs w:val="22"/>
                <w:lang w:eastAsia="en-AU"/>
              </w:rPr>
              <w:t>A project that</w:t>
            </w:r>
            <w:r w:rsidR="00CD3ED2" w:rsidRPr="00C64AE5">
              <w:rPr>
                <w:rFonts w:eastAsia="Times New Roman"/>
                <w:color w:val="auto"/>
                <w:szCs w:val="22"/>
                <w:lang w:eastAsia="en-AU"/>
              </w:rPr>
              <w:t xml:space="preserve"> </w:t>
            </w:r>
            <w:r w:rsidR="78C977B2" w:rsidRPr="00C64AE5">
              <w:rPr>
                <w:lang w:eastAsia="en-AU"/>
              </w:rPr>
              <w:t>was</w:t>
            </w:r>
            <w:r w:rsidRPr="00C64AE5">
              <w:rPr>
                <w:lang w:eastAsia="en-AU"/>
              </w:rPr>
              <w:t xml:space="preserve"> </w:t>
            </w:r>
            <w:r w:rsidR="44F3C74F" w:rsidRPr="00C64AE5">
              <w:rPr>
                <w:lang w:eastAsia="en-AU"/>
              </w:rPr>
              <w:t xml:space="preserve">initially registered under an earlier </w:t>
            </w:r>
            <w:r w:rsidR="0049514C" w:rsidRPr="00C64AE5">
              <w:rPr>
                <w:lang w:eastAsia="en-AU"/>
              </w:rPr>
              <w:t xml:space="preserve">landfill gas </w:t>
            </w:r>
            <w:r w:rsidR="44F3C74F" w:rsidRPr="00C64AE5">
              <w:rPr>
                <w:lang w:eastAsia="en-AU"/>
              </w:rPr>
              <w:t xml:space="preserve">method as </w:t>
            </w:r>
            <w:r w:rsidR="4B5D9BE0" w:rsidRPr="00C64AE5">
              <w:rPr>
                <w:lang w:eastAsia="en-AU"/>
              </w:rPr>
              <w:t>an</w:t>
            </w:r>
            <w:r w:rsidR="44F3C74F" w:rsidRPr="00C64AE5">
              <w:rPr>
                <w:lang w:eastAsia="en-AU"/>
              </w:rPr>
              <w:t xml:space="preserve"> </w:t>
            </w:r>
            <w:r w:rsidR="5657FBB7" w:rsidRPr="00C64AE5">
              <w:rPr>
                <w:lang w:eastAsia="en-AU"/>
              </w:rPr>
              <w:t xml:space="preserve">upgrade </w:t>
            </w:r>
            <w:r w:rsidR="006124EB" w:rsidRPr="00C64AE5">
              <w:rPr>
                <w:lang w:eastAsia="en-AU"/>
              </w:rPr>
              <w:t>project</w:t>
            </w:r>
            <w:r w:rsidR="00116454" w:rsidRPr="00C64AE5">
              <w:rPr>
                <w:lang w:eastAsia="en-AU"/>
              </w:rPr>
              <w:t xml:space="preserve"> </w:t>
            </w:r>
            <w:r w:rsidR="009703C6" w:rsidRPr="00C64AE5">
              <w:rPr>
                <w:lang w:eastAsia="en-AU"/>
              </w:rPr>
              <w:t xml:space="preserve">or a transitioning (upgrade) project </w:t>
            </w:r>
            <w:r w:rsidR="00116454" w:rsidRPr="00C64AE5">
              <w:rPr>
                <w:lang w:eastAsia="en-AU"/>
              </w:rPr>
              <w:t xml:space="preserve">and </w:t>
            </w:r>
            <w:r w:rsidR="00481DFE" w:rsidRPr="00C64AE5">
              <w:rPr>
                <w:lang w:eastAsia="en-AU"/>
              </w:rPr>
              <w:t xml:space="preserve">has applied for a method variation to transition to the </w:t>
            </w:r>
            <w:r w:rsidRPr="00C64AE5">
              <w:rPr>
                <w:lang w:eastAsia="en-AU"/>
              </w:rPr>
              <w:t>LFG 2025 method</w:t>
            </w:r>
            <w:r w:rsidR="00481DFE" w:rsidRPr="00C64AE5">
              <w:rPr>
                <w:lang w:eastAsia="en-AU"/>
              </w:rPr>
              <w:t xml:space="preserve">. </w:t>
            </w:r>
          </w:p>
        </w:tc>
      </w:tr>
      <w:tr w:rsidR="00BB18A8" w:rsidRPr="00857333" w14:paraId="4EF68228" w14:textId="77777777" w:rsidTr="0D05F5B7">
        <w:trPr>
          <w:gridAfter w:val="1"/>
          <w:cnfStyle w:val="000000100000" w:firstRow="0" w:lastRow="0" w:firstColumn="0" w:lastColumn="0" w:oddVBand="0" w:evenVBand="0" w:oddHBand="1" w:evenHBand="0"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hideMark/>
          </w:tcPr>
          <w:p w14:paraId="1465EEB1" w14:textId="77777777" w:rsidR="00BB18A8" w:rsidRPr="00707A7F" w:rsidRDefault="00BB18A8" w:rsidP="0D05F5B7">
            <w:pPr>
              <w:spacing w:after="120"/>
              <w:textAlignment w:val="baseline"/>
              <w:rPr>
                <w:rFonts w:eastAsia="Times New Roman"/>
                <w:color w:val="auto"/>
                <w:sz w:val="24"/>
                <w:lang w:eastAsia="en-AU"/>
              </w:rPr>
            </w:pPr>
            <w:r w:rsidRPr="00707A7F">
              <w:rPr>
                <w:rFonts w:eastAsia="Times New Roman"/>
                <w:color w:val="auto"/>
                <w:lang w:eastAsia="en-AU"/>
              </w:rPr>
              <w:t>Existing enhanced project </w:t>
            </w:r>
          </w:p>
        </w:tc>
        <w:tc>
          <w:tcPr>
            <w:tcW w:w="7976" w:type="dxa"/>
            <w:hideMark/>
          </w:tcPr>
          <w:p w14:paraId="2582C176" w14:textId="2E6B11F5" w:rsidR="00BB18A8" w:rsidRPr="00707A7F" w:rsidRDefault="00BB18A8">
            <w:pPr>
              <w:spacing w:after="120"/>
              <w:textAlignment w:val="baseline"/>
              <w:cnfStyle w:val="000000100000" w:firstRow="0" w:lastRow="0" w:firstColumn="0" w:lastColumn="0" w:oddVBand="0" w:evenVBand="0" w:oddHBand="1" w:evenHBand="0" w:firstRowFirstColumn="0" w:firstRowLastColumn="0" w:lastRowFirstColumn="0" w:lastRowLastColumn="0"/>
            </w:pPr>
            <w:r w:rsidRPr="00707A7F">
              <w:t>Already operating with</w:t>
            </w:r>
            <w:r w:rsidR="007A0B9A" w:rsidRPr="00707A7F">
              <w:t xml:space="preserve"> landfill</w:t>
            </w:r>
            <w:r w:rsidRPr="00707A7F">
              <w:t xml:space="preserve"> gas capture. </w:t>
            </w:r>
          </w:p>
          <w:p w14:paraId="24449872" w14:textId="77777777" w:rsidR="00BB18A8" w:rsidRPr="00707A7F" w:rsidRDefault="00BB18A8">
            <w:pPr>
              <w:spacing w:after="12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auto"/>
                <w:sz w:val="24"/>
                <w:lang w:eastAsia="en-AU"/>
              </w:rPr>
            </w:pPr>
            <w:r w:rsidRPr="00707A7F">
              <w:rPr>
                <w:rFonts w:eastAsia="Times New Roman"/>
                <w:color w:val="auto"/>
                <w:lang w:eastAsia="en-AU"/>
              </w:rPr>
              <w:t>A project that: </w:t>
            </w:r>
          </w:p>
          <w:p w14:paraId="125285BF" w14:textId="184704C5" w:rsidR="00707A7F" w:rsidRPr="002261C2" w:rsidRDefault="730A518F"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pPr>
            <w:r w:rsidRPr="00707A7F">
              <w:rPr>
                <w:lang w:eastAsia="en-AU"/>
              </w:rPr>
              <w:t>w</w:t>
            </w:r>
            <w:r w:rsidR="30FCA9CD" w:rsidRPr="00707A7F">
              <w:rPr>
                <w:lang w:eastAsia="en-AU"/>
              </w:rPr>
              <w:t>as initially registered under an earlier LFG method</w:t>
            </w:r>
            <w:r w:rsidR="00735BAA" w:rsidRPr="00707A7F">
              <w:rPr>
                <w:lang w:eastAsia="en-AU"/>
              </w:rPr>
              <w:t>, other than as an upgrade project or transitioning (upgrade) project</w:t>
            </w:r>
          </w:p>
          <w:p w14:paraId="74769968" w14:textId="1E6338E4" w:rsidR="00303CDC" w:rsidRPr="00E46F01" w:rsidRDefault="00DA267C"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pPr>
            <w:r w:rsidRPr="00707A7F">
              <w:rPr>
                <w:lang w:eastAsia="en-AU"/>
              </w:rPr>
              <w:t>has applied for a method variation to transition to the LFG 2025 method</w:t>
            </w:r>
          </w:p>
          <w:p w14:paraId="75656C3E" w14:textId="749E5D76" w:rsidR="00BB18A8" w:rsidRPr="00707A7F" w:rsidRDefault="00303CDC"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rPr>
                <w:rFonts w:eastAsia="Times New Roman"/>
                <w:sz w:val="24"/>
                <w:lang w:eastAsia="en-AU"/>
              </w:rPr>
            </w:pPr>
            <w:r w:rsidRPr="00707A7F">
              <w:rPr>
                <w:lang w:eastAsia="en-AU"/>
              </w:rPr>
              <w:t>is a biomethane conversion and displacement project, flaring only project or electricity generation and flaring project</w:t>
            </w:r>
            <w:r w:rsidR="004A7F6D" w:rsidRPr="00707A7F">
              <w:rPr>
                <w:lang w:eastAsia="en-AU"/>
              </w:rPr>
              <w:t xml:space="preserve">. </w:t>
            </w:r>
          </w:p>
        </w:tc>
      </w:tr>
      <w:tr w:rsidR="00BB18A8" w:rsidRPr="00857333" w:rsidDel="001B4C3F" w14:paraId="36E02B53" w14:textId="77777777" w:rsidTr="0D05F5B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13" w:type="dxa"/>
            <w:gridSpan w:val="3"/>
            <w:hideMark/>
          </w:tcPr>
          <w:p w14:paraId="61EC0747" w14:textId="1124B37B" w:rsidR="00BB18A8" w:rsidRPr="00C64AE5" w:rsidDel="001B4C3F" w:rsidRDefault="00BB18A8" w:rsidP="008525C5">
            <w:pPr>
              <w:keepNext/>
              <w:spacing w:after="120"/>
              <w:textAlignment w:val="baseline"/>
              <w:rPr>
                <w:rFonts w:eastAsia="Times New Roman"/>
                <w:color w:val="auto"/>
                <w:sz w:val="24"/>
                <w:lang w:eastAsia="en-AU"/>
              </w:rPr>
            </w:pPr>
            <w:r w:rsidRPr="00C64AE5">
              <w:rPr>
                <w:rFonts w:eastAsia="Times New Roman"/>
                <w:color w:val="auto"/>
                <w:sz w:val="24"/>
                <w:lang w:eastAsia="en-AU"/>
              </w:rPr>
              <w:t xml:space="preserve">Project </w:t>
            </w:r>
            <w:r w:rsidR="00373CC4">
              <w:rPr>
                <w:rFonts w:eastAsia="Times New Roman"/>
                <w:color w:val="auto"/>
                <w:sz w:val="24"/>
                <w:lang w:eastAsia="en-AU"/>
              </w:rPr>
              <w:t>s</w:t>
            </w:r>
            <w:r w:rsidRPr="00C64AE5">
              <w:rPr>
                <w:rFonts w:eastAsia="Times New Roman"/>
                <w:color w:val="auto"/>
                <w:sz w:val="24"/>
                <w:lang w:eastAsia="en-AU"/>
              </w:rPr>
              <w:t>ub-</w:t>
            </w:r>
            <w:r w:rsidR="000A1C2F">
              <w:rPr>
                <w:rFonts w:eastAsia="Times New Roman"/>
                <w:color w:val="auto"/>
                <w:sz w:val="24"/>
                <w:lang w:eastAsia="en-AU"/>
              </w:rPr>
              <w:t>type</w:t>
            </w:r>
            <w:r w:rsidRPr="00C64AE5">
              <w:rPr>
                <w:rFonts w:eastAsia="Times New Roman"/>
                <w:color w:val="auto"/>
                <w:sz w:val="24"/>
                <w:lang w:eastAsia="en-AU"/>
              </w:rPr>
              <w:t xml:space="preserve"> – </w:t>
            </w:r>
            <w:r w:rsidR="00373CC4">
              <w:rPr>
                <w:rFonts w:eastAsia="Times New Roman"/>
                <w:color w:val="auto"/>
                <w:sz w:val="24"/>
                <w:lang w:eastAsia="en-AU"/>
              </w:rPr>
              <w:t>c</w:t>
            </w:r>
            <w:r w:rsidRPr="00C64AE5">
              <w:rPr>
                <w:rFonts w:eastAsia="Times New Roman"/>
                <w:color w:val="auto"/>
                <w:sz w:val="24"/>
                <w:lang w:eastAsia="en-AU"/>
              </w:rPr>
              <w:t xml:space="preserve">ombustion </w:t>
            </w:r>
            <w:r w:rsidR="00373CC4">
              <w:rPr>
                <w:rFonts w:eastAsia="Times New Roman"/>
                <w:color w:val="auto"/>
                <w:sz w:val="24"/>
                <w:lang w:eastAsia="en-AU"/>
              </w:rPr>
              <w:t>s</w:t>
            </w:r>
            <w:r w:rsidRPr="00C64AE5">
              <w:rPr>
                <w:rFonts w:eastAsia="Times New Roman"/>
                <w:color w:val="auto"/>
                <w:sz w:val="24"/>
                <w:lang w:eastAsia="en-AU"/>
              </w:rPr>
              <w:t xml:space="preserve">tatus </w:t>
            </w:r>
          </w:p>
        </w:tc>
      </w:tr>
      <w:tr w:rsidR="00BB18A8" w:rsidRPr="00857333" w14:paraId="2229ECAA" w14:textId="77777777" w:rsidTr="0D05F5B7">
        <w:trPr>
          <w:gridAfter w:val="1"/>
          <w:cnfStyle w:val="000000100000" w:firstRow="0" w:lastRow="0" w:firstColumn="0" w:lastColumn="0" w:oddVBand="0" w:evenVBand="0" w:oddHBand="1" w:evenHBand="0"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tcPr>
          <w:p w14:paraId="50EAE4A5" w14:textId="77777777" w:rsidR="00BB18A8" w:rsidRPr="00C64AE5" w:rsidRDefault="00BB18A8">
            <w:pPr>
              <w:spacing w:after="120"/>
              <w:textAlignment w:val="baseline"/>
              <w:rPr>
                <w:rFonts w:eastAsia="Times New Roman"/>
                <w:color w:val="auto"/>
                <w:szCs w:val="22"/>
                <w:lang w:eastAsia="en-AU"/>
              </w:rPr>
            </w:pPr>
            <w:r w:rsidRPr="00C64AE5">
              <w:rPr>
                <w:rFonts w:eastAsiaTheme="minorEastAsia"/>
                <w:szCs w:val="22"/>
              </w:rPr>
              <w:t>Electricity generation and flaring project </w:t>
            </w:r>
          </w:p>
        </w:tc>
        <w:tc>
          <w:tcPr>
            <w:tcW w:w="7976" w:type="dxa"/>
          </w:tcPr>
          <w:p w14:paraId="5E527172" w14:textId="77777777" w:rsidR="00BB18A8" w:rsidRPr="00C64AE5" w:rsidRDefault="00BB18A8">
            <w:pPr>
              <w:spacing w:after="12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auto"/>
                <w:szCs w:val="22"/>
                <w:lang w:eastAsia="en-AU"/>
              </w:rPr>
            </w:pPr>
            <w:r w:rsidRPr="00C64AE5">
              <w:t>Uses landfill gas to generate electricity and flare any remaining gas. The project:</w:t>
            </w:r>
          </w:p>
          <w:p w14:paraId="1BD704A6" w14:textId="77777777" w:rsidR="00BB18A8" w:rsidRPr="00C64AE5" w:rsidRDefault="00BB18A8"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pPr>
            <w:r w:rsidRPr="00C64AE5">
              <w:t>collects landfill gas and combusts it in an electricity generator</w:t>
            </w:r>
          </w:p>
          <w:p w14:paraId="22DA0CCD" w14:textId="77777777" w:rsidR="00BB18A8" w:rsidRPr="00C64AE5" w:rsidRDefault="00BB18A8"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pPr>
            <w:r w:rsidRPr="00C64AE5">
              <w:t>may combust landfill gas in a flare at any time that electricity generation is not viable (including for commercial reasons).</w:t>
            </w:r>
          </w:p>
        </w:tc>
      </w:tr>
      <w:tr w:rsidR="00BB18A8" w:rsidRPr="00857333" w14:paraId="110D06C6" w14:textId="77777777" w:rsidTr="0D05F5B7">
        <w:trPr>
          <w:gridAfter w:val="1"/>
          <w:cnfStyle w:val="000000010000" w:firstRow="0" w:lastRow="0" w:firstColumn="0" w:lastColumn="0" w:oddVBand="0" w:evenVBand="0" w:oddHBand="0" w:evenHBand="1"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tcPr>
          <w:p w14:paraId="3D690794" w14:textId="77777777" w:rsidR="00BB18A8" w:rsidRPr="00C64AE5" w:rsidRDefault="00BB18A8">
            <w:pPr>
              <w:spacing w:after="120"/>
              <w:textAlignment w:val="baseline"/>
              <w:rPr>
                <w:rFonts w:eastAsiaTheme="minorEastAsia"/>
                <w:szCs w:val="22"/>
              </w:rPr>
            </w:pPr>
            <w:r w:rsidRPr="00C64AE5">
              <w:rPr>
                <w:rFonts w:eastAsiaTheme="minorEastAsia"/>
                <w:szCs w:val="22"/>
              </w:rPr>
              <w:t>Flaring only project </w:t>
            </w:r>
          </w:p>
        </w:tc>
        <w:tc>
          <w:tcPr>
            <w:tcW w:w="7976" w:type="dxa"/>
          </w:tcPr>
          <w:p w14:paraId="0154A019" w14:textId="77777777" w:rsidR="00BB18A8" w:rsidRPr="00C64AE5" w:rsidRDefault="00BB18A8">
            <w:pPr>
              <w:spacing w:after="120"/>
              <w:textAlignment w:val="baseline"/>
              <w:cnfStyle w:val="000000010000" w:firstRow="0" w:lastRow="0" w:firstColumn="0" w:lastColumn="0" w:oddVBand="0" w:evenVBand="0" w:oddHBand="0" w:evenHBand="1" w:firstRowFirstColumn="0" w:firstRowLastColumn="0" w:lastRowFirstColumn="0" w:lastRowLastColumn="0"/>
            </w:pPr>
            <w:r w:rsidRPr="00C64AE5">
              <w:t>Only flares the captured gas. The project:</w:t>
            </w:r>
          </w:p>
          <w:p w14:paraId="268E7EB4" w14:textId="77777777" w:rsidR="00BB18A8" w:rsidRPr="00C64AE5" w:rsidRDefault="00BB18A8" w:rsidP="00E46F01">
            <w:pPr>
              <w:pStyle w:val="CERbullets"/>
              <w:numPr>
                <w:ilvl w:val="0"/>
                <w:numId w:val="5"/>
              </w:numPr>
              <w:cnfStyle w:val="000000010000" w:firstRow="0" w:lastRow="0" w:firstColumn="0" w:lastColumn="0" w:oddVBand="0" w:evenVBand="0" w:oddHBand="0" w:evenHBand="1" w:firstRowFirstColumn="0" w:firstRowLastColumn="0" w:lastRowFirstColumn="0" w:lastRowLastColumn="0"/>
              <w:rPr>
                <w:lang w:eastAsia="en-AU"/>
              </w:rPr>
            </w:pPr>
            <w:r w:rsidRPr="00C64AE5">
              <w:rPr>
                <w:lang w:eastAsia="en-AU"/>
              </w:rPr>
              <w:t>collects landfill gas for emissions destruction</w:t>
            </w:r>
          </w:p>
          <w:p w14:paraId="439F8BE5" w14:textId="77777777" w:rsidR="00BB18A8" w:rsidRPr="00C64AE5" w:rsidRDefault="00BB18A8" w:rsidP="00E46F01">
            <w:pPr>
              <w:pStyle w:val="CERbullets"/>
              <w:numPr>
                <w:ilvl w:val="0"/>
                <w:numId w:val="5"/>
              </w:numPr>
              <w:cnfStyle w:val="000000010000" w:firstRow="0" w:lastRow="0" w:firstColumn="0" w:lastColumn="0" w:oddVBand="0" w:evenVBand="0" w:oddHBand="0" w:evenHBand="1" w:firstRowFirstColumn="0" w:firstRowLastColumn="0" w:lastRowFirstColumn="0" w:lastRowLastColumn="0"/>
              <w:rPr>
                <w:lang w:eastAsia="en-AU"/>
              </w:rPr>
            </w:pPr>
            <w:r w:rsidRPr="00C64AE5">
              <w:rPr>
                <w:lang w:eastAsia="en-AU"/>
              </w:rPr>
              <w:t>combusts landfill gas only with a flare</w:t>
            </w:r>
          </w:p>
          <w:p w14:paraId="5AC6A0A0" w14:textId="77777777" w:rsidR="00BB18A8" w:rsidRPr="00C64AE5" w:rsidRDefault="00BB18A8" w:rsidP="00E46F01">
            <w:pPr>
              <w:pStyle w:val="CERbullets"/>
              <w:numPr>
                <w:ilvl w:val="0"/>
                <w:numId w:val="5"/>
              </w:numPr>
              <w:cnfStyle w:val="000000010000" w:firstRow="0" w:lastRow="0" w:firstColumn="0" w:lastColumn="0" w:oddVBand="0" w:evenVBand="0" w:oddHBand="0" w:evenHBand="1" w:firstRowFirstColumn="0" w:firstRowLastColumn="0" w:lastRowFirstColumn="0" w:lastRowLastColumn="0"/>
              <w:rPr>
                <w:lang w:eastAsia="en-AU"/>
              </w:rPr>
            </w:pPr>
            <w:r w:rsidRPr="00C64AE5">
              <w:t>does not generate electricity after its classification as a flaring-only project.</w:t>
            </w:r>
          </w:p>
        </w:tc>
      </w:tr>
      <w:tr w:rsidR="00BB18A8" w:rsidRPr="00857333" w14:paraId="6227F55D" w14:textId="77777777" w:rsidTr="0D05F5B7">
        <w:trPr>
          <w:gridAfter w:val="1"/>
          <w:cnfStyle w:val="000000100000" w:firstRow="0" w:lastRow="0" w:firstColumn="0" w:lastColumn="0" w:oddVBand="0" w:evenVBand="0" w:oddHBand="1" w:evenHBand="0"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tcPr>
          <w:p w14:paraId="3BC99BF1" w14:textId="77777777" w:rsidR="00BB18A8" w:rsidRPr="00C64AE5" w:rsidRDefault="00BB18A8">
            <w:pPr>
              <w:spacing w:after="120"/>
              <w:textAlignment w:val="baseline"/>
              <w:rPr>
                <w:rFonts w:eastAsiaTheme="minorEastAsia"/>
                <w:szCs w:val="22"/>
              </w:rPr>
            </w:pPr>
            <w:r w:rsidRPr="00C64AE5">
              <w:rPr>
                <w:rFonts w:eastAsiaTheme="minorEastAsia"/>
                <w:szCs w:val="22"/>
              </w:rPr>
              <w:lastRenderedPageBreak/>
              <w:t>Flaring-only project (small and regional landfill) </w:t>
            </w:r>
          </w:p>
        </w:tc>
        <w:tc>
          <w:tcPr>
            <w:tcW w:w="7976" w:type="dxa"/>
          </w:tcPr>
          <w:p w14:paraId="4070475D" w14:textId="77777777" w:rsidR="00BB18A8" w:rsidRPr="00C64AE5" w:rsidRDefault="00BB18A8">
            <w:pPr>
              <w:spacing w:after="12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auto"/>
                <w:szCs w:val="22"/>
                <w:lang w:eastAsia="en-AU"/>
              </w:rPr>
            </w:pPr>
            <w:r w:rsidRPr="00C64AE5">
              <w:t>A category for smaller or regional landfills. The project:</w:t>
            </w:r>
          </w:p>
          <w:p w14:paraId="2E6E9A52" w14:textId="08B23A91" w:rsidR="00BB18A8" w:rsidRPr="00C64AE5" w:rsidRDefault="00BB18A8"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pPr>
            <w:r w:rsidRPr="00C64AE5">
              <w:t>collects landfill gas for emissions destruction</w:t>
            </w:r>
          </w:p>
          <w:p w14:paraId="642305F7" w14:textId="77777777" w:rsidR="00BB18A8" w:rsidRPr="00C64AE5" w:rsidRDefault="00BB18A8"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pPr>
            <w:r w:rsidRPr="00C64AE5">
              <w:t>combusts landfill gas only with a flare</w:t>
            </w:r>
          </w:p>
          <w:p w14:paraId="2EA8CE31" w14:textId="77777777" w:rsidR="00BB18A8" w:rsidRPr="00C64AE5" w:rsidRDefault="00BB18A8"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pPr>
            <w:r w:rsidRPr="00C64AE5">
              <w:t>does not generate electricity after its classification as a flaring-only project (small and regional landfill)</w:t>
            </w:r>
          </w:p>
          <w:p w14:paraId="1CFAF223" w14:textId="150C4248" w:rsidR="00BB18A8" w:rsidRPr="00C64AE5" w:rsidRDefault="00BB18A8" w:rsidP="00E46F01">
            <w:pPr>
              <w:pStyle w:val="CERbullets"/>
              <w:numPr>
                <w:ilvl w:val="0"/>
                <w:numId w:val="5"/>
              </w:numPr>
              <w:cnfStyle w:val="000000100000" w:firstRow="0" w:lastRow="0" w:firstColumn="0" w:lastColumn="0" w:oddVBand="0" w:evenVBand="0" w:oddHBand="1" w:evenHBand="0" w:firstRowFirstColumn="0" w:firstRowLastColumn="0" w:lastRowFirstColumn="0" w:lastRowLastColumn="0"/>
            </w:pPr>
            <w:r w:rsidRPr="00C64AE5">
              <w:t>is located in an outer regional, remote or very remote area (within the meaning of the</w:t>
            </w:r>
            <w:r w:rsidR="00520089">
              <w:t xml:space="preserve"> </w:t>
            </w:r>
            <w:hyperlink r:id="rId31" w:history="1">
              <w:r w:rsidR="00520089" w:rsidRPr="00520089">
                <w:rPr>
                  <w:color w:val="0000FF"/>
                  <w:kern w:val="0"/>
                  <w:u w:val="single"/>
                </w:rPr>
                <w:t>Remoteness Areas | Australian Bureau of Statistics</w:t>
              </w:r>
            </w:hyperlink>
            <w:r w:rsidR="00520089">
              <w:rPr>
                <w:color w:val="000000" w:themeColor="text1"/>
                <w:kern w:val="0"/>
              </w:rPr>
              <w:t>.</w:t>
            </w:r>
          </w:p>
        </w:tc>
      </w:tr>
      <w:tr w:rsidR="00BB18A8" w:rsidRPr="00857333" w14:paraId="53453F5D" w14:textId="77777777" w:rsidTr="0D05F5B7">
        <w:trPr>
          <w:gridAfter w:val="1"/>
          <w:cnfStyle w:val="000000010000" w:firstRow="0" w:lastRow="0" w:firstColumn="0" w:lastColumn="0" w:oddVBand="0" w:evenVBand="0" w:oddHBand="0" w:evenHBand="1" w:firstRowFirstColumn="0" w:firstRowLastColumn="0" w:lastRowFirstColumn="0" w:lastRowLastColumn="0"/>
          <w:wAfter w:w="26" w:type="dxa"/>
          <w:trHeight w:val="300"/>
        </w:trPr>
        <w:tc>
          <w:tcPr>
            <w:cnfStyle w:val="001000000000" w:firstRow="0" w:lastRow="0" w:firstColumn="1" w:lastColumn="0" w:oddVBand="0" w:evenVBand="0" w:oddHBand="0" w:evenHBand="0" w:firstRowFirstColumn="0" w:firstRowLastColumn="0" w:lastRowFirstColumn="0" w:lastRowLastColumn="0"/>
            <w:tcW w:w="1811" w:type="dxa"/>
          </w:tcPr>
          <w:p w14:paraId="31FCEA05" w14:textId="77777777" w:rsidR="00BB18A8" w:rsidRPr="00C64AE5" w:rsidRDefault="00BB18A8">
            <w:pPr>
              <w:spacing w:after="120"/>
              <w:textAlignment w:val="baseline"/>
              <w:rPr>
                <w:rFonts w:eastAsiaTheme="minorEastAsia"/>
                <w:sz w:val="24"/>
              </w:rPr>
            </w:pPr>
            <w:r w:rsidRPr="00C64AE5">
              <w:rPr>
                <w:rFonts w:eastAsiaTheme="minorEastAsia"/>
                <w:szCs w:val="22"/>
              </w:rPr>
              <w:t>Restarting flaring-only project</w:t>
            </w:r>
          </w:p>
        </w:tc>
        <w:tc>
          <w:tcPr>
            <w:tcW w:w="7976" w:type="dxa"/>
          </w:tcPr>
          <w:p w14:paraId="4EAA979C" w14:textId="77777777" w:rsidR="00BB18A8" w:rsidRPr="00C64AE5" w:rsidRDefault="00BB18A8">
            <w:pPr>
              <w:spacing w:after="120"/>
              <w:textAlignment w:val="baseline"/>
              <w:cnfStyle w:val="000000010000" w:firstRow="0" w:lastRow="0" w:firstColumn="0" w:lastColumn="0" w:oddVBand="0" w:evenVBand="0" w:oddHBand="0" w:evenHBand="1" w:firstRowFirstColumn="0" w:firstRowLastColumn="0" w:lastRowFirstColumn="0" w:lastRowLastColumn="0"/>
            </w:pPr>
            <w:r w:rsidRPr="00C64AE5">
              <w:t xml:space="preserve">A restarting flaring-only project must meet all the following conditions: </w:t>
            </w:r>
          </w:p>
          <w:p w14:paraId="018714B1" w14:textId="77777777" w:rsidR="00BB18A8" w:rsidRPr="00C64AE5" w:rsidRDefault="00BB18A8" w:rsidP="00E46F01">
            <w:pPr>
              <w:pStyle w:val="CERbullets"/>
              <w:numPr>
                <w:ilvl w:val="0"/>
                <w:numId w:val="5"/>
              </w:numPr>
              <w:cnfStyle w:val="000000010000" w:firstRow="0" w:lastRow="0" w:firstColumn="0" w:lastColumn="0" w:oddVBand="0" w:evenVBand="0" w:oddHBand="0" w:evenHBand="1" w:firstRowFirstColumn="0" w:firstRowLastColumn="0" w:lastRowFirstColumn="0" w:lastRowLastColumn="0"/>
              <w:rPr>
                <w:lang w:eastAsia="en-AU"/>
              </w:rPr>
            </w:pPr>
            <w:r w:rsidRPr="00C64AE5">
              <w:rPr>
                <w:lang w:eastAsia="en-AU"/>
              </w:rPr>
              <w:t>the landfill was previously part of an eligible offsets project that:</w:t>
            </w:r>
          </w:p>
          <w:p w14:paraId="363175AF" w14:textId="52FCC0A1" w:rsidR="00BB18A8" w:rsidRPr="00C64AE5" w:rsidRDefault="00BB18A8" w:rsidP="00E46F01">
            <w:pPr>
              <w:pStyle w:val="CERbullets"/>
              <w:numPr>
                <w:ilvl w:val="1"/>
                <w:numId w:val="23"/>
              </w:numPr>
              <w:ind w:left="1051"/>
              <w:cnfStyle w:val="000000010000" w:firstRow="0" w:lastRow="0" w:firstColumn="0" w:lastColumn="0" w:oddVBand="0" w:evenVBand="0" w:oddHBand="0" w:evenHBand="1" w:firstRowFirstColumn="0" w:firstRowLastColumn="0" w:lastRowFirstColumn="0" w:lastRowLastColumn="0"/>
              <w:rPr>
                <w:lang w:eastAsia="en-AU"/>
              </w:rPr>
            </w:pPr>
            <w:r w:rsidRPr="00C64AE5">
              <w:rPr>
                <w:lang w:eastAsia="en-AU"/>
              </w:rPr>
              <w:t>involved emissions destruction</w:t>
            </w:r>
          </w:p>
          <w:p w14:paraId="227C9AEF" w14:textId="20D65291" w:rsidR="00BB18A8" w:rsidRPr="00C64AE5" w:rsidRDefault="00BB18A8" w:rsidP="00E46F01">
            <w:pPr>
              <w:pStyle w:val="CERbullets"/>
              <w:numPr>
                <w:ilvl w:val="1"/>
                <w:numId w:val="23"/>
              </w:numPr>
              <w:ind w:left="1051"/>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C64AE5">
              <w:rPr>
                <w:lang w:eastAsia="en-AU"/>
              </w:rPr>
              <w:t>used this method as the applicable methodology</w:t>
            </w:r>
          </w:p>
          <w:p w14:paraId="21509865" w14:textId="77777777" w:rsidR="00BB18A8" w:rsidRPr="00C64AE5" w:rsidRDefault="00BB18A8" w:rsidP="00E46F01">
            <w:pPr>
              <w:pStyle w:val="CERbullets"/>
              <w:numPr>
                <w:ilvl w:val="0"/>
                <w:numId w:val="5"/>
              </w:numPr>
              <w:cnfStyle w:val="000000010000" w:firstRow="0" w:lastRow="0" w:firstColumn="0" w:lastColumn="0" w:oddVBand="0" w:evenVBand="0" w:oddHBand="0" w:evenHBand="1" w:firstRowFirstColumn="0" w:firstRowLastColumn="0" w:lastRowFirstColumn="0" w:lastRowLastColumn="0"/>
              <w:rPr>
                <w:lang w:eastAsia="en-AU"/>
              </w:rPr>
            </w:pPr>
            <w:r w:rsidRPr="00C64AE5">
              <w:rPr>
                <w:lang w:eastAsia="en-AU"/>
              </w:rPr>
              <w:t>the project combusts landfill gas only using a flare</w:t>
            </w:r>
          </w:p>
          <w:p w14:paraId="2BF31ECE" w14:textId="77777777" w:rsidR="00BB18A8" w:rsidRPr="00C64AE5" w:rsidRDefault="00BB18A8" w:rsidP="00E46F01">
            <w:pPr>
              <w:pStyle w:val="CERbullets"/>
              <w:numPr>
                <w:ilvl w:val="0"/>
                <w:numId w:val="5"/>
              </w:numPr>
              <w:cnfStyle w:val="000000010000" w:firstRow="0" w:lastRow="0" w:firstColumn="0" w:lastColumn="0" w:oddVBand="0" w:evenVBand="0" w:oddHBand="0" w:evenHBand="1" w:firstRowFirstColumn="0" w:firstRowLastColumn="0" w:lastRowFirstColumn="0" w:lastRowLastColumn="0"/>
              <w:rPr>
                <w:lang w:eastAsia="en-AU"/>
              </w:rPr>
            </w:pPr>
            <w:r w:rsidRPr="00C64AE5">
              <w:rPr>
                <w:lang w:eastAsia="en-AU"/>
              </w:rPr>
              <w:t>the project does not generate electricity after its classification as a restarting flaring-only project</w:t>
            </w:r>
          </w:p>
          <w:p w14:paraId="28F17C96" w14:textId="77777777" w:rsidR="00BB18A8" w:rsidRPr="00C64AE5" w:rsidRDefault="00BB18A8" w:rsidP="00E46F01">
            <w:pPr>
              <w:pStyle w:val="CERbullets"/>
              <w:numPr>
                <w:ilvl w:val="0"/>
                <w:numId w:val="5"/>
              </w:numPr>
              <w:cnfStyle w:val="000000010000" w:firstRow="0" w:lastRow="0" w:firstColumn="0" w:lastColumn="0" w:oddVBand="0" w:evenVBand="0" w:oddHBand="0" w:evenHBand="1" w:firstRowFirstColumn="0" w:firstRowLastColumn="0" w:lastRowFirstColumn="0" w:lastRowLastColumn="0"/>
              <w:rPr>
                <w:lang w:eastAsia="en-AU"/>
              </w:rPr>
            </w:pPr>
            <w:r w:rsidRPr="00C64AE5">
              <w:rPr>
                <w:lang w:eastAsia="en-AU"/>
              </w:rPr>
              <w:t>the project has a crediting period greater than zero.</w:t>
            </w:r>
          </w:p>
        </w:tc>
      </w:tr>
    </w:tbl>
    <w:p w14:paraId="229CA775" w14:textId="77777777" w:rsidR="00BB18A8" w:rsidRPr="00857333" w:rsidRDefault="00BB18A8" w:rsidP="00BB18A8">
      <w:pPr>
        <w:spacing w:after="0"/>
        <w:textAlignment w:val="baseline"/>
        <w:rPr>
          <w:rFonts w:ascii="Segoe UI" w:eastAsia="Times New Roman" w:hAnsi="Segoe UI" w:cs="Segoe UI"/>
          <w:color w:val="auto"/>
          <w:sz w:val="18"/>
          <w:szCs w:val="18"/>
          <w:lang w:eastAsia="en-AU"/>
        </w:rPr>
      </w:pPr>
    </w:p>
    <w:p w14:paraId="6ED0F0B8" w14:textId="3828870C" w:rsidR="00BB18A8" w:rsidRPr="00C64AE5" w:rsidRDefault="00BB18A8" w:rsidP="00BB18A8">
      <w:pPr>
        <w:pStyle w:val="Heading2"/>
      </w:pPr>
      <w:bookmarkStart w:id="24" w:name="_Toc218844342"/>
      <w:r w:rsidRPr="00C64AE5">
        <w:t xml:space="preserve">Combination of project type and </w:t>
      </w:r>
      <w:r w:rsidR="000A1C2F">
        <w:t>sub-type</w:t>
      </w:r>
      <w:bookmarkEnd w:id="24"/>
    </w:p>
    <w:p w14:paraId="60AFAC0B" w14:textId="7EA10AA2" w:rsidR="00BB18A8" w:rsidRPr="00C64AE5" w:rsidRDefault="00BB18A8" w:rsidP="00DC762E">
      <w:pPr>
        <w:pStyle w:val="BodyText1"/>
        <w:rPr>
          <w:lang w:eastAsia="en-AU"/>
        </w:rPr>
      </w:pPr>
      <w:r w:rsidRPr="00C64AE5">
        <w:rPr>
          <w:lang w:eastAsia="en-AU"/>
        </w:rPr>
        <w:t xml:space="preserve">Use the flowchart below to help identify your project’s classification. Start by determining the safeguard project type, </w:t>
      </w:r>
      <w:r w:rsidRPr="00C64AE5">
        <w:t>then</w:t>
      </w:r>
      <w:r w:rsidRPr="00C64AE5">
        <w:rPr>
          <w:lang w:eastAsia="en-AU"/>
        </w:rPr>
        <w:t xml:space="preserve"> biomethane project type. Depending on your selections, your project may also need to be classified by the origin status sub-type and/or combustion status sub-type. </w:t>
      </w:r>
    </w:p>
    <w:p w14:paraId="1D006181" w14:textId="77777777" w:rsidR="003406B3" w:rsidRDefault="003406B3">
      <w:pPr>
        <w:spacing w:after="0"/>
        <w:rPr>
          <w:rFonts w:ascii="Calibri Light" w:eastAsiaTheme="minorHAnsi" w:hAnsi="Calibri Light" w:cs="Calibri Light"/>
          <w:i/>
          <w:iCs/>
          <w:sz w:val="18"/>
          <w:szCs w:val="18"/>
        </w:rPr>
      </w:pPr>
      <w:r>
        <w:br w:type="page"/>
      </w:r>
    </w:p>
    <w:p w14:paraId="792C708A" w14:textId="02F8C73F" w:rsidR="00BB18A8" w:rsidRDefault="00BB18A8" w:rsidP="00D158E0">
      <w:pPr>
        <w:pStyle w:val="Caption"/>
      </w:pPr>
      <w:r w:rsidRPr="00C64AE5">
        <w:lastRenderedPageBreak/>
        <w:t xml:space="preserve">Figure </w:t>
      </w:r>
      <w:r w:rsidR="00B93DD2">
        <w:t>1</w:t>
      </w:r>
      <w:r w:rsidRPr="00C64AE5">
        <w:t>: Project classifications</w:t>
      </w:r>
    </w:p>
    <w:p w14:paraId="0149FB99" w14:textId="7EDFC779" w:rsidR="00BB18A8" w:rsidRDefault="00663C68" w:rsidP="004753D9">
      <w:pPr>
        <w:ind w:left="720"/>
        <w:jc w:val="center"/>
        <w:rPr>
          <w:rFonts w:ascii="Calibri" w:hAnsi="Calibri" w:cs="Calibri"/>
        </w:rPr>
      </w:pPr>
      <w:r>
        <w:rPr>
          <w:noProof/>
        </w:rPr>
        <w:drawing>
          <wp:inline distT="0" distB="0" distL="0" distR="0" wp14:anchorId="69F47A92" wp14:editId="386AA610">
            <wp:extent cx="5981808" cy="5089361"/>
            <wp:effectExtent l="0" t="0" r="0" b="0"/>
            <wp:docPr id="1649645005" name="drawing" descr="Flow diagram for Landfill Gas (LFG) project classification, including project types such as Safeguard status, Biomethane status and subtypes, such as Combustion status and origin status. Selection of project types affects subtyp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45005" name="drawing" descr="Flow diagram for Landfill Gas (LFG) project classification, including project types such as Safeguard status, Biomethane status and subtypes, such as Combustion status and origin status. Selection of project types affects subtype options."/>
                    <pic:cNvPicPr/>
                  </pic:nvPicPr>
                  <pic:blipFill>
                    <a:blip r:embed="rId32"/>
                    <a:stretch>
                      <a:fillRect/>
                    </a:stretch>
                  </pic:blipFill>
                  <pic:spPr>
                    <a:xfrm>
                      <a:off x="0" y="0"/>
                      <a:ext cx="5981808" cy="5089361"/>
                    </a:xfrm>
                    <a:prstGeom prst="rect">
                      <a:avLst/>
                    </a:prstGeom>
                  </pic:spPr>
                </pic:pic>
              </a:graphicData>
            </a:graphic>
          </wp:inline>
        </w:drawing>
      </w:r>
    </w:p>
    <w:p w14:paraId="3AFD77E0" w14:textId="77777777" w:rsidR="00BB18A8" w:rsidRPr="00C64AE5" w:rsidRDefault="00BB18A8" w:rsidP="0D05F5B7">
      <w:pPr>
        <w:pStyle w:val="Heading2"/>
      </w:pPr>
      <w:bookmarkStart w:id="25" w:name="_Toc218844343"/>
      <w:r w:rsidRPr="00C64AE5">
        <w:t>Safeguard status of the project</w:t>
      </w:r>
      <w:bookmarkEnd w:id="25"/>
    </w:p>
    <w:p w14:paraId="7AD0628F" w14:textId="737E1F64" w:rsidR="00C83683" w:rsidRDefault="004464C8" w:rsidP="008525C5">
      <w:pPr>
        <w:pStyle w:val="BodyText1"/>
      </w:pPr>
      <w:r w:rsidRPr="008525C5">
        <w:t>Designated large facilities</w:t>
      </w:r>
      <w:r w:rsidRPr="00372D99">
        <w:t xml:space="preserve"> </w:t>
      </w:r>
      <w:r w:rsidR="004E1190">
        <w:t>have</w:t>
      </w:r>
      <w:r w:rsidRPr="00372D99">
        <w:t xml:space="preserve"> scope 1 emissions greater than 100,000 tonnes of carbon dioxide equivalence from operating that facility during a financial year.</w:t>
      </w:r>
    </w:p>
    <w:p w14:paraId="181B4882" w14:textId="3751FEC9" w:rsidR="54BBDF35" w:rsidRPr="008525C5" w:rsidRDefault="54BBDF35" w:rsidP="008525C5">
      <w:pPr>
        <w:pStyle w:val="BodyText1"/>
      </w:pPr>
      <w:r w:rsidRPr="00C64AE5">
        <w:rPr>
          <w:rFonts w:ascii="Calibri" w:eastAsia="Calibri" w:hAnsi="Calibri" w:cs="Calibri"/>
          <w:szCs w:val="22"/>
        </w:rPr>
        <w:t>If your project was registered under an earlier method and the landfill site has since become a</w:t>
      </w:r>
      <w:r w:rsidR="004464C8" w:rsidRPr="00C64AE5">
        <w:rPr>
          <w:rFonts w:ascii="Calibri" w:eastAsia="Calibri" w:hAnsi="Calibri" w:cs="Calibri"/>
          <w:szCs w:val="22"/>
        </w:rPr>
        <w:t xml:space="preserve"> designated large facility under the</w:t>
      </w:r>
      <w:r w:rsidRPr="00C64AE5">
        <w:rPr>
          <w:rFonts w:ascii="Calibri" w:eastAsia="Calibri" w:hAnsi="Calibri" w:cs="Calibri"/>
          <w:szCs w:val="22"/>
        </w:rPr>
        <w:t xml:space="preserve"> Safeguard</w:t>
      </w:r>
      <w:r w:rsidR="004464C8" w:rsidRPr="00C64AE5">
        <w:rPr>
          <w:rFonts w:ascii="Calibri" w:eastAsia="Calibri" w:hAnsi="Calibri" w:cs="Calibri"/>
          <w:szCs w:val="22"/>
        </w:rPr>
        <w:t xml:space="preserve"> Mechanism</w:t>
      </w:r>
      <w:r w:rsidRPr="00C64AE5">
        <w:rPr>
          <w:rFonts w:ascii="Calibri" w:eastAsia="Calibri" w:hAnsi="Calibri" w:cs="Calibri"/>
          <w:szCs w:val="22"/>
        </w:rPr>
        <w:t xml:space="preserve">, transitioning to the new method will classify your project as a </w:t>
      </w:r>
      <w:r w:rsidR="00B02CA9" w:rsidRPr="00C64AE5">
        <w:rPr>
          <w:rFonts w:ascii="Calibri" w:eastAsia="Calibri" w:hAnsi="Calibri" w:cs="Calibri"/>
          <w:szCs w:val="22"/>
        </w:rPr>
        <w:t>‘s</w:t>
      </w:r>
      <w:r w:rsidRPr="00C64AE5">
        <w:rPr>
          <w:rFonts w:ascii="Calibri" w:eastAsia="Calibri" w:hAnsi="Calibri" w:cs="Calibri"/>
          <w:szCs w:val="22"/>
        </w:rPr>
        <w:t xml:space="preserve">afeguard </w:t>
      </w:r>
      <w:r w:rsidR="00B02CA9" w:rsidRPr="00C64AE5">
        <w:rPr>
          <w:rFonts w:ascii="Calibri" w:eastAsia="Calibri" w:hAnsi="Calibri" w:cs="Calibri"/>
          <w:szCs w:val="22"/>
        </w:rPr>
        <w:t>LFG</w:t>
      </w:r>
      <w:r w:rsidRPr="00C64AE5">
        <w:rPr>
          <w:rFonts w:ascii="Calibri" w:eastAsia="Calibri" w:hAnsi="Calibri" w:cs="Calibri"/>
          <w:szCs w:val="22"/>
        </w:rPr>
        <w:t xml:space="preserve"> project</w:t>
      </w:r>
      <w:r w:rsidR="00B02CA9" w:rsidRPr="00C64AE5">
        <w:rPr>
          <w:rFonts w:ascii="Calibri" w:eastAsia="Calibri" w:hAnsi="Calibri" w:cs="Calibri"/>
          <w:szCs w:val="22"/>
        </w:rPr>
        <w:t>’</w:t>
      </w:r>
      <w:r w:rsidRPr="00C64AE5">
        <w:rPr>
          <w:rFonts w:ascii="Calibri" w:eastAsia="Calibri" w:hAnsi="Calibri" w:cs="Calibri"/>
          <w:szCs w:val="22"/>
        </w:rPr>
        <w:t xml:space="preserve"> at the time of registration. Under this classification the: </w:t>
      </w:r>
    </w:p>
    <w:p w14:paraId="0ABAB794" w14:textId="17E63FE4" w:rsidR="54BBDF35" w:rsidRPr="00E46F01" w:rsidRDefault="54BBDF35" w:rsidP="00E46F01">
      <w:pPr>
        <w:pStyle w:val="CERbullets"/>
        <w:numPr>
          <w:ilvl w:val="0"/>
          <w:numId w:val="5"/>
        </w:numPr>
      </w:pPr>
      <w:r w:rsidRPr="00E46F01">
        <w:t xml:space="preserve">project will only be credited for abating non-covered emissions </w:t>
      </w:r>
    </w:p>
    <w:p w14:paraId="13924CEB" w14:textId="08580ED4" w:rsidR="54BBDF35" w:rsidRPr="00C64AE5" w:rsidRDefault="54BBDF35" w:rsidP="00E46F01">
      <w:pPr>
        <w:pStyle w:val="CERbullets"/>
        <w:numPr>
          <w:ilvl w:val="0"/>
          <w:numId w:val="5"/>
        </w:numPr>
        <w:rPr>
          <w:rFonts w:eastAsia="Times New Roman" w:cs="Times New Roman"/>
          <w:szCs w:val="22"/>
        </w:rPr>
      </w:pPr>
      <w:r w:rsidRPr="00E46F01">
        <w:t>add</w:t>
      </w:r>
      <w:r w:rsidRPr="00C64AE5">
        <w:rPr>
          <w:rFonts w:eastAsia="Times New Roman" w:cs="Times New Roman"/>
          <w:szCs w:val="22"/>
        </w:rPr>
        <w:t>-</w:t>
      </w:r>
      <w:r w:rsidRPr="00C64AE5">
        <w:rPr>
          <w:rFonts w:ascii="Calibri" w:eastAsia="Calibri" w:hAnsi="Calibri" w:cs="Calibri"/>
          <w:szCs w:val="22"/>
        </w:rPr>
        <w:t>back provision does not apply to this project type.</w:t>
      </w:r>
      <w:r w:rsidRPr="00C64AE5">
        <w:rPr>
          <w:rFonts w:eastAsia="Times New Roman" w:cs="Times New Roman"/>
          <w:szCs w:val="22"/>
        </w:rPr>
        <w:t xml:space="preserve"> </w:t>
      </w:r>
    </w:p>
    <w:p w14:paraId="29F43F9A" w14:textId="3F967F0F" w:rsidR="54BBDF35" w:rsidRPr="00C64AE5" w:rsidRDefault="54BBDF35" w:rsidP="00DC762E">
      <w:pPr>
        <w:pStyle w:val="BodyText1"/>
        <w:rPr>
          <w:rFonts w:ascii="Calibri" w:eastAsia="Calibri" w:hAnsi="Calibri" w:cs="Calibri"/>
          <w:szCs w:val="22"/>
        </w:rPr>
      </w:pPr>
      <w:r w:rsidRPr="00DC762E">
        <w:t>Alternatively</w:t>
      </w:r>
      <w:r w:rsidRPr="00C64AE5">
        <w:rPr>
          <w:rFonts w:ascii="Calibri" w:eastAsia="Calibri" w:hAnsi="Calibri" w:cs="Calibri"/>
          <w:szCs w:val="22"/>
        </w:rPr>
        <w:t xml:space="preserve">, you can choose to stay under the earlier method. This means:  </w:t>
      </w:r>
    </w:p>
    <w:p w14:paraId="560932E2" w14:textId="597062CC" w:rsidR="54BBDF35" w:rsidRPr="00C64AE5" w:rsidRDefault="54BBDF35" w:rsidP="00E46F01">
      <w:pPr>
        <w:pStyle w:val="CERbullets"/>
        <w:numPr>
          <w:ilvl w:val="0"/>
          <w:numId w:val="5"/>
        </w:numPr>
        <w:rPr>
          <w:rFonts w:ascii="Calibri" w:eastAsia="Calibri" w:hAnsi="Calibri" w:cs="Calibri"/>
          <w:szCs w:val="22"/>
        </w:rPr>
      </w:pPr>
      <w:r w:rsidRPr="00C64AE5">
        <w:rPr>
          <w:rFonts w:ascii="Calibri" w:eastAsia="Calibri" w:hAnsi="Calibri" w:cs="Calibri"/>
          <w:szCs w:val="22"/>
        </w:rPr>
        <w:t xml:space="preserve">the project will continue receiving credits for both covered and non-covered emissions </w:t>
      </w:r>
    </w:p>
    <w:p w14:paraId="7A198E41" w14:textId="746B6DFC" w:rsidR="54BBDF35" w:rsidRPr="00C64AE5" w:rsidRDefault="54BBDF35" w:rsidP="00E46F01">
      <w:pPr>
        <w:pStyle w:val="CERbullets"/>
        <w:numPr>
          <w:ilvl w:val="0"/>
          <w:numId w:val="5"/>
        </w:numPr>
        <w:rPr>
          <w:rFonts w:ascii="Calibri" w:eastAsia="Calibri" w:hAnsi="Calibri" w:cs="Calibri"/>
          <w:szCs w:val="22"/>
        </w:rPr>
      </w:pPr>
      <w:r w:rsidRPr="00C64AE5">
        <w:rPr>
          <w:rFonts w:ascii="Calibri" w:eastAsia="Calibri" w:hAnsi="Calibri" w:cs="Calibri"/>
          <w:szCs w:val="22"/>
        </w:rPr>
        <w:t xml:space="preserve">ACCUs issued for the abatement of the landfill’s covered emissions will be added to the net </w:t>
      </w:r>
      <w:r w:rsidRPr="00E46F01">
        <w:t>emissions</w:t>
      </w:r>
      <w:r w:rsidRPr="00C64AE5">
        <w:rPr>
          <w:rFonts w:ascii="Calibri" w:eastAsia="Calibri" w:hAnsi="Calibri" w:cs="Calibri"/>
          <w:szCs w:val="22"/>
        </w:rPr>
        <w:t xml:space="preserve"> number of the landfill facility, as described in our guidance on </w:t>
      </w:r>
      <w:hyperlink r:id="rId33" w:anchor="attributable-accus">
        <w:r w:rsidRPr="00C64AE5">
          <w:rPr>
            <w:rStyle w:val="Hyperlink"/>
            <w:rFonts w:eastAsia="Calibri" w:cs="Calibri"/>
          </w:rPr>
          <w:t>Attributable ACCUs</w:t>
        </w:r>
      </w:hyperlink>
      <w:r w:rsidRPr="00C64AE5">
        <w:rPr>
          <w:rFonts w:ascii="Calibri" w:eastAsia="Calibri" w:hAnsi="Calibri" w:cs="Calibri"/>
          <w:szCs w:val="22"/>
        </w:rPr>
        <w:t>. This</w:t>
      </w:r>
      <w:r w:rsidR="000F0B63">
        <w:rPr>
          <w:rFonts w:ascii="Calibri" w:eastAsia="Calibri" w:hAnsi="Calibri" w:cs="Calibri"/>
          <w:szCs w:val="22"/>
        </w:rPr>
        <w:t> </w:t>
      </w:r>
      <w:r w:rsidRPr="00C64AE5">
        <w:rPr>
          <w:rFonts w:ascii="Calibri" w:eastAsia="Calibri" w:hAnsi="Calibri" w:cs="Calibri"/>
          <w:szCs w:val="22"/>
        </w:rPr>
        <w:t xml:space="preserve">prevents ‘double counting’ of the carbon abatement. </w:t>
      </w:r>
    </w:p>
    <w:p w14:paraId="35CABAF4" w14:textId="77777777" w:rsidR="00C335F6" w:rsidRDefault="54BBDF35" w:rsidP="004D4288">
      <w:pPr>
        <w:pStyle w:val="BodyText1"/>
        <w:rPr>
          <w:rFonts w:ascii="Calibri" w:eastAsia="Calibri" w:hAnsi="Calibri" w:cs="Calibri"/>
          <w:szCs w:val="22"/>
        </w:rPr>
      </w:pPr>
      <w:r w:rsidRPr="00C64AE5">
        <w:rPr>
          <w:rFonts w:ascii="Calibri" w:eastAsia="Calibri" w:hAnsi="Calibri" w:cs="Calibri"/>
          <w:szCs w:val="22"/>
        </w:rPr>
        <w:lastRenderedPageBreak/>
        <w:t xml:space="preserve">If the project landfill was not a Safeguard facility when you registered under the new method but becomes covered by the Safeguard Mechanism during the crediting period, your project may be reclassified as a </w:t>
      </w:r>
      <w:r w:rsidR="0053128A" w:rsidRPr="00C64AE5">
        <w:rPr>
          <w:rFonts w:ascii="Calibri" w:eastAsia="Calibri" w:hAnsi="Calibri" w:cs="Calibri"/>
          <w:szCs w:val="22"/>
        </w:rPr>
        <w:t>s</w:t>
      </w:r>
      <w:r w:rsidRPr="00C64AE5">
        <w:rPr>
          <w:rFonts w:ascii="Calibri" w:eastAsia="Calibri" w:hAnsi="Calibri" w:cs="Calibri"/>
          <w:szCs w:val="22"/>
        </w:rPr>
        <w:t xml:space="preserve">afeguard </w:t>
      </w:r>
      <w:r w:rsidR="0053128A" w:rsidRPr="00C64AE5">
        <w:rPr>
          <w:rFonts w:ascii="Calibri" w:eastAsia="Calibri" w:hAnsi="Calibri" w:cs="Calibri"/>
          <w:szCs w:val="22"/>
        </w:rPr>
        <w:t>LFG</w:t>
      </w:r>
      <w:r w:rsidRPr="00C64AE5">
        <w:rPr>
          <w:rFonts w:ascii="Calibri" w:eastAsia="Calibri" w:hAnsi="Calibri" w:cs="Calibri"/>
          <w:szCs w:val="22"/>
        </w:rPr>
        <w:t xml:space="preserve"> project at </w:t>
      </w:r>
      <w:r w:rsidR="00701E04" w:rsidRPr="00C64AE5">
        <w:rPr>
          <w:rFonts w:ascii="Calibri" w:eastAsia="Calibri" w:hAnsi="Calibri" w:cs="Calibri"/>
          <w:szCs w:val="22"/>
        </w:rPr>
        <w:t>your</w:t>
      </w:r>
      <w:r w:rsidRPr="00C64AE5">
        <w:rPr>
          <w:rFonts w:ascii="Calibri" w:eastAsia="Calibri" w:hAnsi="Calibri" w:cs="Calibri"/>
          <w:szCs w:val="22"/>
        </w:rPr>
        <w:t xml:space="preserve"> election. This change takes effect from the start of the reporting period for your next offset report. From that point, you’ll only be credited for abating non-covered emissions. </w:t>
      </w:r>
    </w:p>
    <w:p w14:paraId="6D2D3ABE" w14:textId="482D37D1" w:rsidR="00D144C5" w:rsidRPr="00644B24" w:rsidRDefault="54BBDF35" w:rsidP="00644B24">
      <w:pPr>
        <w:pStyle w:val="CERbullets"/>
        <w:numPr>
          <w:ilvl w:val="0"/>
          <w:numId w:val="5"/>
        </w:numPr>
        <w:rPr>
          <w:kern w:val="2"/>
          <w:lang w:eastAsia="en-AU"/>
        </w:rPr>
      </w:pPr>
      <w:r w:rsidRPr="008A6B9F">
        <w:rPr>
          <w:kern w:val="2"/>
          <w:lang w:eastAsia="en-AU"/>
        </w:rPr>
        <w:t xml:space="preserve">If </w:t>
      </w:r>
      <w:r w:rsidR="00C04519" w:rsidRPr="008A6B9F">
        <w:rPr>
          <w:kern w:val="2"/>
          <w:lang w:eastAsia="en-AU"/>
        </w:rPr>
        <w:t>you</w:t>
      </w:r>
      <w:r w:rsidRPr="008A6B9F">
        <w:rPr>
          <w:kern w:val="2"/>
          <w:lang w:eastAsia="en-AU"/>
        </w:rPr>
        <w:t xml:space="preserve"> elect for the project not to be reclassified as a </w:t>
      </w:r>
      <w:r w:rsidR="00C04519" w:rsidRPr="008A6B9F">
        <w:rPr>
          <w:kern w:val="2"/>
          <w:lang w:eastAsia="en-AU"/>
        </w:rPr>
        <w:t>s</w:t>
      </w:r>
      <w:r w:rsidRPr="008A6B9F">
        <w:rPr>
          <w:kern w:val="2"/>
          <w:lang w:eastAsia="en-AU"/>
        </w:rPr>
        <w:t xml:space="preserve">afeguard </w:t>
      </w:r>
      <w:r w:rsidR="00C04519" w:rsidRPr="008A6B9F">
        <w:rPr>
          <w:kern w:val="2"/>
          <w:lang w:eastAsia="en-AU"/>
        </w:rPr>
        <w:t>LFG</w:t>
      </w:r>
      <w:r w:rsidRPr="008A6B9F">
        <w:rPr>
          <w:kern w:val="2"/>
          <w:lang w:eastAsia="en-AU"/>
        </w:rPr>
        <w:t xml:space="preserve"> project, then</w:t>
      </w:r>
      <w:r w:rsidR="004D4288" w:rsidRPr="008A6B9F">
        <w:rPr>
          <w:kern w:val="2"/>
          <w:lang w:eastAsia="en-AU"/>
        </w:rPr>
        <w:t xml:space="preserve"> </w:t>
      </w:r>
      <w:r w:rsidRPr="008A6B9F">
        <w:rPr>
          <w:kern w:val="2"/>
          <w:lang w:eastAsia="en-AU"/>
        </w:rPr>
        <w:t xml:space="preserve">any ACCUs issued for the abatement of the landfill’s covered emissions will be added to the net emissions number of the landfill facility, as described in our guidance on </w:t>
      </w:r>
      <w:hyperlink r:id="rId34" w:anchor="attributable-accus">
        <w:r w:rsidRPr="00C64AE5">
          <w:rPr>
            <w:rStyle w:val="Hyperlink"/>
            <w:rFonts w:eastAsia="Calibri" w:cs="Calibri"/>
          </w:rPr>
          <w:t>Attributable ACCUs</w:t>
        </w:r>
      </w:hyperlink>
      <w:r w:rsidRPr="008A6B9F">
        <w:rPr>
          <w:kern w:val="2"/>
          <w:lang w:eastAsia="en-AU"/>
        </w:rPr>
        <w:t>.</w:t>
      </w:r>
    </w:p>
    <w:p w14:paraId="639A1382" w14:textId="2DD2B3C4" w:rsidR="00025EEE" w:rsidRDefault="00925457" w:rsidP="00580CCC">
      <w:pPr>
        <w:rPr>
          <w:rFonts w:ascii="Calibri" w:eastAsia="Calibri" w:hAnsi="Calibri" w:cs="Calibri"/>
          <w:szCs w:val="22"/>
        </w:rPr>
      </w:pPr>
      <w:r>
        <w:rPr>
          <w:rFonts w:ascii="Calibri" w:eastAsia="Calibri" w:hAnsi="Calibri" w:cs="Calibri"/>
          <w:szCs w:val="22"/>
        </w:rPr>
        <w:t>P</w:t>
      </w:r>
      <w:r w:rsidR="007E5BB0" w:rsidRPr="00925457">
        <w:rPr>
          <w:rFonts w:ascii="Calibri" w:eastAsia="Calibri" w:hAnsi="Calibri" w:cs="Calibri"/>
          <w:szCs w:val="22"/>
        </w:rPr>
        <w:t xml:space="preserve">roject proponents of safeguard LFG projects </w:t>
      </w:r>
      <w:r w:rsidR="005B04B1">
        <w:rPr>
          <w:rFonts w:ascii="Calibri" w:eastAsia="Calibri" w:hAnsi="Calibri" w:cs="Calibri"/>
          <w:szCs w:val="22"/>
        </w:rPr>
        <w:t xml:space="preserve">are also able </w:t>
      </w:r>
      <w:r w:rsidR="007E5BB0" w:rsidRPr="00925457">
        <w:rPr>
          <w:rFonts w:ascii="Calibri" w:eastAsia="Calibri" w:hAnsi="Calibri" w:cs="Calibri"/>
          <w:szCs w:val="22"/>
        </w:rPr>
        <w:t>to reclassify as non-safeguard LFG projects, if the project landfill is no longer a designated large facility for the purposes of the NGER Act</w:t>
      </w:r>
      <w:r w:rsidR="005B04B1">
        <w:rPr>
          <w:rFonts w:ascii="Calibri" w:eastAsia="Calibri" w:hAnsi="Calibri" w:cs="Calibri"/>
          <w:szCs w:val="22"/>
        </w:rPr>
        <w:t>.</w:t>
      </w:r>
    </w:p>
    <w:p w14:paraId="72679B60" w14:textId="3D4D9000" w:rsidR="00572624" w:rsidRDefault="00572624" w:rsidP="00DC762E">
      <w:pPr>
        <w:pStyle w:val="BodyText1"/>
        <w:rPr>
          <w:rFonts w:ascii="Calibri" w:eastAsia="Calibri" w:hAnsi="Calibri" w:cs="Calibri"/>
          <w:szCs w:val="22"/>
        </w:rPr>
      </w:pPr>
      <w:r w:rsidRPr="00C64AE5">
        <w:rPr>
          <w:rFonts w:ascii="Calibri" w:eastAsia="Calibri" w:hAnsi="Calibri" w:cs="Calibri"/>
          <w:szCs w:val="22"/>
        </w:rPr>
        <w:t xml:space="preserve">To </w:t>
      </w:r>
      <w:r w:rsidRPr="00DC762E">
        <w:t>understand</w:t>
      </w:r>
      <w:r w:rsidRPr="00C64AE5">
        <w:rPr>
          <w:rFonts w:ascii="Calibri" w:eastAsia="Calibri" w:hAnsi="Calibri" w:cs="Calibri"/>
          <w:szCs w:val="22"/>
        </w:rPr>
        <w:t xml:space="preserve"> what counts as covered and non-covered emissions </w:t>
      </w:r>
      <w:r w:rsidR="0060241D" w:rsidRPr="00C64AE5">
        <w:rPr>
          <w:rFonts w:ascii="Calibri" w:eastAsia="Calibri" w:hAnsi="Calibri" w:cs="Calibri"/>
          <w:szCs w:val="22"/>
        </w:rPr>
        <w:t xml:space="preserve">under the Safeguard Mechanism, see </w:t>
      </w:r>
      <w:r w:rsidR="00DC2D00" w:rsidRPr="00C64AE5">
        <w:rPr>
          <w:rFonts w:ascii="Calibri" w:eastAsia="Calibri" w:hAnsi="Calibri" w:cs="Calibri"/>
          <w:szCs w:val="22"/>
        </w:rPr>
        <w:t xml:space="preserve">the </w:t>
      </w:r>
      <w:r w:rsidR="0060241D" w:rsidRPr="00C64AE5">
        <w:rPr>
          <w:rFonts w:ascii="Calibri" w:eastAsia="Calibri" w:hAnsi="Calibri" w:cs="Calibri"/>
          <w:szCs w:val="22"/>
        </w:rPr>
        <w:t>explanation below</w:t>
      </w:r>
      <w:r w:rsidR="009C39F9">
        <w:rPr>
          <w:rFonts w:ascii="Calibri" w:eastAsia="Calibri" w:hAnsi="Calibri" w:cs="Calibri"/>
          <w:szCs w:val="22"/>
        </w:rPr>
        <w:t>.</w:t>
      </w:r>
    </w:p>
    <w:p w14:paraId="3995C232" w14:textId="656AF6C7" w:rsidR="00D144C5" w:rsidRPr="00C64AE5" w:rsidRDefault="00D144C5" w:rsidP="009800AC">
      <w:pPr>
        <w:pStyle w:val="Heading3"/>
      </w:pPr>
      <w:bookmarkStart w:id="26" w:name="_Toc218844344"/>
      <w:r w:rsidRPr="00C64AE5">
        <w:t xml:space="preserve">Covered emissions under the </w:t>
      </w:r>
      <w:r w:rsidRPr="00DC762E">
        <w:t>Safeguard</w:t>
      </w:r>
      <w:r w:rsidRPr="00C64AE5">
        <w:t xml:space="preserve"> Mechanism</w:t>
      </w:r>
      <w:bookmarkEnd w:id="26"/>
    </w:p>
    <w:p w14:paraId="795BA4FD" w14:textId="17A6D771" w:rsidR="00D144C5" w:rsidRPr="00C64AE5" w:rsidRDefault="00D144C5" w:rsidP="009800AC">
      <w:pPr>
        <w:pStyle w:val="BodyText1"/>
        <w:rPr>
          <w:color w:val="000000"/>
        </w:rPr>
      </w:pPr>
      <w:r w:rsidRPr="009800AC">
        <w:rPr>
          <w:color w:val="000000"/>
        </w:rPr>
        <w:t>Scope 1 emissions</w:t>
      </w:r>
      <w:r w:rsidR="009339F4">
        <w:rPr>
          <w:color w:val="000000"/>
        </w:rPr>
        <w:t xml:space="preserve"> – </w:t>
      </w:r>
      <w:r w:rsidR="009339F4">
        <w:rPr>
          <w:color w:val="auto"/>
        </w:rPr>
        <w:t>g</w:t>
      </w:r>
      <w:r w:rsidR="0067012C" w:rsidRPr="00A81157">
        <w:rPr>
          <w:color w:val="auto"/>
        </w:rPr>
        <w:t>reenhouse</w:t>
      </w:r>
      <w:r w:rsidR="0067012C" w:rsidRPr="00C64AE5">
        <w:rPr>
          <w:color w:val="000000"/>
        </w:rPr>
        <w:t xml:space="preserve"> gas emissions released into the atmosphere as a d</w:t>
      </w:r>
      <w:r w:rsidRPr="00C64AE5">
        <w:rPr>
          <w:color w:val="000000"/>
        </w:rPr>
        <w:t xml:space="preserve">irect </w:t>
      </w:r>
      <w:r w:rsidR="0067012C" w:rsidRPr="00C64AE5">
        <w:rPr>
          <w:color w:val="000000"/>
        </w:rPr>
        <w:t xml:space="preserve">result of the </w:t>
      </w:r>
      <w:r w:rsidRPr="00C64AE5">
        <w:rPr>
          <w:color w:val="000000"/>
        </w:rPr>
        <w:t>activities at a facility</w:t>
      </w:r>
      <w:r w:rsidR="0067012C" w:rsidRPr="00C64AE5">
        <w:rPr>
          <w:color w:val="000000"/>
        </w:rPr>
        <w:t>.</w:t>
      </w:r>
      <w:r w:rsidRPr="00C64AE5">
        <w:rPr>
          <w:color w:val="000000"/>
        </w:rPr>
        <w:t xml:space="preserve"> </w:t>
      </w:r>
      <w:r w:rsidR="0067012C" w:rsidRPr="00C64AE5">
        <w:rPr>
          <w:color w:val="000000"/>
        </w:rPr>
        <w:t>For example:</w:t>
      </w:r>
    </w:p>
    <w:p w14:paraId="33F498DD" w14:textId="7391199E" w:rsidR="00012F80" w:rsidRPr="00C64AE5" w:rsidRDefault="008762E9" w:rsidP="009800AC">
      <w:pPr>
        <w:pStyle w:val="CERbullets"/>
        <w:numPr>
          <w:ilvl w:val="0"/>
          <w:numId w:val="5"/>
        </w:numPr>
        <w:rPr>
          <w:color w:val="000000"/>
        </w:rPr>
      </w:pPr>
      <w:r>
        <w:rPr>
          <w:color w:val="000000"/>
        </w:rPr>
        <w:t>n</w:t>
      </w:r>
      <w:r w:rsidR="00E356D8" w:rsidRPr="00A81157">
        <w:rPr>
          <w:color w:val="000000"/>
        </w:rPr>
        <w:t>on</w:t>
      </w:r>
      <w:r w:rsidR="00724B34" w:rsidRPr="00C64AE5">
        <w:rPr>
          <w:color w:val="000000"/>
        </w:rPr>
        <w:t>-</w:t>
      </w:r>
      <w:r w:rsidR="00724B34" w:rsidRPr="00E46F01">
        <w:t>legacy</w:t>
      </w:r>
      <w:r w:rsidR="00724B34" w:rsidRPr="00C64AE5">
        <w:rPr>
          <w:color w:val="000000"/>
        </w:rPr>
        <w:t xml:space="preserve"> </w:t>
      </w:r>
      <w:r w:rsidR="008D4ED0" w:rsidRPr="00C64AE5">
        <w:rPr>
          <w:color w:val="000000"/>
        </w:rPr>
        <w:t xml:space="preserve">emissions from </w:t>
      </w:r>
      <w:r w:rsidR="00F35010" w:rsidRPr="00C64AE5">
        <w:rPr>
          <w:color w:val="000000"/>
        </w:rPr>
        <w:t>landfills</w:t>
      </w:r>
      <w:r w:rsidR="00722CC0" w:rsidRPr="00C64AE5">
        <w:rPr>
          <w:color w:val="000000"/>
        </w:rPr>
        <w:t xml:space="preserve"> (</w:t>
      </w:r>
      <w:r w:rsidR="00DD3E86" w:rsidRPr="00C64AE5">
        <w:rPr>
          <w:color w:val="000000"/>
        </w:rPr>
        <w:t xml:space="preserve">emissions from </w:t>
      </w:r>
      <w:r w:rsidR="00722CC0" w:rsidRPr="00C64AE5">
        <w:rPr>
          <w:color w:val="000000"/>
        </w:rPr>
        <w:t xml:space="preserve">waste deposited </w:t>
      </w:r>
      <w:r w:rsidR="004D3096" w:rsidRPr="00C64AE5">
        <w:rPr>
          <w:color w:val="000000"/>
        </w:rPr>
        <w:t xml:space="preserve">on or </w:t>
      </w:r>
      <w:r w:rsidR="00722CC0" w:rsidRPr="00C64AE5">
        <w:rPr>
          <w:color w:val="000000"/>
        </w:rPr>
        <w:t xml:space="preserve">after </w:t>
      </w:r>
      <w:r w:rsidR="00215821" w:rsidRPr="00C64AE5">
        <w:rPr>
          <w:color w:val="000000"/>
        </w:rPr>
        <w:t xml:space="preserve">the Safeguard Mechanism began on </w:t>
      </w:r>
      <w:r w:rsidR="00722CC0" w:rsidRPr="00C64AE5">
        <w:rPr>
          <w:color w:val="000000"/>
        </w:rPr>
        <w:t>1 July 2016)</w:t>
      </w:r>
    </w:p>
    <w:p w14:paraId="560F2E6C" w14:textId="04633F37" w:rsidR="00722CC0" w:rsidRPr="00C64AE5" w:rsidRDefault="008762E9" w:rsidP="009800AC">
      <w:pPr>
        <w:pStyle w:val="CERbullets"/>
        <w:numPr>
          <w:ilvl w:val="0"/>
          <w:numId w:val="5"/>
        </w:numPr>
        <w:rPr>
          <w:color w:val="000000"/>
        </w:rPr>
      </w:pPr>
      <w:r>
        <w:rPr>
          <w:color w:val="000000"/>
        </w:rPr>
        <w:t>e</w:t>
      </w:r>
      <w:r w:rsidR="00722CC0" w:rsidRPr="00C64AE5">
        <w:rPr>
          <w:color w:val="000000"/>
        </w:rPr>
        <w:t>missions from the use of refrigerants in air conditioning units</w:t>
      </w:r>
    </w:p>
    <w:p w14:paraId="4BD583A8" w14:textId="4F3C729D" w:rsidR="00AA0363" w:rsidRPr="00C64AE5" w:rsidRDefault="008762E9" w:rsidP="009800AC">
      <w:pPr>
        <w:pStyle w:val="CERbullets"/>
        <w:numPr>
          <w:ilvl w:val="0"/>
          <w:numId w:val="5"/>
        </w:numPr>
        <w:rPr>
          <w:color w:val="000000"/>
        </w:rPr>
      </w:pPr>
      <w:r>
        <w:rPr>
          <w:color w:val="000000"/>
        </w:rPr>
        <w:t>e</w:t>
      </w:r>
      <w:r w:rsidR="00AA0363" w:rsidRPr="00C64AE5">
        <w:rPr>
          <w:color w:val="000000"/>
        </w:rPr>
        <w:t>missions from fuels used in transport</w:t>
      </w:r>
    </w:p>
    <w:p w14:paraId="5928A6B6" w14:textId="28BCFB4C" w:rsidR="00AA0363" w:rsidRPr="00C64AE5" w:rsidRDefault="008762E9" w:rsidP="009800AC">
      <w:pPr>
        <w:pStyle w:val="CERbullets"/>
        <w:numPr>
          <w:ilvl w:val="0"/>
          <w:numId w:val="5"/>
        </w:numPr>
        <w:rPr>
          <w:color w:val="000000"/>
        </w:rPr>
      </w:pPr>
      <w:r>
        <w:rPr>
          <w:color w:val="000000"/>
        </w:rPr>
        <w:t>f</w:t>
      </w:r>
      <w:r w:rsidR="00AA0363" w:rsidRPr="00C64AE5">
        <w:rPr>
          <w:color w:val="000000"/>
        </w:rPr>
        <w:t>ugitive emissions, such as methane leaks from coal mines</w:t>
      </w:r>
    </w:p>
    <w:p w14:paraId="23A31675" w14:textId="63C7CFA7" w:rsidR="00AA0363" w:rsidRPr="00C64AE5" w:rsidRDefault="008762E9" w:rsidP="009800AC">
      <w:pPr>
        <w:pStyle w:val="CERbullets"/>
        <w:numPr>
          <w:ilvl w:val="0"/>
          <w:numId w:val="5"/>
        </w:numPr>
        <w:rPr>
          <w:color w:val="000000"/>
        </w:rPr>
      </w:pPr>
      <w:r>
        <w:rPr>
          <w:color w:val="000000"/>
        </w:rPr>
        <w:t>p</w:t>
      </w:r>
      <w:r w:rsidR="00AA0363" w:rsidRPr="00C64AE5">
        <w:rPr>
          <w:color w:val="000000"/>
        </w:rPr>
        <w:t>roduction of electricity by burning coal.</w:t>
      </w:r>
    </w:p>
    <w:p w14:paraId="08607643" w14:textId="77777777" w:rsidR="00D144C5" w:rsidRPr="00C64AE5" w:rsidRDefault="00D144C5" w:rsidP="00F4114B">
      <w:pPr>
        <w:pStyle w:val="BodyText1"/>
        <w:rPr>
          <w:color w:val="000000"/>
        </w:rPr>
      </w:pPr>
      <w:r w:rsidRPr="00C64AE5">
        <w:rPr>
          <w:color w:val="000000"/>
        </w:rPr>
        <w:t xml:space="preserve">These are </w:t>
      </w:r>
      <w:r w:rsidRPr="00A81157">
        <w:rPr>
          <w:color w:val="auto"/>
        </w:rPr>
        <w:t>emissions</w:t>
      </w:r>
      <w:r w:rsidRPr="00C64AE5">
        <w:rPr>
          <w:color w:val="000000"/>
        </w:rPr>
        <w:t xml:space="preserve"> </w:t>
      </w:r>
      <w:r w:rsidRPr="00F4114B">
        <w:rPr>
          <w:color w:val="000000"/>
        </w:rPr>
        <w:t>reportable under the NGER scheme</w:t>
      </w:r>
      <w:r w:rsidRPr="00C64AE5">
        <w:rPr>
          <w:color w:val="000000"/>
        </w:rPr>
        <w:t xml:space="preserve"> and </w:t>
      </w:r>
      <w:r w:rsidRPr="00F4114B">
        <w:rPr>
          <w:color w:val="000000"/>
        </w:rPr>
        <w:t>counted towards the</w:t>
      </w:r>
      <w:r w:rsidRPr="00C64AE5">
        <w:rPr>
          <w:color w:val="000000"/>
        </w:rPr>
        <w:t xml:space="preserve"> </w:t>
      </w:r>
      <w:r w:rsidRPr="00F4114B">
        <w:rPr>
          <w:color w:val="000000"/>
        </w:rPr>
        <w:t>Safeguard obligations</w:t>
      </w:r>
      <w:r w:rsidR="00530571" w:rsidRPr="00C64AE5">
        <w:rPr>
          <w:color w:val="000000"/>
        </w:rPr>
        <w:t xml:space="preserve"> under the Safeguard Mechanism</w:t>
      </w:r>
    </w:p>
    <w:p w14:paraId="4A6C2AA1" w14:textId="7ABF64F1" w:rsidR="00D144C5" w:rsidRPr="00C64AE5" w:rsidRDefault="00D144C5" w:rsidP="00F4114B">
      <w:pPr>
        <w:pStyle w:val="Heading3"/>
      </w:pPr>
      <w:bookmarkStart w:id="27" w:name="_Toc218844345"/>
      <w:r w:rsidRPr="00C64AE5">
        <w:t>Non-covered emissions</w:t>
      </w:r>
      <w:bookmarkEnd w:id="27"/>
    </w:p>
    <w:p w14:paraId="32AC4DB6" w14:textId="3934E191" w:rsidR="00D144C5" w:rsidRPr="00C64AE5" w:rsidRDefault="00D144C5" w:rsidP="00F4114B">
      <w:pPr>
        <w:pStyle w:val="CERbullets"/>
        <w:rPr>
          <w:color w:val="000000"/>
        </w:rPr>
      </w:pPr>
      <w:r w:rsidRPr="00E46F01">
        <w:t>Emissions</w:t>
      </w:r>
      <w:r w:rsidRPr="00C64AE5">
        <w:rPr>
          <w:color w:val="000000"/>
        </w:rPr>
        <w:t xml:space="preserve"> </w:t>
      </w:r>
      <w:r w:rsidRPr="00EC65F1">
        <w:rPr>
          <w:color w:val="000000"/>
        </w:rPr>
        <w:t>not counted</w:t>
      </w:r>
      <w:r w:rsidRPr="00C64AE5">
        <w:rPr>
          <w:color w:val="000000"/>
        </w:rPr>
        <w:t xml:space="preserve"> </w:t>
      </w:r>
      <w:r w:rsidR="00F91B66" w:rsidRPr="00C64AE5">
        <w:rPr>
          <w:color w:val="000000"/>
        </w:rPr>
        <w:t xml:space="preserve">towards the Safeguard obligations </w:t>
      </w:r>
      <w:r w:rsidRPr="00C64AE5">
        <w:rPr>
          <w:color w:val="000000"/>
        </w:rPr>
        <w:t>under the Safeguard Mechanism</w:t>
      </w:r>
      <w:r w:rsidR="00D23902">
        <w:rPr>
          <w:color w:val="000000"/>
        </w:rPr>
        <w:t>. These</w:t>
      </w:r>
      <w:r w:rsidRPr="00A81157">
        <w:rPr>
          <w:color w:val="000000"/>
        </w:rPr>
        <w:t xml:space="preserve"> includ</w:t>
      </w:r>
      <w:r w:rsidR="00D23902">
        <w:rPr>
          <w:color w:val="000000"/>
        </w:rPr>
        <w:t>e</w:t>
      </w:r>
      <w:r w:rsidRPr="00C64AE5">
        <w:rPr>
          <w:color w:val="000000"/>
        </w:rPr>
        <w:t xml:space="preserve">: </w:t>
      </w:r>
    </w:p>
    <w:p w14:paraId="172E1630" w14:textId="42D947AF" w:rsidR="00D144C5" w:rsidRPr="00C64AE5" w:rsidRDefault="00D23902" w:rsidP="00EC65F1">
      <w:pPr>
        <w:pStyle w:val="CERbullets"/>
        <w:numPr>
          <w:ilvl w:val="0"/>
          <w:numId w:val="5"/>
        </w:numPr>
        <w:rPr>
          <w:color w:val="000000"/>
        </w:rPr>
      </w:pPr>
      <w:r>
        <w:rPr>
          <w:color w:val="000000"/>
        </w:rPr>
        <w:t>l</w:t>
      </w:r>
      <w:r w:rsidR="00D144C5" w:rsidRPr="00EC65F1">
        <w:rPr>
          <w:color w:val="000000"/>
        </w:rPr>
        <w:t>egacy emissions</w:t>
      </w:r>
      <w:r w:rsidR="00D144C5" w:rsidRPr="00C64AE5">
        <w:rPr>
          <w:color w:val="000000"/>
        </w:rPr>
        <w:t xml:space="preserve"> </w:t>
      </w:r>
      <w:r w:rsidR="00683F24" w:rsidRPr="00C64AE5">
        <w:rPr>
          <w:color w:val="000000"/>
        </w:rPr>
        <w:t>from landfills</w:t>
      </w:r>
      <w:r w:rsidR="00E2006E" w:rsidRPr="00C64AE5">
        <w:rPr>
          <w:color w:val="000000"/>
        </w:rPr>
        <w:t xml:space="preserve"> (</w:t>
      </w:r>
      <w:r w:rsidR="007E1C1D" w:rsidRPr="00C64AE5">
        <w:rPr>
          <w:color w:val="000000"/>
        </w:rPr>
        <w:t xml:space="preserve">emissions from </w:t>
      </w:r>
      <w:r w:rsidR="00E2006E" w:rsidRPr="00C64AE5">
        <w:rPr>
          <w:color w:val="000000"/>
        </w:rPr>
        <w:t>waste deposited before the Safeguard Mechanism began on 1 July 2016</w:t>
      </w:r>
      <w:r w:rsidR="001D6E39" w:rsidRPr="00C64AE5">
        <w:rPr>
          <w:color w:val="000000"/>
        </w:rPr>
        <w:t>)</w:t>
      </w:r>
    </w:p>
    <w:p w14:paraId="5E15E576" w14:textId="3040E3E7" w:rsidR="00D144C5" w:rsidRPr="00C64AE5" w:rsidRDefault="00D23902" w:rsidP="00EC65F1">
      <w:pPr>
        <w:pStyle w:val="CERbullets"/>
        <w:numPr>
          <w:ilvl w:val="0"/>
          <w:numId w:val="5"/>
        </w:numPr>
        <w:rPr>
          <w:color w:val="000000"/>
        </w:rPr>
      </w:pPr>
      <w:r>
        <w:rPr>
          <w:color w:val="000000"/>
        </w:rPr>
        <w:t>e</w:t>
      </w:r>
      <w:r w:rsidR="00D144C5" w:rsidRPr="00A81157">
        <w:rPr>
          <w:color w:val="000000"/>
        </w:rPr>
        <w:t>missions</w:t>
      </w:r>
      <w:r w:rsidR="00D144C5" w:rsidRPr="00C64AE5">
        <w:rPr>
          <w:color w:val="000000"/>
        </w:rPr>
        <w:t xml:space="preserve"> from </w:t>
      </w:r>
      <w:r w:rsidR="00D144C5" w:rsidRPr="00EC65F1">
        <w:rPr>
          <w:color w:val="000000"/>
        </w:rPr>
        <w:t>grid-connected electricity generators</w:t>
      </w:r>
      <w:r w:rsidR="00D144C5" w:rsidRPr="00C64AE5">
        <w:rPr>
          <w:color w:val="000000"/>
        </w:rPr>
        <w:t xml:space="preserve"> in </w:t>
      </w:r>
      <w:r w:rsidR="00D33DA4" w:rsidRPr="00C64AE5">
        <w:rPr>
          <w:color w:val="000000"/>
        </w:rPr>
        <w:t xml:space="preserve">a financial year </w:t>
      </w:r>
      <w:r w:rsidR="00D144C5" w:rsidRPr="00C64AE5">
        <w:rPr>
          <w:color w:val="000000"/>
        </w:rPr>
        <w:t>covered by sectoral baselines</w:t>
      </w:r>
    </w:p>
    <w:p w14:paraId="4D111FAA" w14:textId="50138A7E" w:rsidR="00D144C5" w:rsidRPr="00C64AE5" w:rsidRDefault="00D23902" w:rsidP="00EC65F1">
      <w:pPr>
        <w:pStyle w:val="CERbullets"/>
        <w:numPr>
          <w:ilvl w:val="0"/>
          <w:numId w:val="5"/>
        </w:numPr>
        <w:rPr>
          <w:color w:val="000000"/>
        </w:rPr>
      </w:pPr>
      <w:r>
        <w:rPr>
          <w:color w:val="000000"/>
        </w:rPr>
        <w:t>e</w:t>
      </w:r>
      <w:r w:rsidR="00D144C5" w:rsidRPr="00C64AE5">
        <w:rPr>
          <w:color w:val="000000"/>
        </w:rPr>
        <w:t xml:space="preserve">missions </w:t>
      </w:r>
      <w:r w:rsidR="002D5122" w:rsidRPr="00C64AE5">
        <w:rPr>
          <w:color w:val="000000"/>
        </w:rPr>
        <w:t xml:space="preserve">not </w:t>
      </w:r>
      <w:r w:rsidR="00EB52AB" w:rsidRPr="00C64AE5">
        <w:rPr>
          <w:color w:val="000000"/>
        </w:rPr>
        <w:t xml:space="preserve">measured </w:t>
      </w:r>
      <w:r w:rsidR="00C61401" w:rsidRPr="00C64AE5">
        <w:rPr>
          <w:color w:val="000000"/>
        </w:rPr>
        <w:t>under</w:t>
      </w:r>
      <w:r w:rsidR="00D144C5" w:rsidRPr="00C64AE5">
        <w:rPr>
          <w:color w:val="000000"/>
        </w:rPr>
        <w:t xml:space="preserve"> the NGER Measurement Determination.</w:t>
      </w:r>
    </w:p>
    <w:p w14:paraId="6993917E" w14:textId="51A8A00E" w:rsidR="00BB18A8" w:rsidRPr="00C64AE5" w:rsidRDefault="00BB18A8" w:rsidP="00BB18A8">
      <w:pPr>
        <w:pStyle w:val="Heading2"/>
      </w:pPr>
      <w:bookmarkStart w:id="28" w:name="_Toc218844346"/>
      <w:r w:rsidRPr="00C64AE5">
        <w:t xml:space="preserve">When </w:t>
      </w:r>
      <w:r w:rsidR="001C0B9A" w:rsidRPr="00C64AE5">
        <w:t>p</w:t>
      </w:r>
      <w:r w:rsidR="00692957" w:rsidRPr="00C64AE5">
        <w:t xml:space="preserve">roject </w:t>
      </w:r>
      <w:r w:rsidRPr="00C64AE5">
        <w:t>classification happens</w:t>
      </w:r>
      <w:bookmarkEnd w:id="28"/>
    </w:p>
    <w:p w14:paraId="5D41878E" w14:textId="47CE2635" w:rsidR="00BB18A8" w:rsidRPr="00C64AE5" w:rsidRDefault="00BB18A8" w:rsidP="00DC762E">
      <w:pPr>
        <w:pStyle w:val="BodyText1"/>
      </w:pPr>
      <w:r w:rsidRPr="00C64AE5">
        <w:t xml:space="preserve">Your project’s type and </w:t>
      </w:r>
      <w:r w:rsidR="000A1C2F">
        <w:t>sub-type</w:t>
      </w:r>
      <w:r w:rsidRPr="00C64AE5">
        <w:t xml:space="preserve"> are determined at any one of these points:</w:t>
      </w:r>
    </w:p>
    <w:p w14:paraId="35FA4B4C" w14:textId="53470570" w:rsidR="00BB18A8" w:rsidRPr="00BD213A" w:rsidRDefault="00BB18A8" w:rsidP="00BD213A">
      <w:pPr>
        <w:pStyle w:val="CERbullets"/>
        <w:numPr>
          <w:ilvl w:val="0"/>
          <w:numId w:val="5"/>
        </w:numPr>
        <w:rPr>
          <w:color w:val="000000"/>
        </w:rPr>
      </w:pPr>
      <w:r w:rsidRPr="00EC65F1">
        <w:rPr>
          <w:color w:val="000000"/>
        </w:rPr>
        <w:t>when your project is declared eligible (</w:t>
      </w:r>
      <w:r w:rsidR="00437116">
        <w:rPr>
          <w:color w:val="000000"/>
        </w:rPr>
        <w:t xml:space="preserve">following the approval of your </w:t>
      </w:r>
      <w:r w:rsidRPr="00BD213A">
        <w:rPr>
          <w:color w:val="000000"/>
        </w:rPr>
        <w:t>section 22</w:t>
      </w:r>
      <w:r w:rsidR="008B42B3">
        <w:rPr>
          <w:color w:val="000000"/>
        </w:rPr>
        <w:t xml:space="preserve"> registration</w:t>
      </w:r>
      <w:r w:rsidRPr="00BD213A">
        <w:rPr>
          <w:color w:val="000000"/>
        </w:rPr>
        <w:t xml:space="preserve"> application)</w:t>
      </w:r>
    </w:p>
    <w:p w14:paraId="5E276DFC" w14:textId="66DCDC92" w:rsidR="00BB18A8" w:rsidRPr="004753D9" w:rsidRDefault="00FA0EB1" w:rsidP="00BD213A">
      <w:pPr>
        <w:pStyle w:val="CERbullets"/>
        <w:numPr>
          <w:ilvl w:val="0"/>
          <w:numId w:val="5"/>
        </w:numPr>
        <w:rPr>
          <w:color w:val="000000"/>
        </w:rPr>
      </w:pPr>
      <w:r>
        <w:rPr>
          <w:color w:val="000000"/>
        </w:rPr>
        <w:t>whe</w:t>
      </w:r>
      <w:r w:rsidR="0061305F">
        <w:rPr>
          <w:color w:val="000000"/>
        </w:rPr>
        <w:t xml:space="preserve">n </w:t>
      </w:r>
      <w:r w:rsidR="007878CC">
        <w:rPr>
          <w:color w:val="000000"/>
        </w:rPr>
        <w:t xml:space="preserve">your project is varied </w:t>
      </w:r>
      <w:r w:rsidR="006A7EE9">
        <w:rPr>
          <w:color w:val="000000"/>
        </w:rPr>
        <w:t xml:space="preserve">to the new method, from the </w:t>
      </w:r>
      <w:r w:rsidR="00881C1F">
        <w:rPr>
          <w:color w:val="000000"/>
        </w:rPr>
        <w:t>start of the reporting period noted on the varied project decla</w:t>
      </w:r>
      <w:r w:rsidR="0022248A">
        <w:rPr>
          <w:color w:val="000000"/>
        </w:rPr>
        <w:t>ra</w:t>
      </w:r>
      <w:r w:rsidR="00881C1F">
        <w:rPr>
          <w:color w:val="000000"/>
        </w:rPr>
        <w:t xml:space="preserve">tion document </w:t>
      </w:r>
      <w:r w:rsidR="00F649E3">
        <w:rPr>
          <w:color w:val="000000"/>
        </w:rPr>
        <w:t>(</w:t>
      </w:r>
      <w:r w:rsidR="00437116">
        <w:rPr>
          <w:color w:val="000000"/>
        </w:rPr>
        <w:t xml:space="preserve">following the approval of your </w:t>
      </w:r>
      <w:r w:rsidR="008B42B3">
        <w:rPr>
          <w:color w:val="000000"/>
        </w:rPr>
        <w:t xml:space="preserve">section </w:t>
      </w:r>
      <w:r w:rsidR="00EE66D8" w:rsidRPr="004753D9">
        <w:rPr>
          <w:color w:val="000000"/>
        </w:rPr>
        <w:t xml:space="preserve">128 </w:t>
      </w:r>
      <w:r w:rsidR="008B42B3">
        <w:rPr>
          <w:color w:val="000000"/>
        </w:rPr>
        <w:t>method variation request)</w:t>
      </w:r>
      <w:r w:rsidR="00A50816" w:rsidRPr="004753D9">
        <w:rPr>
          <w:color w:val="000000"/>
        </w:rPr>
        <w:t>.</w:t>
      </w:r>
    </w:p>
    <w:p w14:paraId="4A868E96" w14:textId="54D62381" w:rsidR="00456FA8" w:rsidRPr="0030291E" w:rsidRDefault="00104E64" w:rsidP="008B538B">
      <w:pPr>
        <w:pStyle w:val="CERbullets"/>
        <w:numPr>
          <w:ilvl w:val="0"/>
          <w:numId w:val="5"/>
        </w:numPr>
      </w:pPr>
      <w:r>
        <w:rPr>
          <w:color w:val="000000"/>
        </w:rPr>
        <w:t>w</w:t>
      </w:r>
      <w:r w:rsidR="00BB18A8" w:rsidRPr="004753D9">
        <w:rPr>
          <w:color w:val="000000"/>
        </w:rPr>
        <w:t>hen you</w:t>
      </w:r>
      <w:r w:rsidR="00BB18A8" w:rsidRPr="00C64AE5">
        <w:t xml:space="preserve"> submit an offset report </w:t>
      </w:r>
      <w:r w:rsidR="002C7A25">
        <w:t>show</w:t>
      </w:r>
      <w:r w:rsidR="00BB18A8" w:rsidRPr="00C64AE5">
        <w:t xml:space="preserve">ing a change in project type or </w:t>
      </w:r>
      <w:r w:rsidR="000A1C2F">
        <w:t>sub-type</w:t>
      </w:r>
      <w:r w:rsidR="00BB18A8" w:rsidRPr="00C64AE5">
        <w:t>, the classification becomes effective from the start date of the reporting period covered by that offset report.</w:t>
      </w:r>
      <w:r w:rsidR="00456FA8">
        <w:br w:type="page"/>
      </w:r>
    </w:p>
    <w:p w14:paraId="02B0C0CD" w14:textId="733B71B8" w:rsidR="004A3FAD" w:rsidRPr="00B769AF" w:rsidRDefault="004A3FAD" w:rsidP="004A3FAD">
      <w:pPr>
        <w:pStyle w:val="Heading1"/>
      </w:pPr>
      <w:bookmarkStart w:id="29" w:name="_Toc218844347"/>
      <w:r w:rsidRPr="00B769AF">
        <w:lastRenderedPageBreak/>
        <w:t xml:space="preserve">Applying to register </w:t>
      </w:r>
      <w:r>
        <w:t>a project</w:t>
      </w:r>
      <w:bookmarkEnd w:id="29"/>
    </w:p>
    <w:p w14:paraId="64E575BB" w14:textId="77777777" w:rsidR="00D27B7A" w:rsidRDefault="00DA5924" w:rsidP="00DC762E">
      <w:pPr>
        <w:pStyle w:val="BodyText1"/>
      </w:pPr>
      <w:r w:rsidRPr="00372D99">
        <w:t>Before applying to register a project under this method, you should consider whether a project has already been declared for the facility under an earlier method.</w:t>
      </w:r>
      <w:r w:rsidRPr="00706D73">
        <w:t xml:space="preserve"> </w:t>
      </w:r>
      <w:r w:rsidR="00114D06">
        <w:t>If no project is reg</w:t>
      </w:r>
      <w:r w:rsidR="00495EA9">
        <w:t>istered, it is considered a previously unregistered project</w:t>
      </w:r>
      <w:r w:rsidR="003610C3">
        <w:t xml:space="preserve">. </w:t>
      </w:r>
      <w:r w:rsidR="007D708E">
        <w:t>If a project is already registered under an earlier method, it is considered a</w:t>
      </w:r>
      <w:r w:rsidR="00BE4628">
        <w:t>n existing project</w:t>
      </w:r>
      <w:r w:rsidRPr="00706D73">
        <w:t xml:space="preserve">. </w:t>
      </w:r>
    </w:p>
    <w:p w14:paraId="626CEFAE" w14:textId="11AE404D" w:rsidR="00DA5924" w:rsidRPr="00706D73" w:rsidRDefault="00DA5924" w:rsidP="00DC762E">
      <w:pPr>
        <w:pStyle w:val="BodyText1"/>
      </w:pPr>
      <w:r w:rsidRPr="00706D73">
        <w:t>Existing projects may change to the LFG</w:t>
      </w:r>
      <w:r w:rsidR="0026557D">
        <w:t xml:space="preserve"> </w:t>
      </w:r>
      <w:r w:rsidR="009D390D">
        <w:t>20</w:t>
      </w:r>
      <w:r w:rsidRPr="00706D73">
        <w:t xml:space="preserve">25 method. This process involves submitting a </w:t>
      </w:r>
      <w:r w:rsidR="00604E1C">
        <w:t>method variation</w:t>
      </w:r>
      <w:r w:rsidRPr="00706D73">
        <w:t xml:space="preserve"> application. </w:t>
      </w:r>
    </w:p>
    <w:p w14:paraId="0013DF0F" w14:textId="0CD13F1A" w:rsidR="00706D73" w:rsidRPr="00BE0646" w:rsidRDefault="00DA5924" w:rsidP="00DC762E">
      <w:pPr>
        <w:pStyle w:val="BodyText1"/>
      </w:pPr>
      <w:r w:rsidRPr="00706D73">
        <w:t xml:space="preserve">The registration processes for </w:t>
      </w:r>
      <w:r w:rsidR="00BE4628">
        <w:t>previously unregistered</w:t>
      </w:r>
      <w:r w:rsidR="00ED35CF">
        <w:t xml:space="preserve"> projects and existing projects</w:t>
      </w:r>
      <w:r w:rsidRPr="00706D73">
        <w:t xml:space="preserve"> are outlined below.</w:t>
      </w:r>
    </w:p>
    <w:p w14:paraId="7CE29D64" w14:textId="2C713EA6" w:rsidR="00F81DD6" w:rsidRDefault="00E2036B" w:rsidP="006E1E32">
      <w:pPr>
        <w:pStyle w:val="Heading2"/>
      </w:pPr>
      <w:bookmarkStart w:id="30" w:name="_Toc218844348"/>
      <w:r>
        <w:t xml:space="preserve">Previously unregistered </w:t>
      </w:r>
      <w:r w:rsidR="00F81DD6">
        <w:t>projects</w:t>
      </w:r>
      <w:bookmarkEnd w:id="30"/>
    </w:p>
    <w:p w14:paraId="20CCBC52" w14:textId="64583C75" w:rsidR="0048348C" w:rsidRPr="008B538B" w:rsidRDefault="00F81DD6" w:rsidP="008B538B">
      <w:pPr>
        <w:pStyle w:val="BodyText1"/>
      </w:pPr>
      <w:r>
        <w:t xml:space="preserve">If the project </w:t>
      </w:r>
      <w:r w:rsidR="003778E7">
        <w:t>is a previously unregistered project</w:t>
      </w:r>
      <w:r>
        <w:t xml:space="preserve">, it should follow the standard project registration process as shown in Figure </w:t>
      </w:r>
      <w:r w:rsidR="008431CB">
        <w:t>2</w:t>
      </w:r>
      <w:r w:rsidR="487E6214">
        <w:t xml:space="preserve">. </w:t>
      </w:r>
    </w:p>
    <w:p w14:paraId="5B53DF6E" w14:textId="16DB66D0" w:rsidR="00F81DD6" w:rsidRPr="00BE0646" w:rsidRDefault="008244B0" w:rsidP="006D2128">
      <w:pPr>
        <w:pStyle w:val="Caption"/>
      </w:pPr>
      <w:r w:rsidRPr="00D97E3A">
        <w:t xml:space="preserve">Figure </w:t>
      </w:r>
      <w:r w:rsidR="008431CB">
        <w:t>2</w:t>
      </w:r>
      <w:r w:rsidRPr="00E114E7">
        <w:t>:</w:t>
      </w:r>
      <w:r w:rsidR="008431CB" w:rsidRPr="008431CB">
        <w:t xml:space="preserve"> </w:t>
      </w:r>
      <w:r w:rsidR="008431CB">
        <w:t xml:space="preserve">Previously unregistered </w:t>
      </w:r>
      <w:r w:rsidR="008431CB" w:rsidRPr="008244B0">
        <w:t xml:space="preserve">project registration </w:t>
      </w:r>
      <w:r w:rsidR="006E412D">
        <w:t>and e</w:t>
      </w:r>
      <w:r w:rsidR="006E412D" w:rsidRPr="00AB6B60">
        <w:t>xisting project</w:t>
      </w:r>
      <w:r w:rsidR="006E412D">
        <w:t xml:space="preserve"> method variation</w:t>
      </w:r>
      <w:r w:rsidR="006E412D" w:rsidRPr="00AB6B60">
        <w:t xml:space="preserve"> process</w:t>
      </w:r>
    </w:p>
    <w:p w14:paraId="219E5283" w14:textId="5E14B440" w:rsidR="004A3FAD" w:rsidRDefault="004A3FAD" w:rsidP="006E1E32">
      <w:pPr>
        <w:pStyle w:val="Heading2"/>
      </w:pPr>
      <w:bookmarkStart w:id="31" w:name="_Toc218844349"/>
      <w:r>
        <w:t>Existing projects</w:t>
      </w:r>
      <w:bookmarkEnd w:id="31"/>
      <w:r>
        <w:t xml:space="preserve"> </w:t>
      </w:r>
    </w:p>
    <w:p w14:paraId="1C44E5A6" w14:textId="5E1E5FAA" w:rsidR="006D30C2" w:rsidRPr="008B538B" w:rsidRDefault="00C74639" w:rsidP="008B538B">
      <w:pPr>
        <w:pStyle w:val="BodyText1"/>
      </w:pPr>
      <w:r>
        <w:t>T</w:t>
      </w:r>
      <w:r w:rsidR="00027258">
        <w:t>ransition</w:t>
      </w:r>
      <w:r>
        <w:t xml:space="preserve">ing an </w:t>
      </w:r>
      <w:r w:rsidR="000D4E11">
        <w:t xml:space="preserve">existing project </w:t>
      </w:r>
      <w:r w:rsidR="00027258">
        <w:t>to the</w:t>
      </w:r>
      <w:r w:rsidR="000D4E11">
        <w:t xml:space="preserve"> LFG 2025 method</w:t>
      </w:r>
      <w:r>
        <w:t xml:space="preserve"> will require</w:t>
      </w:r>
      <w:r w:rsidR="00901AD1">
        <w:t xml:space="preserve">s you to </w:t>
      </w:r>
      <w:r>
        <w:t>submi</w:t>
      </w:r>
      <w:r w:rsidR="00901AD1">
        <w:t>t</w:t>
      </w:r>
      <w:r>
        <w:t xml:space="preserve"> a </w:t>
      </w:r>
      <w:r w:rsidRPr="00F8150B">
        <w:t>method variation</w:t>
      </w:r>
      <w:r>
        <w:t xml:space="preserve"> </w:t>
      </w:r>
      <w:r w:rsidR="00133339">
        <w:t>application</w:t>
      </w:r>
      <w:r w:rsidR="00BF6EC5">
        <w:t>. P</w:t>
      </w:r>
      <w:r w:rsidR="1A23A7E6">
        <w:t xml:space="preserve">rocess is shown in Figure </w:t>
      </w:r>
      <w:r w:rsidR="004944DC">
        <w:t>2</w:t>
      </w:r>
      <w:r w:rsidR="004A7F6D">
        <w:t xml:space="preserve">. </w:t>
      </w:r>
    </w:p>
    <w:p w14:paraId="0510BA25" w14:textId="77777777" w:rsidR="006D2128" w:rsidRDefault="006D2128">
      <w:pPr>
        <w:spacing w:after="0"/>
        <w:rPr>
          <w:rFonts w:ascii="Calibri Light" w:eastAsiaTheme="minorHAnsi" w:hAnsi="Calibri Light" w:cs="Calibri Light"/>
          <w:i/>
          <w:iCs/>
          <w:sz w:val="18"/>
          <w:szCs w:val="18"/>
        </w:rPr>
      </w:pPr>
      <w:r>
        <w:br w:type="page"/>
      </w:r>
    </w:p>
    <w:p w14:paraId="679F28C9" w14:textId="7A03F667" w:rsidR="006E412D" w:rsidRPr="008244B0" w:rsidRDefault="006E412D" w:rsidP="006E412D">
      <w:pPr>
        <w:pStyle w:val="Caption"/>
      </w:pPr>
      <w:r w:rsidRPr="00D97E3A">
        <w:lastRenderedPageBreak/>
        <w:t xml:space="preserve">Figure </w:t>
      </w:r>
      <w:r>
        <w:t>2</w:t>
      </w:r>
      <w:r w:rsidRPr="00E114E7">
        <w:t>:</w:t>
      </w:r>
      <w:r w:rsidRPr="008431CB">
        <w:t xml:space="preserve"> </w:t>
      </w:r>
      <w:r>
        <w:t xml:space="preserve">Previously unregistered </w:t>
      </w:r>
      <w:r w:rsidRPr="008244B0">
        <w:t xml:space="preserve">project registration </w:t>
      </w:r>
      <w:r>
        <w:t>and e</w:t>
      </w:r>
      <w:r w:rsidRPr="00AB6B60">
        <w:t>xisting project</w:t>
      </w:r>
      <w:r>
        <w:t xml:space="preserve"> method variation</w:t>
      </w:r>
      <w:r w:rsidRPr="00AB6B60">
        <w:t xml:space="preserve"> process</w:t>
      </w:r>
    </w:p>
    <w:p w14:paraId="16481CCF" w14:textId="6C12729E" w:rsidR="008F2712" w:rsidRDefault="00CA183F" w:rsidP="4616EEAB">
      <w:pPr>
        <w:spacing w:after="0" w:line="259" w:lineRule="auto"/>
        <w:jc w:val="center"/>
        <w:textAlignment w:val="baseline"/>
      </w:pPr>
      <w:r>
        <w:rPr>
          <w:noProof/>
        </w:rPr>
        <w:drawing>
          <wp:inline distT="0" distB="0" distL="0" distR="0" wp14:anchorId="1AC4022D" wp14:editId="63C61E56">
            <wp:extent cx="5857081" cy="8540002"/>
            <wp:effectExtent l="0" t="0" r="0" b="0"/>
            <wp:docPr id="2031218469" name="Picture 2" descr="Process diagram showing both previously unregistered project registration and existing project method variation, including project types such as Safeguard status, Biomethane status and subtypes, such as Combustion status and origin status. Selection of project types affects subtype options. Process also covers submission, assessment and dec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18469" name="Picture 2" descr="Process diagram showing both previously unregistered project registration and existing project method variation, including project types such as Safeguard status, Biomethane status and subtypes, such as Combustion status and origin status. Selection of project types affects subtype options. Process also covers submission, assessment and declaration."/>
                    <pic:cNvPicPr/>
                  </pic:nvPicPr>
                  <pic:blipFill>
                    <a:blip r:embed="rId35"/>
                    <a:stretch>
                      <a:fillRect/>
                    </a:stretch>
                  </pic:blipFill>
                  <pic:spPr>
                    <a:xfrm>
                      <a:off x="0" y="0"/>
                      <a:ext cx="5857081" cy="8540002"/>
                    </a:xfrm>
                    <a:prstGeom prst="rect">
                      <a:avLst/>
                    </a:prstGeom>
                  </pic:spPr>
                </pic:pic>
              </a:graphicData>
            </a:graphic>
          </wp:inline>
        </w:drawing>
      </w:r>
    </w:p>
    <w:p w14:paraId="65805D21" w14:textId="22134433" w:rsidR="00DC762E" w:rsidRDefault="00756893" w:rsidP="00DC762E">
      <w:pPr>
        <w:pStyle w:val="BodyText1"/>
      </w:pPr>
      <w:r w:rsidRPr="00372D99" w:rsidDel="00756893">
        <w:lastRenderedPageBreak/>
        <w:t xml:space="preserve">Project types and </w:t>
      </w:r>
      <w:r w:rsidR="000A1C2F">
        <w:t>sub-type</w:t>
      </w:r>
      <w:r w:rsidRPr="00372D99" w:rsidDel="00756893">
        <w:t>s have changed significantly between the earlier method</w:t>
      </w:r>
      <w:r w:rsidRPr="00372D99">
        <w:t>s</w:t>
      </w:r>
      <w:r w:rsidRPr="00372D99" w:rsidDel="00756893">
        <w:t xml:space="preserve"> and </w:t>
      </w:r>
      <w:r w:rsidRPr="00372D99">
        <w:t xml:space="preserve">the </w:t>
      </w:r>
      <w:r w:rsidRPr="00372D99" w:rsidDel="00756893">
        <w:t>new method, so it’s important to understand how your existing project aligns with the new method.</w:t>
      </w:r>
    </w:p>
    <w:p w14:paraId="1707E425" w14:textId="77777777" w:rsidR="006E2267" w:rsidRDefault="006E2267" w:rsidP="00846C66">
      <w:pPr>
        <w:pStyle w:val="Heading3"/>
      </w:pPr>
      <w:bookmarkStart w:id="32" w:name="_Toc218844350"/>
      <w:r w:rsidRPr="00372D99">
        <w:t xml:space="preserve">When the LFG 2025 method </w:t>
      </w:r>
      <w:r w:rsidR="0057565B" w:rsidRPr="00372D99">
        <w:t>applies</w:t>
      </w:r>
      <w:bookmarkEnd w:id="32"/>
    </w:p>
    <w:p w14:paraId="6BEECF2E" w14:textId="77777777" w:rsidR="00CE118B" w:rsidRPr="00372D99" w:rsidRDefault="0057565B" w:rsidP="00DC762E">
      <w:pPr>
        <w:pStyle w:val="BodyText1"/>
        <w:rPr>
          <w:rFonts w:cstheme="minorBidi"/>
        </w:rPr>
      </w:pPr>
      <w:r w:rsidRPr="00372D99">
        <w:rPr>
          <w:rFonts w:cstheme="minorBidi"/>
        </w:rPr>
        <w:t>Once</w:t>
      </w:r>
      <w:r w:rsidR="00BD5BAE" w:rsidRPr="00372D99">
        <w:rPr>
          <w:rFonts w:cstheme="minorBidi"/>
        </w:rPr>
        <w:t xml:space="preserve"> </w:t>
      </w:r>
      <w:r w:rsidR="008807BA" w:rsidRPr="00372D99">
        <w:rPr>
          <w:rFonts w:cstheme="minorBidi"/>
        </w:rPr>
        <w:t>a</w:t>
      </w:r>
      <w:r w:rsidR="00BD5BAE" w:rsidRPr="00372D99">
        <w:rPr>
          <w:rFonts w:cstheme="minorBidi"/>
        </w:rPr>
        <w:t xml:space="preserve"> </w:t>
      </w:r>
      <w:r w:rsidR="00BD5BAE" w:rsidRPr="00846C66">
        <w:rPr>
          <w:rFonts w:cstheme="minorBidi"/>
        </w:rPr>
        <w:t>method variation</w:t>
      </w:r>
      <w:r w:rsidR="00BD5BAE" w:rsidRPr="00372D99">
        <w:rPr>
          <w:rFonts w:cstheme="minorBidi"/>
        </w:rPr>
        <w:t xml:space="preserve"> </w:t>
      </w:r>
      <w:r w:rsidR="000F46DA" w:rsidRPr="00372D99">
        <w:rPr>
          <w:rFonts w:cstheme="minorBidi"/>
        </w:rPr>
        <w:t xml:space="preserve">application </w:t>
      </w:r>
      <w:r w:rsidR="000A11E7" w:rsidRPr="00372D99">
        <w:rPr>
          <w:rFonts w:cstheme="minorBidi"/>
        </w:rPr>
        <w:t>is</w:t>
      </w:r>
      <w:r w:rsidR="000F46DA" w:rsidRPr="00372D99">
        <w:rPr>
          <w:rFonts w:cstheme="minorBidi"/>
        </w:rPr>
        <w:t xml:space="preserve"> approved</w:t>
      </w:r>
      <w:r w:rsidR="00D26E82" w:rsidRPr="00372D99">
        <w:rPr>
          <w:rFonts w:cstheme="minorBidi"/>
        </w:rPr>
        <w:t>, t</w:t>
      </w:r>
      <w:r w:rsidR="002C39CE" w:rsidRPr="00372D99">
        <w:rPr>
          <w:rFonts w:cstheme="minorBidi"/>
        </w:rPr>
        <w:t xml:space="preserve">he </w:t>
      </w:r>
      <w:r w:rsidR="00BD5BAE" w:rsidRPr="00372D99">
        <w:rPr>
          <w:rFonts w:cstheme="minorBidi"/>
        </w:rPr>
        <w:t xml:space="preserve">LFG 2025 method </w:t>
      </w:r>
      <w:r w:rsidR="000A11E7" w:rsidRPr="00372D99">
        <w:rPr>
          <w:rFonts w:cstheme="minorBidi"/>
        </w:rPr>
        <w:t>applies</w:t>
      </w:r>
      <w:r w:rsidR="00BD5BAE" w:rsidRPr="00372D99">
        <w:rPr>
          <w:rFonts w:cstheme="minorBidi"/>
        </w:rPr>
        <w:t xml:space="preserve"> </w:t>
      </w:r>
      <w:r w:rsidR="00B54B98" w:rsidRPr="00372D99">
        <w:rPr>
          <w:rFonts w:cstheme="minorBidi"/>
        </w:rPr>
        <w:t xml:space="preserve">from the start of the </w:t>
      </w:r>
      <w:r w:rsidR="00B54B98" w:rsidRPr="00DC762E">
        <w:t>reporting</w:t>
      </w:r>
      <w:r w:rsidR="00B54B98" w:rsidRPr="00372D99">
        <w:rPr>
          <w:rFonts w:cstheme="minorBidi"/>
        </w:rPr>
        <w:t xml:space="preserve"> period in which the </w:t>
      </w:r>
      <w:r w:rsidR="00DA3464" w:rsidRPr="00372D99">
        <w:rPr>
          <w:rFonts w:cstheme="minorBidi"/>
        </w:rPr>
        <w:t xml:space="preserve">method variation </w:t>
      </w:r>
      <w:r w:rsidR="00C03BDD" w:rsidRPr="00372D99">
        <w:rPr>
          <w:rFonts w:cstheme="minorBidi"/>
        </w:rPr>
        <w:t>was received</w:t>
      </w:r>
      <w:r w:rsidR="002A2F17" w:rsidRPr="00372D99">
        <w:rPr>
          <w:rFonts w:cstheme="minorBidi"/>
        </w:rPr>
        <w:t xml:space="preserve">. </w:t>
      </w:r>
      <w:r w:rsidR="008879A4" w:rsidRPr="00372D99">
        <w:rPr>
          <w:rFonts w:cstheme="minorBidi"/>
        </w:rPr>
        <w:t>For example, if a project</w:t>
      </w:r>
      <w:r w:rsidR="0068264C" w:rsidRPr="00372D99">
        <w:rPr>
          <w:rFonts w:cstheme="minorBidi"/>
        </w:rPr>
        <w:t xml:space="preserve"> </w:t>
      </w:r>
      <w:r w:rsidR="007E252C" w:rsidRPr="00372D99">
        <w:rPr>
          <w:rFonts w:cstheme="minorBidi"/>
        </w:rPr>
        <w:t>submit</w:t>
      </w:r>
      <w:r w:rsidR="00AC30BB" w:rsidRPr="00372D99">
        <w:rPr>
          <w:rFonts w:cstheme="minorBidi"/>
        </w:rPr>
        <w:t>s</w:t>
      </w:r>
      <w:r w:rsidR="004504FC" w:rsidRPr="00372D99">
        <w:rPr>
          <w:rFonts w:cstheme="minorBidi"/>
        </w:rPr>
        <w:t xml:space="preserve"> a variation </w:t>
      </w:r>
      <w:r w:rsidR="7ACDA984" w:rsidRPr="00372D99">
        <w:rPr>
          <w:rFonts w:cstheme="minorBidi"/>
        </w:rPr>
        <w:t>application on</w:t>
      </w:r>
      <w:r w:rsidR="00D2113C" w:rsidRPr="00372D99">
        <w:rPr>
          <w:rFonts w:cstheme="minorBidi"/>
        </w:rPr>
        <w:t xml:space="preserve"> </w:t>
      </w:r>
      <w:r w:rsidR="00B8679F" w:rsidRPr="00372D99">
        <w:rPr>
          <w:rFonts w:cstheme="minorBidi"/>
        </w:rPr>
        <w:t xml:space="preserve">1 May 2026, and </w:t>
      </w:r>
      <w:r w:rsidR="00D2113C" w:rsidRPr="00372D99">
        <w:rPr>
          <w:rFonts w:cstheme="minorBidi"/>
        </w:rPr>
        <w:t>its</w:t>
      </w:r>
      <w:r w:rsidR="00B8679F" w:rsidRPr="00372D99">
        <w:rPr>
          <w:rFonts w:cstheme="minorBidi"/>
        </w:rPr>
        <w:t xml:space="preserve"> </w:t>
      </w:r>
      <w:r w:rsidR="008879A4" w:rsidRPr="00372D99">
        <w:rPr>
          <w:rFonts w:cstheme="minorBidi"/>
        </w:rPr>
        <w:t xml:space="preserve">last reporting period </w:t>
      </w:r>
      <w:r w:rsidR="00B8679F" w:rsidRPr="00372D99">
        <w:rPr>
          <w:rFonts w:cstheme="minorBidi"/>
        </w:rPr>
        <w:t xml:space="preserve">ended on 30 June </w:t>
      </w:r>
      <w:r w:rsidR="00835BD6" w:rsidRPr="00372D99">
        <w:rPr>
          <w:rFonts w:cstheme="minorBidi"/>
        </w:rPr>
        <w:t xml:space="preserve">2025, the </w:t>
      </w:r>
      <w:r w:rsidR="00000408" w:rsidRPr="00372D99">
        <w:rPr>
          <w:rFonts w:cstheme="minorBidi"/>
        </w:rPr>
        <w:t xml:space="preserve">LFG 2025 </w:t>
      </w:r>
      <w:r w:rsidR="00835BD6" w:rsidRPr="00372D99">
        <w:rPr>
          <w:rFonts w:cstheme="minorBidi"/>
        </w:rPr>
        <w:t xml:space="preserve">method </w:t>
      </w:r>
      <w:r w:rsidR="00000408" w:rsidRPr="00372D99">
        <w:rPr>
          <w:rFonts w:cstheme="minorBidi"/>
        </w:rPr>
        <w:t>will</w:t>
      </w:r>
      <w:r w:rsidR="00835BD6" w:rsidRPr="00372D99">
        <w:rPr>
          <w:rFonts w:cstheme="minorBidi"/>
        </w:rPr>
        <w:t xml:space="preserve"> apply f</w:t>
      </w:r>
      <w:r w:rsidR="00163096" w:rsidRPr="00372D99">
        <w:rPr>
          <w:rFonts w:cstheme="minorBidi"/>
        </w:rPr>
        <w:t>ro</w:t>
      </w:r>
      <w:r w:rsidR="00835BD6" w:rsidRPr="00372D99">
        <w:rPr>
          <w:rFonts w:cstheme="minorBidi"/>
        </w:rPr>
        <w:t>m 1 July 2025</w:t>
      </w:r>
      <w:r w:rsidR="00741594" w:rsidRPr="00372D99">
        <w:rPr>
          <w:rFonts w:cstheme="minorBidi"/>
        </w:rPr>
        <w:t xml:space="preserve"> (the start of the reporting period that includes the application date)</w:t>
      </w:r>
      <w:r w:rsidR="00835BD6" w:rsidRPr="00372D99">
        <w:rPr>
          <w:rFonts w:cstheme="minorBidi"/>
        </w:rPr>
        <w:t>.</w:t>
      </w:r>
      <w:r w:rsidR="008879A4" w:rsidRPr="00372D99">
        <w:rPr>
          <w:rFonts w:cstheme="minorBidi"/>
        </w:rPr>
        <w:t xml:space="preserve"> </w:t>
      </w:r>
    </w:p>
    <w:p w14:paraId="5DE3ABFD" w14:textId="7131F948" w:rsidR="007717D1" w:rsidRPr="00372D99" w:rsidRDefault="00742681" w:rsidP="00846C66">
      <w:pPr>
        <w:pStyle w:val="Heading4"/>
      </w:pPr>
      <w:r w:rsidRPr="00372D99">
        <w:t>C</w:t>
      </w:r>
      <w:r w:rsidR="00AC0F48" w:rsidRPr="00372D99">
        <w:t>rediting period</w:t>
      </w:r>
      <w:r w:rsidRPr="00372D99">
        <w:t xml:space="preserve"> commencement</w:t>
      </w:r>
      <w:r w:rsidR="00543523">
        <w:t xml:space="preserve"> for existing projects</w:t>
      </w:r>
      <w:r w:rsidR="009576FC">
        <w:t xml:space="preserve"> transitioning</w:t>
      </w:r>
    </w:p>
    <w:p w14:paraId="2999C8D9" w14:textId="4D8DE009" w:rsidR="00F448A4" w:rsidRPr="005F6FDA" w:rsidRDefault="00032F4A" w:rsidP="005F6FDA">
      <w:pPr>
        <w:pStyle w:val="BodyText1"/>
      </w:pPr>
      <w:r w:rsidRPr="00372D99">
        <w:t xml:space="preserve">The </w:t>
      </w:r>
      <w:r w:rsidRPr="0025448E">
        <w:t>crediting</w:t>
      </w:r>
      <w:r w:rsidRPr="00372D99">
        <w:t xml:space="preserve"> period does not restart when a method variation is approved</w:t>
      </w:r>
      <w:r w:rsidR="00364EB8">
        <w:t>.</w:t>
      </w:r>
      <w:r w:rsidR="00B33A74" w:rsidRPr="00B33A74">
        <w:t xml:space="preserve"> </w:t>
      </w:r>
      <w:r w:rsidR="009E2F70">
        <w:t xml:space="preserve">It </w:t>
      </w:r>
      <w:r w:rsidR="00910F12" w:rsidRPr="005F6FDA">
        <w:t xml:space="preserve">continues from the original commencement </w:t>
      </w:r>
      <w:r w:rsidR="12BDB482" w:rsidRPr="005F6FDA">
        <w:t>date,</w:t>
      </w:r>
      <w:r w:rsidR="00910F12" w:rsidRPr="005F6FDA">
        <w:t xml:space="preserve"> but its remaining length is recalculated under the LFG 2025</w:t>
      </w:r>
      <w:r w:rsidR="00ED481B" w:rsidRPr="005F6FDA">
        <w:t xml:space="preserve"> method</w:t>
      </w:r>
      <w:r w:rsidR="00AB79F1" w:rsidRPr="005F6FDA">
        <w:t xml:space="preserve">. </w:t>
      </w:r>
    </w:p>
    <w:p w14:paraId="3B980979" w14:textId="71501E06" w:rsidR="0017033E" w:rsidRDefault="00AB79F1" w:rsidP="008B538B">
      <w:r w:rsidRPr="008C6A5F">
        <w:rPr>
          <w:rFonts w:cstheme="minorBidi"/>
        </w:rPr>
        <w:t xml:space="preserve">For </w:t>
      </w:r>
      <w:r w:rsidRPr="00512F77">
        <w:rPr>
          <w:rFonts w:cstheme="minorBidi"/>
        </w:rPr>
        <w:t>existing</w:t>
      </w:r>
      <w:r w:rsidRPr="00512F77">
        <w:t xml:space="preserve"> upgrade </w:t>
      </w:r>
      <w:r w:rsidR="00652602" w:rsidRPr="00512F77">
        <w:t>projects</w:t>
      </w:r>
      <w:r w:rsidR="00652602" w:rsidRPr="00372D99">
        <w:t xml:space="preserve"> </w:t>
      </w:r>
      <w:r w:rsidRPr="00372D99">
        <w:t xml:space="preserve">or </w:t>
      </w:r>
      <w:r w:rsidR="00652602" w:rsidRPr="00512F77">
        <w:t>existing</w:t>
      </w:r>
      <w:r w:rsidRPr="00512F77">
        <w:t xml:space="preserve"> </w:t>
      </w:r>
      <w:r w:rsidR="005B0D51" w:rsidRPr="00512F77">
        <w:t>en</w:t>
      </w:r>
      <w:r w:rsidR="00594FA6" w:rsidRPr="00512F77">
        <w:t xml:space="preserve">hanced </w:t>
      </w:r>
      <w:r w:rsidR="005B0D51" w:rsidRPr="00512F77">
        <w:t>projects</w:t>
      </w:r>
      <w:r w:rsidR="005B0D51" w:rsidRPr="00372D99">
        <w:t>, the formula is</w:t>
      </w:r>
      <w:r w:rsidR="0017033E">
        <w:t>:</w:t>
      </w:r>
    </w:p>
    <w:tbl>
      <w:tblPr>
        <w:tblStyle w:val="TableGrid"/>
        <w:tblW w:w="5001" w:type="pct"/>
        <w:jc w:val="center"/>
        <w:tblLook w:val="04A0" w:firstRow="1" w:lastRow="0" w:firstColumn="1" w:lastColumn="0" w:noHBand="0" w:noVBand="1"/>
      </w:tblPr>
      <w:tblGrid>
        <w:gridCol w:w="899"/>
        <w:gridCol w:w="584"/>
        <w:gridCol w:w="4200"/>
        <w:gridCol w:w="760"/>
        <w:gridCol w:w="3299"/>
      </w:tblGrid>
      <w:tr w:rsidR="006D30C2" w14:paraId="189843B1" w14:textId="77777777" w:rsidTr="00EF335A">
        <w:trPr>
          <w:jc w:val="center"/>
        </w:trPr>
        <w:tc>
          <w:tcPr>
            <w:tcW w:w="461" w:type="pct"/>
          </w:tcPr>
          <w:p w14:paraId="06B3BD7D" w14:textId="1CF86577" w:rsidR="0017033E" w:rsidRDefault="0017033E">
            <w:pPr>
              <w:pStyle w:val="CERbullets"/>
              <w:ind w:left="0" w:firstLine="0"/>
            </w:pPr>
            <w:r w:rsidRPr="0025448E">
              <w:t>144 months</w:t>
            </w:r>
          </w:p>
        </w:tc>
        <w:tc>
          <w:tcPr>
            <w:tcW w:w="300" w:type="pct"/>
          </w:tcPr>
          <w:p w14:paraId="387907C7" w14:textId="22D3E028" w:rsidR="0017033E" w:rsidRPr="0025448E" w:rsidRDefault="006D30C2" w:rsidP="006D2128">
            <w:pPr>
              <w:pStyle w:val="CERbullets"/>
              <w:ind w:left="0" w:firstLine="0"/>
              <w:jc w:val="center"/>
            </w:pPr>
            <w:r>
              <w:t>plus (</w:t>
            </w:r>
            <w:r w:rsidR="0017033E">
              <w:t>+</w:t>
            </w:r>
            <w:r>
              <w:t>)</w:t>
            </w:r>
          </w:p>
        </w:tc>
        <w:tc>
          <w:tcPr>
            <w:tcW w:w="2222" w:type="pct"/>
          </w:tcPr>
          <w:p w14:paraId="162C2CF2" w14:textId="77777777" w:rsidR="0017033E" w:rsidRDefault="0017033E">
            <w:pPr>
              <w:pStyle w:val="CERbullets"/>
              <w:ind w:left="0" w:firstLine="0"/>
            </w:pPr>
            <w:r w:rsidRPr="0025448E">
              <w:t xml:space="preserve">the number of months credited under an earlier determination (excluding the months in the reporting period </w:t>
            </w:r>
            <w:r w:rsidRPr="00994ABF">
              <w:t>containing</w:t>
            </w:r>
            <w:r w:rsidRPr="0025448E">
              <w:t xml:space="preserve"> the variation application)</w:t>
            </w:r>
          </w:p>
        </w:tc>
        <w:tc>
          <w:tcPr>
            <w:tcW w:w="291" w:type="pct"/>
          </w:tcPr>
          <w:p w14:paraId="37C4F69D" w14:textId="0320110B" w:rsidR="0017033E" w:rsidRPr="0025448E" w:rsidRDefault="006D30C2" w:rsidP="006D2128">
            <w:pPr>
              <w:pStyle w:val="CERbullets"/>
              <w:ind w:left="0" w:firstLine="0"/>
              <w:jc w:val="center"/>
            </w:pPr>
            <w:r>
              <w:t>m</w:t>
            </w:r>
            <w:r w:rsidRPr="00512F77">
              <w:t>inu</w:t>
            </w:r>
            <w:r>
              <w:t>s</w:t>
            </w:r>
            <w:r>
              <w:rPr>
                <w:rFonts w:ascii="Cambria Math" w:hAnsi="Cambria Math" w:cs="Cambria Math"/>
              </w:rPr>
              <w:t xml:space="preserve"> (</w:t>
            </w:r>
            <w:r w:rsidR="0017033E">
              <w:rPr>
                <w:rFonts w:ascii="Cambria Math" w:hAnsi="Cambria Math" w:cs="Cambria Math"/>
              </w:rPr>
              <w:t>−</w:t>
            </w:r>
            <w:r>
              <w:rPr>
                <w:rFonts w:ascii="Cambria Math" w:hAnsi="Cambria Math" w:cs="Cambria Math"/>
              </w:rPr>
              <w:t>)</w:t>
            </w:r>
          </w:p>
        </w:tc>
        <w:tc>
          <w:tcPr>
            <w:tcW w:w="1726" w:type="pct"/>
          </w:tcPr>
          <w:p w14:paraId="1A35AF71" w14:textId="77777777" w:rsidR="0017033E" w:rsidRDefault="0017033E">
            <w:pPr>
              <w:pStyle w:val="CERbullets"/>
              <w:ind w:left="0" w:firstLine="0"/>
            </w:pPr>
            <w:r w:rsidRPr="0025448E">
              <w:t>the months between the new LFG 2025 method’s commencement and variation application date.</w:t>
            </w:r>
          </w:p>
        </w:tc>
      </w:tr>
    </w:tbl>
    <w:p w14:paraId="15E9A5EA" w14:textId="3C6636FC" w:rsidR="000B745A" w:rsidRPr="0021615E" w:rsidRDefault="000B745A" w:rsidP="00DC762E">
      <w:pPr>
        <w:pStyle w:val="BodyText1"/>
      </w:pPr>
      <w:r w:rsidRPr="00372D99">
        <w:t>The months are rounded up or down to the nearest whole month.</w:t>
      </w:r>
    </w:p>
    <w:p w14:paraId="1CD50A6A" w14:textId="49B8F47D" w:rsidR="00DC762E" w:rsidRDefault="00890C38" w:rsidP="00DC762E">
      <w:pPr>
        <w:pStyle w:val="BodyText1"/>
        <w:rPr>
          <w:rFonts w:cstheme="minorBidi"/>
        </w:rPr>
      </w:pPr>
      <w:r w:rsidRPr="00372D99">
        <w:rPr>
          <w:rFonts w:cstheme="minorBidi"/>
        </w:rPr>
        <w:t xml:space="preserve">Refer to </w:t>
      </w:r>
      <w:hyperlink w:anchor="_Crediting_periods" w:history="1">
        <w:r w:rsidRPr="00512F77">
          <w:rPr>
            <w:rStyle w:val="Hyperlink"/>
            <w:rFonts w:asciiTheme="minorHAnsi" w:hAnsiTheme="minorHAnsi"/>
          </w:rPr>
          <w:t xml:space="preserve">Table </w:t>
        </w:r>
        <w:r w:rsidR="00244D62">
          <w:rPr>
            <w:rStyle w:val="Hyperlink"/>
            <w:rFonts w:asciiTheme="minorHAnsi" w:hAnsiTheme="minorHAnsi" w:cstheme="minorBidi"/>
          </w:rPr>
          <w:t>3</w:t>
        </w:r>
      </w:hyperlink>
      <w:r w:rsidRPr="00372D99">
        <w:rPr>
          <w:rFonts w:cstheme="minorBidi"/>
        </w:rPr>
        <w:t xml:space="preserve"> for crediting </w:t>
      </w:r>
      <w:r w:rsidRPr="00DC762E">
        <w:t>periods</w:t>
      </w:r>
      <w:r w:rsidRPr="00372D99">
        <w:rPr>
          <w:rFonts w:cstheme="minorBidi"/>
        </w:rPr>
        <w:t xml:space="preserve"> by project type/</w:t>
      </w:r>
      <w:r w:rsidR="000A1C2F">
        <w:rPr>
          <w:rFonts w:cstheme="minorBidi"/>
        </w:rPr>
        <w:t>sub-type</w:t>
      </w:r>
      <w:r w:rsidR="000F5C9D" w:rsidRPr="00372D99">
        <w:rPr>
          <w:rFonts w:cstheme="minorBidi"/>
        </w:rPr>
        <w:t>.</w:t>
      </w:r>
    </w:p>
    <w:p w14:paraId="1123F998" w14:textId="76355191" w:rsidR="007A60DD" w:rsidRDefault="006E5652" w:rsidP="00512F77">
      <w:pPr>
        <w:pStyle w:val="Heading4"/>
      </w:pPr>
      <w:r w:rsidRPr="00372D99">
        <w:t xml:space="preserve">Baseline </w:t>
      </w:r>
      <w:r w:rsidR="00EA5526">
        <w:t>c</w:t>
      </w:r>
      <w:r w:rsidRPr="00372D99">
        <w:t>ommencement</w:t>
      </w:r>
      <w:r w:rsidR="00825882">
        <w:t xml:space="preserve"> for existing projects</w:t>
      </w:r>
      <w:r w:rsidR="009576FC">
        <w:t xml:space="preserve"> transitioning </w:t>
      </w:r>
    </w:p>
    <w:p w14:paraId="01844ED1" w14:textId="3128EC38" w:rsidR="002263F3" w:rsidRPr="00617ACD" w:rsidRDefault="00E01278" w:rsidP="005F6FDA">
      <w:pPr>
        <w:pStyle w:val="BodyText1"/>
      </w:pPr>
      <w:r>
        <w:t xml:space="preserve">The </w:t>
      </w:r>
      <w:r w:rsidRPr="0025448E">
        <w:t xml:space="preserve">project baseline refers to the amount of methane that would have been combusted or destroyed without the project. </w:t>
      </w:r>
    </w:p>
    <w:p w14:paraId="720A8665" w14:textId="38FE82F0" w:rsidR="006E5652" w:rsidRPr="00372D99" w:rsidRDefault="00A70164" w:rsidP="005F6FDA">
      <w:pPr>
        <w:pStyle w:val="BodyText1"/>
      </w:pPr>
      <w:r w:rsidRPr="00A70164">
        <w:t xml:space="preserve"> </w:t>
      </w:r>
      <w:r>
        <w:t>The project baseline commences from the first day of the reporting period for which the LFG 2025 method applies to the project</w:t>
      </w:r>
      <w:r w:rsidR="004A7F6D">
        <w:t xml:space="preserve">. </w:t>
      </w:r>
      <w:r>
        <w:t>This will be the day after the end of the last reporting period for the project</w:t>
      </w:r>
      <w:r w:rsidR="004A7F6D">
        <w:t xml:space="preserve">. </w:t>
      </w:r>
      <w:r>
        <w:t>For example, if the projects previous reporting ended on 30 June 2025, and the application to vary the project was approved on 1 May 2026, the baseline would commence from 1 July 2025 because this is the day the new method applies from</w:t>
      </w:r>
      <w:r w:rsidR="004A7F6D">
        <w:t xml:space="preserve">. </w:t>
      </w:r>
      <w:r w:rsidR="006E5652" w:rsidRPr="0025448E">
        <w:t xml:space="preserve">From that point onwards, </w:t>
      </w:r>
      <w:r w:rsidR="005C06C4" w:rsidRPr="0025448E">
        <w:t>emissions accounting and performance assessment follow the new method</w:t>
      </w:r>
      <w:r w:rsidR="005C06C4" w:rsidRPr="00372D99">
        <w:t xml:space="preserve"> requirements.</w:t>
      </w:r>
    </w:p>
    <w:p w14:paraId="7FC702D1" w14:textId="31D88DE9" w:rsidR="00DC762E" w:rsidRDefault="008E1048" w:rsidP="00DC762E">
      <w:pPr>
        <w:pStyle w:val="BodyText1"/>
        <w:rPr>
          <w:rFonts w:cstheme="minorBidi"/>
        </w:rPr>
      </w:pPr>
      <w:r w:rsidRPr="00372D99">
        <w:t xml:space="preserve">Refer to </w:t>
      </w:r>
      <w:hyperlink w:anchor="_Default_baseline_proportion" w:history="1">
        <w:r w:rsidRPr="00D5659E">
          <w:rPr>
            <w:rStyle w:val="Hyperlink"/>
            <w:rFonts w:asciiTheme="minorHAnsi" w:hAnsiTheme="minorHAnsi"/>
          </w:rPr>
          <w:t xml:space="preserve">Table </w:t>
        </w:r>
        <w:r w:rsidR="000530A0" w:rsidRPr="00D5659E">
          <w:rPr>
            <w:rStyle w:val="Hyperlink"/>
            <w:rFonts w:asciiTheme="minorHAnsi" w:hAnsiTheme="minorHAnsi"/>
          </w:rPr>
          <w:t>4</w:t>
        </w:r>
      </w:hyperlink>
      <w:r w:rsidR="003A3C1F" w:rsidRPr="00372D99">
        <w:rPr>
          <w:rFonts w:cstheme="minorBidi"/>
        </w:rPr>
        <w:t xml:space="preserve"> for </w:t>
      </w:r>
      <w:r w:rsidR="007D55E0" w:rsidRPr="00372D99">
        <w:rPr>
          <w:rFonts w:cstheme="minorBidi"/>
        </w:rPr>
        <w:t>d</w:t>
      </w:r>
      <w:r w:rsidR="003A3C1F" w:rsidRPr="00372D99">
        <w:rPr>
          <w:rFonts w:cstheme="minorBidi"/>
        </w:rPr>
        <w:t xml:space="preserve">efault </w:t>
      </w:r>
      <w:r w:rsidR="003A3C1F" w:rsidRPr="00DC762E">
        <w:t>baseline</w:t>
      </w:r>
      <w:r w:rsidR="003A3C1F" w:rsidRPr="00372D99">
        <w:rPr>
          <w:rFonts w:cstheme="minorBidi"/>
        </w:rPr>
        <w:t xml:space="preserve"> proportion by project </w:t>
      </w:r>
      <w:r w:rsidR="000A1C2F">
        <w:rPr>
          <w:rFonts w:cstheme="minorBidi"/>
        </w:rPr>
        <w:t>sub-type</w:t>
      </w:r>
      <w:r w:rsidR="003A3C1F" w:rsidRPr="00372D99">
        <w:rPr>
          <w:rFonts w:cstheme="minorBidi"/>
        </w:rPr>
        <w:t>s</w:t>
      </w:r>
      <w:r w:rsidR="0055750E" w:rsidRPr="00372D99">
        <w:rPr>
          <w:rFonts w:cstheme="minorBidi"/>
        </w:rPr>
        <w:t>.</w:t>
      </w:r>
    </w:p>
    <w:p w14:paraId="2732908D" w14:textId="31A71082" w:rsidR="00FE13E4" w:rsidRDefault="00790381" w:rsidP="008B538B">
      <w:pPr>
        <w:pStyle w:val="Heading4"/>
      </w:pPr>
      <w:r w:rsidRPr="00372D99">
        <w:t>Exampl</w:t>
      </w:r>
      <w:r w:rsidR="001D3AE8" w:rsidRPr="00372D99">
        <w:t>e</w:t>
      </w:r>
      <w:r w:rsidR="00867A55" w:rsidRPr="00372D99">
        <w:t>s of</w:t>
      </w:r>
      <w:r w:rsidR="00291FC7" w:rsidRPr="00372D99">
        <w:t xml:space="preserve"> </w:t>
      </w:r>
      <w:r w:rsidR="001E1D82">
        <w:t xml:space="preserve">existing </w:t>
      </w:r>
      <w:r w:rsidR="00707DC2" w:rsidRPr="00372D99">
        <w:t>project</w:t>
      </w:r>
      <w:r w:rsidR="00867A55" w:rsidRPr="00372D99">
        <w:t>s</w:t>
      </w:r>
      <w:r w:rsidR="00707DC2" w:rsidRPr="00372D99">
        <w:t xml:space="preserve"> t</w:t>
      </w:r>
      <w:r w:rsidR="005647B1" w:rsidRPr="00372D99">
        <w:t>ransitioning to LFG 2025</w:t>
      </w:r>
      <w:r w:rsidR="008D25F7" w:rsidRPr="00372D99">
        <w:t xml:space="preserve"> method</w:t>
      </w:r>
    </w:p>
    <w:p w14:paraId="3CACAFFC" w14:textId="56922C69" w:rsidR="00FE13E4" w:rsidRPr="00F863B6" w:rsidRDefault="00FE13E4">
      <w:pPr>
        <w:pStyle w:val="Heading5"/>
        <w:rPr>
          <w:b w:val="0"/>
          <w:bCs/>
        </w:rPr>
      </w:pPr>
      <w:r>
        <w:rPr>
          <w:b w:val="0"/>
          <w:bCs/>
        </w:rPr>
        <w:t xml:space="preserve">This example for Project A explains </w:t>
      </w:r>
      <w:r w:rsidR="003F14C9">
        <w:rPr>
          <w:b w:val="0"/>
          <w:bCs/>
        </w:rPr>
        <w:t>relevant dates that apply to a project covered by a previous method being varied to LFG</w:t>
      </w:r>
      <w:r w:rsidR="00BE0A29">
        <w:rPr>
          <w:b w:val="0"/>
          <w:bCs/>
        </w:rPr>
        <w:t xml:space="preserve"> 20</w:t>
      </w:r>
      <w:r w:rsidR="003F14C9">
        <w:rPr>
          <w:b w:val="0"/>
          <w:bCs/>
        </w:rPr>
        <w:t>25</w:t>
      </w:r>
      <w:r w:rsidR="00BE0A29">
        <w:rPr>
          <w:b w:val="0"/>
          <w:bCs/>
        </w:rPr>
        <w:t xml:space="preserve"> method.</w:t>
      </w:r>
    </w:p>
    <w:p w14:paraId="0FF4A191" w14:textId="3AD92F64" w:rsidR="005647B1" w:rsidRPr="00B07728" w:rsidRDefault="005647B1" w:rsidP="00F863B6">
      <w:pPr>
        <w:pStyle w:val="Heading5"/>
      </w:pPr>
      <w:r w:rsidRPr="00372D99">
        <w:t xml:space="preserve">Project </w:t>
      </w:r>
      <w:r w:rsidR="001B0A35" w:rsidRPr="00372D99">
        <w:t xml:space="preserve">A </w:t>
      </w:r>
      <w:r w:rsidR="00B02115">
        <w:t>– calculations for the crediting period and baseline</w:t>
      </w:r>
      <w:r w:rsidR="00B07728">
        <w:t xml:space="preserve"> commencement</w:t>
      </w:r>
    </w:p>
    <w:tbl>
      <w:tblPr>
        <w:tblStyle w:val="CERTable"/>
        <w:tblW w:w="0" w:type="auto"/>
        <w:tblLook w:val="04A0" w:firstRow="1" w:lastRow="0" w:firstColumn="1" w:lastColumn="0" w:noHBand="0" w:noVBand="1"/>
      </w:tblPr>
      <w:tblGrid>
        <w:gridCol w:w="4820"/>
        <w:gridCol w:w="4819"/>
      </w:tblGrid>
      <w:tr w:rsidR="00AE278E" w14:paraId="6FC285E7" w14:textId="77777777" w:rsidTr="007A0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D412711" w14:textId="0C377C60" w:rsidR="00AE278E" w:rsidRPr="001C6CA5" w:rsidRDefault="00372110" w:rsidP="00AE278E">
            <w:pPr>
              <w:pStyle w:val="BodyText1"/>
              <w:rPr>
                <w:b w:val="0"/>
                <w:bCs/>
              </w:rPr>
            </w:pPr>
            <w:r>
              <w:rPr>
                <w:b w:val="0"/>
                <w:bCs/>
              </w:rPr>
              <w:t>Project action</w:t>
            </w:r>
          </w:p>
        </w:tc>
        <w:tc>
          <w:tcPr>
            <w:tcW w:w="4819" w:type="dxa"/>
          </w:tcPr>
          <w:p w14:paraId="3784767E" w14:textId="0919FBD6" w:rsidR="00AE278E" w:rsidRPr="001C6CA5" w:rsidRDefault="00AE278E" w:rsidP="00AE278E">
            <w:pPr>
              <w:pStyle w:val="BodyText1"/>
              <w:cnfStyle w:val="100000000000" w:firstRow="1" w:lastRow="0" w:firstColumn="0" w:lastColumn="0" w:oddVBand="0" w:evenVBand="0" w:oddHBand="0" w:evenHBand="0" w:firstRowFirstColumn="0" w:firstRowLastColumn="0" w:lastRowFirstColumn="0" w:lastRowLastColumn="0"/>
              <w:rPr>
                <w:b w:val="0"/>
                <w:bCs/>
              </w:rPr>
            </w:pPr>
            <w:r w:rsidRPr="001C6CA5">
              <w:rPr>
                <w:b w:val="0"/>
                <w:bCs/>
              </w:rPr>
              <w:t>Date</w:t>
            </w:r>
          </w:p>
        </w:tc>
      </w:tr>
      <w:tr w:rsidR="0070558E" w14:paraId="145DCDAD" w14:textId="77777777" w:rsidTr="007A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2C47687" w14:textId="70008CCB" w:rsidR="00AE278E" w:rsidRPr="001C6CA5" w:rsidRDefault="00241A34" w:rsidP="001C6CA5">
            <w:pPr>
              <w:pStyle w:val="BodyText1"/>
            </w:pPr>
            <w:r>
              <w:t>Original cr</w:t>
            </w:r>
            <w:r w:rsidR="00AE278E" w:rsidRPr="001C6CA5">
              <w:t>editing period commence</w:t>
            </w:r>
            <w:r>
              <w:t>ment</w:t>
            </w:r>
          </w:p>
        </w:tc>
        <w:tc>
          <w:tcPr>
            <w:tcW w:w="4819" w:type="dxa"/>
          </w:tcPr>
          <w:p w14:paraId="76040C6E" w14:textId="77777777" w:rsidR="00AE278E" w:rsidRDefault="00AE278E" w:rsidP="001C6CA5">
            <w:pPr>
              <w:pStyle w:val="BodyText1"/>
              <w:cnfStyle w:val="000000100000" w:firstRow="0" w:lastRow="0" w:firstColumn="0" w:lastColumn="0" w:oddVBand="0" w:evenVBand="0" w:oddHBand="1" w:evenHBand="0" w:firstRowFirstColumn="0" w:firstRowLastColumn="0" w:lastRowFirstColumn="0" w:lastRowLastColumn="0"/>
            </w:pPr>
            <w:r w:rsidRPr="001C6CA5">
              <w:t>13 December 2014</w:t>
            </w:r>
          </w:p>
        </w:tc>
      </w:tr>
      <w:tr w:rsidR="0070558E" w14:paraId="7086F745" w14:textId="77777777" w:rsidTr="007A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DA8271C" w14:textId="3BD988C3" w:rsidR="00AE278E" w:rsidRDefault="00AE278E" w:rsidP="001C6CA5">
            <w:pPr>
              <w:pStyle w:val="BodyText1"/>
            </w:pPr>
            <w:r w:rsidRPr="001C6CA5">
              <w:lastRenderedPageBreak/>
              <w:t xml:space="preserve">Section 128 method variation </w:t>
            </w:r>
            <w:r w:rsidR="00545021">
              <w:t xml:space="preserve">request </w:t>
            </w:r>
            <w:r w:rsidRPr="001C6CA5">
              <w:t>submitted</w:t>
            </w:r>
          </w:p>
        </w:tc>
        <w:tc>
          <w:tcPr>
            <w:tcW w:w="4819" w:type="dxa"/>
          </w:tcPr>
          <w:p w14:paraId="500BD213" w14:textId="30380B74" w:rsidR="00AE278E" w:rsidRPr="00AE278E" w:rsidRDefault="00AE278E" w:rsidP="001C6CA5">
            <w:pPr>
              <w:pStyle w:val="BodyText1"/>
              <w:cnfStyle w:val="000000010000" w:firstRow="0" w:lastRow="0" w:firstColumn="0" w:lastColumn="0" w:oddVBand="0" w:evenVBand="0" w:oddHBand="0" w:evenHBand="1" w:firstRowFirstColumn="0" w:firstRowLastColumn="0" w:lastRowFirstColumn="0" w:lastRowLastColumn="0"/>
            </w:pPr>
            <w:r w:rsidRPr="001C6CA5">
              <w:t>1 June 2026</w:t>
            </w:r>
          </w:p>
        </w:tc>
      </w:tr>
      <w:tr w:rsidR="0081483B" w14:paraId="433BA407" w14:textId="77777777" w:rsidTr="007A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415E337" w14:textId="37A5585F" w:rsidR="0081483B" w:rsidRPr="001C6CA5" w:rsidRDefault="00275498" w:rsidP="001C6CA5">
            <w:pPr>
              <w:pStyle w:val="BodyText1"/>
            </w:pPr>
            <w:r>
              <w:t xml:space="preserve">End date of previous reporting period </w:t>
            </w:r>
          </w:p>
        </w:tc>
        <w:tc>
          <w:tcPr>
            <w:tcW w:w="4819" w:type="dxa"/>
          </w:tcPr>
          <w:p w14:paraId="06BAB197" w14:textId="6157E876" w:rsidR="0081483B" w:rsidRPr="001C6CA5" w:rsidRDefault="00275498" w:rsidP="001C6CA5">
            <w:pPr>
              <w:pStyle w:val="BodyText1"/>
              <w:cnfStyle w:val="000000100000" w:firstRow="0" w:lastRow="0" w:firstColumn="0" w:lastColumn="0" w:oddVBand="0" w:evenVBand="0" w:oddHBand="1" w:evenHBand="0" w:firstRowFirstColumn="0" w:firstRowLastColumn="0" w:lastRowFirstColumn="0" w:lastRowLastColumn="0"/>
            </w:pPr>
            <w:r>
              <w:t>30 June 202</w:t>
            </w:r>
            <w:r w:rsidR="006A69E9">
              <w:t>5</w:t>
            </w:r>
          </w:p>
        </w:tc>
      </w:tr>
      <w:tr w:rsidR="0070558E" w14:paraId="461E9C61" w14:textId="77777777" w:rsidTr="007A01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4C90024" w14:textId="1A9F90F9" w:rsidR="00AE278E" w:rsidRDefault="007A2192" w:rsidP="001C6CA5">
            <w:pPr>
              <w:pStyle w:val="BodyText1"/>
            </w:pPr>
            <w:r>
              <w:t xml:space="preserve">Effective date in </w:t>
            </w:r>
            <w:r w:rsidR="0091279E">
              <w:t>varied project declaration following s128 requ</w:t>
            </w:r>
            <w:r w:rsidR="00BB5C9D">
              <w:t>est approval</w:t>
            </w:r>
            <w:r w:rsidR="00545021">
              <w:t xml:space="preserve"> </w:t>
            </w:r>
            <w:r w:rsidR="006A69E9">
              <w:t>and commencement of project baseline</w:t>
            </w:r>
          </w:p>
        </w:tc>
        <w:tc>
          <w:tcPr>
            <w:tcW w:w="4819" w:type="dxa"/>
          </w:tcPr>
          <w:p w14:paraId="2E17121D" w14:textId="77777777" w:rsidR="00AE278E" w:rsidRDefault="00AE278E" w:rsidP="001C6CA5">
            <w:pPr>
              <w:pStyle w:val="BodyText1"/>
              <w:cnfStyle w:val="000000010000" w:firstRow="0" w:lastRow="0" w:firstColumn="0" w:lastColumn="0" w:oddVBand="0" w:evenVBand="0" w:oddHBand="0" w:evenHBand="1" w:firstRowFirstColumn="0" w:firstRowLastColumn="0" w:lastRowFirstColumn="0" w:lastRowLastColumn="0"/>
            </w:pPr>
            <w:r w:rsidRPr="001C6CA5">
              <w:t>1 July 2025</w:t>
            </w:r>
          </w:p>
        </w:tc>
      </w:tr>
      <w:tr w:rsidR="0070558E" w14:paraId="7AC822E4" w14:textId="77777777" w:rsidTr="007A0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F6217C5" w14:textId="3396D9A4" w:rsidR="00AE278E" w:rsidRDefault="00AE278E" w:rsidP="001C6CA5">
            <w:pPr>
              <w:pStyle w:val="BodyText1"/>
            </w:pPr>
            <w:r w:rsidRPr="001C6CA5">
              <w:t>LFG 2025</w:t>
            </w:r>
            <w:r w:rsidRPr="00DC762E">
              <w:t xml:space="preserve"> method instrument </w:t>
            </w:r>
            <w:r w:rsidR="0070558E">
              <w:t>commenced</w:t>
            </w:r>
          </w:p>
        </w:tc>
        <w:tc>
          <w:tcPr>
            <w:tcW w:w="4819" w:type="dxa"/>
          </w:tcPr>
          <w:p w14:paraId="1136B4F0" w14:textId="2101E3CA" w:rsidR="00AE278E" w:rsidRDefault="008756DC" w:rsidP="001C6CA5">
            <w:pPr>
              <w:pStyle w:val="BodyText1"/>
              <w:cnfStyle w:val="000000100000" w:firstRow="0" w:lastRow="0" w:firstColumn="0" w:lastColumn="0" w:oddVBand="0" w:evenVBand="0" w:oddHBand="1" w:evenHBand="0" w:firstRowFirstColumn="0" w:firstRowLastColumn="0" w:lastRowFirstColumn="0" w:lastRowLastColumn="0"/>
            </w:pPr>
            <w:r>
              <w:t xml:space="preserve"> 28 November 2025</w:t>
            </w:r>
          </w:p>
        </w:tc>
      </w:tr>
    </w:tbl>
    <w:p w14:paraId="25B4CEBA" w14:textId="7C9F483F" w:rsidR="00A43FE0" w:rsidRDefault="004841DF" w:rsidP="00DC762E">
      <w:pPr>
        <w:pStyle w:val="BodyText1"/>
      </w:pPr>
      <w:r w:rsidRPr="00DC762E">
        <w:t xml:space="preserve">The crediting period for </w:t>
      </w:r>
      <w:r w:rsidR="00D4651C">
        <w:t>P</w:t>
      </w:r>
      <w:r w:rsidRPr="00DC762E">
        <w:t xml:space="preserve">roject </w:t>
      </w:r>
      <w:r w:rsidR="00D4651C">
        <w:t xml:space="preserve">A </w:t>
      </w:r>
      <w:r w:rsidRPr="00DC762E">
        <w:t xml:space="preserve">does not restart when the method variation is approved. It continues from the original commencement date of 13 December 2014. </w:t>
      </w:r>
    </w:p>
    <w:p w14:paraId="52561EF3" w14:textId="584C314D" w:rsidR="0016432D" w:rsidRDefault="004841DF" w:rsidP="00DC762E">
      <w:pPr>
        <w:pStyle w:val="BodyText1"/>
      </w:pPr>
      <w:r w:rsidRPr="00DC762E">
        <w:t>Under the LFG</w:t>
      </w:r>
      <w:r w:rsidR="00E35B15" w:rsidRPr="00DC762E">
        <w:t xml:space="preserve"> </w:t>
      </w:r>
      <w:r w:rsidRPr="00DC762E">
        <w:t>2025</w:t>
      </w:r>
      <w:r w:rsidR="00E35B15" w:rsidRPr="00DC762E">
        <w:t xml:space="preserve"> method</w:t>
      </w:r>
      <w:r w:rsidRPr="00DC762E">
        <w:t>, the remaining length of the crediting period i</w:t>
      </w:r>
      <w:r w:rsidR="006E537E" w:rsidRPr="00DC762E">
        <w:t>s</w:t>
      </w:r>
      <w:r w:rsidR="00A43FE0">
        <w:t xml:space="preserve"> the number of m</w:t>
      </w:r>
      <w:r w:rsidR="0016432D" w:rsidRPr="00DC762E">
        <w:t xml:space="preserve">onths credited under </w:t>
      </w:r>
      <w:r w:rsidR="00EA200E">
        <w:t xml:space="preserve">the </w:t>
      </w:r>
      <w:r w:rsidR="0016432D" w:rsidRPr="00DC762E">
        <w:t xml:space="preserve">earlier </w:t>
      </w:r>
      <w:r w:rsidR="00B767E4" w:rsidRPr="00DC762E">
        <w:t xml:space="preserve">method </w:t>
      </w:r>
      <w:r w:rsidR="0016432D" w:rsidRPr="00DC762E">
        <w:t>(excluding the reporting period containing the s</w:t>
      </w:r>
      <w:r w:rsidR="00E35B15" w:rsidRPr="00DC762E">
        <w:t xml:space="preserve">ection </w:t>
      </w:r>
      <w:r w:rsidR="0016432D" w:rsidRPr="00DC762E">
        <w:t>128 application)</w:t>
      </w:r>
      <w:r w:rsidR="00FD73AD">
        <w:t xml:space="preserve">. </w:t>
      </w:r>
      <w:r w:rsidR="004A7130">
        <w:t xml:space="preserve">This is </w:t>
      </w:r>
      <w:r w:rsidR="000E2C31" w:rsidRPr="00DC762E">
        <w:t>127</w:t>
      </w:r>
      <w:r w:rsidR="00990AB3">
        <w:t> </w:t>
      </w:r>
      <w:r w:rsidR="000E2C31" w:rsidRPr="00DC762E">
        <w:t xml:space="preserve">months </w:t>
      </w:r>
      <w:r w:rsidR="000E2C31">
        <w:t>(</w:t>
      </w:r>
      <w:r w:rsidR="00592749" w:rsidRPr="00DC762E">
        <w:t>f</w:t>
      </w:r>
      <w:r w:rsidR="0016432D" w:rsidRPr="00DC762E">
        <w:t xml:space="preserve">rom 13 December 2014 to </w:t>
      </w:r>
      <w:r w:rsidR="00A54AAD" w:rsidRPr="00DC762E">
        <w:t>30 June</w:t>
      </w:r>
      <w:r w:rsidR="0016432D" w:rsidRPr="00DC762E">
        <w:t xml:space="preserve"> 2025</w:t>
      </w:r>
      <w:r w:rsidR="000E2C31">
        <w:t>)</w:t>
      </w:r>
      <w:r w:rsidR="00990AB3">
        <w:t>. The</w:t>
      </w:r>
      <w:r w:rsidR="0016432D" w:rsidRPr="00DC762E">
        <w:t xml:space="preserve"> months </w:t>
      </w:r>
      <w:r w:rsidR="00990AB3">
        <w:t xml:space="preserve">are </w:t>
      </w:r>
      <w:r w:rsidR="0016432D" w:rsidRPr="00DC762E">
        <w:t>counted up to</w:t>
      </w:r>
      <w:r w:rsidR="00634245">
        <w:t>,</w:t>
      </w:r>
      <w:r w:rsidR="00A54AAD" w:rsidRPr="00DC762E">
        <w:t xml:space="preserve"> but not including</w:t>
      </w:r>
      <w:r w:rsidR="00634245">
        <w:t>,</w:t>
      </w:r>
      <w:r w:rsidR="0016432D" w:rsidRPr="00DC762E">
        <w:t xml:space="preserve"> the start of the reporting period containing the s</w:t>
      </w:r>
      <w:r w:rsidR="00E35B15" w:rsidRPr="00DC762E">
        <w:t xml:space="preserve">ection </w:t>
      </w:r>
      <w:r w:rsidR="0016432D" w:rsidRPr="00DC762E">
        <w:t>128 application.</w:t>
      </w:r>
    </w:p>
    <w:tbl>
      <w:tblPr>
        <w:tblStyle w:val="CERTable"/>
        <w:tblW w:w="0" w:type="auto"/>
        <w:tblLook w:val="04A0" w:firstRow="1" w:lastRow="0" w:firstColumn="1" w:lastColumn="0" w:noHBand="0" w:noVBand="1"/>
      </w:tblPr>
      <w:tblGrid>
        <w:gridCol w:w="4820"/>
        <w:gridCol w:w="4819"/>
      </w:tblGrid>
      <w:tr w:rsidR="008F4F73" w14:paraId="50975EB8" w14:textId="77777777" w:rsidTr="00847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50718DC" w14:textId="77777777" w:rsidR="008F4F73" w:rsidRPr="00E37BCE" w:rsidRDefault="008F4F73" w:rsidP="00E37BCE">
            <w:pPr>
              <w:pStyle w:val="BodyText1"/>
              <w:rPr>
                <w:b w:val="0"/>
                <w:bCs/>
              </w:rPr>
            </w:pPr>
            <w:r w:rsidRPr="00E37BCE">
              <w:rPr>
                <w:b w:val="0"/>
                <w:bCs/>
              </w:rPr>
              <w:t>Project timeframe</w:t>
            </w:r>
          </w:p>
        </w:tc>
        <w:tc>
          <w:tcPr>
            <w:tcW w:w="4819" w:type="dxa"/>
          </w:tcPr>
          <w:p w14:paraId="2C519394" w14:textId="30260038" w:rsidR="008F4F73" w:rsidRPr="00E37BCE" w:rsidRDefault="00F24139" w:rsidP="00E37BCE">
            <w:pPr>
              <w:pStyle w:val="BodyText1"/>
              <w:cnfStyle w:val="100000000000" w:firstRow="1" w:lastRow="0" w:firstColumn="0" w:lastColumn="0" w:oddVBand="0" w:evenVBand="0" w:oddHBand="0" w:evenHBand="0" w:firstRowFirstColumn="0" w:firstRowLastColumn="0" w:lastRowFirstColumn="0" w:lastRowLastColumn="0"/>
              <w:rPr>
                <w:b w:val="0"/>
                <w:bCs/>
              </w:rPr>
            </w:pPr>
            <w:r w:rsidRPr="00F24139">
              <w:rPr>
                <w:b w:val="0"/>
                <w:bCs/>
              </w:rPr>
              <w:t xml:space="preserve">Crediting period </w:t>
            </w:r>
            <w:r>
              <w:rPr>
                <w:b w:val="0"/>
                <w:bCs/>
              </w:rPr>
              <w:t>c</w:t>
            </w:r>
            <w:r w:rsidR="008F4F73" w:rsidRPr="00E37BCE">
              <w:rPr>
                <w:b w:val="0"/>
                <w:bCs/>
              </w:rPr>
              <w:t>alculation</w:t>
            </w:r>
          </w:p>
        </w:tc>
      </w:tr>
      <w:tr w:rsidR="008F4F73" w14:paraId="6A1A11A4" w14:textId="77777777" w:rsidTr="00847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A199D65" w14:textId="77777777" w:rsidR="008F4F73" w:rsidRPr="00E37BCE" w:rsidRDefault="008F4F73" w:rsidP="00E37BCE">
            <w:pPr>
              <w:pStyle w:val="BodyText1"/>
            </w:pPr>
            <w:r w:rsidRPr="00E37BCE">
              <w:t xml:space="preserve">Months between instrument commencement and section 128 application </w:t>
            </w:r>
          </w:p>
        </w:tc>
        <w:tc>
          <w:tcPr>
            <w:tcW w:w="4819" w:type="dxa"/>
          </w:tcPr>
          <w:p w14:paraId="23B822C1" w14:textId="2528C978" w:rsidR="008F4F73" w:rsidRDefault="006A4AB4" w:rsidP="00E37BCE">
            <w:pPr>
              <w:pStyle w:val="BodyText1"/>
              <w:cnfStyle w:val="000000100000" w:firstRow="0" w:lastRow="0" w:firstColumn="0" w:lastColumn="0" w:oddVBand="0" w:evenVBand="0" w:oddHBand="1" w:evenHBand="0" w:firstRowFirstColumn="0" w:firstRowLastColumn="0" w:lastRowFirstColumn="0" w:lastRowLastColumn="0"/>
            </w:pPr>
            <w:r>
              <w:t>6</w:t>
            </w:r>
            <w:r w:rsidR="008F4F73" w:rsidRPr="00E37BCE">
              <w:t xml:space="preserve"> months </w:t>
            </w:r>
            <w:r w:rsidR="00EA3AD2">
              <w:br/>
            </w:r>
            <w:r w:rsidR="008F4F73" w:rsidRPr="00E37BCE">
              <w:t xml:space="preserve">(from </w:t>
            </w:r>
            <w:r w:rsidR="00E63C89">
              <w:t>28 November 2025</w:t>
            </w:r>
            <w:r w:rsidR="008F4F73" w:rsidRPr="00E37BCE">
              <w:t xml:space="preserve"> to 1 June 2026 inclusive)</w:t>
            </w:r>
          </w:p>
        </w:tc>
      </w:tr>
      <w:tr w:rsidR="008F4F73" w14:paraId="21D2A4A4" w14:textId="77777777" w:rsidTr="0084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5239E05" w14:textId="77777777" w:rsidR="008F4F73" w:rsidRDefault="008F4F73" w:rsidP="00E37BCE">
            <w:pPr>
              <w:pStyle w:val="BodyText1"/>
            </w:pPr>
            <w:r w:rsidRPr="00E37BCE">
              <w:t>Total crediting period</w:t>
            </w:r>
          </w:p>
        </w:tc>
        <w:tc>
          <w:tcPr>
            <w:tcW w:w="4819" w:type="dxa"/>
          </w:tcPr>
          <w:p w14:paraId="4271C656" w14:textId="579525C6" w:rsidR="008F4F73" w:rsidRDefault="008F4F73" w:rsidP="00E37BCE">
            <w:pPr>
              <w:pStyle w:val="BodyText1"/>
              <w:cnfStyle w:val="000000010000" w:firstRow="0" w:lastRow="0" w:firstColumn="0" w:lastColumn="0" w:oddVBand="0" w:evenVBand="0" w:oddHBand="0" w:evenHBand="1" w:firstRowFirstColumn="0" w:firstRowLastColumn="0" w:lastRowFirstColumn="0" w:lastRowLastColumn="0"/>
            </w:pPr>
            <w:r w:rsidRPr="00E37BCE">
              <w:t xml:space="preserve">144 + 127 − </w:t>
            </w:r>
            <w:r w:rsidR="006A4AB4">
              <w:t>6</w:t>
            </w:r>
            <w:r w:rsidRPr="00E37BCE">
              <w:t xml:space="preserve"> = 26</w:t>
            </w:r>
            <w:r w:rsidR="006A4AB4">
              <w:t>5</w:t>
            </w:r>
            <w:r w:rsidRPr="00E37BCE">
              <w:t xml:space="preserve"> months</w:t>
            </w:r>
          </w:p>
        </w:tc>
      </w:tr>
      <w:tr w:rsidR="008F4F73" w14:paraId="779F0992" w14:textId="77777777" w:rsidTr="00847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902E16D" w14:textId="77777777" w:rsidR="008F4F73" w:rsidRDefault="008F4F73" w:rsidP="00E37BCE">
            <w:pPr>
              <w:pStyle w:val="BodyText1"/>
            </w:pPr>
            <w:r w:rsidRPr="00E37BCE">
              <w:t>Crediting period end date</w:t>
            </w:r>
          </w:p>
        </w:tc>
        <w:tc>
          <w:tcPr>
            <w:tcW w:w="4819" w:type="dxa"/>
          </w:tcPr>
          <w:p w14:paraId="6E8ECEC3" w14:textId="57C3CB93" w:rsidR="008F4F73" w:rsidRDefault="008F4F73" w:rsidP="00E37BCE">
            <w:pPr>
              <w:pStyle w:val="BodyText1"/>
              <w:cnfStyle w:val="000000100000" w:firstRow="0" w:lastRow="0" w:firstColumn="0" w:lastColumn="0" w:oddVBand="0" w:evenVBand="0" w:oddHBand="1" w:evenHBand="0" w:firstRowFirstColumn="0" w:firstRowLastColumn="0" w:lastRowFirstColumn="0" w:lastRowLastColumn="0"/>
            </w:pPr>
            <w:r w:rsidRPr="00E37BCE">
              <w:t>original commencement date (13 December 2014)</w:t>
            </w:r>
            <w:r w:rsidR="00FE3841">
              <w:br/>
            </w:r>
            <w:r w:rsidRPr="00E37BCE">
              <w:t>+ 26</w:t>
            </w:r>
            <w:r w:rsidR="0018031C">
              <w:t>5</w:t>
            </w:r>
            <w:r w:rsidRPr="00E37BCE">
              <w:t xml:space="preserve"> months</w:t>
            </w:r>
            <w:r w:rsidR="00CD43D9">
              <w:t xml:space="preserve"> = </w:t>
            </w:r>
            <w:r w:rsidR="004A57AB" w:rsidRPr="0093370F">
              <w:rPr>
                <w:b/>
                <w:bCs/>
              </w:rPr>
              <w:t xml:space="preserve">13 </w:t>
            </w:r>
            <w:r w:rsidR="009B7B8E" w:rsidRPr="0093370F">
              <w:rPr>
                <w:b/>
                <w:bCs/>
              </w:rPr>
              <w:t>December</w:t>
            </w:r>
            <w:r w:rsidR="004A57AB" w:rsidRPr="0093370F">
              <w:rPr>
                <w:b/>
                <w:bCs/>
              </w:rPr>
              <w:t xml:space="preserve"> 203</w:t>
            </w:r>
            <w:r w:rsidR="009B7B8E" w:rsidRPr="0093370F">
              <w:rPr>
                <w:b/>
                <w:bCs/>
              </w:rPr>
              <w:t>6</w:t>
            </w:r>
          </w:p>
        </w:tc>
      </w:tr>
    </w:tbl>
    <w:p w14:paraId="16C8AB55" w14:textId="02D64505" w:rsidR="00537D27" w:rsidRDefault="005E0B6B" w:rsidP="00DC762E">
      <w:pPr>
        <w:pStyle w:val="BodyText1"/>
      </w:pPr>
      <w:r w:rsidRPr="00DC762E">
        <w:t xml:space="preserve">The baseline under LFG 2025 </w:t>
      </w:r>
      <w:r w:rsidR="00E86F91" w:rsidRPr="00DC762E">
        <w:t xml:space="preserve">method </w:t>
      </w:r>
      <w:r w:rsidRPr="00DC762E">
        <w:t xml:space="preserve">starts from the same reporting period </w:t>
      </w:r>
      <w:r w:rsidR="00AA4C9C">
        <w:t>that</w:t>
      </w:r>
      <w:r w:rsidR="00AA4C9C" w:rsidRPr="00DC762E">
        <w:t xml:space="preserve"> </w:t>
      </w:r>
      <w:r w:rsidRPr="00DC762E">
        <w:t>the method variation takes effect.</w:t>
      </w:r>
      <w:r w:rsidR="00A86FE9" w:rsidRPr="00DC762E">
        <w:t xml:space="preserve"> </w:t>
      </w:r>
    </w:p>
    <w:p w14:paraId="54B1FBF8" w14:textId="41686FFF" w:rsidR="005E0B6B" w:rsidRDefault="005E0B6B" w:rsidP="00DC762E">
      <w:pPr>
        <w:pStyle w:val="BodyText1"/>
      </w:pPr>
      <w:r w:rsidRPr="00DC762E">
        <w:t>In this scenario, the s</w:t>
      </w:r>
      <w:r w:rsidR="005318D4" w:rsidRPr="00DC762E">
        <w:t xml:space="preserve">ection </w:t>
      </w:r>
      <w:r w:rsidRPr="00DC762E">
        <w:t xml:space="preserve">128 application was made on 1 June 2026, but the </w:t>
      </w:r>
      <w:r w:rsidR="00DB70A7">
        <w:t>variation takes effect from the project’s current</w:t>
      </w:r>
      <w:r w:rsidR="00DB70A7" w:rsidRPr="00DC762E">
        <w:t xml:space="preserve"> </w:t>
      </w:r>
      <w:r w:rsidRPr="00DC762E">
        <w:t>reporting period</w:t>
      </w:r>
      <w:r w:rsidR="00DB70A7">
        <w:t xml:space="preserve">, which </w:t>
      </w:r>
      <w:r w:rsidRPr="00DC762E">
        <w:t>began on 1 July 2025.</w:t>
      </w:r>
      <w:r w:rsidR="00A86FE9" w:rsidRPr="00DC762E">
        <w:t xml:space="preserve"> </w:t>
      </w:r>
      <w:r w:rsidRPr="00DC762E">
        <w:t xml:space="preserve">Therefore, the baseline </w:t>
      </w:r>
      <w:r w:rsidR="00FF7819" w:rsidRPr="00DC762E">
        <w:t xml:space="preserve">calculation </w:t>
      </w:r>
      <w:r w:rsidRPr="00DC762E">
        <w:t xml:space="preserve">for the project under LFG 2025 </w:t>
      </w:r>
      <w:r w:rsidR="00AD06BF" w:rsidRPr="00DC762E">
        <w:t>method</w:t>
      </w:r>
      <w:r w:rsidRPr="00DC762E">
        <w:t xml:space="preserve"> commences from 1 July 2025.</w:t>
      </w:r>
      <w:r w:rsidR="006203B0">
        <w:t xml:space="preserve"> </w:t>
      </w:r>
      <w:r w:rsidRPr="00DC762E">
        <w:t xml:space="preserve">From this point onwards, emissions accounting and performance assessment follow the </w:t>
      </w:r>
      <w:r w:rsidR="00A84B85" w:rsidRPr="00DC762E">
        <w:t>LFG</w:t>
      </w:r>
      <w:r w:rsidR="00AD06BF" w:rsidRPr="00DC762E">
        <w:t xml:space="preserve"> </w:t>
      </w:r>
      <w:r w:rsidR="00A84B85" w:rsidRPr="00DC762E">
        <w:t xml:space="preserve">2025 </w:t>
      </w:r>
      <w:r w:rsidR="00AD06BF" w:rsidRPr="00DC762E">
        <w:t>method</w:t>
      </w:r>
      <w:r w:rsidR="00A84B85" w:rsidRPr="00DC762E">
        <w:t xml:space="preserve"> </w:t>
      </w:r>
      <w:r w:rsidRPr="00DC762E">
        <w:t>requirements.</w:t>
      </w:r>
    </w:p>
    <w:p w14:paraId="379EDEA1" w14:textId="61CFFFFE" w:rsidR="00896264" w:rsidRPr="00E350BF" w:rsidRDefault="00896264" w:rsidP="00896264">
      <w:pPr>
        <w:pStyle w:val="Heading5"/>
        <w:rPr>
          <w:b w:val="0"/>
          <w:bCs/>
        </w:rPr>
      </w:pPr>
      <w:r>
        <w:rPr>
          <w:b w:val="0"/>
          <w:bCs/>
        </w:rPr>
        <w:t xml:space="preserve">This </w:t>
      </w:r>
      <w:r w:rsidR="00CB476A">
        <w:rPr>
          <w:b w:val="0"/>
          <w:bCs/>
        </w:rPr>
        <w:t xml:space="preserve">further </w:t>
      </w:r>
      <w:r>
        <w:rPr>
          <w:b w:val="0"/>
          <w:bCs/>
        </w:rPr>
        <w:t xml:space="preserve">example </w:t>
      </w:r>
      <w:r w:rsidR="00CB476A">
        <w:rPr>
          <w:b w:val="0"/>
          <w:bCs/>
        </w:rPr>
        <w:t>(</w:t>
      </w:r>
      <w:r>
        <w:rPr>
          <w:b w:val="0"/>
          <w:bCs/>
        </w:rPr>
        <w:t xml:space="preserve">Project </w:t>
      </w:r>
      <w:r w:rsidR="00580F7F">
        <w:rPr>
          <w:b w:val="0"/>
          <w:bCs/>
        </w:rPr>
        <w:t>B</w:t>
      </w:r>
      <w:r w:rsidR="00CB476A">
        <w:rPr>
          <w:b w:val="0"/>
          <w:bCs/>
        </w:rPr>
        <w:t>)</w:t>
      </w:r>
      <w:r>
        <w:rPr>
          <w:b w:val="0"/>
          <w:bCs/>
        </w:rPr>
        <w:t xml:space="preserve"> </w:t>
      </w:r>
      <w:r w:rsidR="00580F7F">
        <w:rPr>
          <w:b w:val="0"/>
          <w:bCs/>
        </w:rPr>
        <w:t>shows the same calculation, but for a project more recently</w:t>
      </w:r>
      <w:r>
        <w:rPr>
          <w:b w:val="0"/>
          <w:bCs/>
        </w:rPr>
        <w:t xml:space="preserve"> </w:t>
      </w:r>
      <w:r w:rsidR="00E44640">
        <w:rPr>
          <w:b w:val="0"/>
          <w:bCs/>
        </w:rPr>
        <w:t xml:space="preserve">registered </w:t>
      </w:r>
      <w:r>
        <w:rPr>
          <w:b w:val="0"/>
          <w:bCs/>
        </w:rPr>
        <w:t>project.</w:t>
      </w:r>
    </w:p>
    <w:p w14:paraId="2C4F8763" w14:textId="4615EA1D" w:rsidR="00014AE3" w:rsidRPr="00C65FD9" w:rsidRDefault="00014AE3" w:rsidP="00215165">
      <w:pPr>
        <w:pStyle w:val="Heading5"/>
      </w:pPr>
      <w:r w:rsidRPr="00C65FD9">
        <w:t xml:space="preserve">Project B </w:t>
      </w:r>
      <w:r w:rsidR="00B07728" w:rsidRPr="00B07728">
        <w:t>– calculations for the crediting period and baseline commencement</w:t>
      </w:r>
    </w:p>
    <w:tbl>
      <w:tblPr>
        <w:tblStyle w:val="CERTable"/>
        <w:tblW w:w="0" w:type="auto"/>
        <w:tblLook w:val="04A0" w:firstRow="1" w:lastRow="0" w:firstColumn="1" w:lastColumn="0" w:noHBand="0" w:noVBand="1"/>
      </w:tblPr>
      <w:tblGrid>
        <w:gridCol w:w="4820"/>
        <w:gridCol w:w="4819"/>
      </w:tblGrid>
      <w:tr w:rsidR="00FE3841" w14:paraId="45476F7F" w14:textId="77777777" w:rsidTr="00847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E239EF9" w14:textId="77777777" w:rsidR="00664E52" w:rsidRPr="00F52F9B" w:rsidRDefault="00664E52">
            <w:pPr>
              <w:pStyle w:val="BodyText1"/>
              <w:rPr>
                <w:b w:val="0"/>
                <w:bCs/>
              </w:rPr>
            </w:pPr>
            <w:r>
              <w:rPr>
                <w:b w:val="0"/>
                <w:bCs/>
              </w:rPr>
              <w:t>Project action</w:t>
            </w:r>
          </w:p>
        </w:tc>
        <w:tc>
          <w:tcPr>
            <w:tcW w:w="4819" w:type="dxa"/>
          </w:tcPr>
          <w:p w14:paraId="57968A60" w14:textId="77777777" w:rsidR="00664E52" w:rsidRPr="00F52F9B" w:rsidRDefault="00664E52">
            <w:pPr>
              <w:pStyle w:val="BodyText1"/>
              <w:cnfStyle w:val="100000000000" w:firstRow="1" w:lastRow="0" w:firstColumn="0" w:lastColumn="0" w:oddVBand="0" w:evenVBand="0" w:oddHBand="0" w:evenHBand="0" w:firstRowFirstColumn="0" w:firstRowLastColumn="0" w:lastRowFirstColumn="0" w:lastRowLastColumn="0"/>
              <w:rPr>
                <w:b w:val="0"/>
                <w:bCs/>
              </w:rPr>
            </w:pPr>
            <w:r w:rsidRPr="00F52F9B">
              <w:rPr>
                <w:b w:val="0"/>
                <w:bCs/>
              </w:rPr>
              <w:t>Date</w:t>
            </w:r>
          </w:p>
        </w:tc>
      </w:tr>
      <w:tr w:rsidR="00FE3841" w14:paraId="7A2C3A97" w14:textId="77777777" w:rsidTr="00847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08D472F" w14:textId="77777777" w:rsidR="00664E52" w:rsidRPr="00F52F9B" w:rsidRDefault="00664E52">
            <w:pPr>
              <w:pStyle w:val="BodyText1"/>
            </w:pPr>
            <w:r w:rsidRPr="00F52F9B">
              <w:t>Crediting period commenced</w:t>
            </w:r>
          </w:p>
        </w:tc>
        <w:tc>
          <w:tcPr>
            <w:tcW w:w="4819" w:type="dxa"/>
          </w:tcPr>
          <w:p w14:paraId="26F0AD11" w14:textId="77777777" w:rsidR="00664E52" w:rsidRDefault="00664E52">
            <w:pPr>
              <w:pStyle w:val="BodyText1"/>
              <w:cnfStyle w:val="000000100000" w:firstRow="0" w:lastRow="0" w:firstColumn="0" w:lastColumn="0" w:oddVBand="0" w:evenVBand="0" w:oddHBand="1" w:evenHBand="0" w:firstRowFirstColumn="0" w:firstRowLastColumn="0" w:lastRowFirstColumn="0" w:lastRowLastColumn="0"/>
            </w:pPr>
            <w:r w:rsidRPr="00DC762E">
              <w:t>1 March 2022</w:t>
            </w:r>
          </w:p>
        </w:tc>
      </w:tr>
      <w:tr w:rsidR="00FE3841" w14:paraId="27FDFA96" w14:textId="77777777" w:rsidTr="0084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DD0B5C2" w14:textId="6927263E" w:rsidR="00664E52" w:rsidRDefault="00664E52">
            <w:pPr>
              <w:pStyle w:val="BodyText1"/>
            </w:pPr>
            <w:r w:rsidRPr="00F52F9B">
              <w:lastRenderedPageBreak/>
              <w:t>Section 128 application submitted</w:t>
            </w:r>
          </w:p>
        </w:tc>
        <w:tc>
          <w:tcPr>
            <w:tcW w:w="4819" w:type="dxa"/>
          </w:tcPr>
          <w:p w14:paraId="1AD9938B" w14:textId="77777777" w:rsidR="00664E52" w:rsidRPr="00AE278E" w:rsidRDefault="00664E52">
            <w:pPr>
              <w:pStyle w:val="BodyText1"/>
              <w:cnfStyle w:val="000000010000" w:firstRow="0" w:lastRow="0" w:firstColumn="0" w:lastColumn="0" w:oddVBand="0" w:evenVBand="0" w:oddHBand="0" w:evenHBand="1" w:firstRowFirstColumn="0" w:firstRowLastColumn="0" w:lastRowFirstColumn="0" w:lastRowLastColumn="0"/>
            </w:pPr>
            <w:r w:rsidRPr="00DC762E">
              <w:t>15 August 2026</w:t>
            </w:r>
          </w:p>
        </w:tc>
      </w:tr>
      <w:tr w:rsidR="00BC11B0" w14:paraId="2E17B9DA" w14:textId="77777777" w:rsidTr="00847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FD3D5FB" w14:textId="134BECD2" w:rsidR="00BC11B0" w:rsidRPr="00F52F9B" w:rsidRDefault="00BC11B0" w:rsidP="00BC11B0">
            <w:pPr>
              <w:pStyle w:val="BodyText1"/>
            </w:pPr>
            <w:r>
              <w:t xml:space="preserve">End date of previous reporting period </w:t>
            </w:r>
          </w:p>
        </w:tc>
        <w:tc>
          <w:tcPr>
            <w:tcW w:w="4819" w:type="dxa"/>
          </w:tcPr>
          <w:p w14:paraId="7CC509D9" w14:textId="727A25E8" w:rsidR="00BC11B0" w:rsidRPr="00DC762E" w:rsidRDefault="00BC11B0" w:rsidP="00BC11B0">
            <w:pPr>
              <w:pStyle w:val="BodyText1"/>
              <w:cnfStyle w:val="000000100000" w:firstRow="0" w:lastRow="0" w:firstColumn="0" w:lastColumn="0" w:oddVBand="0" w:evenVBand="0" w:oddHBand="1" w:evenHBand="0" w:firstRowFirstColumn="0" w:firstRowLastColumn="0" w:lastRowFirstColumn="0" w:lastRowLastColumn="0"/>
            </w:pPr>
            <w:r>
              <w:t>30 June 2026</w:t>
            </w:r>
          </w:p>
        </w:tc>
      </w:tr>
      <w:tr w:rsidR="00FE3841" w14:paraId="2344FDE5" w14:textId="77777777" w:rsidTr="0084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5832415" w14:textId="0C48B8C1" w:rsidR="00664E52" w:rsidRDefault="00EE7B23">
            <w:pPr>
              <w:pStyle w:val="BodyText1"/>
            </w:pPr>
            <w:r>
              <w:t>Effective date in varied project declaration following s128 request approval</w:t>
            </w:r>
          </w:p>
        </w:tc>
        <w:tc>
          <w:tcPr>
            <w:tcW w:w="4819" w:type="dxa"/>
          </w:tcPr>
          <w:p w14:paraId="230C206F" w14:textId="77777777" w:rsidR="00664E52" w:rsidRDefault="00664E52">
            <w:pPr>
              <w:pStyle w:val="BodyText1"/>
              <w:cnfStyle w:val="000000010000" w:firstRow="0" w:lastRow="0" w:firstColumn="0" w:lastColumn="0" w:oddVBand="0" w:evenVBand="0" w:oddHBand="0" w:evenHBand="1" w:firstRowFirstColumn="0" w:firstRowLastColumn="0" w:lastRowFirstColumn="0" w:lastRowLastColumn="0"/>
            </w:pPr>
            <w:r w:rsidRPr="006A0C84">
              <w:t>1 July 2026</w:t>
            </w:r>
          </w:p>
        </w:tc>
      </w:tr>
      <w:tr w:rsidR="00FE3841" w14:paraId="7EB70680" w14:textId="77777777" w:rsidTr="00847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8CCFD2E" w14:textId="0727A91A" w:rsidR="00664E52" w:rsidRDefault="00664E52">
            <w:pPr>
              <w:pStyle w:val="BodyText1"/>
            </w:pPr>
            <w:r w:rsidRPr="00F52F9B">
              <w:t>LFG 2025</w:t>
            </w:r>
            <w:r w:rsidRPr="00DC762E">
              <w:t xml:space="preserve"> method instrument </w:t>
            </w:r>
            <w:r w:rsidR="0070558E">
              <w:t>commenced</w:t>
            </w:r>
          </w:p>
        </w:tc>
        <w:tc>
          <w:tcPr>
            <w:tcW w:w="4819" w:type="dxa"/>
          </w:tcPr>
          <w:p w14:paraId="5B199005" w14:textId="03DFD311" w:rsidR="00664E52" w:rsidRDefault="00BC11B0">
            <w:pPr>
              <w:pStyle w:val="BodyText1"/>
              <w:cnfStyle w:val="000000100000" w:firstRow="0" w:lastRow="0" w:firstColumn="0" w:lastColumn="0" w:oddVBand="0" w:evenVBand="0" w:oddHBand="1" w:evenHBand="0" w:firstRowFirstColumn="0" w:firstRowLastColumn="0" w:lastRowFirstColumn="0" w:lastRowLastColumn="0"/>
            </w:pPr>
            <w:r>
              <w:t>28 November 2025</w:t>
            </w:r>
          </w:p>
        </w:tc>
      </w:tr>
      <w:tr w:rsidR="00FE3841" w14:paraId="31A77421" w14:textId="77777777" w:rsidTr="0084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DF95BF1" w14:textId="77777777" w:rsidR="00FE3841" w:rsidRPr="00CE601B" w:rsidRDefault="00FE3841" w:rsidP="00CE601B">
            <w:pPr>
              <w:pStyle w:val="BodyText1"/>
              <w:rPr>
                <w:b w:val="0"/>
                <w:bCs/>
              </w:rPr>
            </w:pPr>
            <w:r w:rsidRPr="00CE601B">
              <w:rPr>
                <w:b w:val="0"/>
                <w:bCs/>
              </w:rPr>
              <w:t>Project timeframe</w:t>
            </w:r>
          </w:p>
        </w:tc>
        <w:tc>
          <w:tcPr>
            <w:tcW w:w="4819" w:type="dxa"/>
          </w:tcPr>
          <w:p w14:paraId="3248E5DF" w14:textId="77777777" w:rsidR="00FE3841" w:rsidRPr="00CE601B" w:rsidRDefault="00FE3841" w:rsidP="00CE601B">
            <w:pPr>
              <w:pStyle w:val="BodyText1"/>
              <w:cnfStyle w:val="000000010000" w:firstRow="0" w:lastRow="0" w:firstColumn="0" w:lastColumn="0" w:oddVBand="0" w:evenVBand="0" w:oddHBand="0" w:evenHBand="1" w:firstRowFirstColumn="0" w:firstRowLastColumn="0" w:lastRowFirstColumn="0" w:lastRowLastColumn="0"/>
              <w:rPr>
                <w:b/>
                <w:bCs/>
              </w:rPr>
            </w:pPr>
            <w:r w:rsidRPr="00CE601B">
              <w:rPr>
                <w:b/>
                <w:bCs/>
              </w:rPr>
              <w:t>Crediting period calculation</w:t>
            </w:r>
          </w:p>
        </w:tc>
      </w:tr>
      <w:tr w:rsidR="00FE3841" w14:paraId="3157A432" w14:textId="77777777" w:rsidTr="00847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01EE0D9" w14:textId="77777777" w:rsidR="00FE3841" w:rsidRPr="00CE601B" w:rsidRDefault="00FE3841" w:rsidP="00CE601B">
            <w:pPr>
              <w:pStyle w:val="BodyText1"/>
            </w:pPr>
            <w:r w:rsidRPr="00CE601B">
              <w:t>Months credited under earlier method</w:t>
            </w:r>
          </w:p>
        </w:tc>
        <w:tc>
          <w:tcPr>
            <w:tcW w:w="4819" w:type="dxa"/>
          </w:tcPr>
          <w:p w14:paraId="3BA4838E" w14:textId="77777777" w:rsidR="00FE3841" w:rsidRDefault="00FE3841" w:rsidP="00CE601B">
            <w:pPr>
              <w:pStyle w:val="BodyText1"/>
              <w:cnfStyle w:val="000000100000" w:firstRow="0" w:lastRow="0" w:firstColumn="0" w:lastColumn="0" w:oddVBand="0" w:evenVBand="0" w:oddHBand="1" w:evenHBand="0" w:firstRowFirstColumn="0" w:firstRowLastColumn="0" w:lastRowFirstColumn="0" w:lastRowLastColumn="0"/>
            </w:pPr>
            <w:r w:rsidRPr="00CE601B">
              <w:t xml:space="preserve">52 months </w:t>
            </w:r>
            <w:r w:rsidRPr="00CE601B">
              <w:br/>
              <w:t>(March 2022 to June 2026)</w:t>
            </w:r>
          </w:p>
        </w:tc>
      </w:tr>
      <w:tr w:rsidR="00FE3841" w14:paraId="2D22D1FE" w14:textId="77777777" w:rsidTr="0084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A42F094" w14:textId="20A14060" w:rsidR="00FE3841" w:rsidRDefault="00FE3841" w:rsidP="00294209">
            <w:pPr>
              <w:pStyle w:val="BodyText1"/>
            </w:pPr>
            <w:r w:rsidRPr="00294209">
              <w:t>Months between instrument commencement and</w:t>
            </w:r>
            <w:r w:rsidR="008414DD">
              <w:t> </w:t>
            </w:r>
            <w:r w:rsidRPr="00294209">
              <w:t>application</w:t>
            </w:r>
          </w:p>
        </w:tc>
        <w:tc>
          <w:tcPr>
            <w:tcW w:w="4819" w:type="dxa"/>
          </w:tcPr>
          <w:p w14:paraId="45140C25" w14:textId="640F0866" w:rsidR="00FE3841" w:rsidRDefault="00BC11B0" w:rsidP="00294209">
            <w:pPr>
              <w:pStyle w:val="BodyText1"/>
              <w:cnfStyle w:val="000000010000" w:firstRow="0" w:lastRow="0" w:firstColumn="0" w:lastColumn="0" w:oddVBand="0" w:evenVBand="0" w:oddHBand="0" w:evenHBand="1" w:firstRowFirstColumn="0" w:firstRowLastColumn="0" w:lastRowFirstColumn="0" w:lastRowLastColumn="0"/>
            </w:pPr>
            <w:r>
              <w:t>6</w:t>
            </w:r>
            <w:r w:rsidR="00FE3841" w:rsidRPr="00294209">
              <w:t xml:space="preserve"> months </w:t>
            </w:r>
            <w:r w:rsidR="00FE3841" w:rsidRPr="00294209">
              <w:br/>
              <w:t>(</w:t>
            </w:r>
            <w:r>
              <w:t>28 November 2025</w:t>
            </w:r>
            <w:r w:rsidR="00FE3841" w:rsidRPr="00294209">
              <w:t xml:space="preserve"> to July 2026)</w:t>
            </w:r>
          </w:p>
        </w:tc>
      </w:tr>
      <w:tr w:rsidR="00FE3841" w14:paraId="6CAD1F39" w14:textId="77777777" w:rsidTr="00847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BDEBBFD" w14:textId="77777777" w:rsidR="00FE3841" w:rsidRDefault="00FE3841" w:rsidP="00294209">
            <w:pPr>
              <w:pStyle w:val="BodyText1"/>
            </w:pPr>
            <w:r w:rsidRPr="00294209">
              <w:t>Total crediting period</w:t>
            </w:r>
          </w:p>
        </w:tc>
        <w:tc>
          <w:tcPr>
            <w:tcW w:w="4819" w:type="dxa"/>
          </w:tcPr>
          <w:p w14:paraId="1ADEB407" w14:textId="0CD6B6E8" w:rsidR="00FE3841" w:rsidRDefault="00FE3841" w:rsidP="00294209">
            <w:pPr>
              <w:pStyle w:val="BodyText1"/>
              <w:cnfStyle w:val="000000100000" w:firstRow="0" w:lastRow="0" w:firstColumn="0" w:lastColumn="0" w:oddVBand="0" w:evenVBand="0" w:oddHBand="1" w:evenHBand="0" w:firstRowFirstColumn="0" w:firstRowLastColumn="0" w:lastRowFirstColumn="0" w:lastRowLastColumn="0"/>
            </w:pPr>
            <w:r w:rsidRPr="00294209">
              <w:t xml:space="preserve">144 + 52 − </w:t>
            </w:r>
            <w:r w:rsidR="00BC11B0">
              <w:t>6</w:t>
            </w:r>
            <w:r w:rsidR="00BC11B0" w:rsidRPr="00294209">
              <w:t xml:space="preserve"> = 18</w:t>
            </w:r>
            <w:r w:rsidR="00BC11B0">
              <w:t>8</w:t>
            </w:r>
            <w:r w:rsidRPr="00294209">
              <w:t xml:space="preserve"> months</w:t>
            </w:r>
          </w:p>
        </w:tc>
      </w:tr>
      <w:tr w:rsidR="00FE3841" w14:paraId="52C38A76" w14:textId="77777777" w:rsidTr="008475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893ADC4" w14:textId="77777777" w:rsidR="00FE3841" w:rsidRDefault="00FE3841" w:rsidP="00294209">
            <w:pPr>
              <w:pStyle w:val="BodyText1"/>
            </w:pPr>
            <w:r w:rsidRPr="00294209">
              <w:t>Crediting period end date</w:t>
            </w:r>
          </w:p>
        </w:tc>
        <w:tc>
          <w:tcPr>
            <w:tcW w:w="4819" w:type="dxa"/>
          </w:tcPr>
          <w:p w14:paraId="647E0CF2" w14:textId="3626BC96" w:rsidR="00FE3841" w:rsidRDefault="00BC11B0" w:rsidP="00294209">
            <w:pPr>
              <w:pStyle w:val="BodyText1"/>
              <w:cnfStyle w:val="000000010000" w:firstRow="0" w:lastRow="0" w:firstColumn="0" w:lastColumn="0" w:oddVBand="0" w:evenVBand="0" w:oddHBand="0" w:evenHBand="1" w:firstRowFirstColumn="0" w:firstRowLastColumn="0" w:lastRowFirstColumn="0" w:lastRowLastColumn="0"/>
            </w:pPr>
            <w:r w:rsidRPr="005D4088">
              <w:t>original commencement date (1 March 2022)</w:t>
            </w:r>
            <w:r w:rsidRPr="005D4088">
              <w:br/>
              <w:t xml:space="preserve">+ 52 months – 6 months = </w:t>
            </w:r>
            <w:r w:rsidRPr="0093370F">
              <w:rPr>
                <w:b/>
                <w:bCs/>
              </w:rPr>
              <w:t>1 November 2036</w:t>
            </w:r>
          </w:p>
        </w:tc>
      </w:tr>
    </w:tbl>
    <w:p w14:paraId="2F809F5C" w14:textId="7EBECF1A" w:rsidR="003D5BA9" w:rsidRDefault="00A52B93" w:rsidP="00DC762E">
      <w:pPr>
        <w:pStyle w:val="BodyText1"/>
      </w:pPr>
      <w:r>
        <w:t>The b</w:t>
      </w:r>
      <w:r w:rsidR="003D5BA9" w:rsidRPr="00DC762E">
        <w:t>aseline commencement</w:t>
      </w:r>
      <w:r>
        <w:t xml:space="preserve"> s</w:t>
      </w:r>
      <w:r w:rsidR="003D5BA9" w:rsidRPr="00DC762E">
        <w:t xml:space="preserve">tarts from 1 July 2026, </w:t>
      </w:r>
      <w:r w:rsidR="00FE3841">
        <w:t xml:space="preserve">being </w:t>
      </w:r>
      <w:r w:rsidR="003D5BA9" w:rsidRPr="00DC762E">
        <w:t>the beginning of the reporting period containing the s</w:t>
      </w:r>
      <w:r w:rsidR="00D161BF" w:rsidRPr="00DC762E">
        <w:t xml:space="preserve">ection </w:t>
      </w:r>
      <w:r w:rsidR="003D5BA9" w:rsidRPr="00DC762E">
        <w:t>128 application.</w:t>
      </w:r>
    </w:p>
    <w:p w14:paraId="417C8053" w14:textId="35D1275D" w:rsidR="00DC762E" w:rsidRDefault="00977F03" w:rsidP="00661006">
      <w:pPr>
        <w:pStyle w:val="Heading4"/>
        <w:rPr>
          <w:bCs/>
        </w:rPr>
      </w:pPr>
      <w:r w:rsidRPr="31CE3291">
        <w:t xml:space="preserve">Project </w:t>
      </w:r>
      <w:r w:rsidR="00C3020F">
        <w:t>c</w:t>
      </w:r>
      <w:r w:rsidRPr="31CE3291">
        <w:t>o-location</w:t>
      </w:r>
    </w:p>
    <w:p w14:paraId="22367CB0" w14:textId="77777777" w:rsidR="00975279" w:rsidRDefault="00A64733" w:rsidP="00DC762E">
      <w:pPr>
        <w:pStyle w:val="BodyText1"/>
      </w:pPr>
      <w:r>
        <w:t xml:space="preserve">Under the new </w:t>
      </w:r>
      <w:r w:rsidR="01DC53D7">
        <w:t>method</w:t>
      </w:r>
      <w:r>
        <w:t xml:space="preserve">, </w:t>
      </w:r>
      <w:r w:rsidR="00DE0080">
        <w:t xml:space="preserve">you can’t </w:t>
      </w:r>
      <w:r w:rsidR="00E529BC">
        <w:t>register</w:t>
      </w:r>
      <w:r w:rsidR="00081052">
        <w:t xml:space="preserve"> </w:t>
      </w:r>
      <w:r>
        <w:t xml:space="preserve">a non-biomethane project </w:t>
      </w:r>
      <w:r w:rsidR="007611EF">
        <w:t>at</w:t>
      </w:r>
      <w:r>
        <w:t xml:space="preserve"> the same </w:t>
      </w:r>
      <w:r w:rsidR="007D4A61">
        <w:t xml:space="preserve">project </w:t>
      </w:r>
      <w:r>
        <w:t xml:space="preserve">landfill as another non-biomethane project or biomethane conversion and displacement project. </w:t>
      </w:r>
    </w:p>
    <w:p w14:paraId="65EAA6A4" w14:textId="49D323C7" w:rsidR="00A54EF4" w:rsidRPr="00116702" w:rsidRDefault="00DC1C41" w:rsidP="00DC762E">
      <w:pPr>
        <w:pStyle w:val="BodyText1"/>
      </w:pPr>
      <w:r w:rsidRPr="00116702">
        <w:t>If</w:t>
      </w:r>
      <w:r w:rsidR="00FE0D67">
        <w:t xml:space="preserve"> both a core</w:t>
      </w:r>
      <w:r w:rsidR="008E3C28">
        <w:rPr>
          <w:rStyle w:val="FootnoteReference"/>
        </w:rPr>
        <w:footnoteReference w:id="16"/>
      </w:r>
      <w:r w:rsidR="00FE0D67">
        <w:t xml:space="preserve"> and upgrade project are registered at the same landfill site under an earlier method, you</w:t>
      </w:r>
      <w:r w:rsidR="004E32AA">
        <w:t xml:space="preserve"> must </w:t>
      </w:r>
      <w:r w:rsidR="004E32AA" w:rsidRPr="001F241C">
        <w:t xml:space="preserve">transition them under a single registered project in the </w:t>
      </w:r>
      <w:r w:rsidR="001E3CCB" w:rsidRPr="00372D99">
        <w:t>LFG</w:t>
      </w:r>
      <w:r w:rsidR="004E32AA" w:rsidRPr="001F241C">
        <w:t xml:space="preserve"> 2025 method. To do this, you </w:t>
      </w:r>
      <w:r w:rsidR="00150933" w:rsidRPr="001F241C">
        <w:t>must revoke</w:t>
      </w:r>
      <w:r w:rsidR="00A64733" w:rsidRPr="001F241C">
        <w:t xml:space="preserve"> </w:t>
      </w:r>
      <w:r w:rsidR="00E60271" w:rsidRPr="001F241C">
        <w:t xml:space="preserve">the upgrade project under the existing </w:t>
      </w:r>
      <w:r w:rsidR="00150933" w:rsidRPr="001F241C">
        <w:t>method and</w:t>
      </w:r>
      <w:r w:rsidR="00E60271" w:rsidRPr="001F241C">
        <w:t xml:space="preserve"> </w:t>
      </w:r>
      <w:r w:rsidR="0044436C" w:rsidRPr="001F241C">
        <w:t>vary</w:t>
      </w:r>
      <w:r w:rsidR="000F3721" w:rsidRPr="001F241C">
        <w:t xml:space="preserve"> </w:t>
      </w:r>
      <w:r w:rsidR="001E1109" w:rsidRPr="001F241C">
        <w:t xml:space="preserve">the core </w:t>
      </w:r>
      <w:r w:rsidR="00102ED9" w:rsidRPr="001F241C">
        <w:t xml:space="preserve">project </w:t>
      </w:r>
      <w:r w:rsidR="00E3499D" w:rsidRPr="001F241C">
        <w:t xml:space="preserve">as an </w:t>
      </w:r>
      <w:r w:rsidR="00A64733" w:rsidRPr="001F241C">
        <w:t xml:space="preserve">existing </w:t>
      </w:r>
      <w:r w:rsidR="006D2B2D" w:rsidRPr="001F241C">
        <w:t xml:space="preserve">enhanced </w:t>
      </w:r>
      <w:r w:rsidR="00A64733" w:rsidRPr="001F241C">
        <w:t xml:space="preserve">project under the new </w:t>
      </w:r>
      <w:r w:rsidR="01DC53D7" w:rsidRPr="001F241C">
        <w:t>method</w:t>
      </w:r>
      <w:r w:rsidR="29571308" w:rsidRPr="001F241C">
        <w:t>.</w:t>
      </w:r>
      <w:r w:rsidR="00A64733" w:rsidRPr="001F241C">
        <w:t xml:space="preserve"> </w:t>
      </w:r>
      <w:r w:rsidR="00411AA8" w:rsidRPr="001F241C">
        <w:t xml:space="preserve">The upgrade project will need to be revoked before the </w:t>
      </w:r>
      <w:r w:rsidR="0039054B" w:rsidRPr="001F241C">
        <w:t xml:space="preserve">core project can be registered </w:t>
      </w:r>
      <w:r w:rsidR="00790F28" w:rsidRPr="001F241C">
        <w:t>as an exi</w:t>
      </w:r>
      <w:r w:rsidR="0057344B" w:rsidRPr="001F241C">
        <w:t>s</w:t>
      </w:r>
      <w:r w:rsidR="00790F28" w:rsidRPr="001F241C">
        <w:t>ting enhanced project</w:t>
      </w:r>
      <w:r w:rsidR="00E52387">
        <w:t xml:space="preserve">, because there cannot be two </w:t>
      </w:r>
      <w:r w:rsidR="001E139A">
        <w:t xml:space="preserve">projects under the LFG 2025 method or </w:t>
      </w:r>
      <w:r w:rsidR="001B7901">
        <w:t>another</w:t>
      </w:r>
      <w:r w:rsidR="001E139A">
        <w:t xml:space="preserve"> determination, on the same</w:t>
      </w:r>
      <w:r w:rsidR="00783E77">
        <w:t xml:space="preserve"> </w:t>
      </w:r>
      <w:r w:rsidR="001E139A">
        <w:t>landfill</w:t>
      </w:r>
      <w:r w:rsidR="0057344B" w:rsidRPr="001F241C">
        <w:t xml:space="preserve">. </w:t>
      </w:r>
      <w:r w:rsidR="00187F65" w:rsidRPr="001F241C">
        <w:t xml:space="preserve">All abatement </w:t>
      </w:r>
      <w:r w:rsidR="00CC6590" w:rsidRPr="001F241C">
        <w:t xml:space="preserve">from </w:t>
      </w:r>
      <w:r w:rsidR="00187F65" w:rsidRPr="001F241C">
        <w:t>the landfill site will then be credited under</w:t>
      </w:r>
      <w:r w:rsidR="00187F65">
        <w:t xml:space="preserve"> the transitioned core project. </w:t>
      </w:r>
    </w:p>
    <w:p w14:paraId="202AE1CB" w14:textId="77777777" w:rsidR="00A64733" w:rsidRPr="00116702" w:rsidRDefault="00A54EF4" w:rsidP="00DC762E">
      <w:pPr>
        <w:pStyle w:val="BodyText1"/>
      </w:pPr>
      <w:r w:rsidRPr="00116702">
        <w:lastRenderedPageBreak/>
        <w:t xml:space="preserve">Your application </w:t>
      </w:r>
      <w:r w:rsidR="00A64733" w:rsidRPr="00116702">
        <w:t>must</w:t>
      </w:r>
      <w:r w:rsidR="004D177C" w:rsidRPr="00116702">
        <w:t xml:space="preserve"> </w:t>
      </w:r>
      <w:r w:rsidR="00A64733" w:rsidRPr="00116702">
        <w:t>meet</w:t>
      </w:r>
      <w:r w:rsidR="00A64733" w:rsidRPr="00116702" w:rsidDel="00C22371">
        <w:t xml:space="preserve"> </w:t>
      </w:r>
      <w:r w:rsidR="00A64733" w:rsidRPr="00116702">
        <w:t xml:space="preserve">the </w:t>
      </w:r>
      <w:r w:rsidR="00C22371" w:rsidRPr="00116702">
        <w:t xml:space="preserve">eligibility </w:t>
      </w:r>
      <w:r w:rsidR="00A64733" w:rsidRPr="00116702">
        <w:t xml:space="preserve">requirements for </w:t>
      </w:r>
      <w:r w:rsidR="00315EDD" w:rsidRPr="00116702">
        <w:t>an</w:t>
      </w:r>
      <w:r w:rsidR="00A64733" w:rsidRPr="00116702">
        <w:t xml:space="preserve"> existing </w:t>
      </w:r>
      <w:r w:rsidR="00CC6590">
        <w:t>enhanced</w:t>
      </w:r>
      <w:r w:rsidR="00CC6590" w:rsidRPr="00116702">
        <w:t xml:space="preserve"> </w:t>
      </w:r>
      <w:r w:rsidR="00A64733" w:rsidRPr="00116702">
        <w:t xml:space="preserve">project under the new </w:t>
      </w:r>
      <w:r w:rsidR="01DC53D7" w:rsidRPr="00116702">
        <w:t>method</w:t>
      </w:r>
      <w:r w:rsidR="29571308" w:rsidRPr="00116702">
        <w:t>.</w:t>
      </w:r>
      <w:r w:rsidR="29571308" w:rsidRPr="00116702">
        <w:rPr>
          <w:rFonts w:hint="eastAsia"/>
        </w:rPr>
        <w:t> </w:t>
      </w:r>
    </w:p>
    <w:p w14:paraId="527C1A2C" w14:textId="2BBBD02D" w:rsidR="00A00258" w:rsidRDefault="0050400B" w:rsidP="00661006">
      <w:pPr>
        <w:pStyle w:val="Heading4"/>
      </w:pPr>
      <w:r w:rsidRPr="0022233D">
        <w:t xml:space="preserve">Flaring </w:t>
      </w:r>
      <w:r w:rsidR="00A901DE" w:rsidRPr="0022233D">
        <w:t xml:space="preserve">only </w:t>
      </w:r>
      <w:r w:rsidRPr="0022233D">
        <w:t>project to</w:t>
      </w:r>
      <w:r w:rsidR="00040CB4" w:rsidRPr="0022233D">
        <w:t xml:space="preserve"> </w:t>
      </w:r>
      <w:r w:rsidR="0074323A" w:rsidRPr="0022233D">
        <w:t>e</w:t>
      </w:r>
      <w:r w:rsidR="00A901DE" w:rsidRPr="0022233D">
        <w:t>lec</w:t>
      </w:r>
      <w:r w:rsidR="00732A64" w:rsidRPr="0022233D">
        <w:t>t</w:t>
      </w:r>
      <w:r w:rsidR="00A901DE" w:rsidRPr="0022233D">
        <w:t xml:space="preserve">ricity </w:t>
      </w:r>
      <w:r w:rsidR="0074323A" w:rsidRPr="0022233D">
        <w:t>g</w:t>
      </w:r>
      <w:r w:rsidR="00A901DE" w:rsidRPr="0022233D">
        <w:t>en</w:t>
      </w:r>
      <w:r w:rsidR="00732A64" w:rsidRPr="0022233D">
        <w:t>e</w:t>
      </w:r>
      <w:r w:rsidR="00A901DE" w:rsidRPr="0022233D">
        <w:t>r</w:t>
      </w:r>
      <w:r w:rsidR="00732A64" w:rsidRPr="0022233D">
        <w:t>a</w:t>
      </w:r>
      <w:r w:rsidR="00A901DE" w:rsidRPr="0022233D">
        <w:t xml:space="preserve">tion and </w:t>
      </w:r>
      <w:r w:rsidR="0074323A" w:rsidRPr="0022233D">
        <w:t>f</w:t>
      </w:r>
      <w:r w:rsidR="00A901DE" w:rsidRPr="0022233D">
        <w:t>laring</w:t>
      </w:r>
      <w:r w:rsidR="00040CB4" w:rsidRPr="0022233D">
        <w:t xml:space="preserve"> project</w:t>
      </w:r>
      <w:r w:rsidRPr="0022233D">
        <w:t xml:space="preserve"> </w:t>
      </w:r>
    </w:p>
    <w:p w14:paraId="41723CA2" w14:textId="77777777" w:rsidR="0022233D" w:rsidRPr="0022233D" w:rsidRDefault="0022233D" w:rsidP="0022233D"/>
    <w:p w14:paraId="05A0304A" w14:textId="107D54B8" w:rsidR="001152A3" w:rsidRDefault="01C08983" w:rsidP="0022233D">
      <w:pPr>
        <w:spacing w:after="0"/>
        <w:rPr>
          <w:rFonts w:ascii="Calibri" w:eastAsia="Times New Roman" w:hAnsi="Calibri" w:cs="Calibri"/>
          <w:kern w:val="32"/>
          <w:sz w:val="40"/>
        </w:rPr>
      </w:pPr>
      <w:r w:rsidRPr="0022233D">
        <w:rPr>
          <w:rFonts w:cstheme="minorBidi"/>
        </w:rPr>
        <w:t>I</w:t>
      </w:r>
      <w:r w:rsidR="35D7AF7C" w:rsidRPr="0022233D">
        <w:rPr>
          <w:rFonts w:cstheme="minorBidi"/>
        </w:rPr>
        <w:t xml:space="preserve">f your project </w:t>
      </w:r>
      <w:r w:rsidR="00F36353" w:rsidRPr="0022233D">
        <w:rPr>
          <w:rFonts w:cstheme="minorBidi"/>
        </w:rPr>
        <w:t xml:space="preserve">is </w:t>
      </w:r>
      <w:r w:rsidR="35D7AF7C" w:rsidRPr="0022233D">
        <w:rPr>
          <w:rFonts w:cstheme="minorBidi"/>
        </w:rPr>
        <w:t xml:space="preserve">initially registered under the </w:t>
      </w:r>
      <w:r w:rsidR="00F36353" w:rsidRPr="0022233D">
        <w:rPr>
          <w:rFonts w:cstheme="minorBidi"/>
        </w:rPr>
        <w:t xml:space="preserve">LFG 2025 </w:t>
      </w:r>
      <w:r w:rsidR="01DC53D7" w:rsidRPr="0022233D">
        <w:rPr>
          <w:rFonts w:cstheme="minorBidi"/>
        </w:rPr>
        <w:t>method</w:t>
      </w:r>
      <w:r w:rsidR="35D7AF7C" w:rsidRPr="0022233D">
        <w:rPr>
          <w:rFonts w:cstheme="minorBidi"/>
        </w:rPr>
        <w:t xml:space="preserve"> as an existing enhanced project with flaring</w:t>
      </w:r>
      <w:r w:rsidR="00A84DF2" w:rsidRPr="0022233D">
        <w:rPr>
          <w:rFonts w:cstheme="minorBidi"/>
        </w:rPr>
        <w:t>-</w:t>
      </w:r>
      <w:r w:rsidR="35D7AF7C" w:rsidRPr="0022233D">
        <w:rPr>
          <w:rFonts w:cstheme="minorBidi"/>
        </w:rPr>
        <w:t xml:space="preserve">only activity, </w:t>
      </w:r>
      <w:r w:rsidR="00672468" w:rsidRPr="0022233D">
        <w:rPr>
          <w:rFonts w:cstheme="minorBidi"/>
        </w:rPr>
        <w:t>the landfill was not used to produce electricity in the past</w:t>
      </w:r>
      <w:r w:rsidR="35D7AF7C" w:rsidRPr="0022233D">
        <w:rPr>
          <w:rFonts w:cstheme="minorBidi"/>
        </w:rPr>
        <w:t xml:space="preserve"> and you later introduce electricity generation, you may register the project as a new project</w:t>
      </w:r>
      <w:r w:rsidR="00F61683" w:rsidRPr="008B538B">
        <w:rPr>
          <w:rStyle w:val="FootnoteReference"/>
          <w:rFonts w:cstheme="minorBidi"/>
        </w:rPr>
        <w:footnoteReference w:id="17"/>
      </w:r>
      <w:r w:rsidR="008B3218" w:rsidRPr="0022233D">
        <w:rPr>
          <w:rFonts w:cstheme="minorBidi"/>
        </w:rPr>
        <w:t xml:space="preserve"> and </w:t>
      </w:r>
      <w:r w:rsidR="009F4AE8" w:rsidRPr="0022233D">
        <w:rPr>
          <w:rFonts w:cstheme="minorBidi"/>
        </w:rPr>
        <w:t>have a 12 year crediting period from the</w:t>
      </w:r>
      <w:r w:rsidR="00BE3799" w:rsidRPr="0022233D">
        <w:rPr>
          <w:rFonts w:cstheme="minorBidi"/>
        </w:rPr>
        <w:t xml:space="preserve"> </w:t>
      </w:r>
      <w:r w:rsidR="00AA2B1A" w:rsidRPr="0022233D">
        <w:rPr>
          <w:rFonts w:cstheme="minorBidi"/>
        </w:rPr>
        <w:t>crediting period start date of the new project</w:t>
      </w:r>
      <w:r w:rsidR="00FF6B38">
        <w:rPr>
          <w:rFonts w:cstheme="minorBidi"/>
        </w:rPr>
        <w:t>.</w:t>
      </w:r>
      <w:r w:rsidR="35D7AF7C" w:rsidRPr="0022233D">
        <w:rPr>
          <w:rFonts w:cstheme="minorBidi"/>
        </w:rPr>
        <w:t xml:space="preserve"> To do this, you must revoke the </w:t>
      </w:r>
      <w:r w:rsidR="00FD7F19" w:rsidRPr="0022233D">
        <w:rPr>
          <w:rFonts w:cstheme="minorBidi"/>
        </w:rPr>
        <w:t>existing</w:t>
      </w:r>
      <w:r w:rsidR="35D7AF7C" w:rsidRPr="0022233D">
        <w:rPr>
          <w:rFonts w:cstheme="minorBidi"/>
        </w:rPr>
        <w:t xml:space="preserve"> flaring</w:t>
      </w:r>
      <w:r w:rsidR="00A84DF2" w:rsidRPr="0022233D">
        <w:rPr>
          <w:rFonts w:cstheme="minorBidi"/>
        </w:rPr>
        <w:t>-</w:t>
      </w:r>
      <w:r w:rsidR="35D7AF7C" w:rsidRPr="0022233D">
        <w:rPr>
          <w:rFonts w:cstheme="minorBidi"/>
        </w:rPr>
        <w:t>only project and</w:t>
      </w:r>
      <w:r w:rsidR="000F6571" w:rsidRPr="0022233D">
        <w:rPr>
          <w:rFonts w:cstheme="minorBidi"/>
        </w:rPr>
        <w:t xml:space="preserve"> </w:t>
      </w:r>
      <w:r w:rsidR="35D7AF7C" w:rsidRPr="0022233D">
        <w:rPr>
          <w:rFonts w:cstheme="minorBidi"/>
        </w:rPr>
        <w:t>register a new electricity generation and flaring project</w:t>
      </w:r>
      <w:r w:rsidR="004A7F6D" w:rsidRPr="0022233D">
        <w:rPr>
          <w:rFonts w:cstheme="minorBidi"/>
        </w:rPr>
        <w:t>.</w:t>
      </w:r>
      <w:r w:rsidR="004A7F6D" w:rsidRPr="65574560">
        <w:rPr>
          <w:rFonts w:cstheme="minorBidi"/>
        </w:rPr>
        <w:t xml:space="preserve"> </w:t>
      </w:r>
    </w:p>
    <w:p w14:paraId="201FC637" w14:textId="6D762E35" w:rsidR="005B2A21" w:rsidRDefault="007A194A" w:rsidP="00B026B7">
      <w:pPr>
        <w:pStyle w:val="Heading1"/>
      </w:pPr>
      <w:bookmarkStart w:id="33" w:name="_Toc218844351"/>
      <w:r>
        <w:t xml:space="preserve">Determining </w:t>
      </w:r>
      <w:r w:rsidR="00BE6CE9">
        <w:t>k</w:t>
      </w:r>
      <w:r w:rsidR="005B2A21">
        <w:t xml:space="preserve">ey </w:t>
      </w:r>
      <w:r w:rsidR="00BE6CE9">
        <w:t>p</w:t>
      </w:r>
      <w:r w:rsidR="005B2A21">
        <w:t>arameters</w:t>
      </w:r>
      <w:bookmarkEnd w:id="33"/>
    </w:p>
    <w:p w14:paraId="33CB1802" w14:textId="7E17745E" w:rsidR="004970E2" w:rsidRPr="00AD3806" w:rsidRDefault="004970E2" w:rsidP="004970E2">
      <w:pPr>
        <w:pStyle w:val="Heading2"/>
      </w:pPr>
      <w:bookmarkStart w:id="34" w:name="_Crediting_periods"/>
      <w:bookmarkStart w:id="35" w:name="_Toc218844352"/>
      <w:bookmarkEnd w:id="34"/>
      <w:r w:rsidRPr="00AD3806">
        <w:t>Crediting periods</w:t>
      </w:r>
      <w:bookmarkEnd w:id="35"/>
    </w:p>
    <w:p w14:paraId="3124FE04" w14:textId="0239956A" w:rsidR="00357F99" w:rsidRPr="00AD3806" w:rsidRDefault="000278BD" w:rsidP="00DC762E">
      <w:pPr>
        <w:pStyle w:val="BodyText1"/>
      </w:pPr>
      <w:r w:rsidRPr="00AD3806">
        <w:t>Once you have determined the project type</w:t>
      </w:r>
      <w:r w:rsidR="00114A6A" w:rsidRPr="00AD3806">
        <w:t xml:space="preserve"> and</w:t>
      </w:r>
      <w:r w:rsidRPr="00AD3806">
        <w:t xml:space="preserve"> </w:t>
      </w:r>
      <w:r w:rsidR="000A1C2F">
        <w:t>sub-type</w:t>
      </w:r>
      <w:r w:rsidR="00256AC0" w:rsidRPr="00AD3806">
        <w:t xml:space="preserve"> based on the</w:t>
      </w:r>
      <w:r w:rsidR="00F0763E" w:rsidRPr="00AD3806">
        <w:t xml:space="preserve"> project activities,</w:t>
      </w:r>
      <w:r w:rsidR="00256AC0" w:rsidRPr="00AD3806">
        <w:t xml:space="preserve"> project safeguard, </w:t>
      </w:r>
      <w:r w:rsidR="00176F36" w:rsidRPr="00AD3806">
        <w:t xml:space="preserve">origin </w:t>
      </w:r>
      <w:r w:rsidR="00F0763E" w:rsidRPr="00AD3806">
        <w:t>and combustion status</w:t>
      </w:r>
      <w:r w:rsidR="00AA1005" w:rsidRPr="00AD3806">
        <w:t xml:space="preserve">, use the table below to identify the applicable crediting period. </w:t>
      </w:r>
      <w:r w:rsidR="004A6493" w:rsidRPr="00AD3806">
        <w:t>N</w:t>
      </w:r>
      <w:r w:rsidR="00CB3E81" w:rsidRPr="00AD3806">
        <w:t>ote that not all crediting periods are fixed durations. For some project type</w:t>
      </w:r>
      <w:r w:rsidR="008B0D86" w:rsidRPr="00AD3806">
        <w:t>s</w:t>
      </w:r>
      <w:r w:rsidR="00FA036C" w:rsidRPr="00AD3806">
        <w:t xml:space="preserve"> and</w:t>
      </w:r>
      <w:r w:rsidR="69E67779" w:rsidRPr="00AD3806">
        <w:t>/</w:t>
      </w:r>
      <w:r w:rsidR="00FA036C" w:rsidRPr="00AD3806">
        <w:t>or</w:t>
      </w:r>
      <w:r w:rsidR="00A9552C" w:rsidRPr="00AD3806">
        <w:t xml:space="preserve"> </w:t>
      </w:r>
      <w:r w:rsidR="66450929" w:rsidRPr="00AD3806">
        <w:t>sub</w:t>
      </w:r>
      <w:r w:rsidR="006C0255" w:rsidRPr="00AD3806">
        <w:t>-</w:t>
      </w:r>
      <w:r w:rsidR="66450929" w:rsidRPr="00AD3806">
        <w:t>type</w:t>
      </w:r>
      <w:r w:rsidR="006C0255" w:rsidRPr="00AD3806">
        <w:t>s</w:t>
      </w:r>
      <w:r w:rsidR="001E19D6" w:rsidRPr="00AD3806">
        <w:t xml:space="preserve">, the crediting period depends on additional factors. </w:t>
      </w:r>
    </w:p>
    <w:p w14:paraId="530562A9" w14:textId="08737A42" w:rsidR="0098304B" w:rsidRDefault="0141CD78" w:rsidP="00816584">
      <w:pPr>
        <w:pStyle w:val="BodyText1"/>
        <w:rPr>
          <w:rFonts w:ascii="Calibri Light" w:eastAsiaTheme="minorHAnsi" w:hAnsi="Calibri Light" w:cs="Calibri Light"/>
          <w:sz w:val="18"/>
          <w:szCs w:val="18"/>
          <w:lang w:eastAsia="en-AU"/>
        </w:rPr>
      </w:pPr>
      <w:r w:rsidRPr="00AD3806">
        <w:t xml:space="preserve">The crediting period must </w:t>
      </w:r>
      <w:r w:rsidR="00BA02E2" w:rsidRPr="00AD3806">
        <w:t>begin</w:t>
      </w:r>
      <w:r w:rsidR="00D2293D" w:rsidRPr="00AD3806">
        <w:t xml:space="preserve"> </w:t>
      </w:r>
      <w:r w:rsidRPr="00AD3806">
        <w:t xml:space="preserve">on the date the project is declared or within 18 months of </w:t>
      </w:r>
      <w:r w:rsidR="00D2293D" w:rsidRPr="00AD3806">
        <w:t>that date</w:t>
      </w:r>
      <w:r w:rsidR="00270892" w:rsidRPr="00AD3806">
        <w:t xml:space="preserve">, as </w:t>
      </w:r>
      <w:r w:rsidRPr="00AD3806">
        <w:t xml:space="preserve">nominated by the project proponent. </w:t>
      </w:r>
    </w:p>
    <w:p w14:paraId="33D9FEC6" w14:textId="69B570CB" w:rsidR="0067631D" w:rsidRPr="00855A66" w:rsidRDefault="008A7396" w:rsidP="00B411A1">
      <w:pPr>
        <w:pStyle w:val="Caption"/>
        <w:rPr>
          <w:lang w:eastAsia="en-AU"/>
        </w:rPr>
      </w:pPr>
      <w:r w:rsidRPr="00AD3806">
        <w:rPr>
          <w:lang w:eastAsia="en-AU"/>
        </w:rPr>
        <w:t xml:space="preserve">Table </w:t>
      </w:r>
      <w:r w:rsidR="00244D62">
        <w:rPr>
          <w:lang w:eastAsia="en-AU"/>
        </w:rPr>
        <w:t>3</w:t>
      </w:r>
      <w:r w:rsidR="000262AF" w:rsidRPr="00AD3806">
        <w:rPr>
          <w:lang w:eastAsia="en-AU"/>
        </w:rPr>
        <w:t>:</w:t>
      </w:r>
      <w:r w:rsidR="00B7175C" w:rsidRPr="00AD3806">
        <w:rPr>
          <w:lang w:eastAsia="en-AU"/>
        </w:rPr>
        <w:t xml:space="preserve"> </w:t>
      </w:r>
      <w:r w:rsidR="00402800" w:rsidRPr="00AD3806">
        <w:rPr>
          <w:lang w:eastAsia="en-AU"/>
        </w:rPr>
        <w:t>Crediting</w:t>
      </w:r>
      <w:r w:rsidR="00402800" w:rsidRPr="00AD3806">
        <w:rPr>
          <w:szCs w:val="22"/>
          <w:lang w:eastAsia="en-AU"/>
        </w:rPr>
        <w:t xml:space="preserve"> </w:t>
      </w:r>
      <w:r w:rsidR="000262AF" w:rsidRPr="00AD3806">
        <w:rPr>
          <w:szCs w:val="22"/>
          <w:lang w:eastAsia="en-AU"/>
        </w:rPr>
        <w:t>period</w:t>
      </w:r>
      <w:r w:rsidR="00402800" w:rsidRPr="00AD3806">
        <w:rPr>
          <w:szCs w:val="22"/>
          <w:lang w:eastAsia="en-AU"/>
        </w:rPr>
        <w:t xml:space="preserve"> by </w:t>
      </w:r>
      <w:r w:rsidR="000262AF" w:rsidRPr="00AD3806">
        <w:rPr>
          <w:szCs w:val="22"/>
          <w:lang w:eastAsia="en-AU"/>
        </w:rPr>
        <w:t>project type/</w:t>
      </w:r>
      <w:r w:rsidR="000A1C2F">
        <w:rPr>
          <w:szCs w:val="22"/>
          <w:lang w:eastAsia="en-AU"/>
        </w:rPr>
        <w:t>sub-type</w:t>
      </w:r>
    </w:p>
    <w:tbl>
      <w:tblPr>
        <w:tblStyle w:val="CERTable"/>
        <w:tblW w:w="9596" w:type="dxa"/>
        <w:tblLook w:val="04A0" w:firstRow="1" w:lastRow="0" w:firstColumn="1" w:lastColumn="0" w:noHBand="0" w:noVBand="1"/>
      </w:tblPr>
      <w:tblGrid>
        <w:gridCol w:w="4232"/>
        <w:gridCol w:w="5364"/>
      </w:tblGrid>
      <w:tr w:rsidR="0024722A" w:rsidRPr="001108CE" w14:paraId="38EB8CA7" w14:textId="77777777" w:rsidTr="00AE1A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32" w:type="dxa"/>
            <w:hideMark/>
          </w:tcPr>
          <w:p w14:paraId="5A22EB41" w14:textId="727DD9DC" w:rsidR="004970E2" w:rsidRPr="00AD3806" w:rsidRDefault="004970E2">
            <w:pPr>
              <w:spacing w:after="0"/>
              <w:textAlignment w:val="baseline"/>
            </w:pPr>
            <w:r w:rsidRPr="00AD3806">
              <w:t xml:space="preserve">Project </w:t>
            </w:r>
            <w:r w:rsidR="00BE6CE9" w:rsidRPr="00AD3806">
              <w:t>t</w:t>
            </w:r>
            <w:r w:rsidRPr="00AD3806">
              <w:t>ype/</w:t>
            </w:r>
            <w:r w:rsidR="000A1C2F">
              <w:t>sub-type</w:t>
            </w:r>
            <w:r w:rsidRPr="00AD3806">
              <w:t> </w:t>
            </w:r>
          </w:p>
        </w:tc>
        <w:tc>
          <w:tcPr>
            <w:tcW w:w="5364" w:type="dxa"/>
            <w:hideMark/>
          </w:tcPr>
          <w:p w14:paraId="08A80A89" w14:textId="68A8E819" w:rsidR="004970E2" w:rsidRPr="00AD3806" w:rsidRDefault="004970E2">
            <w:pPr>
              <w:spacing w:after="0"/>
              <w:textAlignment w:val="baseline"/>
              <w:cnfStyle w:val="100000000000" w:firstRow="1" w:lastRow="0" w:firstColumn="0" w:lastColumn="0" w:oddVBand="0" w:evenVBand="0" w:oddHBand="0" w:evenHBand="0" w:firstRowFirstColumn="0" w:firstRowLastColumn="0" w:lastRowFirstColumn="0" w:lastRowLastColumn="0"/>
            </w:pPr>
            <w:r w:rsidRPr="00AD3806">
              <w:t xml:space="preserve">Crediting </w:t>
            </w:r>
            <w:r w:rsidR="00BE6CE9" w:rsidRPr="00AD3806">
              <w:t>p</w:t>
            </w:r>
            <w:r w:rsidRPr="00AD3806">
              <w:t>eriod </w:t>
            </w:r>
          </w:p>
        </w:tc>
      </w:tr>
      <w:tr w:rsidR="0024722A" w:rsidRPr="001108CE" w14:paraId="507582F8" w14:textId="77777777" w:rsidTr="00AE1A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32" w:type="dxa"/>
            <w:hideMark/>
          </w:tcPr>
          <w:p w14:paraId="3F7FA235" w14:textId="77777777" w:rsidR="004970E2" w:rsidRPr="00AD3806" w:rsidRDefault="004970E2">
            <w:pPr>
              <w:spacing w:after="0"/>
              <w:textAlignment w:val="baseline"/>
              <w:rPr>
                <w:b w:val="0"/>
              </w:rPr>
            </w:pPr>
            <w:r w:rsidRPr="00AD3806">
              <w:t>Biomethane displacement only project </w:t>
            </w:r>
          </w:p>
        </w:tc>
        <w:tc>
          <w:tcPr>
            <w:tcW w:w="5364" w:type="dxa"/>
            <w:hideMark/>
          </w:tcPr>
          <w:p w14:paraId="1E7EA64B" w14:textId="23BF5EA3" w:rsidR="004970E2" w:rsidRPr="00AD3806" w:rsidRDefault="004970E2">
            <w:pPr>
              <w:spacing w:after="0"/>
              <w:textAlignment w:val="baseline"/>
              <w:cnfStyle w:val="000000100000" w:firstRow="0" w:lastRow="0" w:firstColumn="0" w:lastColumn="0" w:oddVBand="0" w:evenVBand="0" w:oddHBand="1" w:evenHBand="0" w:firstRowFirstColumn="0" w:firstRowLastColumn="0" w:lastRowFirstColumn="0" w:lastRowLastColumn="0"/>
            </w:pPr>
            <w:r w:rsidRPr="00AD3806">
              <w:t>12 years </w:t>
            </w:r>
          </w:p>
        </w:tc>
      </w:tr>
      <w:tr w:rsidR="0024722A" w:rsidRPr="001108CE" w14:paraId="2664FA44" w14:textId="77777777" w:rsidTr="00AE1A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32" w:type="dxa"/>
            <w:hideMark/>
          </w:tcPr>
          <w:p w14:paraId="472E3863" w14:textId="77777777" w:rsidR="004970E2" w:rsidRPr="00AD3806" w:rsidRDefault="004970E2">
            <w:pPr>
              <w:spacing w:after="0"/>
              <w:textAlignment w:val="baseline"/>
              <w:rPr>
                <w:b w:val="0"/>
              </w:rPr>
            </w:pPr>
            <w:r w:rsidRPr="00AD3806">
              <w:t>Restarting biomethane displacement only project </w:t>
            </w:r>
          </w:p>
        </w:tc>
        <w:tc>
          <w:tcPr>
            <w:tcW w:w="5364" w:type="dxa"/>
            <w:hideMark/>
          </w:tcPr>
          <w:p w14:paraId="53361511" w14:textId="7F9E512D" w:rsidR="004970E2" w:rsidRPr="00AD3806" w:rsidRDefault="004970E2" w:rsidP="46E566F1">
            <w:pPr>
              <w:spacing w:after="0" w:line="259" w:lineRule="auto"/>
              <w:cnfStyle w:val="000000010000" w:firstRow="0" w:lastRow="0" w:firstColumn="0" w:lastColumn="0" w:oddVBand="0" w:evenVBand="0" w:oddHBand="0" w:evenHBand="1" w:firstRowFirstColumn="0" w:firstRowLastColumn="0" w:lastRowFirstColumn="0" w:lastRowLastColumn="0"/>
            </w:pPr>
            <w:r w:rsidRPr="00AD3806">
              <w:t xml:space="preserve">12 years </w:t>
            </w:r>
            <w:r w:rsidR="00F5696F" w:rsidRPr="00816584">
              <w:t>minus</w:t>
            </w:r>
            <w:r w:rsidRPr="00AD3806">
              <w:t xml:space="preserve"> the length of time between start of first reporting period of forerunner project and end of </w:t>
            </w:r>
            <w:r w:rsidR="717BD2EC" w:rsidRPr="00AD3806">
              <w:t>the forerunner project’s</w:t>
            </w:r>
            <w:r w:rsidRPr="00AD3806">
              <w:t xml:space="preserve"> crediting period </w:t>
            </w:r>
          </w:p>
        </w:tc>
      </w:tr>
      <w:tr w:rsidR="0024722A" w:rsidRPr="001108CE" w14:paraId="01D006B5" w14:textId="77777777" w:rsidTr="009D66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hideMark/>
          </w:tcPr>
          <w:p w14:paraId="0AE1C684" w14:textId="77777777" w:rsidR="004970E2" w:rsidRPr="00AD3806" w:rsidRDefault="004970E2">
            <w:pPr>
              <w:spacing w:after="0"/>
              <w:textAlignment w:val="baseline"/>
              <w:rPr>
                <w:b w:val="0"/>
              </w:rPr>
            </w:pPr>
            <w:r w:rsidRPr="00AD3806">
              <w:t>New project </w:t>
            </w:r>
          </w:p>
        </w:tc>
        <w:tc>
          <w:tcPr>
            <w:tcW w:w="0" w:type="dxa"/>
            <w:tcBorders>
              <w:bottom w:val="single" w:sz="8" w:space="0" w:color="E8E8E8" w:themeColor="background2"/>
            </w:tcBorders>
            <w:hideMark/>
          </w:tcPr>
          <w:p w14:paraId="12897831" w14:textId="779D33DD" w:rsidR="004970E2" w:rsidRPr="00AD3806" w:rsidRDefault="004970E2">
            <w:pPr>
              <w:spacing w:after="0"/>
              <w:textAlignment w:val="baseline"/>
              <w:cnfStyle w:val="000000100000" w:firstRow="0" w:lastRow="0" w:firstColumn="0" w:lastColumn="0" w:oddVBand="0" w:evenVBand="0" w:oddHBand="1" w:evenHBand="0" w:firstRowFirstColumn="0" w:firstRowLastColumn="0" w:lastRowFirstColumn="0" w:lastRowLastColumn="0"/>
            </w:pPr>
            <w:r w:rsidRPr="00AD3806">
              <w:t>12 years </w:t>
            </w:r>
          </w:p>
        </w:tc>
      </w:tr>
      <w:tr w:rsidR="002C01F6" w:rsidRPr="001108CE" w14:paraId="7510BF52" w14:textId="77777777" w:rsidTr="009D66D1">
        <w:trPr>
          <w:cnfStyle w:val="000000010000" w:firstRow="0" w:lastRow="0" w:firstColumn="0" w:lastColumn="0" w:oddVBand="0" w:evenVBand="0" w:oddHBand="0" w:evenHBand="1" w:firstRowFirstColumn="0" w:firstRowLastColumn="0" w:lastRowFirstColumn="0" w:lastRowLastColumn="0"/>
          <w:trHeight w:val="871"/>
        </w:trPr>
        <w:tc>
          <w:tcPr>
            <w:cnfStyle w:val="001000000000" w:firstRow="0" w:lastRow="0" w:firstColumn="1" w:lastColumn="0" w:oddVBand="0" w:evenVBand="0" w:oddHBand="0" w:evenHBand="0" w:firstRowFirstColumn="0" w:firstRowLastColumn="0" w:lastRowFirstColumn="0" w:lastRowLastColumn="0"/>
            <w:tcW w:w="0" w:type="dxa"/>
            <w:hideMark/>
          </w:tcPr>
          <w:p w14:paraId="249DF2B2" w14:textId="60C6EB25" w:rsidR="002C01F6" w:rsidRPr="00AD3806" w:rsidRDefault="002C01F6">
            <w:pPr>
              <w:spacing w:after="0"/>
              <w:textAlignment w:val="baseline"/>
              <w:rPr>
                <w:b w:val="0"/>
              </w:rPr>
            </w:pPr>
            <w:r w:rsidRPr="00AD3806">
              <w:t>Restarting flaring-only project </w:t>
            </w:r>
          </w:p>
          <w:p w14:paraId="49780AB6" w14:textId="63242B73" w:rsidR="002C01F6" w:rsidRPr="00AD3806" w:rsidRDefault="002C01F6">
            <w:pPr>
              <w:spacing w:after="0"/>
              <w:textAlignment w:val="baseline"/>
              <w:rPr>
                <w:b w:val="0"/>
              </w:rPr>
            </w:pPr>
            <w:r w:rsidRPr="00AD3806">
              <w:t>Upgrade project </w:t>
            </w:r>
          </w:p>
        </w:tc>
        <w:tc>
          <w:tcPr>
            <w:tcW w:w="0" w:type="dxa"/>
            <w:tcBorders>
              <w:top w:val="single" w:sz="8" w:space="0" w:color="E8E8E8" w:themeColor="background2"/>
              <w:bottom w:val="single" w:sz="8" w:space="0" w:color="E8E8E8" w:themeColor="background2"/>
              <w:right w:val="single" w:sz="8" w:space="0" w:color="E8E8E8" w:themeColor="background2"/>
            </w:tcBorders>
            <w:hideMark/>
          </w:tcPr>
          <w:p w14:paraId="1D3FD3B7" w14:textId="66D2D270" w:rsidR="002C01F6" w:rsidRPr="00AD3806" w:rsidRDefault="002C01F6">
            <w:pPr>
              <w:spacing w:after="0"/>
              <w:textAlignment w:val="baseline"/>
              <w:cnfStyle w:val="000000010000" w:firstRow="0" w:lastRow="0" w:firstColumn="0" w:lastColumn="0" w:oddVBand="0" w:evenVBand="0" w:oddHBand="0" w:evenHBand="1" w:firstRowFirstColumn="0" w:firstRowLastColumn="0" w:lastRowFirstColumn="0" w:lastRowLastColumn="0"/>
            </w:pPr>
            <w:r w:rsidRPr="00AD3806">
              <w:t xml:space="preserve">144 months </w:t>
            </w:r>
            <w:r w:rsidRPr="00816584">
              <w:t>minus</w:t>
            </w:r>
            <w:r w:rsidRPr="00AD3806">
              <w:t xml:space="preserve"> the number of months </w:t>
            </w:r>
            <w:r w:rsidR="00F161EB" w:rsidRPr="00AD3806">
              <w:t>between</w:t>
            </w:r>
            <w:r w:rsidR="00A34630" w:rsidRPr="00AD3806">
              <w:t xml:space="preserve"> when</w:t>
            </w:r>
            <w:r w:rsidR="00F161EB" w:rsidRPr="00AD3806">
              <w:t xml:space="preserve"> </w:t>
            </w:r>
            <w:r w:rsidR="001A3856">
              <w:t xml:space="preserve">the LFG 2025 method </w:t>
            </w:r>
            <w:r w:rsidR="00A34630" w:rsidRPr="00AD3806">
              <w:t xml:space="preserve">came into force and </w:t>
            </w:r>
            <w:r w:rsidR="001823F9" w:rsidRPr="00AD3806">
              <w:t xml:space="preserve">the </w:t>
            </w:r>
            <w:r w:rsidR="002B5ABE" w:rsidRPr="00AD3806">
              <w:t xml:space="preserve">registration </w:t>
            </w:r>
            <w:r w:rsidR="001823F9" w:rsidRPr="00AD3806">
              <w:t xml:space="preserve">application </w:t>
            </w:r>
            <w:r w:rsidR="00B311B7" w:rsidRPr="00AD3806">
              <w:t>date</w:t>
            </w:r>
          </w:p>
        </w:tc>
      </w:tr>
      <w:tr w:rsidR="00A97B0C" w:rsidRPr="001108CE" w14:paraId="63A5C394" w14:textId="77777777" w:rsidTr="002B5ABE">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0" w:type="dxa"/>
          </w:tcPr>
          <w:p w14:paraId="2854919C" w14:textId="77777777" w:rsidR="006266F2" w:rsidRPr="00AD3806" w:rsidRDefault="006266F2" w:rsidP="006266F2">
            <w:pPr>
              <w:spacing w:after="0"/>
              <w:textAlignment w:val="baseline"/>
              <w:rPr>
                <w:b w:val="0"/>
              </w:rPr>
            </w:pPr>
            <w:r w:rsidRPr="00AD3806">
              <w:lastRenderedPageBreak/>
              <w:t>Existing upgrade project </w:t>
            </w:r>
          </w:p>
          <w:p w14:paraId="6BFB9E74" w14:textId="4F62C917" w:rsidR="002C01F6" w:rsidRPr="00AD3806" w:rsidRDefault="006266F2" w:rsidP="006266F2">
            <w:pPr>
              <w:spacing w:after="0"/>
              <w:textAlignment w:val="baseline"/>
              <w:rPr>
                <w:b w:val="0"/>
              </w:rPr>
            </w:pPr>
            <w:r w:rsidRPr="00AD3806">
              <w:t>Existing enhanced project </w:t>
            </w:r>
          </w:p>
        </w:tc>
        <w:tc>
          <w:tcPr>
            <w:tcW w:w="0" w:type="dxa"/>
            <w:tcBorders>
              <w:top w:val="single" w:sz="8" w:space="0" w:color="E8E8E8" w:themeColor="background2"/>
              <w:right w:val="single" w:sz="8" w:space="0" w:color="E8E8E8" w:themeColor="background2"/>
            </w:tcBorders>
          </w:tcPr>
          <w:p w14:paraId="2EFAB95C" w14:textId="5336BDCD" w:rsidR="002C01F6" w:rsidRPr="00AD3806" w:rsidRDefault="00DA7C6E" w:rsidP="002C01F6">
            <w:pPr>
              <w:spacing w:after="0"/>
              <w:textAlignment w:val="baseline"/>
              <w:cnfStyle w:val="000000100000" w:firstRow="0" w:lastRow="0" w:firstColumn="0" w:lastColumn="0" w:oddVBand="0" w:evenVBand="0" w:oddHBand="1" w:evenHBand="0" w:firstRowFirstColumn="0" w:firstRowLastColumn="0" w:lastRowFirstColumn="0" w:lastRowLastColumn="0"/>
            </w:pPr>
            <w:r w:rsidRPr="00AD3806">
              <w:t xml:space="preserve">144 months </w:t>
            </w:r>
            <w:r w:rsidR="001B39FE" w:rsidRPr="00816584">
              <w:t>plus</w:t>
            </w:r>
            <w:r w:rsidR="005D4D62" w:rsidRPr="00AD3806">
              <w:t xml:space="preserve"> </w:t>
            </w:r>
            <w:r w:rsidR="00564255" w:rsidRPr="00AD3806">
              <w:t xml:space="preserve">months credited under </w:t>
            </w:r>
            <w:r w:rsidR="000833C7" w:rsidRPr="00AD3806">
              <w:t xml:space="preserve">earlier </w:t>
            </w:r>
            <w:r w:rsidR="00B311B7" w:rsidRPr="00AD3806">
              <w:t xml:space="preserve">determination (excluding the reporting period containing the variation </w:t>
            </w:r>
            <w:r w:rsidR="00D06E0F" w:rsidRPr="00AD3806">
              <w:t xml:space="preserve">application) </w:t>
            </w:r>
            <w:r w:rsidR="001B39FE" w:rsidRPr="00816584">
              <w:t>minus</w:t>
            </w:r>
            <w:r w:rsidR="00D06E0F" w:rsidRPr="00AD3806">
              <w:t xml:space="preserve"> </w:t>
            </w:r>
            <w:r w:rsidR="00192EC0" w:rsidRPr="00AD3806">
              <w:t>months between</w:t>
            </w:r>
            <w:r w:rsidR="002B5ABE" w:rsidRPr="00AD3806">
              <w:t xml:space="preserve"> when</w:t>
            </w:r>
            <w:r w:rsidR="00192EC0" w:rsidRPr="00AD3806">
              <w:t xml:space="preserve"> </w:t>
            </w:r>
            <w:r w:rsidR="002B5ABE" w:rsidRPr="00AD3806">
              <w:t xml:space="preserve">this instrument came into force and </w:t>
            </w:r>
            <w:r w:rsidR="00192EC0" w:rsidRPr="00AD3806">
              <w:t xml:space="preserve">the </w:t>
            </w:r>
            <w:r w:rsidR="00E571DD" w:rsidRPr="00AD3806">
              <w:t>method variation application date</w:t>
            </w:r>
          </w:p>
        </w:tc>
      </w:tr>
    </w:tbl>
    <w:p w14:paraId="7C729D3E" w14:textId="723BB3C1" w:rsidR="004970E2" w:rsidRPr="005842C8" w:rsidRDefault="00A14F62" w:rsidP="004970E2">
      <w:pPr>
        <w:pStyle w:val="Heading2"/>
        <w:rPr>
          <w:rFonts w:ascii="Segoe UI" w:hAnsi="Segoe UI" w:cs="Segoe UI"/>
          <w:color w:val="auto"/>
          <w:sz w:val="18"/>
          <w:szCs w:val="18"/>
          <w:lang w:eastAsia="en-AU"/>
        </w:rPr>
      </w:pPr>
      <w:bookmarkStart w:id="36" w:name="_Toc218844353"/>
      <w:r>
        <w:t xml:space="preserve">Project </w:t>
      </w:r>
      <w:r w:rsidR="00BE6CE9">
        <w:t>b</w:t>
      </w:r>
      <w:r w:rsidR="004970E2">
        <w:t>aseline</w:t>
      </w:r>
      <w:bookmarkEnd w:id="36"/>
    </w:p>
    <w:p w14:paraId="35D063AE" w14:textId="1ABA043F" w:rsidR="00260DD0" w:rsidRPr="003D6101" w:rsidRDefault="004970E2" w:rsidP="003D6101">
      <w:pPr>
        <w:pStyle w:val="BodyText1"/>
      </w:pPr>
      <w:r w:rsidRPr="003D6101">
        <w:t xml:space="preserve">The </w:t>
      </w:r>
      <w:r w:rsidR="00A14F62" w:rsidRPr="003D6101">
        <w:t>project</w:t>
      </w:r>
      <w:r w:rsidRPr="003D6101">
        <w:t xml:space="preserve"> baseline refers to the amount of methane that would have been combusted or destroyed without the project</w:t>
      </w:r>
      <w:r w:rsidR="004A7F6D" w:rsidRPr="003D6101">
        <w:t xml:space="preserve">. </w:t>
      </w:r>
    </w:p>
    <w:p w14:paraId="2FF9EA73" w14:textId="514FA18F" w:rsidR="00260DD0" w:rsidRPr="003D6101" w:rsidRDefault="00260DD0" w:rsidP="003D6101">
      <w:pPr>
        <w:pStyle w:val="BodyText1"/>
      </w:pPr>
      <w:r>
        <w:t xml:space="preserve">To determine the baseline proportion </w:t>
      </w:r>
      <w:r w:rsidR="00D54D4F">
        <w:t>(</w:t>
      </w:r>
      <w:r>
        <w:t>W</w:t>
      </w:r>
      <w:r w:rsidRPr="20B197CC">
        <w:rPr>
          <w:sz w:val="16"/>
          <w:szCs w:val="16"/>
        </w:rPr>
        <w:t>B</w:t>
      </w:r>
      <w:r w:rsidR="00D54D4F" w:rsidRPr="20B197CC">
        <w:rPr>
          <w:sz w:val="16"/>
          <w:szCs w:val="16"/>
        </w:rPr>
        <w:t>)</w:t>
      </w:r>
      <w:r>
        <w:t xml:space="preserve"> for </w:t>
      </w:r>
      <w:r w:rsidR="00B503A4">
        <w:t xml:space="preserve">a </w:t>
      </w:r>
      <w:r w:rsidR="00B503A4" w:rsidRPr="009A4151">
        <w:rPr>
          <w:i/>
          <w:iCs/>
        </w:rPr>
        <w:t>new</w:t>
      </w:r>
      <w:r w:rsidR="00CD3B5B" w:rsidRPr="009A4151">
        <w:rPr>
          <w:i/>
          <w:iCs/>
        </w:rPr>
        <w:t xml:space="preserve"> project, an</w:t>
      </w:r>
      <w:r w:rsidR="00B503A4" w:rsidRPr="009A4151">
        <w:rPr>
          <w:i/>
          <w:iCs/>
        </w:rPr>
        <w:t xml:space="preserve"> </w:t>
      </w:r>
      <w:r w:rsidR="00B503A4" w:rsidRPr="009A4151">
        <w:rPr>
          <w:rFonts w:eastAsia="Times New Roman" w:cs="Times New Roman"/>
          <w:i/>
          <w:iCs/>
          <w:lang w:eastAsia="en-AU"/>
        </w:rPr>
        <w:t xml:space="preserve">upgrade project, restarting flaring only </w:t>
      </w:r>
      <w:r w:rsidR="00B503A4" w:rsidRPr="009A4151">
        <w:rPr>
          <w:i/>
          <w:iCs/>
        </w:rPr>
        <w:t>project</w:t>
      </w:r>
      <w:r w:rsidR="00B503A4" w:rsidRPr="009A4151">
        <w:rPr>
          <w:rFonts w:eastAsia="Times New Roman" w:cs="Times New Roman"/>
          <w:i/>
          <w:iCs/>
          <w:lang w:eastAsia="en-AU"/>
        </w:rPr>
        <w:t xml:space="preserve"> </w:t>
      </w:r>
      <w:r w:rsidR="00B503A4" w:rsidRPr="20B197CC">
        <w:rPr>
          <w:rFonts w:eastAsia="Times New Roman" w:cs="Times New Roman"/>
          <w:lang w:eastAsia="en-AU"/>
        </w:rPr>
        <w:t xml:space="preserve">or </w:t>
      </w:r>
      <w:r w:rsidR="00B503A4" w:rsidRPr="009A4151">
        <w:rPr>
          <w:rFonts w:eastAsia="Times New Roman" w:cs="Times New Roman"/>
          <w:i/>
          <w:iCs/>
          <w:lang w:eastAsia="en-AU"/>
        </w:rPr>
        <w:t>existing enhanced project</w:t>
      </w:r>
      <w:r>
        <w:t xml:space="preserve">, you must compare </w:t>
      </w:r>
      <w:r w:rsidR="00464574">
        <w:t xml:space="preserve">the following </w:t>
      </w:r>
      <w:r w:rsidR="00DD65E3">
        <w:t xml:space="preserve">2 </w:t>
      </w:r>
      <w:r>
        <w:t>values during the reporting period: </w:t>
      </w:r>
    </w:p>
    <w:p w14:paraId="21A3F9B9" w14:textId="5428639B" w:rsidR="00260DD0" w:rsidRPr="00260DD0" w:rsidRDefault="00DD65E3" w:rsidP="001C5A9F">
      <w:pPr>
        <w:pStyle w:val="CERbullets"/>
        <w:numPr>
          <w:ilvl w:val="0"/>
          <w:numId w:val="35"/>
        </w:numPr>
        <w:rPr>
          <w:lang w:eastAsia="en-AU"/>
        </w:rPr>
      </w:pPr>
      <w:r w:rsidRPr="00E114E7">
        <w:rPr>
          <w:lang w:eastAsia="en-AU"/>
        </w:rPr>
        <w:t>t</w:t>
      </w:r>
      <w:r w:rsidR="00260DD0" w:rsidRPr="00E114E7">
        <w:rPr>
          <w:lang w:eastAsia="en-AU"/>
        </w:rPr>
        <w:t>he</w:t>
      </w:r>
      <w:r w:rsidR="00260DD0" w:rsidRPr="4DB7E0AE">
        <w:rPr>
          <w:lang w:eastAsia="en-AU"/>
        </w:rPr>
        <w:t xml:space="preserve"> </w:t>
      </w:r>
      <w:r w:rsidR="00260DD0" w:rsidRPr="00816584">
        <w:rPr>
          <w:lang w:eastAsia="en-AU"/>
        </w:rPr>
        <w:t>regulatory proportion</w:t>
      </w:r>
      <w:r w:rsidR="00260DD0" w:rsidRPr="4DB7E0AE">
        <w:rPr>
          <w:lang w:eastAsia="en-AU"/>
        </w:rPr>
        <w:t xml:space="preserve"> of methane combusted or taken to be combusted </w:t>
      </w:r>
      <w:r w:rsidR="00D54D4F">
        <w:rPr>
          <w:lang w:eastAsia="en-AU"/>
        </w:rPr>
        <w:t>(</w:t>
      </w:r>
      <w:r w:rsidR="00260DD0" w:rsidRPr="3ED1B422">
        <w:rPr>
          <w:lang w:eastAsia="en-AU"/>
        </w:rPr>
        <w:t>W</w:t>
      </w:r>
      <w:r w:rsidR="00260DD0" w:rsidRPr="00A71CF9">
        <w:rPr>
          <w:rFonts w:eastAsia="Times New Roman"/>
          <w:sz w:val="16"/>
          <w:szCs w:val="16"/>
          <w:lang w:eastAsia="en-AU"/>
        </w:rPr>
        <w:t>B, Reg</w:t>
      </w:r>
      <w:r w:rsidR="003C54E0">
        <w:rPr>
          <w:rFonts w:eastAsia="Times New Roman"/>
          <w:sz w:val="16"/>
          <w:szCs w:val="16"/>
          <w:lang w:eastAsia="en-AU"/>
        </w:rPr>
        <w:t>)</w:t>
      </w:r>
      <w:r w:rsidR="00260DD0" w:rsidRPr="00E114E7">
        <w:rPr>
          <w:rFonts w:eastAsia="Times New Roman"/>
          <w:sz w:val="16"/>
          <w:szCs w:val="16"/>
          <w:lang w:eastAsia="en-AU"/>
        </w:rPr>
        <w:t xml:space="preserve"> </w:t>
      </w:r>
      <w:r w:rsidR="00260DD0" w:rsidRPr="4DB7E0AE">
        <w:rPr>
          <w:lang w:eastAsia="en-AU"/>
        </w:rPr>
        <w:t>  </w:t>
      </w:r>
    </w:p>
    <w:p w14:paraId="029B3625" w14:textId="77777777" w:rsidR="00260DD0" w:rsidRPr="009728AA" w:rsidRDefault="00DD65E3" w:rsidP="001C5A9F">
      <w:pPr>
        <w:pStyle w:val="CERbullets"/>
        <w:numPr>
          <w:ilvl w:val="0"/>
          <w:numId w:val="35"/>
        </w:numPr>
        <w:rPr>
          <w:lang w:eastAsia="en-AU"/>
        </w:rPr>
      </w:pPr>
      <w:r w:rsidRPr="00E114E7">
        <w:rPr>
          <w:lang w:eastAsia="en-AU"/>
        </w:rPr>
        <w:t>t</w:t>
      </w:r>
      <w:r w:rsidR="00260DD0" w:rsidRPr="00E114E7">
        <w:rPr>
          <w:lang w:eastAsia="en-AU"/>
        </w:rPr>
        <w:t>he</w:t>
      </w:r>
      <w:r w:rsidR="00260DD0" w:rsidRPr="4DB7E0AE">
        <w:rPr>
          <w:lang w:eastAsia="en-AU"/>
        </w:rPr>
        <w:t xml:space="preserve"> </w:t>
      </w:r>
      <w:r w:rsidR="00260DD0" w:rsidRPr="00816584">
        <w:rPr>
          <w:lang w:eastAsia="en-AU"/>
        </w:rPr>
        <w:t>default proportion</w:t>
      </w:r>
      <w:r w:rsidR="00260DD0" w:rsidRPr="4DB7E0AE">
        <w:rPr>
          <w:lang w:eastAsia="en-AU"/>
        </w:rPr>
        <w:t xml:space="preserve"> of methane combusted </w:t>
      </w:r>
      <w:r w:rsidR="003C54E0">
        <w:rPr>
          <w:lang w:eastAsia="en-AU"/>
        </w:rPr>
        <w:t>(</w:t>
      </w:r>
      <w:r w:rsidR="00260DD0" w:rsidRPr="3ED1B422">
        <w:rPr>
          <w:lang w:eastAsia="en-AU"/>
        </w:rPr>
        <w:t>W</w:t>
      </w:r>
      <w:r w:rsidR="00260DD0" w:rsidRPr="3ED1B422">
        <w:rPr>
          <w:sz w:val="16"/>
          <w:szCs w:val="16"/>
          <w:lang w:eastAsia="en-AU"/>
        </w:rPr>
        <w:t>B,</w:t>
      </w:r>
      <w:r w:rsidR="004C0FD2">
        <w:rPr>
          <w:sz w:val="16"/>
          <w:szCs w:val="16"/>
          <w:lang w:eastAsia="en-AU"/>
        </w:rPr>
        <w:t xml:space="preserve"> </w:t>
      </w:r>
      <w:r w:rsidR="00260DD0" w:rsidRPr="3ED1B422">
        <w:rPr>
          <w:sz w:val="16"/>
          <w:szCs w:val="16"/>
          <w:lang w:eastAsia="en-AU"/>
        </w:rPr>
        <w:t>Def</w:t>
      </w:r>
      <w:r w:rsidR="003C54E0">
        <w:rPr>
          <w:sz w:val="16"/>
          <w:szCs w:val="16"/>
          <w:lang w:eastAsia="en-AU"/>
        </w:rPr>
        <w:t>)</w:t>
      </w:r>
      <w:r w:rsidR="005E279A">
        <w:rPr>
          <w:sz w:val="16"/>
          <w:szCs w:val="16"/>
          <w:lang w:eastAsia="en-AU"/>
        </w:rPr>
        <w:t>.</w:t>
      </w:r>
    </w:p>
    <w:p w14:paraId="5B874B76" w14:textId="08BB56BF" w:rsidR="00260DD0" w:rsidRDefault="000A6157" w:rsidP="00DC762E">
      <w:pPr>
        <w:pStyle w:val="BodyText1"/>
        <w:rPr>
          <w:rFonts w:eastAsia="Times New Roman"/>
          <w:color w:val="auto"/>
          <w:lang w:eastAsia="en-AU"/>
        </w:rPr>
      </w:pPr>
      <w:r w:rsidRPr="4DB7E0AE">
        <w:rPr>
          <w:rFonts w:eastAsia="Times New Roman"/>
          <w:color w:val="auto"/>
          <w:lang w:eastAsia="en-AU"/>
        </w:rPr>
        <w:t xml:space="preserve">The </w:t>
      </w:r>
      <w:r w:rsidRPr="00DC762E">
        <w:t>higher</w:t>
      </w:r>
      <w:r w:rsidRPr="00816584">
        <w:rPr>
          <w:rFonts w:eastAsia="Times New Roman"/>
          <w:color w:val="auto"/>
          <w:lang w:eastAsia="en-AU"/>
        </w:rPr>
        <w:t xml:space="preserve"> </w:t>
      </w:r>
      <w:r w:rsidRPr="4DB7E0AE">
        <w:rPr>
          <w:rFonts w:eastAsia="Times New Roman"/>
          <w:color w:val="auto"/>
          <w:lang w:eastAsia="en-AU"/>
        </w:rPr>
        <w:t>of these values is taken to be the baseline proportion for the project</w:t>
      </w:r>
      <w:r w:rsidR="004A7F6D" w:rsidRPr="4DB7E0AE">
        <w:rPr>
          <w:rFonts w:eastAsia="Times New Roman"/>
          <w:color w:val="auto"/>
          <w:lang w:eastAsia="en-AU"/>
        </w:rPr>
        <w:t xml:space="preserve">. </w:t>
      </w:r>
    </w:p>
    <w:p w14:paraId="187E4FB4" w14:textId="2BEEBD0A" w:rsidR="00925B5D" w:rsidRPr="003D6101" w:rsidRDefault="00925B5D" w:rsidP="00925B5D">
      <w:pPr>
        <w:pStyle w:val="BodyText1"/>
      </w:pPr>
      <w:r w:rsidRPr="003D6101">
        <w:t xml:space="preserve">To determine the baseline proportion </w:t>
      </w:r>
      <w:r>
        <w:t>(</w:t>
      </w:r>
      <w:r w:rsidRPr="003D6101">
        <w:t>W</w:t>
      </w:r>
      <w:r w:rsidRPr="00A71CF9">
        <w:rPr>
          <w:sz w:val="16"/>
          <w:szCs w:val="16"/>
        </w:rPr>
        <w:t>B</w:t>
      </w:r>
      <w:r>
        <w:t>)</w:t>
      </w:r>
      <w:r w:rsidRPr="003D6101">
        <w:t xml:space="preserve"> for</w:t>
      </w:r>
      <w:r>
        <w:t xml:space="preserve"> an </w:t>
      </w:r>
      <w:r w:rsidRPr="009A4151">
        <w:rPr>
          <w:i/>
          <w:iCs/>
        </w:rPr>
        <w:t xml:space="preserve">existing </w:t>
      </w:r>
      <w:r w:rsidRPr="009A4151">
        <w:rPr>
          <w:rFonts w:eastAsia="Times New Roman" w:cs="Times New Roman"/>
          <w:i/>
          <w:iCs/>
          <w:lang w:eastAsia="en-AU"/>
        </w:rPr>
        <w:t>upgrade project</w:t>
      </w:r>
      <w:r>
        <w:rPr>
          <w:rFonts w:eastAsia="Times New Roman" w:cs="Times New Roman"/>
          <w:lang w:eastAsia="en-AU"/>
        </w:rPr>
        <w:t>,</w:t>
      </w:r>
      <w:r w:rsidRPr="003D6101">
        <w:t xml:space="preserve"> you must compare </w:t>
      </w:r>
      <w:r>
        <w:t>the following 3</w:t>
      </w:r>
      <w:r w:rsidRPr="003D6101">
        <w:t xml:space="preserve"> values during the reporting period: </w:t>
      </w:r>
    </w:p>
    <w:p w14:paraId="40C467E2" w14:textId="113494CB" w:rsidR="00925B5D" w:rsidRPr="00260DD0" w:rsidRDefault="00925B5D" w:rsidP="00925B5D">
      <w:pPr>
        <w:pStyle w:val="CERbullets"/>
        <w:numPr>
          <w:ilvl w:val="0"/>
          <w:numId w:val="35"/>
        </w:numPr>
        <w:rPr>
          <w:lang w:eastAsia="en-AU"/>
        </w:rPr>
      </w:pPr>
      <w:r w:rsidRPr="00E114E7">
        <w:rPr>
          <w:lang w:eastAsia="en-AU"/>
        </w:rPr>
        <w:t>the</w:t>
      </w:r>
      <w:r w:rsidRPr="4DB7E0AE">
        <w:rPr>
          <w:lang w:eastAsia="en-AU"/>
        </w:rPr>
        <w:t xml:space="preserve"> </w:t>
      </w:r>
      <w:r w:rsidRPr="00816584">
        <w:rPr>
          <w:lang w:eastAsia="en-AU"/>
        </w:rPr>
        <w:t>regulatory proportion</w:t>
      </w:r>
      <w:r w:rsidRPr="4DB7E0AE">
        <w:rPr>
          <w:lang w:eastAsia="en-AU"/>
        </w:rPr>
        <w:t xml:space="preserve"> of methane combusted or taken to be combusted </w:t>
      </w:r>
      <w:r>
        <w:rPr>
          <w:lang w:eastAsia="en-AU"/>
        </w:rPr>
        <w:t>(</w:t>
      </w:r>
      <w:r w:rsidRPr="3ED1B422">
        <w:rPr>
          <w:lang w:eastAsia="en-AU"/>
        </w:rPr>
        <w:t>W</w:t>
      </w:r>
      <w:r w:rsidRPr="00A71CF9">
        <w:rPr>
          <w:rFonts w:eastAsia="Times New Roman"/>
          <w:sz w:val="16"/>
          <w:szCs w:val="16"/>
          <w:lang w:eastAsia="en-AU"/>
        </w:rPr>
        <w:t>B, Reg</w:t>
      </w:r>
      <w:r w:rsidR="009B2026">
        <w:rPr>
          <w:lang w:eastAsia="en-AU"/>
        </w:rPr>
        <w:t>)</w:t>
      </w:r>
    </w:p>
    <w:p w14:paraId="49D22B7B" w14:textId="030DF618" w:rsidR="00925B5D" w:rsidRPr="00594DBE" w:rsidRDefault="00925B5D" w:rsidP="00925B5D">
      <w:pPr>
        <w:pStyle w:val="CERbullets"/>
        <w:numPr>
          <w:ilvl w:val="0"/>
          <w:numId w:val="35"/>
        </w:numPr>
        <w:rPr>
          <w:lang w:eastAsia="en-AU"/>
        </w:rPr>
      </w:pPr>
      <w:r w:rsidRPr="00E114E7">
        <w:rPr>
          <w:lang w:eastAsia="en-AU"/>
        </w:rPr>
        <w:t>the</w:t>
      </w:r>
      <w:r w:rsidRPr="4DB7E0AE">
        <w:rPr>
          <w:lang w:eastAsia="en-AU"/>
        </w:rPr>
        <w:t xml:space="preserve"> </w:t>
      </w:r>
      <w:r w:rsidRPr="00816584">
        <w:rPr>
          <w:lang w:eastAsia="en-AU"/>
        </w:rPr>
        <w:t>default proportion</w:t>
      </w:r>
      <w:r w:rsidRPr="4DB7E0AE">
        <w:rPr>
          <w:lang w:eastAsia="en-AU"/>
        </w:rPr>
        <w:t xml:space="preserve"> of methane combusted </w:t>
      </w:r>
      <w:r>
        <w:rPr>
          <w:lang w:eastAsia="en-AU"/>
        </w:rPr>
        <w:t>(</w:t>
      </w:r>
      <w:r w:rsidRPr="3ED1B422">
        <w:rPr>
          <w:lang w:eastAsia="en-AU"/>
        </w:rPr>
        <w:t>W</w:t>
      </w:r>
      <w:r w:rsidRPr="3ED1B422">
        <w:rPr>
          <w:sz w:val="16"/>
          <w:szCs w:val="16"/>
          <w:lang w:eastAsia="en-AU"/>
        </w:rPr>
        <w:t>B,</w:t>
      </w:r>
      <w:r>
        <w:rPr>
          <w:sz w:val="16"/>
          <w:szCs w:val="16"/>
          <w:lang w:eastAsia="en-AU"/>
        </w:rPr>
        <w:t xml:space="preserve"> </w:t>
      </w:r>
      <w:r w:rsidRPr="3ED1B422">
        <w:rPr>
          <w:sz w:val="16"/>
          <w:szCs w:val="16"/>
          <w:lang w:eastAsia="en-AU"/>
        </w:rPr>
        <w:t>Def</w:t>
      </w:r>
      <w:r>
        <w:rPr>
          <w:lang w:eastAsia="en-AU"/>
        </w:rPr>
        <w:t>)</w:t>
      </w:r>
      <w:r>
        <w:rPr>
          <w:sz w:val="16"/>
          <w:szCs w:val="16"/>
          <w:lang w:eastAsia="en-AU"/>
        </w:rPr>
        <w:t>.</w:t>
      </w:r>
    </w:p>
    <w:p w14:paraId="26A7A625" w14:textId="5A8A72A0" w:rsidR="007C1204" w:rsidRPr="003A3D83" w:rsidRDefault="002177CB" w:rsidP="007C1204">
      <w:pPr>
        <w:pStyle w:val="CERbullets"/>
        <w:numPr>
          <w:ilvl w:val="0"/>
          <w:numId w:val="35"/>
        </w:numPr>
      </w:pPr>
      <w:r w:rsidRPr="00594DBE">
        <w:rPr>
          <w:bCs/>
          <w:iCs/>
        </w:rPr>
        <w:t>the</w:t>
      </w:r>
      <w:r w:rsidRPr="00816584">
        <w:t xml:space="preserve"> </w:t>
      </w:r>
      <w:r w:rsidR="001F4001" w:rsidRPr="00816584">
        <w:t xml:space="preserve">previously calculated </w:t>
      </w:r>
      <w:r w:rsidR="001C1ED8" w:rsidRPr="00816584">
        <w:t xml:space="preserve">proportion </w:t>
      </w:r>
      <w:r w:rsidR="00027A7A" w:rsidRPr="00594DBE">
        <w:rPr>
          <w:bCs/>
          <w:iCs/>
        </w:rPr>
        <w:t>of methane combusted or taken to be combusted</w:t>
      </w:r>
      <w:r w:rsidR="008B4960" w:rsidRPr="00816584">
        <w:t xml:space="preserve"> (W</w:t>
      </w:r>
      <w:r w:rsidR="008B4960" w:rsidRPr="00816584">
        <w:rPr>
          <w:vertAlign w:val="subscript"/>
        </w:rPr>
        <w:t>B, Ex</w:t>
      </w:r>
      <w:r w:rsidR="008B4960" w:rsidRPr="00816584">
        <w:t>)</w:t>
      </w:r>
      <w:r w:rsidR="007C1204" w:rsidRPr="00816584">
        <w:t>, or</w:t>
      </w:r>
      <w:r w:rsidR="007C1204" w:rsidRPr="003A3D83">
        <w:t xml:space="preserve"> </w:t>
      </w:r>
      <w:r w:rsidR="007C1204" w:rsidRPr="00816584">
        <w:t xml:space="preserve">0% </w:t>
      </w:r>
      <w:r w:rsidR="007C1204" w:rsidRPr="003A3D83">
        <w:t xml:space="preserve">if no previous value </w:t>
      </w:r>
      <w:r w:rsidR="007C1204" w:rsidRPr="003A3D83">
        <w:rPr>
          <w:bCs/>
          <w:iCs/>
        </w:rPr>
        <w:t>exists</w:t>
      </w:r>
      <w:r w:rsidR="00AC2FD1">
        <w:rPr>
          <w:bCs/>
          <w:iCs/>
        </w:rPr>
        <w:t>.</w:t>
      </w:r>
    </w:p>
    <w:p w14:paraId="3A3DB38E" w14:textId="2608784A" w:rsidR="00260DD0" w:rsidRPr="00260DD0" w:rsidRDefault="00260DD0" w:rsidP="00DC762E">
      <w:pPr>
        <w:pStyle w:val="BodyText1"/>
        <w:rPr>
          <w:rFonts w:eastAsia="Times New Roman"/>
          <w:color w:val="auto"/>
          <w:lang w:eastAsia="en-AU"/>
        </w:rPr>
      </w:pPr>
      <w:r w:rsidRPr="4DB7E0AE">
        <w:rPr>
          <w:rFonts w:eastAsia="Times New Roman"/>
          <w:color w:val="auto"/>
          <w:lang w:eastAsia="en-AU"/>
        </w:rPr>
        <w:t xml:space="preserve">The </w:t>
      </w:r>
      <w:r w:rsidRPr="00DC762E">
        <w:t>highe</w:t>
      </w:r>
      <w:r w:rsidR="00AC2FD1">
        <w:t>st</w:t>
      </w:r>
      <w:r w:rsidR="001942C5" w:rsidRPr="00816584">
        <w:rPr>
          <w:rFonts w:eastAsia="Times New Roman"/>
          <w:color w:val="auto"/>
          <w:lang w:eastAsia="en-AU"/>
        </w:rPr>
        <w:t xml:space="preserve"> </w:t>
      </w:r>
      <w:r w:rsidRPr="4DB7E0AE">
        <w:rPr>
          <w:rFonts w:eastAsia="Times New Roman"/>
          <w:color w:val="auto"/>
          <w:lang w:eastAsia="en-AU"/>
        </w:rPr>
        <w:t>of these</w:t>
      </w:r>
      <w:r w:rsidR="009141D7" w:rsidRPr="4DB7E0AE">
        <w:rPr>
          <w:rFonts w:eastAsia="Times New Roman"/>
          <w:color w:val="auto"/>
          <w:lang w:eastAsia="en-AU"/>
        </w:rPr>
        <w:t xml:space="preserve"> </w:t>
      </w:r>
      <w:r w:rsidRPr="4DB7E0AE">
        <w:rPr>
          <w:rFonts w:eastAsia="Times New Roman"/>
          <w:color w:val="auto"/>
          <w:lang w:eastAsia="en-AU"/>
        </w:rPr>
        <w:t>values is taken to be the baseline proportion for the project.</w:t>
      </w:r>
      <w:r w:rsidR="00AC2FD1">
        <w:rPr>
          <w:rFonts w:eastAsia="Times New Roman"/>
          <w:color w:val="auto"/>
          <w:lang w:eastAsia="en-AU"/>
        </w:rPr>
        <w:t xml:space="preserve"> </w:t>
      </w:r>
      <w:r w:rsidR="00F81839" w:rsidRPr="0D05F5B7">
        <w:rPr>
          <w:rFonts w:eastAsia="Times New Roman"/>
          <w:color w:val="auto"/>
          <w:lang w:eastAsia="en-AU"/>
        </w:rPr>
        <w:t xml:space="preserve">The </w:t>
      </w:r>
      <w:r w:rsidR="001A10E7" w:rsidRPr="0D05F5B7">
        <w:rPr>
          <w:rFonts w:eastAsia="Times New Roman"/>
          <w:color w:val="auto"/>
          <w:lang w:eastAsia="en-AU"/>
        </w:rPr>
        <w:t>approaches</w:t>
      </w:r>
      <w:r w:rsidR="00F81839">
        <w:rPr>
          <w:rFonts w:eastAsia="Times New Roman"/>
          <w:color w:val="auto"/>
          <w:lang w:eastAsia="en-AU"/>
        </w:rPr>
        <w:t xml:space="preserve"> used to derive </w:t>
      </w:r>
      <w:r w:rsidR="003B7F64">
        <w:rPr>
          <w:rFonts w:eastAsia="Times New Roman"/>
          <w:color w:val="auto"/>
          <w:lang w:eastAsia="en-AU"/>
        </w:rPr>
        <w:t>these values are outlined below.</w:t>
      </w:r>
    </w:p>
    <w:p w14:paraId="0011E9FB" w14:textId="7C12B839" w:rsidR="2E4EF653" w:rsidRDefault="2E4EF653" w:rsidP="001C5A9F">
      <w:pPr>
        <w:pStyle w:val="Heading3"/>
        <w:rPr>
          <w:color w:val="auto"/>
          <w:lang w:eastAsia="en-AU"/>
        </w:rPr>
      </w:pPr>
      <w:bookmarkStart w:id="37" w:name="_Toc218844354"/>
      <w:r>
        <w:t>Regulatory proportion</w:t>
      </w:r>
      <w:r w:rsidR="0F952E4B">
        <w:t xml:space="preserve"> </w:t>
      </w:r>
      <w:r w:rsidR="0F952E4B" w:rsidRPr="3ED1B422">
        <w:t>W</w:t>
      </w:r>
      <w:r w:rsidR="0F952E4B" w:rsidRPr="7A35E83C">
        <w:rPr>
          <w:sz w:val="16"/>
          <w:szCs w:val="16"/>
        </w:rPr>
        <w:t>B,</w:t>
      </w:r>
      <w:r w:rsidR="0001338F">
        <w:rPr>
          <w:sz w:val="16"/>
          <w:szCs w:val="16"/>
        </w:rPr>
        <w:t xml:space="preserve"> </w:t>
      </w:r>
      <w:r w:rsidR="0006579B">
        <w:rPr>
          <w:sz w:val="16"/>
          <w:szCs w:val="16"/>
        </w:rPr>
        <w:t>Reg</w:t>
      </w:r>
      <w:bookmarkEnd w:id="37"/>
    </w:p>
    <w:p w14:paraId="7D93FFF9" w14:textId="5DC3A252" w:rsidR="00F52604" w:rsidRDefault="2E4EF653" w:rsidP="26E25E55">
      <w:pPr>
        <w:pStyle w:val="BodyText1"/>
      </w:pPr>
      <w:r>
        <w:t xml:space="preserve">The </w:t>
      </w:r>
      <w:r w:rsidRPr="00DC762E">
        <w:t>regulator</w:t>
      </w:r>
      <w:r w:rsidRPr="31CE3291">
        <w:rPr>
          <w:i/>
        </w:rPr>
        <w:t xml:space="preserve">y </w:t>
      </w:r>
      <w:r w:rsidRPr="00DC762E">
        <w:t>proportion</w:t>
      </w:r>
      <w:r>
        <w:t xml:space="preserve"> </w:t>
      </w:r>
      <w:r w:rsidR="12BA92D6">
        <w:t xml:space="preserve">is determined using Schedule </w:t>
      </w:r>
      <w:r w:rsidR="49D70980">
        <w:t>1</w:t>
      </w:r>
      <w:r w:rsidR="12BA92D6">
        <w:t xml:space="preserve"> of the methodology. It</w:t>
      </w:r>
      <w:r w:rsidR="63581EB3">
        <w:t xml:space="preserve"> </w:t>
      </w:r>
      <w:r>
        <w:t xml:space="preserve">reflects the amount of methane combusted to meet quantitative state and territory regulatory requirements. </w:t>
      </w:r>
    </w:p>
    <w:p w14:paraId="3AB79D89" w14:textId="3BA26219" w:rsidR="2E4EF653" w:rsidRDefault="2E4EF653" w:rsidP="26E25E55">
      <w:pPr>
        <w:pStyle w:val="BodyText1"/>
      </w:pPr>
      <w:r>
        <w:t xml:space="preserve">There are 3 </w:t>
      </w:r>
      <w:r w:rsidR="00943C87">
        <w:t>options</w:t>
      </w:r>
      <w:r>
        <w:t xml:space="preserve"> </w:t>
      </w:r>
      <w:r w:rsidR="001E39AD">
        <w:t>for</w:t>
      </w:r>
      <w:r>
        <w:t xml:space="preserve"> determining the </w:t>
      </w:r>
      <w:r w:rsidRPr="00DC762E">
        <w:t>regulatory proportion</w:t>
      </w:r>
      <w:r w:rsidR="009D6E74">
        <w:t>, outlined below.</w:t>
      </w:r>
    </w:p>
    <w:p w14:paraId="439CB96E" w14:textId="73D7BF6B" w:rsidR="2E4EF653" w:rsidRPr="00AB6B60" w:rsidRDefault="009F0646" w:rsidP="009F0646">
      <w:pPr>
        <w:pStyle w:val="Heading4"/>
      </w:pPr>
      <w:r>
        <w:t xml:space="preserve">Option 1: </w:t>
      </w:r>
      <w:r w:rsidR="33135BC3" w:rsidRPr="31CE3291">
        <w:t>U</w:t>
      </w:r>
      <w:r w:rsidR="2E4EF653" w:rsidRPr="31CE3291">
        <w:t xml:space="preserve">sing the relevant </w:t>
      </w:r>
      <w:r w:rsidR="0067356F" w:rsidRPr="00AD3806">
        <w:t>S</w:t>
      </w:r>
      <w:r w:rsidR="2E4EF653" w:rsidRPr="00AD3806">
        <w:t>tate</w:t>
      </w:r>
      <w:r w:rsidR="2E4EF653" w:rsidRPr="31CE3291">
        <w:t xml:space="preserve"> or </w:t>
      </w:r>
      <w:r w:rsidR="0067356F" w:rsidRPr="00AD3806">
        <w:t>T</w:t>
      </w:r>
      <w:r w:rsidR="2E4EF653" w:rsidRPr="00AD3806">
        <w:t>erritory</w:t>
      </w:r>
      <w:r w:rsidR="2E4EF653" w:rsidRPr="31CE3291">
        <w:t xml:space="preserve"> regulatory licence conditions</w:t>
      </w:r>
    </w:p>
    <w:p w14:paraId="15BF0EF8" w14:textId="620A52BC" w:rsidR="003F3C16" w:rsidRDefault="00D07570" w:rsidP="00DC762E">
      <w:pPr>
        <w:pStyle w:val="BodyText1"/>
      </w:pPr>
      <w:r>
        <w:t>Y</w:t>
      </w:r>
      <w:r w:rsidR="2E4EF653" w:rsidRPr="087C630C">
        <w:t xml:space="preserve">ou </w:t>
      </w:r>
      <w:r w:rsidR="003C4452">
        <w:t xml:space="preserve">can </w:t>
      </w:r>
      <w:r w:rsidR="2E4EF653" w:rsidRPr="087C630C">
        <w:t xml:space="preserve">use </w:t>
      </w:r>
      <w:r w:rsidR="2E4EF653">
        <w:t>the</w:t>
      </w:r>
      <w:r w:rsidR="2E4EF653" w:rsidRPr="087C630C">
        <w:t xml:space="preserve"> conditions </w:t>
      </w:r>
      <w:r w:rsidR="00E96F37">
        <w:t>in your landfill l</w:t>
      </w:r>
      <w:r w:rsidR="00031C84">
        <w:t xml:space="preserve">icence </w:t>
      </w:r>
      <w:r w:rsidR="2E4EF653" w:rsidRPr="087C630C">
        <w:t xml:space="preserve">to determine the regulatory proportion. </w:t>
      </w:r>
    </w:p>
    <w:p w14:paraId="68BF8145" w14:textId="53B7DE7B" w:rsidR="00556E26" w:rsidRDefault="00563B3D" w:rsidP="00DC762E">
      <w:pPr>
        <w:pStyle w:val="BodyText1"/>
        <w:rPr>
          <w:rFonts w:cstheme="minorBidi"/>
        </w:rPr>
      </w:pPr>
      <w:r w:rsidRPr="31CE3291">
        <w:rPr>
          <w:rFonts w:cstheme="minorBidi"/>
        </w:rPr>
        <w:t xml:space="preserve">A relevant landfill licence is a </w:t>
      </w:r>
      <w:r w:rsidR="00044E12" w:rsidRPr="31CE3291">
        <w:rPr>
          <w:rFonts w:cstheme="minorBidi"/>
        </w:rPr>
        <w:t>State or Territory licence</w:t>
      </w:r>
      <w:r w:rsidR="003C69D4" w:rsidRPr="31CE3291">
        <w:rPr>
          <w:rFonts w:cstheme="minorBidi"/>
        </w:rPr>
        <w:t>,</w:t>
      </w:r>
      <w:r w:rsidR="00044E12" w:rsidRPr="31CE3291">
        <w:rPr>
          <w:rFonts w:cstheme="minorBidi"/>
        </w:rPr>
        <w:t xml:space="preserve"> </w:t>
      </w:r>
      <w:r w:rsidR="007A348C">
        <w:rPr>
          <w:rFonts w:cstheme="minorBidi"/>
        </w:rPr>
        <w:t>or</w:t>
      </w:r>
      <w:r w:rsidR="00044E12" w:rsidRPr="31CE3291">
        <w:rPr>
          <w:rFonts w:cstheme="minorBidi"/>
        </w:rPr>
        <w:t xml:space="preserve"> </w:t>
      </w:r>
      <w:r w:rsidR="00BE585A" w:rsidRPr="31CE3291">
        <w:rPr>
          <w:rFonts w:cstheme="minorBidi"/>
        </w:rPr>
        <w:t xml:space="preserve">equivalent </w:t>
      </w:r>
      <w:r w:rsidR="00044E12" w:rsidRPr="31CE3291">
        <w:rPr>
          <w:rFonts w:cstheme="minorBidi"/>
        </w:rPr>
        <w:t>permissio</w:t>
      </w:r>
      <w:r w:rsidR="00BE585A" w:rsidRPr="31CE3291">
        <w:rPr>
          <w:rFonts w:cstheme="minorBidi"/>
        </w:rPr>
        <w:t>n</w:t>
      </w:r>
      <w:r w:rsidR="00044E12" w:rsidRPr="31CE3291">
        <w:rPr>
          <w:rFonts w:cstheme="minorBidi"/>
        </w:rPr>
        <w:t xml:space="preserve"> issued </w:t>
      </w:r>
      <w:r w:rsidR="00BE585A" w:rsidRPr="31CE3291">
        <w:rPr>
          <w:rFonts w:cstheme="minorBidi"/>
        </w:rPr>
        <w:t>to</w:t>
      </w:r>
      <w:r w:rsidR="00044E12" w:rsidRPr="31CE3291">
        <w:rPr>
          <w:rFonts w:cstheme="minorBidi"/>
        </w:rPr>
        <w:t xml:space="preserve"> the landfill </w:t>
      </w:r>
      <w:r w:rsidR="00BE585A" w:rsidRPr="00DC762E">
        <w:t>owner</w:t>
      </w:r>
      <w:r w:rsidR="00BE585A" w:rsidRPr="31CE3291">
        <w:rPr>
          <w:rFonts w:cstheme="minorBidi"/>
        </w:rPr>
        <w:t xml:space="preserve"> </w:t>
      </w:r>
      <w:r w:rsidR="00044E12" w:rsidRPr="31CE3291">
        <w:rPr>
          <w:rFonts w:cstheme="minorBidi"/>
        </w:rPr>
        <w:t>by the relevant</w:t>
      </w:r>
      <w:r w:rsidR="00556E26" w:rsidRPr="31CE3291">
        <w:rPr>
          <w:rFonts w:cstheme="minorBidi"/>
        </w:rPr>
        <w:t xml:space="preserve"> </w:t>
      </w:r>
      <w:r w:rsidR="00044E12" w:rsidRPr="31CE3291">
        <w:rPr>
          <w:rFonts w:cstheme="minorBidi"/>
        </w:rPr>
        <w:t>State or Territory environmental regulator</w:t>
      </w:r>
      <w:r w:rsidR="00556E26" w:rsidRPr="31CE3291">
        <w:rPr>
          <w:rFonts w:cstheme="minorBidi"/>
        </w:rPr>
        <w:t>.</w:t>
      </w:r>
    </w:p>
    <w:p w14:paraId="5E00E96E" w14:textId="14F89B7E" w:rsidR="004E469E" w:rsidRPr="00556E26" w:rsidRDefault="004E469E" w:rsidP="00DC762E">
      <w:pPr>
        <w:pStyle w:val="BodyText1"/>
      </w:pPr>
      <w:r w:rsidRPr="31CE3291">
        <w:rPr>
          <w:rFonts w:cstheme="minorBidi"/>
        </w:rPr>
        <w:t xml:space="preserve">If the State or Territory landfill licence specifies one </w:t>
      </w:r>
      <w:r w:rsidR="009D5AE9" w:rsidRPr="31CE3291">
        <w:rPr>
          <w:rFonts w:cstheme="minorBidi"/>
        </w:rPr>
        <w:t xml:space="preserve">or more </w:t>
      </w:r>
      <w:r w:rsidRPr="31CE3291">
        <w:rPr>
          <w:rFonts w:cstheme="minorBidi"/>
        </w:rPr>
        <w:t>of the following requirements to limit, collect or release a particular amount of methane</w:t>
      </w:r>
      <w:r w:rsidR="005D1F78" w:rsidRPr="31CE3291">
        <w:rPr>
          <w:rFonts w:cstheme="minorBidi"/>
        </w:rPr>
        <w:t>,</w:t>
      </w:r>
      <w:r w:rsidRPr="31CE3291">
        <w:rPr>
          <w:rFonts w:cstheme="minorBidi"/>
        </w:rPr>
        <w:t xml:space="preserve"> these are to be used to determine the regulatory proportion:</w:t>
      </w:r>
    </w:p>
    <w:p w14:paraId="640803CA" w14:textId="77777777" w:rsidR="004E469E" w:rsidRPr="00C3020F" w:rsidRDefault="004E469E" w:rsidP="00C3020F">
      <w:pPr>
        <w:pStyle w:val="CERbullets"/>
        <w:numPr>
          <w:ilvl w:val="0"/>
          <w:numId w:val="5"/>
        </w:numPr>
      </w:pPr>
      <w:r w:rsidRPr="00C3020F">
        <w:t>permitted methane concentration limits for the project landfill</w:t>
      </w:r>
    </w:p>
    <w:p w14:paraId="153673B7" w14:textId="03051016" w:rsidR="004E469E" w:rsidRPr="00C3020F" w:rsidRDefault="004E469E" w:rsidP="00C3020F">
      <w:pPr>
        <w:pStyle w:val="CERbullets"/>
        <w:numPr>
          <w:ilvl w:val="0"/>
          <w:numId w:val="5"/>
        </w:numPr>
      </w:pPr>
      <w:r w:rsidRPr="00C3020F">
        <w:t>permitted methane flux rates for the project landfill</w:t>
      </w:r>
    </w:p>
    <w:p w14:paraId="14457F58" w14:textId="77777777" w:rsidR="004E469E" w:rsidRPr="00C3020F" w:rsidRDefault="004E469E" w:rsidP="00C3020F">
      <w:pPr>
        <w:pStyle w:val="CERbullets"/>
        <w:numPr>
          <w:ilvl w:val="0"/>
          <w:numId w:val="5"/>
        </w:numPr>
      </w:pPr>
      <w:r w:rsidRPr="00C3020F">
        <w:t>proportion of landfill gas generation required to be collected (collection efficiency)</w:t>
      </w:r>
    </w:p>
    <w:p w14:paraId="469C28CD" w14:textId="77777777" w:rsidR="004E469E" w:rsidRPr="00C3020F" w:rsidRDefault="004E469E" w:rsidP="00C3020F">
      <w:pPr>
        <w:pStyle w:val="CERbullets"/>
        <w:numPr>
          <w:ilvl w:val="0"/>
          <w:numId w:val="5"/>
        </w:numPr>
      </w:pPr>
      <w:r w:rsidRPr="00C3020F">
        <w:t>proportion of landfill gas generation allowed to be released to the atmosphere</w:t>
      </w:r>
    </w:p>
    <w:p w14:paraId="57304BEE" w14:textId="77777777" w:rsidR="004E469E" w:rsidRPr="00AB6B60" w:rsidRDefault="004E469E" w:rsidP="00C3020F">
      <w:pPr>
        <w:pStyle w:val="CERbullets"/>
        <w:numPr>
          <w:ilvl w:val="0"/>
          <w:numId w:val="5"/>
        </w:numPr>
        <w:rPr>
          <w:rFonts w:eastAsiaTheme="minorEastAsia"/>
          <w:color w:val="000000" w:themeColor="text1"/>
          <w:szCs w:val="22"/>
        </w:rPr>
      </w:pPr>
      <w:r w:rsidRPr="00C3020F">
        <w:lastRenderedPageBreak/>
        <w:t>annual</w:t>
      </w:r>
      <w:r w:rsidRPr="00AB6B60">
        <w:rPr>
          <w:rFonts w:eastAsiaTheme="minorEastAsia"/>
          <w:color w:val="000000" w:themeColor="text1"/>
          <w:szCs w:val="22"/>
        </w:rPr>
        <w:t xml:space="preserve"> amount of landfill gas required to be collected</w:t>
      </w:r>
    </w:p>
    <w:p w14:paraId="24BEDCB4" w14:textId="6D6A518B" w:rsidR="26E25E55" w:rsidRDefault="00B522E5" w:rsidP="00816584">
      <w:pPr>
        <w:pStyle w:val="BodyText1"/>
      </w:pPr>
      <w:r w:rsidRPr="00583B23">
        <w:t>If o</w:t>
      </w:r>
      <w:r w:rsidR="2E4EF653" w:rsidRPr="00583B23">
        <w:t>nly one relevant condition is included in the licence</w:t>
      </w:r>
      <w:r w:rsidR="006F4C74">
        <w:t xml:space="preserve"> (e.g. </w:t>
      </w:r>
      <w:r w:rsidR="2E4EF653" w:rsidRPr="00583B23">
        <w:t>methane concentration limit to the</w:t>
      </w:r>
      <w:r w:rsidR="00030F0E">
        <w:t xml:space="preserve"> </w:t>
      </w:r>
      <w:r w:rsidR="2E4EF653" w:rsidRPr="00583B23">
        <w:t>landfill site is specified</w:t>
      </w:r>
      <w:r w:rsidR="006F4C74">
        <w:t>)</w:t>
      </w:r>
      <w:r w:rsidR="00860B24" w:rsidRPr="00583B23">
        <w:t xml:space="preserve"> </w:t>
      </w:r>
      <w:r w:rsidR="00B11913">
        <w:t>t</w:t>
      </w:r>
      <w:r w:rsidR="2E4EF653" w:rsidRPr="00583B23">
        <w:t>he regulatory proportion W</w:t>
      </w:r>
      <w:r w:rsidR="2E4EF653" w:rsidRPr="00E350BF">
        <w:rPr>
          <w:color w:val="auto"/>
          <w:vertAlign w:val="subscript"/>
        </w:rPr>
        <w:t>B,</w:t>
      </w:r>
      <w:r w:rsidR="122A1738" w:rsidRPr="00E350BF">
        <w:rPr>
          <w:color w:val="auto"/>
          <w:vertAlign w:val="subscript"/>
        </w:rPr>
        <w:t xml:space="preserve"> </w:t>
      </w:r>
      <w:r w:rsidR="2E4EF653" w:rsidRPr="00E350BF">
        <w:rPr>
          <w:color w:val="auto"/>
          <w:vertAlign w:val="subscript"/>
        </w:rPr>
        <w:t>Reg</w:t>
      </w:r>
      <w:r w:rsidR="2E4EF653" w:rsidRPr="00583B23">
        <w:t xml:space="preserve"> is worked out by directly applying that limit</w:t>
      </w:r>
      <w:r w:rsidR="004A7F6D" w:rsidRPr="00583B23">
        <w:t xml:space="preserve">. </w:t>
      </w:r>
    </w:p>
    <w:p w14:paraId="7D4535C0" w14:textId="4EE01C6A" w:rsidR="26E25E55" w:rsidRDefault="006D06FE" w:rsidP="00816584">
      <w:pPr>
        <w:pStyle w:val="BodyText1"/>
      </w:pPr>
      <w:r w:rsidRPr="00583B23">
        <w:t>If m</w:t>
      </w:r>
      <w:r w:rsidR="2E4EF653" w:rsidRPr="00583B23">
        <w:t>ore than one relevant condition is specified</w:t>
      </w:r>
      <w:r w:rsidR="00EC4DB4" w:rsidRPr="00583B23">
        <w:t>,</w:t>
      </w:r>
      <w:r w:rsidR="7891E5A0" w:rsidRPr="00583B23">
        <w:t xml:space="preserve"> </w:t>
      </w:r>
      <w:r w:rsidR="00EC4DB4" w:rsidRPr="00583B23">
        <w:t>a</w:t>
      </w:r>
      <w:r w:rsidR="2E4EF653" w:rsidRPr="00583B23">
        <w:t>pply each condition individually to work out separate</w:t>
      </w:r>
      <w:r w:rsidR="00030F0E">
        <w:t xml:space="preserve"> </w:t>
      </w:r>
      <w:r w:rsidR="2E4EF653" w:rsidRPr="00583B23">
        <w:t xml:space="preserve">regulatory proportion </w:t>
      </w:r>
      <w:r w:rsidR="00611B07">
        <w:t>(</w:t>
      </w:r>
      <w:r w:rsidR="00611B07" w:rsidRPr="00583B23">
        <w:t>W</w:t>
      </w:r>
      <w:r w:rsidR="00611B07" w:rsidRPr="00E350BF">
        <w:rPr>
          <w:color w:val="auto"/>
          <w:vertAlign w:val="subscript"/>
        </w:rPr>
        <w:t>B, Reg</w:t>
      </w:r>
      <w:r w:rsidR="00611B07">
        <w:t xml:space="preserve">) </w:t>
      </w:r>
      <w:r w:rsidR="2E4EF653" w:rsidRPr="00583B23">
        <w:t>and then use the highest resulting value</w:t>
      </w:r>
      <w:r w:rsidR="004A7F6D" w:rsidRPr="00583B23">
        <w:t xml:space="preserve">. </w:t>
      </w:r>
    </w:p>
    <w:p w14:paraId="608B40E6" w14:textId="73BD00E6" w:rsidR="26E25E55" w:rsidRDefault="00EF4BF2" w:rsidP="00816584">
      <w:pPr>
        <w:pStyle w:val="CERbullets"/>
        <w:spacing w:before="0" w:after="0"/>
        <w:ind w:left="0" w:firstLine="0"/>
      </w:pPr>
      <w:r w:rsidRPr="00583B23">
        <w:rPr>
          <w:color w:val="000000" w:themeColor="text1"/>
        </w:rPr>
        <w:t>If there are n</w:t>
      </w:r>
      <w:r w:rsidR="2E4EF653" w:rsidRPr="00583B23">
        <w:rPr>
          <w:color w:val="000000" w:themeColor="text1"/>
        </w:rPr>
        <w:t xml:space="preserve">o relevant conditions specified in the </w:t>
      </w:r>
      <w:r w:rsidR="00613FAA" w:rsidRPr="00583B23">
        <w:rPr>
          <w:color w:val="000000" w:themeColor="text1"/>
        </w:rPr>
        <w:t>licence</w:t>
      </w:r>
      <w:r w:rsidR="00613FAA">
        <w:rPr>
          <w:color w:val="000000" w:themeColor="text1"/>
        </w:rPr>
        <w:t xml:space="preserve">, </w:t>
      </w:r>
      <w:r w:rsidR="004A402A">
        <w:rPr>
          <w:color w:val="000000" w:themeColor="text1"/>
        </w:rPr>
        <w:t>t</w:t>
      </w:r>
      <w:r w:rsidR="00613FAA">
        <w:rPr>
          <w:color w:val="000000" w:themeColor="text1"/>
        </w:rPr>
        <w:t>he</w:t>
      </w:r>
      <w:r w:rsidR="2E4EF653" w:rsidRPr="00583B23">
        <w:rPr>
          <w:color w:val="000000" w:themeColor="text1"/>
        </w:rPr>
        <w:t xml:space="preserve"> regulatory proportion W</w:t>
      </w:r>
      <w:r w:rsidR="2E4EF653" w:rsidRPr="00816584">
        <w:rPr>
          <w:vertAlign w:val="subscript"/>
        </w:rPr>
        <w:t>B,</w:t>
      </w:r>
      <w:r w:rsidR="7E25CE85" w:rsidRPr="00816584">
        <w:rPr>
          <w:vertAlign w:val="subscript"/>
        </w:rPr>
        <w:t xml:space="preserve"> </w:t>
      </w:r>
      <w:r w:rsidR="2E4EF653" w:rsidRPr="00816584">
        <w:rPr>
          <w:vertAlign w:val="subscript"/>
        </w:rPr>
        <w:t xml:space="preserve">Reg </w:t>
      </w:r>
      <w:r w:rsidR="2E4EF653" w:rsidRPr="00583B23">
        <w:rPr>
          <w:color w:val="000000" w:themeColor="text1"/>
        </w:rPr>
        <w:t>is taken to be</w:t>
      </w:r>
      <w:r w:rsidR="00030F0E">
        <w:rPr>
          <w:color w:val="000000" w:themeColor="text1"/>
        </w:rPr>
        <w:t xml:space="preserve"> </w:t>
      </w:r>
      <w:r w:rsidR="2E4EF653" w:rsidRPr="00583B23">
        <w:t>the default baseline proportion W</w:t>
      </w:r>
      <w:r w:rsidR="2E4EF653" w:rsidRPr="003C4DDC">
        <w:rPr>
          <w:vertAlign w:val="subscript"/>
        </w:rPr>
        <w:t>B, Def</w:t>
      </w:r>
      <w:r w:rsidR="003D00F6" w:rsidRPr="00583B23">
        <w:rPr>
          <w:color w:val="000000" w:themeColor="text1"/>
        </w:rPr>
        <w:t>.</w:t>
      </w:r>
    </w:p>
    <w:p w14:paraId="3501AC15" w14:textId="00CC3C39" w:rsidR="2E4EF653" w:rsidRPr="00594DBE" w:rsidRDefault="0012210E" w:rsidP="00DC762E">
      <w:pPr>
        <w:pStyle w:val="BodyText1"/>
        <w:rPr>
          <w:rFonts w:cstheme="minorBidi"/>
        </w:rPr>
      </w:pPr>
      <w:r>
        <w:t>Y</w:t>
      </w:r>
      <w:r w:rsidR="2E4EF653" w:rsidRPr="00594DBE">
        <w:t xml:space="preserve">ou </w:t>
      </w:r>
      <w:r w:rsidR="0088725C" w:rsidRPr="00594DBE">
        <w:t xml:space="preserve">must </w:t>
      </w:r>
      <w:r w:rsidR="2E4EF653" w:rsidRPr="00594DBE">
        <w:t xml:space="preserve">provide a copy of the landfill licence </w:t>
      </w:r>
      <w:r w:rsidR="00E047FA" w:rsidRPr="00594DBE">
        <w:t>with</w:t>
      </w:r>
      <w:r w:rsidR="2E4EF653" w:rsidRPr="00594DBE">
        <w:t xml:space="preserve"> the relevant application.</w:t>
      </w:r>
      <w:r w:rsidR="2E4EF653" w:rsidRPr="00594DBE" w:rsidDel="00B532B2">
        <w:t xml:space="preserve"> </w:t>
      </w:r>
      <w:r w:rsidR="00E45593" w:rsidRPr="00594DBE">
        <w:t>I</w:t>
      </w:r>
      <w:r w:rsidR="2E4EF653" w:rsidRPr="00594DBE">
        <w:t>f the licence is varied or renewed with different conditions</w:t>
      </w:r>
      <w:r w:rsidR="00334789" w:rsidRPr="00594DBE">
        <w:t xml:space="preserve"> during the </w:t>
      </w:r>
      <w:r w:rsidR="00B91DC8" w:rsidRPr="00594DBE">
        <w:t>project’s</w:t>
      </w:r>
      <w:r w:rsidR="00732757" w:rsidRPr="00594DBE">
        <w:t xml:space="preserve"> </w:t>
      </w:r>
      <w:r w:rsidR="00334789" w:rsidRPr="00594DBE">
        <w:t>crediting period</w:t>
      </w:r>
      <w:r w:rsidR="2E4EF653" w:rsidRPr="00594DBE">
        <w:t xml:space="preserve">, the project proponent must provide a copy of the </w:t>
      </w:r>
      <w:r w:rsidR="00132A11" w:rsidRPr="00594DBE">
        <w:t xml:space="preserve">updated </w:t>
      </w:r>
      <w:r w:rsidR="2E4EF653" w:rsidRPr="00594DBE">
        <w:t>licence to the Regulator</w:t>
      </w:r>
      <w:r w:rsidR="00554104" w:rsidRPr="00594DBE">
        <w:t xml:space="preserve"> </w:t>
      </w:r>
      <w:r w:rsidR="00D501AC" w:rsidRPr="00594DBE">
        <w:t>with</w:t>
      </w:r>
      <w:r w:rsidR="00554104" w:rsidRPr="00594DBE">
        <w:t xml:space="preserve"> the offset report</w:t>
      </w:r>
      <w:r w:rsidR="008875F0" w:rsidRPr="00594DBE">
        <w:t xml:space="preserve"> </w:t>
      </w:r>
      <w:r w:rsidR="00622A1C" w:rsidRPr="00594DBE">
        <w:t xml:space="preserve">for the reporting period </w:t>
      </w:r>
      <w:r w:rsidR="4966F549" w:rsidRPr="00594DBE">
        <w:t xml:space="preserve">in </w:t>
      </w:r>
      <w:r w:rsidR="005A77DF">
        <w:t xml:space="preserve">which </w:t>
      </w:r>
      <w:r w:rsidR="1E37F017" w:rsidRPr="00594DBE">
        <w:t>the variation or renewal occurred</w:t>
      </w:r>
      <w:r w:rsidR="004A7F6D" w:rsidRPr="00594DBE">
        <w:t xml:space="preserve">. </w:t>
      </w:r>
      <w:r w:rsidR="00A62765" w:rsidRPr="00A62765">
        <w:rPr>
          <w:rFonts w:cstheme="minorBidi"/>
        </w:rPr>
        <w:t xml:space="preserve">If the updated licence results in a </w:t>
      </w:r>
      <w:r w:rsidR="00A62765" w:rsidRPr="009D66D1">
        <w:rPr>
          <w:rFonts w:cstheme="minorBidi"/>
        </w:rPr>
        <w:t xml:space="preserve">higher </w:t>
      </w:r>
      <w:r w:rsidR="00A62765" w:rsidRPr="00583B23">
        <w:t>W</w:t>
      </w:r>
      <w:r w:rsidR="00A62765" w:rsidRPr="006E0A33">
        <w:rPr>
          <w:vertAlign w:val="subscript"/>
        </w:rPr>
        <w:t xml:space="preserve">B, Reg </w:t>
      </w:r>
      <w:r w:rsidR="00A62765" w:rsidRPr="00A62765">
        <w:rPr>
          <w:rFonts w:cstheme="minorBidi"/>
        </w:rPr>
        <w:t xml:space="preserve">that exceeds the existing </w:t>
      </w:r>
      <w:r w:rsidR="00A62765" w:rsidRPr="00583B23">
        <w:t>W</w:t>
      </w:r>
      <w:r w:rsidR="00A62765" w:rsidRPr="006E0A33">
        <w:rPr>
          <w:vertAlign w:val="subscript"/>
        </w:rPr>
        <w:t>B,</w:t>
      </w:r>
      <w:r w:rsidR="00FF08FC">
        <w:rPr>
          <w:vertAlign w:val="subscript"/>
        </w:rPr>
        <w:t> </w:t>
      </w:r>
      <w:r w:rsidR="00A62765" w:rsidRPr="006E0A33">
        <w:rPr>
          <w:vertAlign w:val="subscript"/>
        </w:rPr>
        <w:t>Reg</w:t>
      </w:r>
      <w:r w:rsidR="00A62765" w:rsidRPr="00A62765">
        <w:rPr>
          <w:rFonts w:cstheme="minorBidi"/>
        </w:rPr>
        <w:t xml:space="preserve">, then the new </w:t>
      </w:r>
      <w:r w:rsidR="00A62765" w:rsidRPr="00583B23">
        <w:t>W</w:t>
      </w:r>
      <w:r w:rsidR="00A62765" w:rsidRPr="006E0A33">
        <w:rPr>
          <w:vertAlign w:val="subscript"/>
        </w:rPr>
        <w:t>B, Reg</w:t>
      </w:r>
      <w:r w:rsidR="00A62765" w:rsidRPr="00A62765">
        <w:rPr>
          <w:rFonts w:cstheme="minorBidi"/>
        </w:rPr>
        <w:t xml:space="preserve"> must be applied for that and all subsequent offset reports, until any further licence changes occur.</w:t>
      </w:r>
    </w:p>
    <w:p w14:paraId="399C8928" w14:textId="49DC3F2B" w:rsidR="00C9131A" w:rsidRDefault="00D0361A" w:rsidP="00F44C80">
      <w:pPr>
        <w:pStyle w:val="Heading4"/>
      </w:pPr>
      <w:r>
        <w:t>Option 2</w:t>
      </w:r>
      <w:r w:rsidR="003C4DDC">
        <w:t xml:space="preserve">: </w:t>
      </w:r>
      <w:r w:rsidR="61088065" w:rsidRPr="31CE3291">
        <w:t>A</w:t>
      </w:r>
      <w:r w:rsidR="2E4EF653" w:rsidRPr="31CE3291">
        <w:t xml:space="preserve">sking the relevant </w:t>
      </w:r>
      <w:r w:rsidR="00FE49BD">
        <w:t>S</w:t>
      </w:r>
      <w:r w:rsidR="2E4EF653" w:rsidRPr="31CE3291">
        <w:t xml:space="preserve">tate or </w:t>
      </w:r>
      <w:r w:rsidR="00FE49BD">
        <w:t>T</w:t>
      </w:r>
      <w:r w:rsidR="2E4EF653" w:rsidRPr="31CE3291">
        <w:t>erritory environmental regulator</w:t>
      </w:r>
    </w:p>
    <w:p w14:paraId="45AF0B55" w14:textId="4578ACE8" w:rsidR="00B80BE5" w:rsidRPr="0012210E" w:rsidRDefault="00B80BE5" w:rsidP="00F44C80">
      <w:pPr>
        <w:pStyle w:val="BodyText1"/>
      </w:pPr>
      <w:r w:rsidRPr="0012210E">
        <w:t xml:space="preserve">The </w:t>
      </w:r>
      <w:r w:rsidRPr="00DC762E">
        <w:t>regulatory proportion</w:t>
      </w:r>
      <w:r w:rsidRPr="0012210E">
        <w:t xml:space="preserve"> may be request</w:t>
      </w:r>
      <w:r w:rsidR="003867B7" w:rsidRPr="0012210E">
        <w:t>ed</w:t>
      </w:r>
      <w:r w:rsidRPr="0012210E">
        <w:t xml:space="preserve"> from the State or Territory environmental regulator. The </w:t>
      </w:r>
      <w:r w:rsidRPr="00DC762E">
        <w:t>regulatory proportion</w:t>
      </w:r>
      <w:r w:rsidRPr="0012210E">
        <w:t xml:space="preserve"> must be determined in accordance with Schedule 1, Part 3, and provided </w:t>
      </w:r>
      <w:r w:rsidR="00DD5131" w:rsidRPr="0012210E">
        <w:t xml:space="preserve">as </w:t>
      </w:r>
      <w:r w:rsidR="00D504D8" w:rsidRPr="0012210E">
        <w:t>the environmental regulator ‘s written response</w:t>
      </w:r>
      <w:r w:rsidRPr="0012210E">
        <w:t xml:space="preserve"> with the offsets report</w:t>
      </w:r>
      <w:r w:rsidR="003867B7" w:rsidRPr="0012210E">
        <w:t xml:space="preserve"> for the reporting period</w:t>
      </w:r>
      <w:r w:rsidRPr="0012210E">
        <w:t>.</w:t>
      </w:r>
    </w:p>
    <w:p w14:paraId="3782018A" w14:textId="5F0C4113" w:rsidR="589B8BA5" w:rsidRDefault="003C4DDC" w:rsidP="00F44C80">
      <w:pPr>
        <w:pStyle w:val="Heading4"/>
        <w:rPr>
          <w:szCs w:val="22"/>
        </w:rPr>
      </w:pPr>
      <w:r>
        <w:t xml:space="preserve">Option </w:t>
      </w:r>
      <w:r w:rsidR="31CE3291" w:rsidRPr="31CE3291">
        <w:t>3</w:t>
      </w:r>
      <w:r>
        <w:t>:</w:t>
      </w:r>
      <w:r w:rsidR="31CE3291" w:rsidRPr="31CE3291">
        <w:t xml:space="preserve"> </w:t>
      </w:r>
      <w:r w:rsidR="2036CE01" w:rsidRPr="31CE3291">
        <w:t>E</w:t>
      </w:r>
      <w:r w:rsidR="2E4EF653" w:rsidRPr="31CE3291">
        <w:rPr>
          <w:szCs w:val="22"/>
        </w:rPr>
        <w:t>ngaging an independent expert.</w:t>
      </w:r>
    </w:p>
    <w:p w14:paraId="42AD0C6C" w14:textId="77777777" w:rsidR="00C503CB" w:rsidRPr="00956F8B" w:rsidRDefault="00C503CB" w:rsidP="00DC762E">
      <w:pPr>
        <w:pStyle w:val="BodyText1"/>
        <w:rPr>
          <w:rFonts w:asciiTheme="majorHAnsi" w:eastAsiaTheme="minorEastAsia" w:hAnsiTheme="majorHAnsi" w:cstheme="majorHAnsi"/>
        </w:rPr>
      </w:pPr>
      <w:r w:rsidRPr="00956F8B">
        <w:rPr>
          <w:rFonts w:asciiTheme="majorHAnsi" w:eastAsiaTheme="minorEastAsia" w:hAnsiTheme="majorHAnsi" w:cstheme="majorHAnsi"/>
        </w:rPr>
        <w:t xml:space="preserve">To meet the criteria for being an </w:t>
      </w:r>
      <w:r w:rsidR="000B1709" w:rsidRPr="00956F8B">
        <w:rPr>
          <w:rFonts w:asciiTheme="majorHAnsi" w:eastAsiaTheme="minorEastAsia" w:hAnsiTheme="majorHAnsi" w:cstheme="majorHAnsi"/>
        </w:rPr>
        <w:t>i</w:t>
      </w:r>
      <w:r w:rsidRPr="00956F8B">
        <w:rPr>
          <w:rFonts w:asciiTheme="majorHAnsi" w:eastAsiaTheme="minorEastAsia" w:hAnsiTheme="majorHAnsi" w:cstheme="majorHAnsi"/>
        </w:rPr>
        <w:t xml:space="preserve">ndependent </w:t>
      </w:r>
      <w:r w:rsidR="000B1709" w:rsidRPr="00956F8B">
        <w:rPr>
          <w:rFonts w:asciiTheme="majorHAnsi" w:eastAsiaTheme="minorEastAsia" w:hAnsiTheme="majorHAnsi" w:cstheme="majorHAnsi"/>
        </w:rPr>
        <w:t>e</w:t>
      </w:r>
      <w:r w:rsidRPr="00956F8B">
        <w:rPr>
          <w:rFonts w:asciiTheme="majorHAnsi" w:eastAsiaTheme="minorEastAsia" w:hAnsiTheme="majorHAnsi" w:cstheme="majorHAnsi"/>
        </w:rPr>
        <w:t xml:space="preserve">xpert, the person must provide </w:t>
      </w:r>
      <w:r w:rsidR="00770649" w:rsidRPr="00956F8B">
        <w:rPr>
          <w:rFonts w:asciiTheme="majorHAnsi" w:eastAsiaTheme="minorEastAsia" w:hAnsiTheme="majorHAnsi" w:cstheme="majorHAnsi"/>
        </w:rPr>
        <w:t xml:space="preserve">to the </w:t>
      </w:r>
      <w:r w:rsidR="00E92336" w:rsidRPr="00956F8B">
        <w:rPr>
          <w:rFonts w:asciiTheme="majorHAnsi" w:eastAsiaTheme="minorEastAsia" w:hAnsiTheme="majorHAnsi" w:cstheme="majorHAnsi"/>
        </w:rPr>
        <w:t xml:space="preserve">project </w:t>
      </w:r>
      <w:r w:rsidR="00770649" w:rsidRPr="00956F8B">
        <w:rPr>
          <w:rFonts w:asciiTheme="majorHAnsi" w:eastAsiaTheme="minorEastAsia" w:hAnsiTheme="majorHAnsi" w:cstheme="majorHAnsi"/>
        </w:rPr>
        <w:t>proponent</w:t>
      </w:r>
      <w:r w:rsidRPr="00956F8B">
        <w:rPr>
          <w:rFonts w:asciiTheme="majorHAnsi" w:eastAsiaTheme="minorEastAsia" w:hAnsiTheme="majorHAnsi" w:cstheme="majorHAnsi"/>
        </w:rPr>
        <w:t xml:space="preserve"> evidence that </w:t>
      </w:r>
      <w:r w:rsidR="003A1969" w:rsidRPr="00956F8B">
        <w:rPr>
          <w:rFonts w:asciiTheme="majorHAnsi" w:eastAsiaTheme="minorEastAsia" w:hAnsiTheme="majorHAnsi" w:cstheme="majorHAnsi"/>
          <w:noProof/>
        </w:rPr>
        <w:t>verifies</w:t>
      </w:r>
      <w:r w:rsidRPr="00956F8B">
        <w:rPr>
          <w:rFonts w:asciiTheme="majorHAnsi" w:eastAsiaTheme="minorEastAsia" w:hAnsiTheme="majorHAnsi" w:cstheme="majorHAnsi"/>
        </w:rPr>
        <w:t xml:space="preserve"> </w:t>
      </w:r>
      <w:r w:rsidRPr="00DC762E">
        <w:t>that</w:t>
      </w:r>
      <w:r w:rsidRPr="00956F8B">
        <w:rPr>
          <w:rFonts w:asciiTheme="majorHAnsi" w:eastAsiaTheme="minorEastAsia" w:hAnsiTheme="majorHAnsi" w:cstheme="majorHAnsi"/>
        </w:rPr>
        <w:t xml:space="preserve"> </w:t>
      </w:r>
      <w:r w:rsidRPr="00956F8B">
        <w:rPr>
          <w:rFonts w:asciiTheme="majorHAnsi" w:eastAsiaTheme="minorEastAsia" w:hAnsiTheme="majorHAnsi" w:cstheme="majorHAnsi"/>
          <w:noProof/>
        </w:rPr>
        <w:t>th</w:t>
      </w:r>
      <w:r w:rsidR="00090782" w:rsidRPr="00956F8B">
        <w:rPr>
          <w:rFonts w:asciiTheme="majorHAnsi" w:eastAsiaTheme="minorEastAsia" w:hAnsiTheme="majorHAnsi" w:cstheme="majorHAnsi"/>
          <w:noProof/>
        </w:rPr>
        <w:t>e person has</w:t>
      </w:r>
      <w:r w:rsidRPr="00956F8B">
        <w:rPr>
          <w:rFonts w:asciiTheme="majorHAnsi" w:eastAsiaTheme="minorEastAsia" w:hAnsiTheme="majorHAnsi" w:cstheme="majorHAnsi"/>
        </w:rPr>
        <w:t>:</w:t>
      </w:r>
    </w:p>
    <w:p w14:paraId="25E6B312" w14:textId="6D8E0B2B" w:rsidR="00C503CB" w:rsidRDefault="00C503CB" w:rsidP="00C3020F">
      <w:pPr>
        <w:pStyle w:val="CERbullets"/>
        <w:numPr>
          <w:ilvl w:val="0"/>
          <w:numId w:val="5"/>
        </w:numPr>
        <w:rPr>
          <w:rFonts w:eastAsiaTheme="minorEastAsia" w:cstheme="minorBidi"/>
          <w:noProof/>
        </w:rPr>
      </w:pPr>
      <w:r>
        <w:rPr>
          <w:rFonts w:eastAsiaTheme="minorEastAsia" w:cstheme="minorBidi"/>
        </w:rPr>
        <w:t xml:space="preserve">no conflict of interest in determining </w:t>
      </w:r>
      <w:proofErr w:type="spellStart"/>
      <w:r>
        <w:rPr>
          <w:rFonts w:eastAsiaTheme="minorEastAsia" w:cstheme="minorBidi"/>
        </w:rPr>
        <w:t>W</w:t>
      </w:r>
      <w:r w:rsidRPr="00F44C80">
        <w:rPr>
          <w:rFonts w:eastAsiaTheme="minorEastAsia" w:cstheme="minorBidi"/>
          <w:vertAlign w:val="subscript"/>
        </w:rPr>
        <w:t>B,Reg</w:t>
      </w:r>
      <w:proofErr w:type="spellEnd"/>
    </w:p>
    <w:p w14:paraId="1E707F00" w14:textId="4F1397BE" w:rsidR="00C503CB" w:rsidRDefault="00C503CB" w:rsidP="00C3020F">
      <w:pPr>
        <w:pStyle w:val="CERbullets"/>
        <w:numPr>
          <w:ilvl w:val="0"/>
          <w:numId w:val="5"/>
        </w:numPr>
        <w:rPr>
          <w:rFonts w:eastAsiaTheme="minorEastAsia" w:cstheme="minorBidi"/>
          <w:noProof/>
        </w:rPr>
      </w:pPr>
      <w:r>
        <w:rPr>
          <w:rFonts w:eastAsiaTheme="minorEastAsia" w:cstheme="minorBidi"/>
        </w:rPr>
        <w:t xml:space="preserve">a </w:t>
      </w:r>
      <w:r w:rsidRPr="00C3020F">
        <w:t>relevant</w:t>
      </w:r>
      <w:r>
        <w:rPr>
          <w:rFonts w:eastAsiaTheme="minorEastAsia" w:cstheme="minorBidi"/>
          <w:noProof/>
        </w:rPr>
        <w:t xml:space="preserve"> university degree</w:t>
      </w:r>
      <w:r w:rsidR="006634CD" w:rsidRPr="006634CD">
        <w:rPr>
          <w:rFonts w:eastAsiaTheme="minorEastAsia" w:cstheme="minorBidi"/>
          <w:noProof/>
        </w:rPr>
        <w:t xml:space="preserve"> – </w:t>
      </w:r>
      <w:r>
        <w:rPr>
          <w:rFonts w:eastAsiaTheme="minorEastAsia" w:cstheme="minorBidi"/>
          <w:noProof/>
        </w:rPr>
        <w:t>typically a science, engineering or environmental management qualification</w:t>
      </w:r>
    </w:p>
    <w:p w14:paraId="5CC4E516" w14:textId="08B281EB" w:rsidR="00C503CB" w:rsidRDefault="00C503CB" w:rsidP="00C3020F">
      <w:pPr>
        <w:pStyle w:val="CERbullets"/>
        <w:numPr>
          <w:ilvl w:val="0"/>
          <w:numId w:val="5"/>
        </w:numPr>
        <w:rPr>
          <w:rFonts w:eastAsiaTheme="minorEastAsia" w:cstheme="minorBidi"/>
          <w:noProof/>
        </w:rPr>
      </w:pPr>
      <w:r w:rsidRPr="00C3020F">
        <w:t>more</w:t>
      </w:r>
      <w:r>
        <w:rPr>
          <w:rFonts w:eastAsiaTheme="minorEastAsia" w:cstheme="minorBidi"/>
          <w:noProof/>
        </w:rPr>
        <w:t xml:space="preserve"> than 3 years’ experience in</w:t>
      </w:r>
      <w:r w:rsidR="00986466">
        <w:rPr>
          <w:rFonts w:eastAsiaTheme="minorEastAsia" w:cstheme="minorBidi"/>
          <w:noProof/>
        </w:rPr>
        <w:t xml:space="preserve"> both</w:t>
      </w:r>
      <w:r>
        <w:rPr>
          <w:rFonts w:eastAsiaTheme="minorEastAsia" w:cstheme="minorBidi"/>
          <w:noProof/>
        </w:rPr>
        <w:t>:</w:t>
      </w:r>
    </w:p>
    <w:p w14:paraId="08955EC7" w14:textId="2AD223A3" w:rsidR="00C503CB" w:rsidRDefault="00C503CB" w:rsidP="00C3020F">
      <w:pPr>
        <w:pStyle w:val="CERbullets"/>
        <w:numPr>
          <w:ilvl w:val="1"/>
          <w:numId w:val="5"/>
        </w:numPr>
        <w:rPr>
          <w:rFonts w:eastAsiaTheme="minorEastAsia" w:cstheme="minorBidi"/>
        </w:rPr>
      </w:pPr>
      <w:r w:rsidRPr="00C3020F">
        <w:rPr>
          <w:rFonts w:eastAsiaTheme="minorEastAsia" w:cstheme="minorBidi"/>
        </w:rPr>
        <w:t>landfill management</w:t>
      </w:r>
    </w:p>
    <w:p w14:paraId="6561AD57" w14:textId="736BFD45" w:rsidR="00C503CB" w:rsidRDefault="00C503CB" w:rsidP="00C3020F">
      <w:pPr>
        <w:pStyle w:val="CERbullets"/>
        <w:numPr>
          <w:ilvl w:val="1"/>
          <w:numId w:val="5"/>
        </w:numPr>
        <w:rPr>
          <w:rFonts w:eastAsiaTheme="minorEastAsia" w:cstheme="minorBidi"/>
        </w:rPr>
      </w:pPr>
      <w:r w:rsidRPr="31CE3291">
        <w:rPr>
          <w:rFonts w:eastAsiaTheme="minorEastAsia" w:cstheme="minorBidi"/>
        </w:rPr>
        <w:t>the design and operation of landfill gas collection systems</w:t>
      </w:r>
    </w:p>
    <w:p w14:paraId="6F43D385" w14:textId="77777777" w:rsidR="00C503CB" w:rsidRDefault="00C503CB" w:rsidP="00C3020F">
      <w:pPr>
        <w:pStyle w:val="CERbullets"/>
        <w:numPr>
          <w:ilvl w:val="0"/>
          <w:numId w:val="5"/>
        </w:numPr>
        <w:rPr>
          <w:rFonts w:eastAsiaTheme="minorEastAsia" w:cstheme="minorBidi"/>
        </w:rPr>
      </w:pPr>
      <w:r w:rsidRPr="00C3020F">
        <w:t>extensive</w:t>
      </w:r>
      <w:r>
        <w:rPr>
          <w:rFonts w:eastAsiaTheme="minorEastAsia" w:cstheme="minorBidi"/>
          <w:noProof/>
        </w:rPr>
        <w:t xml:space="preserve"> knowledge of the regulatory framework relevant to landfill gas management in the jurisdiction in which the project landfill is located.</w:t>
      </w:r>
    </w:p>
    <w:p w14:paraId="171898FA" w14:textId="080D5DFE" w:rsidR="00C32FC0" w:rsidRPr="00DE6DFE" w:rsidRDefault="00C503CB" w:rsidP="00816584">
      <w:pPr>
        <w:pStyle w:val="BodyText1"/>
      </w:pPr>
      <w:r w:rsidRPr="00AD3806">
        <w:t>The</w:t>
      </w:r>
      <w:r w:rsidR="001F4A65" w:rsidRPr="00AD3806">
        <w:t xml:space="preserve"> expert</w:t>
      </w:r>
      <w:r w:rsidRPr="00AD3806">
        <w:t xml:space="preserve"> must </w:t>
      </w:r>
      <w:r w:rsidR="001F4A65" w:rsidRPr="00AD3806">
        <w:t>also</w:t>
      </w:r>
      <w:r w:rsidRPr="00DE6DFE">
        <w:t xml:space="preserve"> provide to the project proponent, in writing, evidence that verifies the calculations, assumptions,</w:t>
      </w:r>
      <w:r w:rsidR="000120E5">
        <w:t xml:space="preserve"> </w:t>
      </w:r>
      <w:r w:rsidRPr="00DE6DFE">
        <w:t>information, inputs and references used to determine W</w:t>
      </w:r>
      <w:r w:rsidRPr="00816584">
        <w:rPr>
          <w:vertAlign w:val="subscript"/>
        </w:rPr>
        <w:t>B, Reg.</w:t>
      </w:r>
      <w:r w:rsidR="00AE507E" w:rsidRPr="00DE6DFE">
        <w:t xml:space="preserve"> </w:t>
      </w:r>
    </w:p>
    <w:p w14:paraId="520C34F9" w14:textId="6AA95750" w:rsidR="000D5D6A" w:rsidRPr="00DE6DFE" w:rsidRDefault="000D5D6A" w:rsidP="00DC762E">
      <w:pPr>
        <w:pStyle w:val="BodyText1"/>
      </w:pPr>
      <w:r w:rsidRPr="00DE6DFE">
        <w:t xml:space="preserve">You must provide a copy of such written evidence </w:t>
      </w:r>
      <w:r w:rsidR="00E71252" w:rsidRPr="00DE6DFE">
        <w:t>to</w:t>
      </w:r>
      <w:r w:rsidR="0071405E" w:rsidRPr="00DE6DFE">
        <w:t xml:space="preserve"> the </w:t>
      </w:r>
      <w:r w:rsidR="00117458" w:rsidRPr="00DE6DFE">
        <w:t>Regulator</w:t>
      </w:r>
      <w:r w:rsidR="00E71252" w:rsidRPr="00DE6DFE">
        <w:t xml:space="preserve"> with the relevant offset report. </w:t>
      </w:r>
    </w:p>
    <w:p w14:paraId="0E0C927E" w14:textId="77777777" w:rsidR="00FC4C20" w:rsidRDefault="00FC4C20" w:rsidP="001C5A9F">
      <w:pPr>
        <w:pStyle w:val="Heading3"/>
        <w:rPr>
          <w:color w:val="auto"/>
          <w:lang w:eastAsia="en-AU"/>
        </w:rPr>
      </w:pPr>
      <w:bookmarkStart w:id="38" w:name="_Default_baseline_proportion"/>
      <w:bookmarkStart w:id="39" w:name="_Toc218844355"/>
      <w:bookmarkEnd w:id="38"/>
      <w:r>
        <w:t xml:space="preserve">Default </w:t>
      </w:r>
      <w:r w:rsidR="00BE6CE9">
        <w:t>b</w:t>
      </w:r>
      <w:r>
        <w:t xml:space="preserve">aseline </w:t>
      </w:r>
      <w:r w:rsidR="00BE6CE9">
        <w:t>p</w:t>
      </w:r>
      <w:r>
        <w:t>roportion</w:t>
      </w:r>
      <w:r w:rsidR="71F71A54">
        <w:t xml:space="preserve"> </w:t>
      </w:r>
      <w:r w:rsidR="71F71A54" w:rsidRPr="0EA1C2A3">
        <w:rPr>
          <w:color w:val="auto"/>
          <w:lang w:eastAsia="en-AU"/>
        </w:rPr>
        <w:t>W</w:t>
      </w:r>
      <w:r w:rsidR="71F71A54" w:rsidRPr="58C7FB98">
        <w:rPr>
          <w:color w:val="auto"/>
          <w:sz w:val="16"/>
          <w:szCs w:val="16"/>
          <w:lang w:eastAsia="en-AU"/>
        </w:rPr>
        <w:t>B, Def</w:t>
      </w:r>
      <w:bookmarkEnd w:id="39"/>
      <w:r w:rsidR="71F71A54" w:rsidRPr="58C7FB98">
        <w:rPr>
          <w:color w:val="auto"/>
          <w:sz w:val="16"/>
          <w:szCs w:val="16"/>
          <w:lang w:eastAsia="en-AU"/>
        </w:rPr>
        <w:t> </w:t>
      </w:r>
    </w:p>
    <w:p w14:paraId="1438C394" w14:textId="77777777" w:rsidR="00FC4C20" w:rsidRPr="005C7A0E" w:rsidRDefault="7957A91D" w:rsidP="00DC762E">
      <w:pPr>
        <w:pStyle w:val="BodyText1"/>
      </w:pPr>
      <w:r w:rsidRPr="3D5A0A99">
        <w:rPr>
          <w:rFonts w:eastAsia="Times New Roman"/>
          <w:color w:val="auto"/>
          <w:lang w:eastAsia="en-AU"/>
        </w:rPr>
        <w:t xml:space="preserve">The </w:t>
      </w:r>
      <w:r w:rsidRPr="00DC762E">
        <w:t xml:space="preserve">default proportion is </w:t>
      </w:r>
      <w:r w:rsidR="00974893" w:rsidRPr="00DC762E">
        <w:t>outlined</w:t>
      </w:r>
      <w:r w:rsidRPr="00DC762E">
        <w:t xml:space="preserve"> in s</w:t>
      </w:r>
      <w:r w:rsidR="00915D71" w:rsidRPr="00DC762E">
        <w:t>ection</w:t>
      </w:r>
      <w:r w:rsidR="00431AEB" w:rsidRPr="00DC762E">
        <w:t>s</w:t>
      </w:r>
      <w:r w:rsidR="00915D71" w:rsidRPr="00DC762E">
        <w:t xml:space="preserve"> </w:t>
      </w:r>
      <w:r w:rsidR="007B18CD" w:rsidRPr="00DC762E">
        <w:t>48</w:t>
      </w:r>
      <w:r w:rsidR="00431AEB" w:rsidRPr="00DC762E">
        <w:t xml:space="preserve"> to </w:t>
      </w:r>
      <w:r w:rsidR="007B18CD" w:rsidRPr="00DC762E">
        <w:t xml:space="preserve">50 </w:t>
      </w:r>
      <w:r w:rsidRPr="00DC762E">
        <w:t>of the method</w:t>
      </w:r>
      <w:r w:rsidR="0020509E">
        <w:t xml:space="preserve"> and is</w:t>
      </w:r>
      <w:r w:rsidR="00974893">
        <w:t xml:space="preserve"> </w:t>
      </w:r>
      <w:r w:rsidR="24C07106">
        <w:t>b</w:t>
      </w:r>
      <w:r w:rsidR="7EFA95FA">
        <w:t>ased</w:t>
      </w:r>
      <w:r w:rsidR="00FC4C20">
        <w:t xml:space="preserve"> on the project’s origin and combustion status</w:t>
      </w:r>
      <w:r w:rsidR="24C07106">
        <w:t>.</w:t>
      </w:r>
      <w:r w:rsidR="7EFA95FA">
        <w:t xml:space="preserve"> </w:t>
      </w:r>
      <w:r w:rsidR="24C07106">
        <w:t>Y</w:t>
      </w:r>
      <w:r w:rsidR="00FC4C20">
        <w:t xml:space="preserve">ou can use the default baseline proportion table </w:t>
      </w:r>
      <w:r w:rsidR="00915D71">
        <w:t xml:space="preserve">below </w:t>
      </w:r>
      <w:r w:rsidR="00FC4C20">
        <w:t>to determine the applicable default baseline proportion for your project.</w:t>
      </w:r>
    </w:p>
    <w:p w14:paraId="140EBBFF" w14:textId="0001CE55" w:rsidR="00DC762E" w:rsidRDefault="00370BC3" w:rsidP="00DC762E">
      <w:pPr>
        <w:pStyle w:val="BodyText1"/>
      </w:pPr>
      <w:r>
        <w:t xml:space="preserve">To determine the </w:t>
      </w:r>
      <w:r w:rsidRPr="00DC762E">
        <w:t>default proportion</w:t>
      </w:r>
      <w:r>
        <w:t xml:space="preserve"> from Table </w:t>
      </w:r>
      <w:r w:rsidR="000530A0">
        <w:t>4</w:t>
      </w:r>
      <w:r>
        <w:t xml:space="preserve">, select the correct </w:t>
      </w:r>
      <w:r w:rsidR="00EA205B">
        <w:t xml:space="preserve">project </w:t>
      </w:r>
      <w:r w:rsidR="000A1C2F">
        <w:t>sub-type</w:t>
      </w:r>
      <w:r w:rsidR="00EA205B">
        <w:t>(s)</w:t>
      </w:r>
      <w:r>
        <w:t xml:space="preserve">. This </w:t>
      </w:r>
      <w:r w:rsidR="00A9373E">
        <w:t>will</w:t>
      </w:r>
      <w:r>
        <w:t xml:space="preserve"> </w:t>
      </w:r>
      <w:r w:rsidR="0090353B">
        <w:t xml:space="preserve">determine the calculation of </w:t>
      </w:r>
      <w:r w:rsidR="008E71A0">
        <w:t xml:space="preserve">the </w:t>
      </w:r>
      <w:r>
        <w:t xml:space="preserve">default baseline proportion shown on the right column of the table. </w:t>
      </w:r>
    </w:p>
    <w:p w14:paraId="02E2468D" w14:textId="230F0672" w:rsidR="0041047D" w:rsidRDefault="00724318" w:rsidP="00DC762E">
      <w:pPr>
        <w:pStyle w:val="BodyText1"/>
      </w:pPr>
      <w:r w:rsidRPr="00816584">
        <w:lastRenderedPageBreak/>
        <w:t>The default baseline proportion is calculated throughout the project’s crediting period and is applied to ACCU calculations</w:t>
      </w:r>
      <w:r>
        <w:t>.</w:t>
      </w:r>
    </w:p>
    <w:p w14:paraId="77B78ED4" w14:textId="4FD13418" w:rsidR="0020509E" w:rsidRPr="00161A28" w:rsidRDefault="0020509E" w:rsidP="00DA3754">
      <w:pPr>
        <w:pStyle w:val="Caption"/>
      </w:pPr>
      <w:r w:rsidRPr="00161A28">
        <w:t xml:space="preserve">Table </w:t>
      </w:r>
      <w:r w:rsidR="000530A0">
        <w:t>4</w:t>
      </w:r>
      <w:r w:rsidR="00431AEB" w:rsidRPr="00161A28">
        <w:t>:</w:t>
      </w:r>
      <w:r w:rsidR="44F95AFB" w:rsidRPr="00161A28">
        <w:t xml:space="preserve"> Default </w:t>
      </w:r>
      <w:r w:rsidR="00BE6CE9" w:rsidRPr="00161A28">
        <w:t>b</w:t>
      </w:r>
      <w:r w:rsidR="44F95AFB" w:rsidRPr="00161A28">
        <w:t xml:space="preserve">aseline </w:t>
      </w:r>
      <w:r w:rsidR="00BE6CE9" w:rsidRPr="00161A28">
        <w:t>p</w:t>
      </w:r>
      <w:r w:rsidR="44F95AFB" w:rsidRPr="00161A28">
        <w:t xml:space="preserve">roportion by project </w:t>
      </w:r>
      <w:r w:rsidR="000A1C2F">
        <w:t>sub-type</w:t>
      </w:r>
      <w:r w:rsidR="44F95AFB" w:rsidRPr="00161A28">
        <w:t>s</w:t>
      </w:r>
    </w:p>
    <w:tbl>
      <w:tblPr>
        <w:tblStyle w:val="CERTable"/>
        <w:tblW w:w="9825" w:type="dxa"/>
        <w:tblLook w:val="04A0" w:firstRow="1" w:lastRow="0" w:firstColumn="1" w:lastColumn="0" w:noHBand="0" w:noVBand="1"/>
      </w:tblPr>
      <w:tblGrid>
        <w:gridCol w:w="1985"/>
        <w:gridCol w:w="2126"/>
        <w:gridCol w:w="5714"/>
      </w:tblGrid>
      <w:tr w:rsidR="0DB9F242" w14:paraId="7FD8A07A" w14:textId="77777777" w:rsidTr="0056253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985" w:type="dxa"/>
            <w:hideMark/>
          </w:tcPr>
          <w:p w14:paraId="6FD2E788" w14:textId="469704FC" w:rsidR="39CC316B" w:rsidRDefault="00D27A7A" w:rsidP="107FD269">
            <w:pPr>
              <w:rPr>
                <w:rFonts w:cstheme="minorBidi"/>
              </w:rPr>
            </w:pPr>
            <w:r>
              <w:rPr>
                <w:rFonts w:cstheme="minorBidi"/>
              </w:rPr>
              <w:t>P</w:t>
            </w:r>
            <w:r w:rsidR="39CC316B" w:rsidRPr="107FD269">
              <w:rPr>
                <w:rFonts w:cstheme="minorBidi"/>
              </w:rPr>
              <w:t xml:space="preserve">roject </w:t>
            </w:r>
            <w:r w:rsidR="000A1C2F">
              <w:rPr>
                <w:rFonts w:cstheme="minorBidi"/>
              </w:rPr>
              <w:t>sub-type</w:t>
            </w:r>
            <w:r>
              <w:rPr>
                <w:rFonts w:cstheme="minorBidi"/>
              </w:rPr>
              <w:t xml:space="preserve"> (origin </w:t>
            </w:r>
            <w:r w:rsidR="003D5ED8">
              <w:rPr>
                <w:rFonts w:cstheme="minorBidi"/>
              </w:rPr>
              <w:t>s</w:t>
            </w:r>
            <w:r>
              <w:rPr>
                <w:rFonts w:cstheme="minorBidi"/>
              </w:rPr>
              <w:t>tatus</w:t>
            </w:r>
            <w:r w:rsidR="003D5ED8">
              <w:rPr>
                <w:rFonts w:cstheme="minorBidi"/>
              </w:rPr>
              <w:t>)</w:t>
            </w:r>
          </w:p>
        </w:tc>
        <w:tc>
          <w:tcPr>
            <w:tcW w:w="2126" w:type="dxa"/>
            <w:hideMark/>
          </w:tcPr>
          <w:p w14:paraId="13D14108" w14:textId="66344FB9" w:rsidR="0DB9F242" w:rsidRPr="006F5D84" w:rsidRDefault="003D5ED8" w:rsidP="107FD269">
            <w:pPr>
              <w:cnfStyle w:val="100000000000" w:firstRow="1" w:lastRow="0" w:firstColumn="0" w:lastColumn="0" w:oddVBand="0" w:evenVBand="0" w:oddHBand="0" w:evenHBand="0" w:firstRowFirstColumn="0" w:firstRowLastColumn="0" w:lastRowFirstColumn="0" w:lastRowLastColumn="0"/>
              <w:rPr>
                <w:rFonts w:cstheme="minorBidi"/>
              </w:rPr>
            </w:pPr>
            <w:r>
              <w:rPr>
                <w:rFonts w:cstheme="minorBidi"/>
              </w:rPr>
              <w:t>P</w:t>
            </w:r>
            <w:r w:rsidR="39CC316B" w:rsidRPr="007C4079">
              <w:rPr>
                <w:rFonts w:cstheme="minorBidi"/>
              </w:rPr>
              <w:t>roject</w:t>
            </w:r>
            <w:r w:rsidR="39CC316B" w:rsidRPr="00412E48">
              <w:rPr>
                <w:rFonts w:cstheme="minorBidi"/>
              </w:rPr>
              <w:t xml:space="preserve"> </w:t>
            </w:r>
            <w:r w:rsidR="000A1C2F" w:rsidRPr="00412E48">
              <w:rPr>
                <w:rFonts w:cstheme="minorBidi"/>
              </w:rPr>
              <w:t>sub-type</w:t>
            </w:r>
            <w:r>
              <w:rPr>
                <w:rFonts w:cstheme="minorBidi"/>
              </w:rPr>
              <w:t xml:space="preserve"> (combustion status)</w:t>
            </w:r>
          </w:p>
        </w:tc>
        <w:tc>
          <w:tcPr>
            <w:tcW w:w="5714" w:type="dxa"/>
            <w:hideMark/>
          </w:tcPr>
          <w:p w14:paraId="3EB7C105" w14:textId="5057CF95" w:rsidR="0DB9F242" w:rsidRPr="006F5D84" w:rsidRDefault="39CC316B" w:rsidP="502A06A4">
            <w:pPr>
              <w:cnfStyle w:val="100000000000" w:firstRow="1" w:lastRow="0" w:firstColumn="0" w:lastColumn="0" w:oddVBand="0" w:evenVBand="0" w:oddHBand="0" w:evenHBand="0" w:firstRowFirstColumn="0" w:firstRowLastColumn="0" w:lastRowFirstColumn="0" w:lastRowLastColumn="0"/>
              <w:rPr>
                <w:rFonts w:cstheme="minorBidi"/>
              </w:rPr>
            </w:pPr>
            <w:r w:rsidRPr="00412E48">
              <w:rPr>
                <w:rFonts w:cstheme="minorBidi"/>
              </w:rPr>
              <w:t>Default baseline proportion</w:t>
            </w:r>
          </w:p>
        </w:tc>
      </w:tr>
      <w:tr w:rsidR="0024722A" w:rsidRPr="00A02FB7" w14:paraId="56C946EF" w14:textId="77777777" w:rsidTr="005625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170BB492" w14:textId="77777777" w:rsidR="00FC4C20" w:rsidRPr="00A02FB7" w:rsidRDefault="00FC4C20">
            <w:pPr>
              <w:spacing w:after="0"/>
              <w:textAlignment w:val="baseline"/>
              <w:rPr>
                <w:rFonts w:cstheme="minorBidi"/>
              </w:rPr>
            </w:pPr>
            <w:r w:rsidRPr="00E114E7">
              <w:rPr>
                <w:rFonts w:cstheme="minorBidi"/>
              </w:rPr>
              <w:t>New project</w:t>
            </w:r>
            <w:r w:rsidRPr="3ED1B422">
              <w:rPr>
                <w:rFonts w:cstheme="minorBidi"/>
              </w:rPr>
              <w:t> </w:t>
            </w:r>
          </w:p>
        </w:tc>
        <w:tc>
          <w:tcPr>
            <w:tcW w:w="2126" w:type="dxa"/>
            <w:hideMark/>
          </w:tcPr>
          <w:p w14:paraId="371AF2BF" w14:textId="7BCF2E97" w:rsidR="00FC4C20" w:rsidRPr="00A02FB7" w:rsidRDefault="00C71E16">
            <w:pPr>
              <w:spacing w:after="0"/>
              <w:textAlignment w:val="baseline"/>
              <w:cnfStyle w:val="000000100000" w:firstRow="0" w:lastRow="0" w:firstColumn="0" w:lastColumn="0" w:oddVBand="0" w:evenVBand="0" w:oddHBand="1" w:evenHBand="0" w:firstRowFirstColumn="0" w:firstRowLastColumn="0" w:lastRowFirstColumn="0" w:lastRowLastColumn="0"/>
              <w:rPr>
                <w:rFonts w:cstheme="minorBidi"/>
              </w:rPr>
            </w:pPr>
            <w:r w:rsidRPr="00E114E7">
              <w:rPr>
                <w:rFonts w:cstheme="minorBidi"/>
              </w:rPr>
              <w:t>F</w:t>
            </w:r>
            <w:r w:rsidR="00FC4C20" w:rsidRPr="00E114E7">
              <w:rPr>
                <w:rFonts w:cstheme="minorBidi"/>
              </w:rPr>
              <w:t>laring</w:t>
            </w:r>
            <w:r w:rsidRPr="00E114E7">
              <w:rPr>
                <w:rFonts w:cstheme="minorBidi"/>
              </w:rPr>
              <w:t>-</w:t>
            </w:r>
            <w:r w:rsidR="00FC4C20" w:rsidRPr="00E114E7">
              <w:rPr>
                <w:rFonts w:cstheme="minorBidi"/>
              </w:rPr>
              <w:t>only (small and regional landfill)</w:t>
            </w:r>
            <w:r w:rsidR="00FC4C20" w:rsidRPr="3ED1B422">
              <w:rPr>
                <w:rFonts w:cstheme="minorBidi"/>
              </w:rPr>
              <w:t> </w:t>
            </w:r>
          </w:p>
        </w:tc>
        <w:tc>
          <w:tcPr>
            <w:tcW w:w="5714" w:type="dxa"/>
            <w:hideMark/>
          </w:tcPr>
          <w:p w14:paraId="46F0E6FD" w14:textId="06CA20C8" w:rsidR="00CE12A0" w:rsidRPr="00834D91" w:rsidRDefault="00CE12A0" w:rsidP="00CE12A0">
            <w:pPr>
              <w:cnfStyle w:val="000000100000" w:firstRow="0" w:lastRow="0" w:firstColumn="0" w:lastColumn="0" w:oddVBand="0" w:evenVBand="0" w:oddHBand="1" w:evenHBand="0" w:firstRowFirstColumn="0" w:firstRowLastColumn="0" w:lastRowFirstColumn="0" w:lastRowLastColumn="0"/>
              <w:rPr>
                <w:rFonts w:cstheme="minorBidi"/>
                <w:color w:val="auto"/>
                <w:kern w:val="0"/>
                <w:sz w:val="24"/>
              </w:rPr>
            </w:pPr>
            <w:r w:rsidRPr="00C741AF" w:rsidDel="005E5782">
              <w:t>0.</w:t>
            </w:r>
            <w:r w:rsidR="005E5782" w:rsidRPr="00816584">
              <w:t>00</w:t>
            </w:r>
            <w:r w:rsidRPr="00C741AF" w:rsidDel="005E5782">
              <w:t xml:space="preserve"> </w:t>
            </w:r>
            <w:r w:rsidRPr="00834D91">
              <w:t>for the first 12 months after the project is classified as an existing enhanced project (year 1)</w:t>
            </w:r>
          </w:p>
          <w:p w14:paraId="1FDF5B96" w14:textId="64F5B617" w:rsidR="00FC4C20" w:rsidRPr="00816584" w:rsidRDefault="00CE12A0" w:rsidP="00816584">
            <w:pPr>
              <w:cnfStyle w:val="000000100000" w:firstRow="0" w:lastRow="0" w:firstColumn="0" w:lastColumn="0" w:oddVBand="0" w:evenVBand="0" w:oddHBand="1" w:evenHBand="0" w:firstRowFirstColumn="0" w:firstRowLastColumn="0" w:lastRowFirstColumn="0" w:lastRowLastColumn="0"/>
              <w:rPr>
                <w:rFonts w:cstheme="minorBidi"/>
              </w:rPr>
            </w:pPr>
            <w:r w:rsidRPr="00834D91">
              <w:t>For later years, 0.</w:t>
            </w:r>
            <w:r w:rsidR="00547988" w:rsidRPr="00816584">
              <w:t>0</w:t>
            </w:r>
            <w:r w:rsidRPr="00834D91">
              <w:t>0 + 0.005 multiplied by the number of whole years in the period that starts immediately after year 1 and ends at the end of the reporting period (rounding to the nearest year)</w:t>
            </w:r>
          </w:p>
        </w:tc>
      </w:tr>
      <w:tr w:rsidR="0024722A" w:rsidRPr="00A02FB7" w14:paraId="3EB6D83F" w14:textId="77777777" w:rsidTr="0056253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02B31692" w14:textId="77777777" w:rsidR="00FC4C20" w:rsidRPr="00A02FB7" w:rsidRDefault="00FC4C20">
            <w:pPr>
              <w:spacing w:after="0"/>
              <w:textAlignment w:val="baseline"/>
              <w:rPr>
                <w:rFonts w:cstheme="minorBidi"/>
              </w:rPr>
            </w:pPr>
            <w:r w:rsidRPr="00E114E7">
              <w:rPr>
                <w:rFonts w:cstheme="minorBidi"/>
              </w:rPr>
              <w:t>New project</w:t>
            </w:r>
            <w:r w:rsidRPr="3ED1B422">
              <w:rPr>
                <w:rFonts w:cstheme="minorBidi"/>
              </w:rPr>
              <w:t> </w:t>
            </w:r>
          </w:p>
        </w:tc>
        <w:tc>
          <w:tcPr>
            <w:tcW w:w="2126" w:type="dxa"/>
            <w:hideMark/>
          </w:tcPr>
          <w:p w14:paraId="2B75870D" w14:textId="5D3FAEDC" w:rsidR="00FC4C20" w:rsidRPr="00A02FB7" w:rsidRDefault="00C71E16">
            <w:pPr>
              <w:spacing w:after="0"/>
              <w:textAlignment w:val="baseline"/>
              <w:cnfStyle w:val="000000010000" w:firstRow="0" w:lastRow="0" w:firstColumn="0" w:lastColumn="0" w:oddVBand="0" w:evenVBand="0" w:oddHBand="0" w:evenHBand="1" w:firstRowFirstColumn="0" w:firstRowLastColumn="0" w:lastRowFirstColumn="0" w:lastRowLastColumn="0"/>
              <w:rPr>
                <w:rFonts w:cstheme="minorBidi"/>
              </w:rPr>
            </w:pPr>
            <w:r w:rsidRPr="00E114E7">
              <w:rPr>
                <w:rFonts w:cstheme="minorBidi"/>
              </w:rPr>
              <w:t>F</w:t>
            </w:r>
            <w:r w:rsidR="00FC4C20" w:rsidRPr="00E114E7">
              <w:rPr>
                <w:rFonts w:cstheme="minorBidi"/>
              </w:rPr>
              <w:t>laring</w:t>
            </w:r>
            <w:r w:rsidRPr="00E114E7">
              <w:rPr>
                <w:rFonts w:cstheme="minorBidi"/>
              </w:rPr>
              <w:t>-</w:t>
            </w:r>
            <w:r w:rsidR="00FC4C20" w:rsidRPr="00E114E7">
              <w:rPr>
                <w:rFonts w:cstheme="minorBidi"/>
              </w:rPr>
              <w:t>only</w:t>
            </w:r>
            <w:r w:rsidR="00FC4C20" w:rsidRPr="3ED1B422">
              <w:rPr>
                <w:rFonts w:cstheme="minorBidi"/>
              </w:rPr>
              <w:t> </w:t>
            </w:r>
          </w:p>
        </w:tc>
        <w:tc>
          <w:tcPr>
            <w:tcW w:w="5714" w:type="dxa"/>
            <w:hideMark/>
          </w:tcPr>
          <w:p w14:paraId="1214E996" w14:textId="67AEE680" w:rsidR="0097177D" w:rsidRPr="00834D91" w:rsidRDefault="0097177D" w:rsidP="0097177D">
            <w:pPr>
              <w:cnfStyle w:val="000000010000" w:firstRow="0" w:lastRow="0" w:firstColumn="0" w:lastColumn="0" w:oddVBand="0" w:evenVBand="0" w:oddHBand="0" w:evenHBand="1" w:firstRowFirstColumn="0" w:firstRowLastColumn="0" w:lastRowFirstColumn="0" w:lastRowLastColumn="0"/>
              <w:rPr>
                <w:rFonts w:cstheme="minorBidi"/>
                <w:color w:val="auto"/>
                <w:kern w:val="0"/>
                <w:sz w:val="24"/>
              </w:rPr>
            </w:pPr>
            <w:r w:rsidRPr="00834D91">
              <w:t>0.</w:t>
            </w:r>
            <w:r w:rsidR="002C4F19" w:rsidRPr="00816584">
              <w:t>3</w:t>
            </w:r>
            <w:r w:rsidRPr="00834D91">
              <w:t>0 for the first 12 months after the project is classified as an existing enhanced project (year 1)</w:t>
            </w:r>
          </w:p>
          <w:p w14:paraId="56CAD76A" w14:textId="2D83448F" w:rsidR="00FC4C20" w:rsidRPr="00816584" w:rsidRDefault="0097177D" w:rsidP="00816584">
            <w:pPr>
              <w:cnfStyle w:val="000000010000" w:firstRow="0" w:lastRow="0" w:firstColumn="0" w:lastColumn="0" w:oddVBand="0" w:evenVBand="0" w:oddHBand="0" w:evenHBand="1" w:firstRowFirstColumn="0" w:firstRowLastColumn="0" w:lastRowFirstColumn="0" w:lastRowLastColumn="0"/>
              <w:rPr>
                <w:rFonts w:cstheme="minorBidi"/>
              </w:rPr>
            </w:pPr>
            <w:r w:rsidRPr="00834D91">
              <w:t>For later years, 0.</w:t>
            </w:r>
            <w:r w:rsidR="00192FDF" w:rsidRPr="00816584">
              <w:t>3</w:t>
            </w:r>
            <w:r w:rsidRPr="00834D91">
              <w:t>0 + 0.005 multiplied by the number of whole years in the period that starts immediately after year 1 and ends at the end of the reporting period (rounding to the nearest year)</w:t>
            </w:r>
          </w:p>
        </w:tc>
      </w:tr>
      <w:tr w:rsidR="2E0FBF8C" w14:paraId="5E45580B" w14:textId="77777777" w:rsidTr="005625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758E9775" w14:textId="77777777" w:rsidR="2E0FBF8C" w:rsidRDefault="2E0FBF8C" w:rsidP="2E0FBF8C">
            <w:pPr>
              <w:spacing w:after="0"/>
              <w:rPr>
                <w:rFonts w:cstheme="minorBidi"/>
              </w:rPr>
            </w:pPr>
            <w:r w:rsidRPr="2E0FBF8C">
              <w:rPr>
                <w:rFonts w:cstheme="minorBidi"/>
              </w:rPr>
              <w:t>New project </w:t>
            </w:r>
          </w:p>
        </w:tc>
        <w:tc>
          <w:tcPr>
            <w:tcW w:w="2126" w:type="dxa"/>
            <w:hideMark/>
          </w:tcPr>
          <w:p w14:paraId="363CEF51" w14:textId="30B1E7AA" w:rsidR="2E0FBF8C" w:rsidRDefault="2E0FBF8C" w:rsidP="2E0FBF8C">
            <w:pPr>
              <w:spacing w:after="0"/>
              <w:cnfStyle w:val="000000100000" w:firstRow="0" w:lastRow="0" w:firstColumn="0" w:lastColumn="0" w:oddVBand="0" w:evenVBand="0" w:oddHBand="1" w:evenHBand="0" w:firstRowFirstColumn="0" w:firstRowLastColumn="0" w:lastRowFirstColumn="0" w:lastRowLastColumn="0"/>
              <w:rPr>
                <w:rFonts w:cstheme="minorBidi"/>
              </w:rPr>
            </w:pPr>
            <w:r w:rsidRPr="2E0FBF8C">
              <w:rPr>
                <w:rFonts w:cstheme="minorBidi"/>
              </w:rPr>
              <w:t>Electricity generation and flaring </w:t>
            </w:r>
          </w:p>
        </w:tc>
        <w:tc>
          <w:tcPr>
            <w:tcW w:w="5714" w:type="dxa"/>
            <w:hideMark/>
          </w:tcPr>
          <w:p w14:paraId="16F62D07" w14:textId="02B86216" w:rsidR="00351FB0" w:rsidRPr="00834D91" w:rsidRDefault="00351FB0" w:rsidP="00351FB0">
            <w:pPr>
              <w:cnfStyle w:val="000000100000" w:firstRow="0" w:lastRow="0" w:firstColumn="0" w:lastColumn="0" w:oddVBand="0" w:evenVBand="0" w:oddHBand="1" w:evenHBand="0" w:firstRowFirstColumn="0" w:firstRowLastColumn="0" w:lastRowFirstColumn="0" w:lastRowLastColumn="0"/>
              <w:rPr>
                <w:rFonts w:cstheme="minorBidi"/>
                <w:color w:val="auto"/>
                <w:kern w:val="0"/>
                <w:sz w:val="24"/>
              </w:rPr>
            </w:pPr>
            <w:r w:rsidRPr="00834D91">
              <w:t>0.37 for the first 12 months after the project is classified as an existing enhanced project (year 1)</w:t>
            </w:r>
          </w:p>
          <w:p w14:paraId="47E688FF" w14:textId="2CD76310" w:rsidR="2E0FBF8C" w:rsidRPr="00816584" w:rsidRDefault="00351FB0" w:rsidP="00816584">
            <w:pPr>
              <w:cnfStyle w:val="000000100000" w:firstRow="0" w:lastRow="0" w:firstColumn="0" w:lastColumn="0" w:oddVBand="0" w:evenVBand="0" w:oddHBand="1" w:evenHBand="0" w:firstRowFirstColumn="0" w:firstRowLastColumn="0" w:lastRowFirstColumn="0" w:lastRowLastColumn="0"/>
              <w:rPr>
                <w:rFonts w:cstheme="minorBidi"/>
              </w:rPr>
            </w:pPr>
            <w:r w:rsidRPr="00834D91">
              <w:t>For later years, 0.</w:t>
            </w:r>
            <w:r w:rsidR="00CD2E85" w:rsidRPr="00816584">
              <w:t>37</w:t>
            </w:r>
            <w:r w:rsidRPr="00834D91">
              <w:t>0 + 0.005 multiplied by the number of whole years in the period that starts immediately after year 1 and ends at the end of the reporting period (rounding to the nearest year)</w:t>
            </w:r>
            <w:r w:rsidR="394D067F" w:rsidRPr="00816584">
              <w:rPr>
                <w:rFonts w:cstheme="minorBidi"/>
              </w:rPr>
              <w:t> </w:t>
            </w:r>
          </w:p>
        </w:tc>
      </w:tr>
      <w:tr w:rsidR="2E0FBF8C" w14:paraId="342AD269" w14:textId="77777777" w:rsidTr="0056253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00968DD1" w14:textId="77777777" w:rsidR="2E0FBF8C" w:rsidRDefault="2E0FBF8C" w:rsidP="2E0FBF8C">
            <w:pPr>
              <w:spacing w:after="0"/>
              <w:rPr>
                <w:rFonts w:cstheme="minorBidi"/>
              </w:rPr>
            </w:pPr>
            <w:r w:rsidRPr="2E0FBF8C">
              <w:rPr>
                <w:rFonts w:cstheme="minorBidi"/>
              </w:rPr>
              <w:t>New project </w:t>
            </w:r>
          </w:p>
        </w:tc>
        <w:tc>
          <w:tcPr>
            <w:tcW w:w="2126" w:type="dxa"/>
            <w:hideMark/>
          </w:tcPr>
          <w:p w14:paraId="209420E7" w14:textId="0AD83356" w:rsidR="2E0FBF8C" w:rsidRDefault="2E0FBF8C" w:rsidP="2E0FBF8C">
            <w:pPr>
              <w:spacing w:after="0"/>
              <w:cnfStyle w:val="000000010000" w:firstRow="0" w:lastRow="0" w:firstColumn="0" w:lastColumn="0" w:oddVBand="0" w:evenVBand="0" w:oddHBand="0" w:evenHBand="1" w:firstRowFirstColumn="0" w:firstRowLastColumn="0" w:lastRowFirstColumn="0" w:lastRowLastColumn="0"/>
              <w:rPr>
                <w:rFonts w:cstheme="minorBidi"/>
              </w:rPr>
            </w:pPr>
            <w:r w:rsidRPr="2E0FBF8C">
              <w:rPr>
                <w:rFonts w:cstheme="minorBidi"/>
              </w:rPr>
              <w:t>Biomethane conversion and displacement </w:t>
            </w:r>
          </w:p>
        </w:tc>
        <w:tc>
          <w:tcPr>
            <w:tcW w:w="5714" w:type="dxa"/>
            <w:hideMark/>
          </w:tcPr>
          <w:p w14:paraId="0808EBE6" w14:textId="16381CF5" w:rsidR="001101A1" w:rsidRPr="00834D91" w:rsidRDefault="001101A1" w:rsidP="001101A1">
            <w:pPr>
              <w:cnfStyle w:val="000000010000" w:firstRow="0" w:lastRow="0" w:firstColumn="0" w:lastColumn="0" w:oddVBand="0" w:evenVBand="0" w:oddHBand="0" w:evenHBand="1" w:firstRowFirstColumn="0" w:firstRowLastColumn="0" w:lastRowFirstColumn="0" w:lastRowLastColumn="0"/>
              <w:rPr>
                <w:rFonts w:cstheme="minorBidi"/>
                <w:color w:val="auto"/>
                <w:kern w:val="0"/>
                <w:sz w:val="24"/>
              </w:rPr>
            </w:pPr>
            <w:r w:rsidRPr="00834D91">
              <w:t>0.37 for the first 12 months after the project is classified as an existing enhanced project (year 1)</w:t>
            </w:r>
          </w:p>
          <w:p w14:paraId="0F5E4658" w14:textId="05D97292" w:rsidR="2E0FBF8C" w:rsidRPr="00816584" w:rsidRDefault="001101A1" w:rsidP="00816584">
            <w:pPr>
              <w:cnfStyle w:val="000000010000" w:firstRow="0" w:lastRow="0" w:firstColumn="0" w:lastColumn="0" w:oddVBand="0" w:evenVBand="0" w:oddHBand="0" w:evenHBand="1" w:firstRowFirstColumn="0" w:firstRowLastColumn="0" w:lastRowFirstColumn="0" w:lastRowLastColumn="0"/>
              <w:rPr>
                <w:rFonts w:cstheme="minorBidi"/>
              </w:rPr>
            </w:pPr>
            <w:r w:rsidRPr="00834D91">
              <w:t>For later years, 0.</w:t>
            </w:r>
            <w:r w:rsidR="00C32EFE" w:rsidRPr="00816584">
              <w:t>37</w:t>
            </w:r>
            <w:r w:rsidRPr="00834D91">
              <w:t>0 + 0.005 multiplied by the number of whole years in the period that starts immediately after year 1 and ends at the end of the reporting period (rounding to the nearest year)</w:t>
            </w:r>
          </w:p>
        </w:tc>
      </w:tr>
      <w:tr w:rsidR="2E0FBF8C" w14:paraId="403A8747" w14:textId="77777777" w:rsidTr="005625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46F456E0" w14:textId="77777777" w:rsidR="2E0FBF8C" w:rsidRDefault="2E0FBF8C" w:rsidP="2E0FBF8C">
            <w:pPr>
              <w:spacing w:after="0"/>
              <w:rPr>
                <w:rFonts w:cstheme="minorBidi"/>
              </w:rPr>
            </w:pPr>
            <w:r w:rsidRPr="2E0FBF8C">
              <w:rPr>
                <w:rFonts w:cstheme="minorBidi"/>
              </w:rPr>
              <w:t>Upgrade project </w:t>
            </w:r>
          </w:p>
        </w:tc>
        <w:tc>
          <w:tcPr>
            <w:tcW w:w="2126" w:type="dxa"/>
            <w:hideMark/>
          </w:tcPr>
          <w:p w14:paraId="322918D7" w14:textId="00993DAF" w:rsidR="2E0FBF8C" w:rsidRDefault="2E0FBF8C" w:rsidP="2E0FBF8C">
            <w:pPr>
              <w:spacing w:after="0"/>
              <w:cnfStyle w:val="000000100000" w:firstRow="0" w:lastRow="0" w:firstColumn="0" w:lastColumn="0" w:oddVBand="0" w:evenVBand="0" w:oddHBand="1" w:evenHBand="0" w:firstRowFirstColumn="0" w:firstRowLastColumn="0" w:lastRowFirstColumn="0" w:lastRowLastColumn="0"/>
              <w:rPr>
                <w:rFonts w:cstheme="minorBidi"/>
              </w:rPr>
            </w:pPr>
            <w:r w:rsidRPr="2E0FBF8C">
              <w:rPr>
                <w:rFonts w:cstheme="minorBidi"/>
              </w:rPr>
              <w:t>Flaring-only </w:t>
            </w:r>
          </w:p>
        </w:tc>
        <w:tc>
          <w:tcPr>
            <w:tcW w:w="5714" w:type="dxa"/>
            <w:hideMark/>
          </w:tcPr>
          <w:p w14:paraId="626D1E91" w14:textId="244379CD" w:rsidR="001C296D" w:rsidRPr="00834D91" w:rsidRDefault="001C296D" w:rsidP="001C296D">
            <w:pPr>
              <w:cnfStyle w:val="000000100000" w:firstRow="0" w:lastRow="0" w:firstColumn="0" w:lastColumn="0" w:oddVBand="0" w:evenVBand="0" w:oddHBand="1" w:evenHBand="0" w:firstRowFirstColumn="0" w:firstRowLastColumn="0" w:lastRowFirstColumn="0" w:lastRowLastColumn="0"/>
              <w:rPr>
                <w:rFonts w:cstheme="minorBidi"/>
                <w:color w:val="auto"/>
                <w:kern w:val="0"/>
                <w:sz w:val="24"/>
              </w:rPr>
            </w:pPr>
            <w:r w:rsidRPr="00834D91">
              <w:t>0.30 for the first 12 months after the project is classified as an existing enhanced project (year 1)</w:t>
            </w:r>
          </w:p>
          <w:p w14:paraId="2DA87F68" w14:textId="56104D96" w:rsidR="2E0FBF8C" w:rsidRPr="00816584" w:rsidRDefault="001C296D" w:rsidP="00816584">
            <w:pPr>
              <w:cnfStyle w:val="000000100000" w:firstRow="0" w:lastRow="0" w:firstColumn="0" w:lastColumn="0" w:oddVBand="0" w:evenVBand="0" w:oddHBand="1" w:evenHBand="0" w:firstRowFirstColumn="0" w:firstRowLastColumn="0" w:lastRowFirstColumn="0" w:lastRowLastColumn="0"/>
              <w:rPr>
                <w:rFonts w:cstheme="minorBidi"/>
              </w:rPr>
            </w:pPr>
            <w:r w:rsidRPr="00834D91">
              <w:t>For later years, 0.</w:t>
            </w:r>
            <w:r w:rsidR="00467D89" w:rsidRPr="00816584">
              <w:t>3</w:t>
            </w:r>
            <w:r w:rsidRPr="00834D91">
              <w:t>0 + 0.005 multiplied by the number of whole years in the period that starts immediately after year 1 and ends at the end of the reporting period (rounding to the nearest year)</w:t>
            </w:r>
          </w:p>
        </w:tc>
      </w:tr>
      <w:tr w:rsidR="2E0FBF8C" w14:paraId="458D943A" w14:textId="77777777" w:rsidTr="00562533">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985" w:type="dxa"/>
            <w:hideMark/>
          </w:tcPr>
          <w:p w14:paraId="430BA16C" w14:textId="77777777" w:rsidR="2E0FBF8C" w:rsidRDefault="2E0FBF8C" w:rsidP="2E0FBF8C">
            <w:pPr>
              <w:spacing w:after="0"/>
              <w:rPr>
                <w:rFonts w:cstheme="minorBidi"/>
              </w:rPr>
            </w:pPr>
            <w:r w:rsidRPr="2E0FBF8C">
              <w:rPr>
                <w:rFonts w:cstheme="minorBidi"/>
              </w:rPr>
              <w:lastRenderedPageBreak/>
              <w:t>Upgrade project </w:t>
            </w:r>
          </w:p>
        </w:tc>
        <w:tc>
          <w:tcPr>
            <w:tcW w:w="2126" w:type="dxa"/>
            <w:hideMark/>
          </w:tcPr>
          <w:p w14:paraId="468CEE9F" w14:textId="413BF604" w:rsidR="2E0FBF8C" w:rsidRDefault="2E0FBF8C" w:rsidP="2E0FBF8C">
            <w:pPr>
              <w:spacing w:after="0"/>
              <w:cnfStyle w:val="000000010000" w:firstRow="0" w:lastRow="0" w:firstColumn="0" w:lastColumn="0" w:oddVBand="0" w:evenVBand="0" w:oddHBand="0" w:evenHBand="1" w:firstRowFirstColumn="0" w:firstRowLastColumn="0" w:lastRowFirstColumn="0" w:lastRowLastColumn="0"/>
              <w:rPr>
                <w:rFonts w:cstheme="minorBidi"/>
              </w:rPr>
            </w:pPr>
            <w:r w:rsidRPr="2E0FBF8C">
              <w:rPr>
                <w:rFonts w:cstheme="minorBidi"/>
              </w:rPr>
              <w:t>Electricity generation and flaring </w:t>
            </w:r>
          </w:p>
        </w:tc>
        <w:tc>
          <w:tcPr>
            <w:tcW w:w="5714" w:type="dxa"/>
            <w:hideMark/>
          </w:tcPr>
          <w:p w14:paraId="7CD5D4E1" w14:textId="6A651ADB" w:rsidR="00B96E39" w:rsidRPr="00C741AF" w:rsidRDefault="00B96E39" w:rsidP="00B96E39">
            <w:pPr>
              <w:cnfStyle w:val="000000010000" w:firstRow="0" w:lastRow="0" w:firstColumn="0" w:lastColumn="0" w:oddVBand="0" w:evenVBand="0" w:oddHBand="0" w:evenHBand="1" w:firstRowFirstColumn="0" w:firstRowLastColumn="0" w:lastRowFirstColumn="0" w:lastRowLastColumn="0"/>
              <w:rPr>
                <w:rFonts w:cstheme="minorBidi"/>
                <w:color w:val="auto"/>
                <w:kern w:val="0"/>
                <w:sz w:val="24"/>
              </w:rPr>
            </w:pPr>
            <w:r w:rsidRPr="00C741AF">
              <w:t>0.40 for the first 12 months after the project is classified as an existing enhanced project (year 1</w:t>
            </w:r>
            <w:r w:rsidRPr="00816584">
              <w:t>)</w:t>
            </w:r>
          </w:p>
          <w:p w14:paraId="47FF0936" w14:textId="14159518" w:rsidR="2E0FBF8C" w:rsidRPr="00816584" w:rsidRDefault="00B96E39" w:rsidP="00816584">
            <w:pPr>
              <w:cnfStyle w:val="000000010000" w:firstRow="0" w:lastRow="0" w:firstColumn="0" w:lastColumn="0" w:oddVBand="0" w:evenVBand="0" w:oddHBand="0" w:evenHBand="1" w:firstRowFirstColumn="0" w:firstRowLastColumn="0" w:lastRowFirstColumn="0" w:lastRowLastColumn="0"/>
              <w:rPr>
                <w:rFonts w:cstheme="minorBidi"/>
              </w:rPr>
            </w:pPr>
            <w:r w:rsidRPr="00C741AF">
              <w:t>For later years, 0.40 + 0.005 multiplied by the number of whole years in the period that starts immediately after year 1 and ends at the end of the reporting period (rounding to the nearest year)</w:t>
            </w:r>
          </w:p>
        </w:tc>
      </w:tr>
      <w:tr w:rsidR="2E0FBF8C" w14:paraId="69CE14A2" w14:textId="77777777" w:rsidTr="005625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6BF8C300" w14:textId="77777777" w:rsidR="2E0FBF8C" w:rsidRDefault="2E0FBF8C" w:rsidP="2E0FBF8C">
            <w:pPr>
              <w:spacing w:after="0"/>
              <w:rPr>
                <w:rFonts w:cstheme="minorBidi"/>
              </w:rPr>
            </w:pPr>
            <w:r w:rsidRPr="2E0FBF8C">
              <w:rPr>
                <w:rFonts w:cstheme="minorBidi"/>
              </w:rPr>
              <w:t>Upgrade project </w:t>
            </w:r>
          </w:p>
        </w:tc>
        <w:tc>
          <w:tcPr>
            <w:tcW w:w="2126" w:type="dxa"/>
          </w:tcPr>
          <w:p w14:paraId="001AAE05" w14:textId="4875A061" w:rsidR="2E0FBF8C" w:rsidRDefault="2E0FBF8C" w:rsidP="2E0FBF8C">
            <w:pPr>
              <w:spacing w:after="0"/>
              <w:cnfStyle w:val="000000100000" w:firstRow="0" w:lastRow="0" w:firstColumn="0" w:lastColumn="0" w:oddVBand="0" w:evenVBand="0" w:oddHBand="1" w:evenHBand="0" w:firstRowFirstColumn="0" w:firstRowLastColumn="0" w:lastRowFirstColumn="0" w:lastRowLastColumn="0"/>
              <w:rPr>
                <w:rFonts w:cstheme="minorBidi"/>
              </w:rPr>
            </w:pPr>
            <w:r w:rsidRPr="2E0FBF8C">
              <w:rPr>
                <w:rFonts w:cstheme="minorBidi"/>
              </w:rPr>
              <w:t>Biomethane conversion and displacement </w:t>
            </w:r>
          </w:p>
        </w:tc>
        <w:tc>
          <w:tcPr>
            <w:tcW w:w="5714" w:type="dxa"/>
          </w:tcPr>
          <w:p w14:paraId="10EF7A60" w14:textId="19AF145D" w:rsidR="00CB6ED8" w:rsidRPr="00834D91" w:rsidRDefault="00CB6ED8" w:rsidP="00CB6ED8">
            <w:pPr>
              <w:cnfStyle w:val="000000100000" w:firstRow="0" w:lastRow="0" w:firstColumn="0" w:lastColumn="0" w:oddVBand="0" w:evenVBand="0" w:oddHBand="1" w:evenHBand="0" w:firstRowFirstColumn="0" w:firstRowLastColumn="0" w:lastRowFirstColumn="0" w:lastRowLastColumn="0"/>
              <w:rPr>
                <w:rFonts w:cstheme="minorBidi"/>
                <w:color w:val="auto"/>
                <w:kern w:val="0"/>
                <w:sz w:val="24"/>
              </w:rPr>
            </w:pPr>
            <w:r w:rsidRPr="00834D91">
              <w:t>0.40 for the first 12 months after the project is classified as an existing enhanced project (year 1)</w:t>
            </w:r>
          </w:p>
          <w:p w14:paraId="2BB069E2" w14:textId="3F6AAA10" w:rsidR="2E0FBF8C" w:rsidRPr="00816584" w:rsidRDefault="00CB6ED8" w:rsidP="00816584">
            <w:pPr>
              <w:cnfStyle w:val="000000100000" w:firstRow="0" w:lastRow="0" w:firstColumn="0" w:lastColumn="0" w:oddVBand="0" w:evenVBand="0" w:oddHBand="1" w:evenHBand="0" w:firstRowFirstColumn="0" w:firstRowLastColumn="0" w:lastRowFirstColumn="0" w:lastRowLastColumn="0"/>
              <w:rPr>
                <w:rFonts w:cstheme="minorBidi"/>
              </w:rPr>
            </w:pPr>
            <w:r w:rsidRPr="00834D91">
              <w:t>For later years, 0.40 + 0.005 multiplied by the number of whole years in the period that starts immediately after year 1 and ends at the end of the reporting period (rounding to the nearest year)</w:t>
            </w:r>
          </w:p>
        </w:tc>
      </w:tr>
      <w:tr w:rsidR="2E0FBF8C" w14:paraId="1647136C" w14:textId="77777777" w:rsidTr="0056253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136C84AC" w14:textId="4E0461CC" w:rsidR="2E0FBF8C" w:rsidRDefault="124F5274" w:rsidP="58DE80DF">
            <w:pPr>
              <w:spacing w:after="0"/>
              <w:rPr>
                <w:rFonts w:ascii="Calibri" w:eastAsia="Calibri" w:hAnsi="Calibri" w:cs="Calibri"/>
                <w:bCs/>
              </w:rPr>
            </w:pPr>
            <w:r w:rsidRPr="58DE80DF">
              <w:rPr>
                <w:rFonts w:ascii="Calibri" w:eastAsia="Calibri" w:hAnsi="Calibri" w:cs="Calibri"/>
                <w:bCs/>
              </w:rPr>
              <w:t>Existing upgrade project </w:t>
            </w:r>
          </w:p>
        </w:tc>
        <w:tc>
          <w:tcPr>
            <w:tcW w:w="2126" w:type="dxa"/>
          </w:tcPr>
          <w:p w14:paraId="66BF1655" w14:textId="4ECAB305" w:rsidR="2E0FBF8C" w:rsidRDefault="2E0FBF8C" w:rsidP="2E0FBF8C">
            <w:pPr>
              <w:spacing w:after="0"/>
              <w:cnfStyle w:val="000000010000" w:firstRow="0" w:lastRow="0" w:firstColumn="0" w:lastColumn="0" w:oddVBand="0" w:evenVBand="0" w:oddHBand="0" w:evenHBand="1" w:firstRowFirstColumn="0" w:firstRowLastColumn="0" w:lastRowFirstColumn="0" w:lastRowLastColumn="0"/>
              <w:rPr>
                <w:rFonts w:ascii="Calibri" w:eastAsia="Calibri" w:hAnsi="Calibri" w:cs="Calibri"/>
                <w:szCs w:val="22"/>
              </w:rPr>
            </w:pPr>
            <w:r w:rsidRPr="2E0FBF8C">
              <w:rPr>
                <w:rFonts w:ascii="Calibri" w:eastAsia="Calibri" w:hAnsi="Calibri" w:cs="Calibri"/>
                <w:szCs w:val="22"/>
              </w:rPr>
              <w:t>Flaring-only </w:t>
            </w:r>
          </w:p>
        </w:tc>
        <w:tc>
          <w:tcPr>
            <w:tcW w:w="5714" w:type="dxa"/>
          </w:tcPr>
          <w:p w14:paraId="569D59A0" w14:textId="537FD761" w:rsidR="00031BEE" w:rsidRPr="00816584" w:rsidRDefault="00031BEE" w:rsidP="00031BEE">
            <w:pPr>
              <w:pStyle w:val="Tabletext"/>
              <w:cnfStyle w:val="000000010000" w:firstRow="0" w:lastRow="0" w:firstColumn="0" w:lastColumn="0" w:oddVBand="0" w:evenVBand="0" w:oddHBand="0" w:evenHBand="1" w:firstRowFirstColumn="0" w:firstRowLastColumn="0" w:lastRowFirstColumn="0" w:lastRowLastColumn="0"/>
              <w:rPr>
                <w:rFonts w:asciiTheme="minorHAnsi" w:eastAsia="Cambria" w:hAnsiTheme="minorHAnsi" w:cstheme="minorHAnsi"/>
                <w:color w:val="000000" w:themeColor="text1"/>
                <w:sz w:val="22"/>
                <w:szCs w:val="24"/>
                <w:lang w:eastAsia="en-US"/>
              </w:rPr>
            </w:pPr>
            <w:r w:rsidRPr="00816584">
              <w:rPr>
                <w:rFonts w:asciiTheme="minorHAnsi" w:eastAsia="Cambria" w:hAnsiTheme="minorHAnsi" w:cstheme="minorHAnsi"/>
                <w:color w:val="000000" w:themeColor="text1"/>
                <w:sz w:val="22"/>
                <w:szCs w:val="24"/>
                <w:lang w:eastAsia="en-US"/>
              </w:rPr>
              <w:t>0.30 for the first 12 months after the project is classified as an existing upgrade project</w:t>
            </w:r>
          </w:p>
          <w:p w14:paraId="00EDFAF8" w14:textId="22ABB3FF" w:rsidR="2E0FBF8C" w:rsidRPr="00816584" w:rsidRDefault="00031BEE" w:rsidP="008165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sidRPr="00C741AF">
              <w:t>for later years, 0.</w:t>
            </w:r>
            <w:r w:rsidR="00210EEF" w:rsidRPr="00816584">
              <w:t>3</w:t>
            </w:r>
            <w:r w:rsidRPr="00834D91">
              <w:t>0 + 0.005 multiplied by the number of whole years in the period that starts on the day this instrument comes into force and ends at the end of the reporting period (rounding to the nearest year)</w:t>
            </w:r>
          </w:p>
        </w:tc>
      </w:tr>
      <w:tr w:rsidR="2E0FBF8C" w14:paraId="47ABB46B" w14:textId="77777777" w:rsidTr="005625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13F19D3E" w14:textId="77777777" w:rsidR="2E0FBF8C" w:rsidRDefault="2E0FBF8C" w:rsidP="2E0FBF8C">
            <w:pPr>
              <w:spacing w:after="0"/>
              <w:rPr>
                <w:rFonts w:cstheme="minorBidi"/>
              </w:rPr>
            </w:pPr>
            <w:r w:rsidRPr="2E0FBF8C">
              <w:rPr>
                <w:rFonts w:cstheme="minorBidi"/>
              </w:rPr>
              <w:t>Existing upgrade project </w:t>
            </w:r>
          </w:p>
        </w:tc>
        <w:tc>
          <w:tcPr>
            <w:tcW w:w="2126" w:type="dxa"/>
          </w:tcPr>
          <w:p w14:paraId="45EE890A" w14:textId="282AA238" w:rsidR="2E0FBF8C" w:rsidRDefault="2E0FBF8C" w:rsidP="2E0FBF8C">
            <w:pPr>
              <w:spacing w:after="0"/>
              <w:cnfStyle w:val="000000100000" w:firstRow="0" w:lastRow="0" w:firstColumn="0" w:lastColumn="0" w:oddVBand="0" w:evenVBand="0" w:oddHBand="1" w:evenHBand="0" w:firstRowFirstColumn="0" w:firstRowLastColumn="0" w:lastRowFirstColumn="0" w:lastRowLastColumn="0"/>
              <w:rPr>
                <w:rFonts w:cstheme="minorBidi"/>
              </w:rPr>
            </w:pPr>
            <w:r w:rsidRPr="2E0FBF8C">
              <w:rPr>
                <w:rFonts w:cstheme="minorBidi"/>
              </w:rPr>
              <w:t>Electricity generation and flaring </w:t>
            </w:r>
          </w:p>
        </w:tc>
        <w:tc>
          <w:tcPr>
            <w:tcW w:w="5714" w:type="dxa"/>
          </w:tcPr>
          <w:p w14:paraId="51E7D16F" w14:textId="0A97B474" w:rsidR="008B0294" w:rsidRPr="00816584" w:rsidRDefault="008B0294" w:rsidP="00816584">
            <w:pPr>
              <w:cnfStyle w:val="000000100000" w:firstRow="0" w:lastRow="0" w:firstColumn="0" w:lastColumn="0" w:oddVBand="0" w:evenVBand="0" w:oddHBand="1" w:evenHBand="0" w:firstRowFirstColumn="0" w:firstRowLastColumn="0" w:lastRowFirstColumn="0" w:lastRowLastColumn="0"/>
            </w:pPr>
            <w:r w:rsidRPr="00816584">
              <w:t>0.40 for the first 12 months after the project is classified as an existing upgrade project</w:t>
            </w:r>
          </w:p>
          <w:p w14:paraId="306E8FD4" w14:textId="19621BE5" w:rsidR="2E0FBF8C" w:rsidRPr="00816584" w:rsidRDefault="008B0294" w:rsidP="00816584">
            <w:pPr>
              <w:cnfStyle w:val="000000100000" w:firstRow="0" w:lastRow="0" w:firstColumn="0" w:lastColumn="0" w:oddVBand="0" w:evenVBand="0" w:oddHBand="1" w:evenHBand="0" w:firstRowFirstColumn="0" w:firstRowLastColumn="0" w:lastRowFirstColumn="0" w:lastRowLastColumn="0"/>
            </w:pPr>
            <w:r w:rsidRPr="00C741AF">
              <w:t>for later years, 0.40 + 0.005 multiplied by the number of whole years in the period that starts on the day this instrument comes into force and ends at the end of the reporting period (rounding to the nearest year</w:t>
            </w:r>
            <w:r w:rsidRPr="00816584">
              <w:t>)</w:t>
            </w:r>
          </w:p>
        </w:tc>
      </w:tr>
      <w:tr w:rsidR="2E0FBF8C" w14:paraId="0DEF7ACC" w14:textId="77777777" w:rsidTr="0056253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4C246188" w14:textId="77777777" w:rsidR="2E0FBF8C" w:rsidRDefault="2E0FBF8C" w:rsidP="2E0FBF8C">
            <w:pPr>
              <w:spacing w:after="0"/>
              <w:rPr>
                <w:rFonts w:cstheme="minorBidi"/>
              </w:rPr>
            </w:pPr>
            <w:r w:rsidRPr="2E0FBF8C">
              <w:rPr>
                <w:rFonts w:cstheme="minorBidi"/>
              </w:rPr>
              <w:t>Existing upgrade project </w:t>
            </w:r>
          </w:p>
        </w:tc>
        <w:tc>
          <w:tcPr>
            <w:tcW w:w="2126" w:type="dxa"/>
          </w:tcPr>
          <w:p w14:paraId="76A0FC8A" w14:textId="0C4119AF" w:rsidR="2E0FBF8C" w:rsidRDefault="2E0FBF8C" w:rsidP="2E0FBF8C">
            <w:pPr>
              <w:spacing w:after="0"/>
              <w:cnfStyle w:val="000000010000" w:firstRow="0" w:lastRow="0" w:firstColumn="0" w:lastColumn="0" w:oddVBand="0" w:evenVBand="0" w:oddHBand="0" w:evenHBand="1" w:firstRowFirstColumn="0" w:firstRowLastColumn="0" w:lastRowFirstColumn="0" w:lastRowLastColumn="0"/>
              <w:rPr>
                <w:rFonts w:cstheme="minorBidi"/>
              </w:rPr>
            </w:pPr>
            <w:r w:rsidRPr="2E0FBF8C">
              <w:rPr>
                <w:rFonts w:cstheme="minorBidi"/>
              </w:rPr>
              <w:t>Biomethane conversion and displacement </w:t>
            </w:r>
          </w:p>
        </w:tc>
        <w:tc>
          <w:tcPr>
            <w:tcW w:w="5714" w:type="dxa"/>
          </w:tcPr>
          <w:p w14:paraId="03E9D68A" w14:textId="77777777" w:rsidR="002A7C27" w:rsidRPr="00816584" w:rsidRDefault="002A7C27" w:rsidP="002A7C27">
            <w:pPr>
              <w:pStyle w:val="Tabletext"/>
              <w:cnfStyle w:val="000000010000" w:firstRow="0" w:lastRow="0" w:firstColumn="0" w:lastColumn="0" w:oddVBand="0" w:evenVBand="0" w:oddHBand="0" w:evenHBand="1" w:firstRowFirstColumn="0" w:firstRowLastColumn="0" w:lastRowFirstColumn="0" w:lastRowLastColumn="0"/>
              <w:rPr>
                <w:rFonts w:asciiTheme="minorHAnsi" w:eastAsia="Cambria" w:hAnsiTheme="minorHAnsi" w:cstheme="minorHAnsi"/>
                <w:color w:val="000000" w:themeColor="text1"/>
                <w:sz w:val="22"/>
                <w:szCs w:val="24"/>
                <w:lang w:eastAsia="en-US"/>
              </w:rPr>
            </w:pPr>
            <w:r w:rsidRPr="00816584">
              <w:rPr>
                <w:rFonts w:asciiTheme="minorHAnsi" w:eastAsia="Cambria" w:hAnsiTheme="minorHAnsi" w:cstheme="minorHAnsi"/>
                <w:color w:val="000000" w:themeColor="text1"/>
                <w:sz w:val="22"/>
                <w:szCs w:val="24"/>
                <w:lang w:eastAsia="en-US"/>
              </w:rPr>
              <w:t>0.40 for the first 12 months after the project is classified as an existing upgrade project</w:t>
            </w:r>
          </w:p>
          <w:p w14:paraId="38AEE802" w14:textId="0123D46E" w:rsidR="2E0FBF8C" w:rsidRPr="00816584" w:rsidRDefault="002A7C27" w:rsidP="00816584">
            <w:pPr>
              <w:cnfStyle w:val="000000010000" w:firstRow="0" w:lastRow="0" w:firstColumn="0" w:lastColumn="0" w:oddVBand="0" w:evenVBand="0" w:oddHBand="0" w:evenHBand="1" w:firstRowFirstColumn="0" w:firstRowLastColumn="0" w:lastRowFirstColumn="0" w:lastRowLastColumn="0"/>
              <w:rPr>
                <w:rFonts w:cstheme="minorBidi"/>
              </w:rPr>
            </w:pPr>
            <w:r w:rsidRPr="00834D91">
              <w:t>for later years, 0.40 + 0.005 multiplied by the number of whole years in the period that starts on the day this instrument comes into force and ends at the end of the reporting period (rounding to the nearest year)</w:t>
            </w:r>
          </w:p>
        </w:tc>
      </w:tr>
      <w:tr w:rsidR="2E0FBF8C" w14:paraId="3808CFF3" w14:textId="77777777" w:rsidTr="005625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0EF2B902" w14:textId="77777777" w:rsidR="2E0FBF8C" w:rsidRDefault="2E0FBF8C" w:rsidP="2E0FBF8C">
            <w:pPr>
              <w:spacing w:after="0"/>
              <w:rPr>
                <w:rFonts w:cstheme="minorBidi"/>
              </w:rPr>
            </w:pPr>
            <w:r w:rsidRPr="2E0FBF8C">
              <w:rPr>
                <w:rFonts w:cstheme="minorBidi"/>
              </w:rPr>
              <w:t>Existing enhanced project </w:t>
            </w:r>
          </w:p>
        </w:tc>
        <w:tc>
          <w:tcPr>
            <w:tcW w:w="2126" w:type="dxa"/>
          </w:tcPr>
          <w:p w14:paraId="649BF857" w14:textId="6E272616" w:rsidR="2E0FBF8C" w:rsidRDefault="2E0FBF8C" w:rsidP="2E0FBF8C">
            <w:pPr>
              <w:spacing w:after="0"/>
              <w:cnfStyle w:val="000000100000" w:firstRow="0" w:lastRow="0" w:firstColumn="0" w:lastColumn="0" w:oddVBand="0" w:evenVBand="0" w:oddHBand="1" w:evenHBand="0" w:firstRowFirstColumn="0" w:firstRowLastColumn="0" w:lastRowFirstColumn="0" w:lastRowLastColumn="0"/>
              <w:rPr>
                <w:rFonts w:cstheme="minorBidi"/>
              </w:rPr>
            </w:pPr>
            <w:r w:rsidRPr="2E0FBF8C">
              <w:rPr>
                <w:rFonts w:cstheme="minorBidi"/>
              </w:rPr>
              <w:t>Flaring-only </w:t>
            </w:r>
          </w:p>
        </w:tc>
        <w:tc>
          <w:tcPr>
            <w:tcW w:w="5714" w:type="dxa"/>
          </w:tcPr>
          <w:p w14:paraId="44E0B31A" w14:textId="6733657A" w:rsidR="007C4194" w:rsidRPr="00834D91" w:rsidRDefault="007C4194" w:rsidP="007C4194">
            <w:pPr>
              <w:cnfStyle w:val="000000100000" w:firstRow="0" w:lastRow="0" w:firstColumn="0" w:lastColumn="0" w:oddVBand="0" w:evenVBand="0" w:oddHBand="1" w:evenHBand="0" w:firstRowFirstColumn="0" w:firstRowLastColumn="0" w:lastRowFirstColumn="0" w:lastRowLastColumn="0"/>
              <w:rPr>
                <w:rFonts w:cstheme="minorBidi"/>
                <w:color w:val="auto"/>
                <w:kern w:val="0"/>
                <w:sz w:val="24"/>
              </w:rPr>
            </w:pPr>
            <w:r w:rsidRPr="00834D91">
              <w:t>0.30 for the first 12 months after the project is classified as an existing enhanced project (year 1)</w:t>
            </w:r>
          </w:p>
          <w:p w14:paraId="17C3A8E7" w14:textId="7A2AC5C4" w:rsidR="2E0FBF8C" w:rsidRPr="00816584" w:rsidRDefault="007C4194" w:rsidP="0D05F5B7">
            <w:pPr>
              <w:spacing w:after="0"/>
              <w:cnfStyle w:val="000000100000" w:firstRow="0" w:lastRow="0" w:firstColumn="0" w:lastColumn="0" w:oddVBand="0" w:evenVBand="0" w:oddHBand="1" w:evenHBand="0" w:firstRowFirstColumn="0" w:firstRowLastColumn="0" w:lastRowFirstColumn="0" w:lastRowLastColumn="0"/>
              <w:rPr>
                <w:rFonts w:cstheme="minorBidi"/>
              </w:rPr>
            </w:pPr>
            <w:r w:rsidRPr="00834D91">
              <w:t>For later years, 0.</w:t>
            </w:r>
            <w:r w:rsidR="006771FA" w:rsidRPr="00816584">
              <w:t>3</w:t>
            </w:r>
            <w:r w:rsidRPr="00834D91">
              <w:t>0 + 0.005 multiplied by the number of whole years in the period that starts immediately after year 1 and ends at the end of the reporting period (rounding to the nearest year)</w:t>
            </w:r>
            <w:r w:rsidR="394D067F" w:rsidRPr="00816584">
              <w:rPr>
                <w:rFonts w:cstheme="minorBidi"/>
              </w:rPr>
              <w:t> </w:t>
            </w:r>
          </w:p>
        </w:tc>
      </w:tr>
      <w:tr w:rsidR="5C5CA055" w14:paraId="78A746F5" w14:textId="77777777" w:rsidTr="0056253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777E19A8" w14:textId="16CAC346" w:rsidR="5C5CA055" w:rsidRDefault="3EAE290F" w:rsidP="00816584">
            <w:pPr>
              <w:spacing w:after="0"/>
              <w:rPr>
                <w:rFonts w:cstheme="minorBidi"/>
              </w:rPr>
            </w:pPr>
            <w:r w:rsidRPr="5C5CA055">
              <w:rPr>
                <w:rFonts w:cstheme="minorBidi"/>
              </w:rPr>
              <w:lastRenderedPageBreak/>
              <w:t>Existing enhanced project </w:t>
            </w:r>
          </w:p>
        </w:tc>
        <w:tc>
          <w:tcPr>
            <w:tcW w:w="2126" w:type="dxa"/>
          </w:tcPr>
          <w:p w14:paraId="1FE41402" w14:textId="604FF8A5" w:rsidR="5C5CA055" w:rsidRDefault="3EAE290F" w:rsidP="00816584">
            <w:pPr>
              <w:spacing w:after="0"/>
              <w:cnfStyle w:val="000000010000" w:firstRow="0" w:lastRow="0" w:firstColumn="0" w:lastColumn="0" w:oddVBand="0" w:evenVBand="0" w:oddHBand="0" w:evenHBand="1" w:firstRowFirstColumn="0" w:firstRowLastColumn="0" w:lastRowFirstColumn="0" w:lastRowLastColumn="0"/>
              <w:rPr>
                <w:rFonts w:cstheme="minorBidi"/>
              </w:rPr>
            </w:pPr>
            <w:r w:rsidRPr="5C5CA055">
              <w:rPr>
                <w:rFonts w:cstheme="minorBidi"/>
              </w:rPr>
              <w:t>Electricity generation and flaring </w:t>
            </w:r>
          </w:p>
        </w:tc>
        <w:tc>
          <w:tcPr>
            <w:tcW w:w="5714" w:type="dxa"/>
          </w:tcPr>
          <w:p w14:paraId="1D5CF8EA" w14:textId="76A0ED9B" w:rsidR="00D43039" w:rsidRPr="00C741AF" w:rsidRDefault="00D43039" w:rsidP="00994202">
            <w:pPr>
              <w:cnfStyle w:val="000000010000" w:firstRow="0" w:lastRow="0" w:firstColumn="0" w:lastColumn="0" w:oddVBand="0" w:evenVBand="0" w:oddHBand="0" w:evenHBand="1" w:firstRowFirstColumn="0" w:firstRowLastColumn="0" w:lastRowFirstColumn="0" w:lastRowLastColumn="0"/>
              <w:rPr>
                <w:kern w:val="0"/>
                <w:sz w:val="24"/>
              </w:rPr>
            </w:pPr>
            <w:r w:rsidRPr="00C741AF">
              <w:t>0.40 for the first 12 months after the project is classified as an existing enhanced project (year 1</w:t>
            </w:r>
            <w:r w:rsidRPr="00816584">
              <w:t>)</w:t>
            </w:r>
          </w:p>
          <w:p w14:paraId="07581808" w14:textId="17677D76" w:rsidR="5C5CA055" w:rsidRPr="00816584" w:rsidRDefault="00CD3E67" w:rsidP="00816584">
            <w:pPr>
              <w:cnfStyle w:val="000000010000" w:firstRow="0" w:lastRow="0" w:firstColumn="0" w:lastColumn="0" w:oddVBand="0" w:evenVBand="0" w:oddHBand="0" w:evenHBand="1" w:firstRowFirstColumn="0" w:firstRowLastColumn="0" w:lastRowFirstColumn="0" w:lastRowLastColumn="0"/>
              <w:rPr>
                <w:rFonts w:cstheme="minorBidi"/>
              </w:rPr>
            </w:pPr>
            <w:r w:rsidRPr="00C741AF">
              <w:t>F</w:t>
            </w:r>
            <w:r w:rsidR="00D43039" w:rsidRPr="00C741AF">
              <w:t>or later years, 0.40 + 0.005 multiplied by the number of whole years in the period that starts immediately after year 1 and ends at the end of the reporting period (rounding to the nearest year)</w:t>
            </w:r>
            <w:r w:rsidR="561ED2D9" w:rsidRPr="00816584">
              <w:rPr>
                <w:rFonts w:cstheme="minorBidi"/>
              </w:rPr>
              <w:t xml:space="preserve"> </w:t>
            </w:r>
          </w:p>
        </w:tc>
      </w:tr>
      <w:tr w:rsidR="5C5CA055" w14:paraId="4BDF7215" w14:textId="77777777" w:rsidTr="00562533">
        <w:trPr>
          <w:cnfStyle w:val="000000100000" w:firstRow="0" w:lastRow="0" w:firstColumn="0" w:lastColumn="0" w:oddVBand="0" w:evenVBand="0" w:oddHBand="1" w:evenHBand="0"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1985" w:type="dxa"/>
          </w:tcPr>
          <w:p w14:paraId="20571D12" w14:textId="58846CB6" w:rsidR="5C5CA055" w:rsidRDefault="3EAE290F" w:rsidP="00816584">
            <w:pPr>
              <w:spacing w:after="0"/>
              <w:rPr>
                <w:rFonts w:cstheme="minorBidi"/>
              </w:rPr>
            </w:pPr>
            <w:r w:rsidRPr="5C5CA055">
              <w:rPr>
                <w:rFonts w:cstheme="minorBidi"/>
              </w:rPr>
              <w:t>Existing enhanced project </w:t>
            </w:r>
          </w:p>
        </w:tc>
        <w:tc>
          <w:tcPr>
            <w:tcW w:w="2126" w:type="dxa"/>
          </w:tcPr>
          <w:p w14:paraId="40AAB242" w14:textId="1C96AB7E" w:rsidR="5C5CA055" w:rsidRDefault="3EAE290F" w:rsidP="621C9249">
            <w:pPr>
              <w:spacing w:after="0"/>
              <w:cnfStyle w:val="000000100000" w:firstRow="0" w:lastRow="0" w:firstColumn="0" w:lastColumn="0" w:oddVBand="0" w:evenVBand="0" w:oddHBand="1" w:evenHBand="0" w:firstRowFirstColumn="0" w:firstRowLastColumn="0" w:lastRowFirstColumn="0" w:lastRowLastColumn="0"/>
              <w:rPr>
                <w:rFonts w:cstheme="minorBidi"/>
              </w:rPr>
            </w:pPr>
            <w:r w:rsidRPr="621C9249">
              <w:rPr>
                <w:rFonts w:cstheme="minorBidi"/>
              </w:rPr>
              <w:t>Biomethane conversion and displacement </w:t>
            </w:r>
          </w:p>
        </w:tc>
        <w:tc>
          <w:tcPr>
            <w:tcW w:w="5714" w:type="dxa"/>
          </w:tcPr>
          <w:p w14:paraId="02B8EBEB" w14:textId="3DB3E69F" w:rsidR="00183793" w:rsidRPr="00834D91" w:rsidRDefault="00183793" w:rsidP="00183793">
            <w:pPr>
              <w:cnfStyle w:val="000000100000" w:firstRow="0" w:lastRow="0" w:firstColumn="0" w:lastColumn="0" w:oddVBand="0" w:evenVBand="0" w:oddHBand="1" w:evenHBand="0" w:firstRowFirstColumn="0" w:firstRowLastColumn="0" w:lastRowFirstColumn="0" w:lastRowLastColumn="0"/>
              <w:rPr>
                <w:rFonts w:cstheme="minorBidi"/>
                <w:color w:val="auto"/>
                <w:kern w:val="0"/>
                <w:sz w:val="24"/>
              </w:rPr>
            </w:pPr>
            <w:r w:rsidRPr="00834D91">
              <w:t>0.40 for the first 12 months after the project is classified as an existing enhanced project (year 1)</w:t>
            </w:r>
          </w:p>
          <w:p w14:paraId="21A5A7B9" w14:textId="2F152E3A" w:rsidR="5C5CA055" w:rsidRPr="00816584" w:rsidRDefault="00183793" w:rsidP="00816584">
            <w:pPr>
              <w:cnfStyle w:val="000000100000" w:firstRow="0" w:lastRow="0" w:firstColumn="0" w:lastColumn="0" w:oddVBand="0" w:evenVBand="0" w:oddHBand="1" w:evenHBand="0" w:firstRowFirstColumn="0" w:firstRowLastColumn="0" w:lastRowFirstColumn="0" w:lastRowLastColumn="0"/>
              <w:rPr>
                <w:rFonts w:cstheme="minorBidi"/>
              </w:rPr>
            </w:pPr>
            <w:r w:rsidRPr="00834D91">
              <w:t>For later years, 0.40 + 0.005 multiplied by the number of whole years in the period that starts immediately after year 1 and ends at the end of the reporting period (rounding to the nearest year)</w:t>
            </w:r>
          </w:p>
        </w:tc>
      </w:tr>
      <w:tr w:rsidR="2141B698" w14:paraId="2B6C7D25" w14:textId="77777777" w:rsidTr="0056253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hideMark/>
          </w:tcPr>
          <w:p w14:paraId="1585B9E5" w14:textId="7536F22F" w:rsidR="2141B698" w:rsidRDefault="6DC974BA" w:rsidP="2141B698">
            <w:pPr>
              <w:rPr>
                <w:rFonts w:cstheme="minorBidi"/>
              </w:rPr>
            </w:pPr>
            <w:r w:rsidRPr="5C5CA055">
              <w:rPr>
                <w:rFonts w:cstheme="minorBidi"/>
              </w:rPr>
              <w:t>Restarting project</w:t>
            </w:r>
          </w:p>
        </w:tc>
        <w:tc>
          <w:tcPr>
            <w:tcW w:w="2126" w:type="dxa"/>
            <w:hideMark/>
          </w:tcPr>
          <w:p w14:paraId="714FB276" w14:textId="202AF9FC" w:rsidR="2141B698" w:rsidRPr="00AB6B60" w:rsidRDefault="6DC974BA" w:rsidP="2141B698">
            <w:pPr>
              <w:cnfStyle w:val="000000010000" w:firstRow="0" w:lastRow="0" w:firstColumn="0" w:lastColumn="0" w:oddVBand="0" w:evenVBand="0" w:oddHBand="0" w:evenHBand="1" w:firstRowFirstColumn="0" w:firstRowLastColumn="0" w:lastRowFirstColumn="0" w:lastRowLastColumn="0"/>
              <w:rPr>
                <w:rFonts w:cstheme="minorBidi"/>
              </w:rPr>
            </w:pPr>
            <w:r w:rsidRPr="5C5CA055">
              <w:rPr>
                <w:rFonts w:cstheme="minorBidi"/>
              </w:rPr>
              <w:t>Flaring only</w:t>
            </w:r>
          </w:p>
        </w:tc>
        <w:tc>
          <w:tcPr>
            <w:tcW w:w="5714" w:type="dxa"/>
            <w:hideMark/>
          </w:tcPr>
          <w:p w14:paraId="36D98E78" w14:textId="7EE96702" w:rsidR="00BC0547" w:rsidRPr="00834D91" w:rsidRDefault="00BC0547" w:rsidP="00BC0547">
            <w:pPr>
              <w:cnfStyle w:val="000000010000" w:firstRow="0" w:lastRow="0" w:firstColumn="0" w:lastColumn="0" w:oddVBand="0" w:evenVBand="0" w:oddHBand="0" w:evenHBand="1" w:firstRowFirstColumn="0" w:firstRowLastColumn="0" w:lastRowFirstColumn="0" w:lastRowLastColumn="0"/>
              <w:rPr>
                <w:rFonts w:cstheme="minorBidi"/>
                <w:color w:val="auto"/>
                <w:kern w:val="0"/>
                <w:sz w:val="24"/>
              </w:rPr>
            </w:pPr>
            <w:r w:rsidRPr="00834D91">
              <w:t>0.30 for the first 12 months after the project is classified as an existing enhanced project (year 1)</w:t>
            </w:r>
          </w:p>
          <w:p w14:paraId="0A396ED1" w14:textId="1FBC68D9" w:rsidR="2141B698" w:rsidRPr="00816584" w:rsidRDefault="00BC0547" w:rsidP="2141B698">
            <w:pPr>
              <w:cnfStyle w:val="000000010000" w:firstRow="0" w:lastRow="0" w:firstColumn="0" w:lastColumn="0" w:oddVBand="0" w:evenVBand="0" w:oddHBand="0" w:evenHBand="1" w:firstRowFirstColumn="0" w:firstRowLastColumn="0" w:lastRowFirstColumn="0" w:lastRowLastColumn="0"/>
              <w:rPr>
                <w:rFonts w:cstheme="minorBidi"/>
              </w:rPr>
            </w:pPr>
            <w:r w:rsidRPr="00834D91">
              <w:t>For later years, 0.</w:t>
            </w:r>
            <w:r w:rsidR="00250BA6" w:rsidRPr="00816584">
              <w:t>3</w:t>
            </w:r>
            <w:r w:rsidRPr="00834D91">
              <w:t>0 + 0.005 multiplied by the number of whole years in the period that starts immediately after year 1 and ends at the end of the reporting period (rounding to the nearest year)</w:t>
            </w:r>
          </w:p>
        </w:tc>
      </w:tr>
    </w:tbl>
    <w:p w14:paraId="0A0C2711" w14:textId="7BE68234" w:rsidR="00BA12F3" w:rsidRPr="00AB6B60" w:rsidRDefault="796FFF92" w:rsidP="003A238E">
      <w:bookmarkStart w:id="40" w:name="_Toc203647664"/>
      <w:r w:rsidRPr="0D05F5B7">
        <w:t xml:space="preserve"> </w:t>
      </w:r>
    </w:p>
    <w:p w14:paraId="411AC2D2" w14:textId="26287901" w:rsidR="00533201" w:rsidRDefault="00910A05">
      <w:pPr>
        <w:pStyle w:val="Heading3"/>
      </w:pPr>
      <w:bookmarkStart w:id="41" w:name="_Toc218844356"/>
      <w:r w:rsidRPr="00816584">
        <w:t xml:space="preserve">Default </w:t>
      </w:r>
      <w:r w:rsidR="009B2693" w:rsidRPr="00816584">
        <w:t>b</w:t>
      </w:r>
      <w:r w:rsidR="00243A06" w:rsidRPr="00816584">
        <w:t xml:space="preserve">aseline </w:t>
      </w:r>
      <w:r w:rsidR="009B2693" w:rsidRPr="00816584">
        <w:t>p</w:t>
      </w:r>
      <w:r w:rsidR="00394DA5" w:rsidRPr="00816584">
        <w:t>roportion</w:t>
      </w:r>
      <w:r w:rsidR="006F07FE" w:rsidRPr="00816584">
        <w:t xml:space="preserve"> </w:t>
      </w:r>
      <w:r w:rsidR="009B2693" w:rsidRPr="00816584">
        <w:t>d</w:t>
      </w:r>
      <w:r w:rsidR="006F07FE" w:rsidRPr="00816584">
        <w:t xml:space="preserve">etermination and </w:t>
      </w:r>
      <w:r w:rsidR="009B2693" w:rsidRPr="00816584">
        <w:t>a</w:t>
      </w:r>
      <w:r w:rsidR="006F07FE" w:rsidRPr="00816584">
        <w:t>pplication</w:t>
      </w:r>
      <w:bookmarkEnd w:id="41"/>
    </w:p>
    <w:p w14:paraId="1329176C" w14:textId="77777777" w:rsidR="00150D75" w:rsidRPr="00150D75" w:rsidRDefault="00150D75" w:rsidP="00150D75"/>
    <w:p w14:paraId="2EBF1232" w14:textId="77777777" w:rsidR="00286880" w:rsidRPr="00A1743F" w:rsidRDefault="00394DA5" w:rsidP="00286880">
      <w:pPr>
        <w:rPr>
          <w:rFonts w:ascii="Aptos" w:hAnsi="Aptos" w:cs="Aptos"/>
          <w:color w:val="auto"/>
          <w:sz w:val="24"/>
        </w:rPr>
      </w:pPr>
      <w:r w:rsidDel="005A1458">
        <w:t xml:space="preserve">The </w:t>
      </w:r>
      <w:r w:rsidR="00C8004E">
        <w:t xml:space="preserve">default </w:t>
      </w:r>
      <w:r w:rsidR="00157FE8">
        <w:t xml:space="preserve">baseline </w:t>
      </w:r>
      <w:r w:rsidR="00286880">
        <w:t>proportion is generally</w:t>
      </w:r>
      <w:r w:rsidR="00A374D4">
        <w:t xml:space="preserve"> determined at the time the project is classified</w:t>
      </w:r>
      <w:r w:rsidR="00FF5DF9">
        <w:t xml:space="preserve"> </w:t>
      </w:r>
      <w:r w:rsidR="00A304D2">
        <w:t xml:space="preserve">by its project types and </w:t>
      </w:r>
      <w:r w:rsidR="00286880">
        <w:t>subtypes</w:t>
      </w:r>
      <w:r w:rsidR="00286880" w:rsidRPr="00A1743F">
        <w:t xml:space="preserve">. Project classification is </w:t>
      </w:r>
      <w:r w:rsidR="00286880" w:rsidRPr="00A1743F">
        <w:rPr>
          <w:i/>
          <w:iCs/>
        </w:rPr>
        <w:t>determined</w:t>
      </w:r>
      <w:r w:rsidR="00E907A5" w:rsidRPr="00A1743F">
        <w:t xml:space="preserve"> at registration, </w:t>
      </w:r>
      <w:r w:rsidR="00CD6A23" w:rsidRPr="00A1743F">
        <w:t xml:space="preserve">variation or </w:t>
      </w:r>
      <w:r w:rsidR="004C5F63" w:rsidRPr="00A1743F">
        <w:t xml:space="preserve">when an </w:t>
      </w:r>
      <w:r w:rsidR="00C845C5" w:rsidRPr="00A1743F">
        <w:t>offset report</w:t>
      </w:r>
      <w:r w:rsidR="004C5F63" w:rsidRPr="00A1743F">
        <w:t xml:space="preserve"> is submitted</w:t>
      </w:r>
      <w:r w:rsidR="00286880" w:rsidRPr="00A1743F">
        <w:t xml:space="preserve">, but the classification </w:t>
      </w:r>
      <w:r w:rsidR="00286880" w:rsidRPr="00A1743F">
        <w:rPr>
          <w:i/>
          <w:iCs/>
        </w:rPr>
        <w:t>commencement</w:t>
      </w:r>
      <w:r w:rsidR="00286880" w:rsidRPr="00A1743F">
        <w:t xml:space="preserve"> date may differ. For example, in the case of a variation, the classification is determined on the day the variation is approved, but commences from the day after the end of the last reporting period.</w:t>
      </w:r>
      <w:r w:rsidR="00C845C5" w:rsidRPr="00A1743F">
        <w:t xml:space="preserve"> </w:t>
      </w:r>
      <w:r w:rsidR="61D9D5CD" w:rsidRPr="00A1743F">
        <w:t xml:space="preserve">The project starts with an initial </w:t>
      </w:r>
      <w:r w:rsidR="00C8004E" w:rsidRPr="00A1743F">
        <w:t xml:space="preserve">default </w:t>
      </w:r>
      <w:r w:rsidR="61D9D5CD" w:rsidRPr="00A1743F">
        <w:t>baseline</w:t>
      </w:r>
      <w:r w:rsidR="00303CB0" w:rsidRPr="00A1743F" w:rsidDel="002F45C8">
        <w:t xml:space="preserve"> </w:t>
      </w:r>
      <w:r w:rsidR="00BF48DC" w:rsidRPr="00A1743F">
        <w:t>for 12 months</w:t>
      </w:r>
      <w:r w:rsidR="00286880" w:rsidRPr="00A1743F">
        <w:t xml:space="preserve"> after the project is classified</w:t>
      </w:r>
      <w:r w:rsidR="61D9D5CD" w:rsidRPr="00A1743F">
        <w:t xml:space="preserve">, for example </w:t>
      </w:r>
      <w:r w:rsidR="00286880" w:rsidRPr="00A1743F">
        <w:t>40</w:t>
      </w:r>
      <w:r w:rsidR="61D9D5CD" w:rsidRPr="00A1743F">
        <w:t xml:space="preserve">%, </w:t>
      </w:r>
      <w:r w:rsidR="00411778" w:rsidRPr="00A1743F">
        <w:t xml:space="preserve">and </w:t>
      </w:r>
      <w:r w:rsidR="61D9D5CD" w:rsidRPr="00A1743F">
        <w:t xml:space="preserve">increases by 0.5% every year </w:t>
      </w:r>
      <w:r w:rsidR="002A4569" w:rsidRPr="00A1743F">
        <w:t xml:space="preserve">after the first 12 months </w:t>
      </w:r>
      <w:r w:rsidR="61D9D5CD" w:rsidRPr="00A1743F">
        <w:t xml:space="preserve">until the end of the crediting period. </w:t>
      </w:r>
      <w:r w:rsidR="58EAA460" w:rsidRPr="00A1743F">
        <w:t xml:space="preserve">The baseline </w:t>
      </w:r>
      <w:r w:rsidR="31959EBA" w:rsidRPr="00A1743F">
        <w:t>proportion</w:t>
      </w:r>
      <w:r w:rsidR="58EAA460" w:rsidRPr="00A1743F">
        <w:t xml:space="preserve"> that applies to a project is the one in force at the end of the reporting period</w:t>
      </w:r>
      <w:r w:rsidR="2BBAB25C" w:rsidRPr="00A1743F">
        <w:t xml:space="preserve"> and this proportion</w:t>
      </w:r>
      <w:r w:rsidR="58EAA460" w:rsidRPr="00A1743F">
        <w:t xml:space="preserve"> is applied to the entire duration of that reporting period. </w:t>
      </w:r>
    </w:p>
    <w:p w14:paraId="32B76DF7" w14:textId="09DFAE5D" w:rsidR="008C4434" w:rsidRPr="00A1743F" w:rsidRDefault="008C4434" w:rsidP="008C4434">
      <w:pPr>
        <w:rPr>
          <w:b/>
          <w:bCs/>
        </w:rPr>
      </w:pPr>
      <w:r w:rsidRPr="00A1743F">
        <w:rPr>
          <w:b/>
          <w:bCs/>
        </w:rPr>
        <w:t>Example default baseline determination, commencement and application of upward slope</w:t>
      </w:r>
    </w:p>
    <w:p w14:paraId="72499F31" w14:textId="56FAE638" w:rsidR="008C4434" w:rsidRPr="00A1743F" w:rsidRDefault="008C4434" w:rsidP="008C4434">
      <w:r w:rsidRPr="00A1743F">
        <w:t>A project variation has been approved on 1 November 2026 and classified as an existing enhanced and electricity generation and flaring project after varying to the LFG 2025 method</w:t>
      </w:r>
      <w:r w:rsidR="007E6E78" w:rsidRPr="00A1743F">
        <w:t xml:space="preserve">. </w:t>
      </w:r>
    </w:p>
    <w:p w14:paraId="2DCE85D1" w14:textId="3C753A19" w:rsidR="008C4434" w:rsidRPr="00A1743F" w:rsidRDefault="008C4434" w:rsidP="008C4434">
      <w:r w:rsidRPr="00A1743F">
        <w:t>The projects last reporting period under the earlier method ended on 30 June 2025, so the project classification and baseline commences on 1 July 2025</w:t>
      </w:r>
      <w:r w:rsidR="007E6E78" w:rsidRPr="00A1743F">
        <w:t xml:space="preserve">. </w:t>
      </w:r>
      <w:r w:rsidRPr="00A1743F">
        <w:t>This is because under s16(2)(b), the project classification applies from the first day of the reporting period for which the LFG 2025 method instrument applies to the project, and under s130 of the CFI Act, a method variation applies with effect from the start of the project’s current reporting period.</w:t>
      </w:r>
    </w:p>
    <w:p w14:paraId="337C168A" w14:textId="482A2A7C" w:rsidR="008C4434" w:rsidRPr="00A1743F" w:rsidRDefault="008C4434" w:rsidP="008C4434">
      <w:r w:rsidRPr="00A1743F">
        <w:lastRenderedPageBreak/>
        <w:t xml:space="preserve">The project default baseline in the first 12 months (year 1) from 1 July 2025 to 30 June 2026 is 40% (0.40). </w:t>
      </w:r>
    </w:p>
    <w:p w14:paraId="6180255D" w14:textId="0F0F4825" w:rsidR="008C4434" w:rsidRPr="00A1743F" w:rsidRDefault="008C4434" w:rsidP="008C4434">
      <w:r w:rsidRPr="00A1743F">
        <w:t>The project default baseline for a report submitted with a reporting period ending between 1 July 2026 to 30 June 2027 is 40.5% [0.40 + (0.005 x 1) = 0.405].</w:t>
      </w:r>
    </w:p>
    <w:p w14:paraId="326A34E0" w14:textId="2DF21072" w:rsidR="008C4434" w:rsidRPr="008C4434" w:rsidRDefault="008C4434" w:rsidP="008C4434">
      <w:r w:rsidRPr="00A1743F">
        <w:t>For a two year reporting period (1 July 2026 to 30 June 2028), if the project submitted a reporting period ending between 1 July 2027 to 30 June 2028, the project default baseline would be 41% [0.40 + (0.005 x 2) = 0.41] for the whole of the reporting period</w:t>
      </w:r>
      <w:r w:rsidR="007E6E78" w:rsidRPr="00A1743F">
        <w:t xml:space="preserve">. </w:t>
      </w:r>
      <w:r w:rsidRPr="00A1743F">
        <w:t>This is because if the reporting period ended anytime between 1 July 2027 to 30 June 2028 and is rounded to the nearest year (year 2), the number of whole years that commenced on 1 July 2026 (</w:t>
      </w:r>
      <w:r w:rsidR="00656774" w:rsidRPr="00A1743F">
        <w:t>i.e.</w:t>
      </w:r>
      <w:r w:rsidRPr="00A1743F">
        <w:t xml:space="preserve"> immediately after the end of year 1) would be 2.</w:t>
      </w:r>
    </w:p>
    <w:p w14:paraId="6DAC660C" w14:textId="07A22122" w:rsidR="00DC762E" w:rsidRPr="0022233D" w:rsidRDefault="008C4434" w:rsidP="0022233D">
      <w:r>
        <w:t>The default baseline continues to increase annually by 0.5% until the end of the projects crediting period.</w:t>
      </w:r>
    </w:p>
    <w:p w14:paraId="7CCEC705" w14:textId="2CEE14C1" w:rsidR="00CE221F" w:rsidRPr="00AB6B60" w:rsidRDefault="00454FD7" w:rsidP="00816584">
      <w:pPr>
        <w:pStyle w:val="Heading3"/>
        <w:rPr>
          <w:rFonts w:cstheme="minorBidi"/>
          <w:kern w:val="2"/>
        </w:rPr>
      </w:pPr>
      <w:bookmarkStart w:id="42" w:name="_Toc218844357"/>
      <w:r w:rsidRPr="00AB6B60">
        <w:t xml:space="preserve">Change of project type or </w:t>
      </w:r>
      <w:r w:rsidR="005A585E" w:rsidRPr="6DAA41D0">
        <w:rPr>
          <w:rFonts w:cstheme="minorBidi"/>
        </w:rPr>
        <w:t>sub-type</w:t>
      </w:r>
      <w:bookmarkEnd w:id="42"/>
    </w:p>
    <w:p w14:paraId="69C4E6BA" w14:textId="1369EFB9" w:rsidR="006B31BB" w:rsidRPr="00A033BA" w:rsidRDefault="0C540FCB" w:rsidP="00816584">
      <w:pPr>
        <w:pStyle w:val="BodyText1"/>
      </w:pPr>
      <w:r w:rsidRPr="00AD3806">
        <w:rPr>
          <w:rFonts w:cstheme="minorBidi"/>
          <w:szCs w:val="22"/>
        </w:rPr>
        <w:t xml:space="preserve">When a change in project type or </w:t>
      </w:r>
      <w:r w:rsidR="000A1C2F">
        <w:rPr>
          <w:rFonts w:cstheme="minorBidi"/>
          <w:szCs w:val="22"/>
        </w:rPr>
        <w:t>sub-type</w:t>
      </w:r>
      <w:r w:rsidRPr="00AD3806">
        <w:rPr>
          <w:rFonts w:cstheme="minorBidi"/>
          <w:szCs w:val="22"/>
        </w:rPr>
        <w:t xml:space="preserve"> occurs during a reporting period, reclassification will take effect </w:t>
      </w:r>
      <w:r w:rsidRPr="00DC762E">
        <w:t>from</w:t>
      </w:r>
      <w:r w:rsidRPr="00AD3806">
        <w:rPr>
          <w:rFonts w:cstheme="minorBidi"/>
          <w:szCs w:val="22"/>
        </w:rPr>
        <w:t xml:space="preserve"> the start date of the next reporting period.</w:t>
      </w:r>
      <w:r w:rsidRPr="0D05F5B7">
        <w:rPr>
          <w:rFonts w:cstheme="minorBidi"/>
          <w:szCs w:val="22"/>
        </w:rPr>
        <w:t xml:space="preserve"> In such cases, baseline proportion determination is based on the new classification, and a 'new' baseline proportion will be applied from the start date of that reporting period onward</w:t>
      </w:r>
      <w:r w:rsidR="00B36D69">
        <w:rPr>
          <w:rFonts w:cstheme="minorBidi"/>
          <w:szCs w:val="22"/>
        </w:rPr>
        <w:t>s until the end of the crediting period.</w:t>
      </w:r>
    </w:p>
    <w:p w14:paraId="262EF87B" w14:textId="0FB8A2AB" w:rsidR="00C054CD" w:rsidRDefault="00C054CD" w:rsidP="00C054CD">
      <w:pPr>
        <w:pStyle w:val="Heading1"/>
      </w:pPr>
      <w:bookmarkStart w:id="43" w:name="_Toc218844358"/>
      <w:r>
        <w:t>Running and reporting on your project</w:t>
      </w:r>
      <w:bookmarkEnd w:id="43"/>
    </w:p>
    <w:p w14:paraId="417A900A" w14:textId="40C6D34E" w:rsidR="00850ED3" w:rsidRPr="0062553C" w:rsidRDefault="00850ED3" w:rsidP="00850ED3">
      <w:pPr>
        <w:pStyle w:val="Heading2"/>
      </w:pPr>
      <w:bookmarkStart w:id="44" w:name="_Toc218844359"/>
      <w:bookmarkStart w:id="45" w:name="_Toc203647665"/>
      <w:r>
        <w:t>Calculating net abatement</w:t>
      </w:r>
      <w:bookmarkEnd w:id="44"/>
      <w:r>
        <w:t xml:space="preserve"> </w:t>
      </w:r>
      <w:bookmarkEnd w:id="45"/>
    </w:p>
    <w:p w14:paraId="267C8715" w14:textId="08335473" w:rsidR="00C679D3" w:rsidRPr="00C679D3" w:rsidRDefault="0710431D" w:rsidP="00DC762E">
      <w:pPr>
        <w:pStyle w:val="BodyText1"/>
        <w:rPr>
          <w:rFonts w:eastAsia="Times New Roman"/>
          <w:color w:val="auto"/>
          <w:lang w:eastAsia="en-AU"/>
        </w:rPr>
      </w:pPr>
      <w:r w:rsidRPr="6C9EED2A">
        <w:rPr>
          <w:rFonts w:eastAsia="Times New Roman"/>
          <w:color w:val="auto"/>
          <w:lang w:eastAsia="en-AU"/>
        </w:rPr>
        <w:t xml:space="preserve">The </w:t>
      </w:r>
      <w:r w:rsidRPr="00DC762E">
        <w:t>flowcharts</w:t>
      </w:r>
      <w:r w:rsidRPr="6C9EED2A">
        <w:rPr>
          <w:rFonts w:eastAsia="Times New Roman"/>
          <w:color w:val="auto"/>
          <w:lang w:eastAsia="en-AU"/>
        </w:rPr>
        <w:t xml:space="preserve"> </w:t>
      </w:r>
      <w:r w:rsidR="000815A0">
        <w:rPr>
          <w:rFonts w:eastAsia="Times New Roman"/>
          <w:color w:val="auto"/>
          <w:lang w:eastAsia="en-AU"/>
        </w:rPr>
        <w:t xml:space="preserve">below </w:t>
      </w:r>
      <w:r w:rsidR="006B31BB" w:rsidRPr="00E114E7">
        <w:rPr>
          <w:rFonts w:eastAsia="Times New Roman"/>
          <w:color w:val="auto"/>
          <w:lang w:eastAsia="en-AU"/>
        </w:rPr>
        <w:t>can</w:t>
      </w:r>
      <w:r w:rsidR="00F123F0">
        <w:rPr>
          <w:rFonts w:eastAsia="Times New Roman"/>
          <w:color w:val="auto"/>
          <w:lang w:eastAsia="en-AU"/>
        </w:rPr>
        <w:t xml:space="preserve"> help </w:t>
      </w:r>
      <w:r w:rsidRPr="6C9EED2A">
        <w:rPr>
          <w:rFonts w:eastAsia="Times New Roman"/>
          <w:color w:val="auto"/>
          <w:lang w:eastAsia="en-AU"/>
        </w:rPr>
        <w:t xml:space="preserve">you </w:t>
      </w:r>
      <w:r w:rsidR="00F26E2F">
        <w:rPr>
          <w:rFonts w:eastAsia="Times New Roman"/>
          <w:color w:val="auto"/>
          <w:lang w:eastAsia="en-AU"/>
        </w:rPr>
        <w:t xml:space="preserve">understand how to </w:t>
      </w:r>
      <w:r w:rsidRPr="00E114E7">
        <w:rPr>
          <w:rFonts w:eastAsia="Times New Roman"/>
          <w:color w:val="auto"/>
          <w:lang w:eastAsia="en-AU"/>
        </w:rPr>
        <w:t>calculat</w:t>
      </w:r>
      <w:r w:rsidR="00F123F0" w:rsidRPr="00E114E7">
        <w:rPr>
          <w:rFonts w:eastAsia="Times New Roman"/>
          <w:color w:val="auto"/>
          <w:lang w:eastAsia="en-AU"/>
        </w:rPr>
        <w:t>e</w:t>
      </w:r>
      <w:r w:rsidRPr="6C9EED2A" w:rsidDel="00C52A60">
        <w:rPr>
          <w:rFonts w:eastAsia="Times New Roman"/>
          <w:color w:val="auto"/>
          <w:lang w:eastAsia="en-AU"/>
        </w:rPr>
        <w:t xml:space="preserve"> </w:t>
      </w:r>
      <w:r w:rsidRPr="6C9EED2A">
        <w:rPr>
          <w:rFonts w:eastAsia="Times New Roman"/>
          <w:color w:val="auto"/>
          <w:lang w:eastAsia="en-AU"/>
        </w:rPr>
        <w:t xml:space="preserve">net abatement for your project. They </w:t>
      </w:r>
      <w:r w:rsidR="008E6E58">
        <w:rPr>
          <w:rFonts w:eastAsia="Times New Roman"/>
          <w:color w:val="auto"/>
          <w:lang w:eastAsia="en-AU"/>
        </w:rPr>
        <w:t>show</w:t>
      </w:r>
      <w:r w:rsidR="00821E56">
        <w:rPr>
          <w:rFonts w:eastAsia="Times New Roman"/>
          <w:color w:val="auto"/>
          <w:lang w:eastAsia="en-AU"/>
        </w:rPr>
        <w:t xml:space="preserve"> </w:t>
      </w:r>
      <w:r w:rsidRPr="6C9EED2A">
        <w:rPr>
          <w:rFonts w:eastAsia="Times New Roman"/>
          <w:color w:val="auto"/>
          <w:lang w:eastAsia="en-AU"/>
        </w:rPr>
        <w:t>the calcu</w:t>
      </w:r>
      <w:r w:rsidR="48DE943F" w:rsidRPr="6C9EED2A">
        <w:rPr>
          <w:rFonts w:eastAsia="Times New Roman"/>
          <w:color w:val="auto"/>
          <w:lang w:eastAsia="en-AU"/>
        </w:rPr>
        <w:t xml:space="preserve">lation steps </w:t>
      </w:r>
      <w:r w:rsidR="009F1E3E">
        <w:rPr>
          <w:rFonts w:eastAsia="Times New Roman"/>
          <w:color w:val="auto"/>
          <w:lang w:eastAsia="en-AU"/>
        </w:rPr>
        <w:t xml:space="preserve">from </w:t>
      </w:r>
      <w:r w:rsidR="48DE943F" w:rsidRPr="6C9EED2A">
        <w:rPr>
          <w:rFonts w:eastAsia="Times New Roman"/>
          <w:color w:val="auto"/>
          <w:lang w:eastAsia="en-AU"/>
        </w:rPr>
        <w:t>Part</w:t>
      </w:r>
      <w:r w:rsidR="009F1E3E">
        <w:rPr>
          <w:rFonts w:eastAsia="Times New Roman"/>
          <w:color w:val="auto"/>
          <w:lang w:eastAsia="en-AU"/>
        </w:rPr>
        <w:t>s</w:t>
      </w:r>
      <w:r w:rsidR="48DE943F" w:rsidRPr="6C9EED2A">
        <w:rPr>
          <w:rFonts w:eastAsia="Times New Roman"/>
          <w:color w:val="auto"/>
          <w:lang w:eastAsia="en-AU"/>
        </w:rPr>
        <w:t xml:space="preserve"> 4 and 5 of the </w:t>
      </w:r>
      <w:r w:rsidR="7E5E42BA" w:rsidRPr="3ED1B422">
        <w:rPr>
          <w:rFonts w:eastAsia="Times New Roman"/>
          <w:color w:val="auto"/>
          <w:lang w:eastAsia="en-AU"/>
        </w:rPr>
        <w:t>method</w:t>
      </w:r>
      <w:r w:rsidR="48DE943F" w:rsidRPr="6C9EED2A">
        <w:rPr>
          <w:rFonts w:eastAsia="Times New Roman"/>
          <w:color w:val="auto"/>
          <w:lang w:eastAsia="en-AU"/>
        </w:rPr>
        <w:t>, including reference to relevant equations and the</w:t>
      </w:r>
      <w:r w:rsidR="003E3BD8">
        <w:rPr>
          <w:rFonts w:eastAsia="Times New Roman"/>
          <w:color w:val="auto"/>
          <w:lang w:eastAsia="en-AU"/>
        </w:rPr>
        <w:t>ir</w:t>
      </w:r>
      <w:r w:rsidR="48DE943F" w:rsidRPr="6C9EED2A">
        <w:rPr>
          <w:rFonts w:eastAsia="Times New Roman"/>
          <w:color w:val="auto"/>
          <w:lang w:eastAsia="en-AU"/>
        </w:rPr>
        <w:t xml:space="preserve"> </w:t>
      </w:r>
      <w:r w:rsidR="00967822" w:rsidRPr="00E114E7">
        <w:rPr>
          <w:rFonts w:eastAsia="Times New Roman"/>
          <w:color w:val="auto"/>
          <w:lang w:eastAsia="en-AU"/>
        </w:rPr>
        <w:t>sequence</w:t>
      </w:r>
      <w:r w:rsidR="48DE943F" w:rsidRPr="1EEA3840">
        <w:rPr>
          <w:rFonts w:eastAsia="Times New Roman"/>
          <w:color w:val="auto"/>
          <w:lang w:eastAsia="en-AU"/>
        </w:rPr>
        <w:t xml:space="preserve">. </w:t>
      </w:r>
    </w:p>
    <w:p w14:paraId="5A83608E" w14:textId="77777777" w:rsidR="00AC7180" w:rsidRDefault="00AC7180">
      <w:pPr>
        <w:spacing w:after="0"/>
        <w:rPr>
          <w:rFonts w:ascii="Calibri Light" w:eastAsiaTheme="minorHAnsi" w:hAnsi="Calibri Light" w:cs="Calibri Light"/>
          <w:b/>
          <w:bCs/>
          <w:i/>
          <w:iCs/>
          <w:sz w:val="18"/>
          <w:szCs w:val="18"/>
        </w:rPr>
      </w:pPr>
      <w:r>
        <w:rPr>
          <w:b/>
          <w:bCs/>
        </w:rPr>
        <w:br w:type="page"/>
      </w:r>
    </w:p>
    <w:p w14:paraId="60977C62" w14:textId="269FDD83" w:rsidR="00164B50" w:rsidRPr="00431AEB" w:rsidRDefault="00D149F5" w:rsidP="00816584">
      <w:pPr>
        <w:pStyle w:val="Caption"/>
      </w:pPr>
      <w:r w:rsidRPr="00431AEB">
        <w:lastRenderedPageBreak/>
        <w:t>Figure 4:</w:t>
      </w:r>
      <w:r w:rsidR="00164B50" w:rsidRPr="00164B50">
        <w:rPr>
          <w:b/>
          <w:bCs/>
        </w:rPr>
        <w:t xml:space="preserve"> </w:t>
      </w:r>
      <w:r w:rsidR="00164B50" w:rsidRPr="00816584">
        <w:t>Project conversion abatement calculation</w:t>
      </w:r>
      <w:r w:rsidR="00164B50" w:rsidRPr="00431AEB">
        <w:t xml:space="preserve"> (Part 4, Division 2 of the </w:t>
      </w:r>
      <w:r w:rsidR="00164B50">
        <w:t>LFG 2025</w:t>
      </w:r>
      <w:r w:rsidR="00164B50" w:rsidRPr="00431AEB">
        <w:t xml:space="preserve"> </w:t>
      </w:r>
      <w:r w:rsidR="00164B50">
        <w:t>m</w:t>
      </w:r>
      <w:r w:rsidR="00164B50" w:rsidRPr="00431AEB">
        <w:t>ethod</w:t>
      </w:r>
      <w:r w:rsidR="00164B50" w:rsidRPr="00E114E7">
        <w:t>)</w:t>
      </w:r>
    </w:p>
    <w:p w14:paraId="0DFC237F" w14:textId="78483945" w:rsidR="00363E44" w:rsidRDefault="4A1298FB" w:rsidP="00816584">
      <w:pPr>
        <w:jc w:val="center"/>
      </w:pPr>
      <w:r w:rsidRPr="00E114E7">
        <w:rPr>
          <w:noProof/>
        </w:rPr>
        <w:drawing>
          <wp:inline distT="0" distB="0" distL="0" distR="0" wp14:anchorId="37EFB214" wp14:editId="55A2B167">
            <wp:extent cx="5667281" cy="6725282"/>
            <wp:effectExtent l="0" t="0" r="0" b="0"/>
            <wp:docPr id="460008945" name="drawing" descr="Flowchart diagram showing two methods for calculating the net conversion abatement amount. It includes equations and steps for determining methane combusted or taken to be combusted, project conversion abatement, and methane destroyed in biomethane produced by project facilities. The diagram references equations 2 to 11, covering calculations for project landfill emissions, emissions destruction, and combustion device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08945" name="drawing" descr="Flowchart diagram showing two methods for calculating the net conversion abatement amount. It includes equations and steps for determining methane combusted or taken to be combusted, project conversion abatement, and methane destroyed in biomethane produced by project facilities. The diagram references equations 2 to 11, covering calculations for project landfill emissions, emissions destruction, and combustion device performance."/>
                    <pic:cNvPicPr/>
                  </pic:nvPicPr>
                  <pic:blipFill>
                    <a:blip r:embed="rId36">
                      <a:extLst>
                        <a:ext uri="{28A0092B-C50C-407E-A947-70E740481C1C}">
                          <a14:useLocalDpi xmlns:a14="http://schemas.microsoft.com/office/drawing/2010/main"/>
                        </a:ext>
                      </a:extLst>
                    </a:blip>
                    <a:stretch>
                      <a:fillRect/>
                    </a:stretch>
                  </pic:blipFill>
                  <pic:spPr>
                    <a:xfrm>
                      <a:off x="0" y="0"/>
                      <a:ext cx="5680479" cy="6740944"/>
                    </a:xfrm>
                    <a:prstGeom prst="rect">
                      <a:avLst/>
                    </a:prstGeom>
                  </pic:spPr>
                </pic:pic>
              </a:graphicData>
            </a:graphic>
          </wp:inline>
        </w:drawing>
      </w:r>
    </w:p>
    <w:p w14:paraId="66BBDAA4" w14:textId="77777777" w:rsidR="00035373" w:rsidRDefault="00035373">
      <w:pPr>
        <w:spacing w:after="0"/>
        <w:rPr>
          <w:rFonts w:ascii="Calibri Light" w:eastAsiaTheme="minorHAnsi" w:hAnsi="Calibri Light" w:cs="Calibri Light"/>
          <w:i/>
          <w:iCs/>
          <w:sz w:val="18"/>
          <w:szCs w:val="18"/>
        </w:rPr>
      </w:pPr>
      <w:r>
        <w:br w:type="page"/>
      </w:r>
    </w:p>
    <w:p w14:paraId="38EC9690" w14:textId="5B14B292" w:rsidR="00164B50" w:rsidRPr="00431AEB" w:rsidRDefault="00DD65E4" w:rsidP="00816584">
      <w:pPr>
        <w:pStyle w:val="Caption"/>
      </w:pPr>
      <w:r w:rsidRPr="00164B50">
        <w:lastRenderedPageBreak/>
        <w:t>Figure</w:t>
      </w:r>
      <w:r w:rsidRPr="0D05F5B7">
        <w:t xml:space="preserve"> 5:</w:t>
      </w:r>
      <w:r w:rsidR="00164B50" w:rsidRPr="00164B50">
        <w:t xml:space="preserve"> </w:t>
      </w:r>
      <w:r w:rsidR="00164B50" w:rsidRPr="00045659">
        <w:t>Baseline conversion abatement and project emissions from landfill gas capture for biomethane calculations</w:t>
      </w:r>
      <w:r w:rsidR="00164B50" w:rsidRPr="00431AEB">
        <w:t xml:space="preserve"> (Part 4, Division 3 and 4 of the </w:t>
      </w:r>
      <w:r w:rsidR="00164B50">
        <w:t>LFG 2025 m</w:t>
      </w:r>
      <w:r w:rsidR="00164B50" w:rsidRPr="00431AEB">
        <w:t>ethod</w:t>
      </w:r>
      <w:r w:rsidR="00164B50" w:rsidRPr="00E114E7">
        <w:t>)</w:t>
      </w:r>
    </w:p>
    <w:p w14:paraId="7E9E9CEE" w14:textId="77777777" w:rsidR="00363E44" w:rsidRDefault="69E38452" w:rsidP="00EE1921">
      <w:pPr>
        <w:spacing w:after="160" w:line="276" w:lineRule="auto"/>
        <w:jc w:val="center"/>
      </w:pPr>
      <w:r>
        <w:rPr>
          <w:noProof/>
        </w:rPr>
        <w:drawing>
          <wp:inline distT="0" distB="0" distL="0" distR="0" wp14:anchorId="0278A048" wp14:editId="21D2B980">
            <wp:extent cx="5988358" cy="4502382"/>
            <wp:effectExtent l="0" t="0" r="0" b="0"/>
            <wp:docPr id="1958972654" name="drawing" descr="Flowchart diagram showing the calculation of net conversion abatement amounts and project emissions for landfill gas capture for biomethane. It includes two methods for calculating net abatement (Equations 2 and 3), baseline conversion abatement (Equation 17), and proportions of methane that would have been combusted without the project (Equations 18–20). It also covers project emissions from fuel use and purchased electricity (Equations 21–23), with variables and formulas for each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72654" name="drawing" descr="Flowchart diagram showing the calculation of net conversion abatement amounts and project emissions for landfill gas capture for biomethane. It includes two methods for calculating net abatement (Equations 2 and 3), baseline conversion abatement (Equation 17), and proportions of methane that would have been combusted without the project (Equations 18–20). It also covers project emissions from fuel use and purchased electricity (Equations 21–23), with variables and formulas for each step."/>
                    <pic:cNvPicPr/>
                  </pic:nvPicPr>
                  <pic:blipFill>
                    <a:blip r:embed="rId37">
                      <a:extLst>
                        <a:ext uri="{28A0092B-C50C-407E-A947-70E740481C1C}">
                          <a14:useLocalDpi xmlns:a14="http://schemas.microsoft.com/office/drawing/2010/main" val="0"/>
                        </a:ext>
                      </a:extLst>
                    </a:blip>
                    <a:stretch>
                      <a:fillRect/>
                    </a:stretch>
                  </pic:blipFill>
                  <pic:spPr>
                    <a:xfrm>
                      <a:off x="0" y="0"/>
                      <a:ext cx="5988358" cy="4502382"/>
                    </a:xfrm>
                    <a:prstGeom prst="rect">
                      <a:avLst/>
                    </a:prstGeom>
                  </pic:spPr>
                </pic:pic>
              </a:graphicData>
            </a:graphic>
          </wp:inline>
        </w:drawing>
      </w:r>
    </w:p>
    <w:p w14:paraId="7B80A04F" w14:textId="77777777" w:rsidR="00045659" w:rsidRDefault="00045659" w:rsidP="2E775FDD">
      <w:pPr>
        <w:spacing w:after="160" w:line="276" w:lineRule="auto"/>
        <w:jc w:val="center"/>
        <w:rPr>
          <w:rFonts w:cstheme="minorBidi"/>
          <w:i/>
        </w:rPr>
      </w:pPr>
    </w:p>
    <w:p w14:paraId="0B58B6F3" w14:textId="77777777" w:rsidR="00164B50" w:rsidRDefault="00164B50">
      <w:pPr>
        <w:spacing w:after="0"/>
        <w:rPr>
          <w:rFonts w:ascii="Calibri Light" w:eastAsiaTheme="minorHAnsi" w:hAnsi="Calibri Light" w:cs="Calibri Light"/>
          <w:i/>
          <w:iCs/>
          <w:sz w:val="18"/>
          <w:szCs w:val="18"/>
        </w:rPr>
      </w:pPr>
      <w:r>
        <w:br w:type="page"/>
      </w:r>
    </w:p>
    <w:p w14:paraId="00EBF5C5" w14:textId="73E321FB" w:rsidR="00164B50" w:rsidRPr="00431AEB" w:rsidRDefault="00B55A8D" w:rsidP="00816584">
      <w:pPr>
        <w:pStyle w:val="Caption"/>
        <w:rPr>
          <w:rFonts w:ascii="Aptos" w:eastAsia="Aptos" w:hAnsi="Aptos" w:cs="Aptos"/>
          <w:sz w:val="24"/>
        </w:rPr>
      </w:pPr>
      <w:r w:rsidRPr="00164B50">
        <w:lastRenderedPageBreak/>
        <w:t>Figure</w:t>
      </w:r>
      <w:r w:rsidRPr="0D05F5B7">
        <w:t xml:space="preserve"> 6:</w:t>
      </w:r>
      <w:r w:rsidR="00164B50" w:rsidRPr="00164B50">
        <w:t xml:space="preserve"> </w:t>
      </w:r>
      <w:r w:rsidR="00164B50" w:rsidRPr="00045659">
        <w:t>Net displacement abatement amount calculation</w:t>
      </w:r>
      <w:r w:rsidR="00164B50" w:rsidRPr="00431AEB">
        <w:t xml:space="preserve"> (Part 5, Division 2 of the </w:t>
      </w:r>
      <w:r w:rsidR="00164B50">
        <w:t>LFG 2025</w:t>
      </w:r>
      <w:r w:rsidR="00164B50" w:rsidRPr="00431AEB">
        <w:t xml:space="preserve"> </w:t>
      </w:r>
      <w:r w:rsidR="00164B50">
        <w:t>m</w:t>
      </w:r>
      <w:r w:rsidR="00164B50" w:rsidRPr="00431AEB">
        <w:t>ethod</w:t>
      </w:r>
      <w:r w:rsidR="00164B50" w:rsidRPr="00E114E7">
        <w:t>)</w:t>
      </w:r>
    </w:p>
    <w:p w14:paraId="68A421DC" w14:textId="31E3F513" w:rsidR="00363E44" w:rsidRDefault="3CD23C2D" w:rsidP="00EE1921">
      <w:pPr>
        <w:spacing w:after="160" w:line="276" w:lineRule="auto"/>
        <w:jc w:val="center"/>
      </w:pPr>
      <w:r>
        <w:rPr>
          <w:noProof/>
        </w:rPr>
        <w:drawing>
          <wp:inline distT="0" distB="0" distL="0" distR="0" wp14:anchorId="3C6867DE" wp14:editId="33A546FA">
            <wp:extent cx="5588287" cy="5016758"/>
            <wp:effectExtent l="0" t="0" r="0" b="0"/>
            <wp:docPr id="1108136983" name="drawing" descr="Flowchart diagram showing the calculation of net displacement abatement amount for a project biomethane facility. It includes equations and steps for determining gross abatement, eligible abatement fraction, project emissions, and emissions from fuel use and purchased electricity. The diagram references Equations 24 to 31 and visually connects each component in the calcul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36983" name="drawing" descr="Flowchart diagram showing the calculation of net displacement abatement amount for a project biomethane facility. It includes equations and steps for determining gross abatement, eligible abatement fraction, project emissions, and emissions from fuel use and purchased electricity. The diagram references Equations 24 to 31 and visually connects each component in the calculation process."/>
                    <pic:cNvPicPr/>
                  </pic:nvPicPr>
                  <pic:blipFill>
                    <a:blip r:embed="rId38">
                      <a:extLst>
                        <a:ext uri="{28A0092B-C50C-407E-A947-70E740481C1C}">
                          <a14:useLocalDpi xmlns:a14="http://schemas.microsoft.com/office/drawing/2010/main" val="0"/>
                        </a:ext>
                      </a:extLst>
                    </a:blip>
                    <a:stretch>
                      <a:fillRect/>
                    </a:stretch>
                  </pic:blipFill>
                  <pic:spPr>
                    <a:xfrm>
                      <a:off x="0" y="0"/>
                      <a:ext cx="5588287" cy="5016758"/>
                    </a:xfrm>
                    <a:prstGeom prst="rect">
                      <a:avLst/>
                    </a:prstGeom>
                  </pic:spPr>
                </pic:pic>
              </a:graphicData>
            </a:graphic>
          </wp:inline>
        </w:drawing>
      </w:r>
    </w:p>
    <w:p w14:paraId="47F91F71" w14:textId="1D1F4E53" w:rsidR="00C054CD" w:rsidRPr="00C942F2" w:rsidRDefault="00C054CD" w:rsidP="00915411">
      <w:pPr>
        <w:pStyle w:val="Heading2"/>
        <w:spacing w:after="160" w:line="276" w:lineRule="auto"/>
        <w:rPr>
          <w:rFonts w:ascii="Aptos" w:eastAsia="Aptos" w:hAnsi="Aptos" w:cs="Aptos"/>
          <w:i/>
          <w:sz w:val="24"/>
        </w:rPr>
      </w:pPr>
      <w:bookmarkStart w:id="46" w:name="_Toc218844360"/>
      <w:r w:rsidRPr="00C942F2">
        <w:t>Offsets reports and claiming carbon credits</w:t>
      </w:r>
      <w:bookmarkEnd w:id="46"/>
      <w:r w:rsidRPr="00C942F2">
        <w:t xml:space="preserve"> </w:t>
      </w:r>
    </w:p>
    <w:p w14:paraId="3B38054C" w14:textId="1F931A98" w:rsidR="00C054CD" w:rsidRPr="00C942F2" w:rsidRDefault="00C054CD" w:rsidP="00DC762E">
      <w:pPr>
        <w:pStyle w:val="BodyText1"/>
        <w:rPr>
          <w:strike/>
        </w:rPr>
      </w:pPr>
      <w:r w:rsidRPr="00C942F2">
        <w:t xml:space="preserve">An offsets report is the document </w:t>
      </w:r>
      <w:r w:rsidR="006D604F" w:rsidRPr="00C942F2">
        <w:t xml:space="preserve">you submit </w:t>
      </w:r>
      <w:r w:rsidRPr="00C942F2">
        <w:t xml:space="preserve">each time you report on your project. It </w:t>
      </w:r>
      <w:r w:rsidR="00A87115" w:rsidRPr="00C942F2">
        <w:t xml:space="preserve">includes supporting information </w:t>
      </w:r>
      <w:r w:rsidR="00191A6B" w:rsidRPr="00C942F2">
        <w:t>and outline</w:t>
      </w:r>
      <w:r w:rsidR="002C089E" w:rsidRPr="00C942F2">
        <w:t xml:space="preserve">s </w:t>
      </w:r>
      <w:r w:rsidRPr="00C942F2">
        <w:t xml:space="preserve">your project’s progress, including the net abatement amount. </w:t>
      </w:r>
    </w:p>
    <w:p w14:paraId="6F3006E1" w14:textId="1CB03E2B" w:rsidR="00C054CD" w:rsidRPr="0015210D" w:rsidRDefault="00C054CD" w:rsidP="00DC762E">
      <w:pPr>
        <w:pStyle w:val="BodyText1"/>
      </w:pPr>
      <w:r w:rsidRPr="00C942F2">
        <w:t xml:space="preserve">You </w:t>
      </w:r>
      <w:r w:rsidR="00E24C3F" w:rsidRPr="00C942F2">
        <w:t>must</w:t>
      </w:r>
      <w:r w:rsidR="00AA6993" w:rsidRPr="00C942F2">
        <w:t xml:space="preserve"> </w:t>
      </w:r>
      <w:r w:rsidRPr="00C942F2">
        <w:t xml:space="preserve">submit an offsets report at the end of each reporting period. You can choose the length </w:t>
      </w:r>
      <w:r w:rsidR="00D52F7A" w:rsidRPr="00C942F2">
        <w:t>of</w:t>
      </w:r>
      <w:r w:rsidRPr="00C942F2">
        <w:t xml:space="preserve"> each period</w:t>
      </w:r>
      <w:r w:rsidR="000728A2" w:rsidRPr="00C942F2">
        <w:t xml:space="preserve"> </w:t>
      </w:r>
      <w:r w:rsidR="004F2E4A" w:rsidRPr="00C942F2">
        <w:t>–</w:t>
      </w:r>
      <w:r w:rsidRPr="00C942F2" w:rsidDel="000728A2">
        <w:t xml:space="preserve"> </w:t>
      </w:r>
      <w:r w:rsidRPr="00C942F2">
        <w:t xml:space="preserve">between </w:t>
      </w:r>
      <w:r w:rsidR="002C3ED6" w:rsidRPr="00C942F2">
        <w:t>6</w:t>
      </w:r>
      <w:r w:rsidR="00344E09" w:rsidRPr="00C942F2">
        <w:t xml:space="preserve"> </w:t>
      </w:r>
      <w:r w:rsidRPr="00C942F2">
        <w:t xml:space="preserve">months and </w:t>
      </w:r>
      <w:r w:rsidR="002C3ED6" w:rsidRPr="00C942F2">
        <w:t>2</w:t>
      </w:r>
      <w:r w:rsidRPr="00C942F2">
        <w:t xml:space="preserve"> years. </w:t>
      </w:r>
      <w:r w:rsidR="000D4B43" w:rsidRPr="00C942F2">
        <w:t xml:space="preserve">Reports </w:t>
      </w:r>
      <w:r w:rsidR="0079309A" w:rsidRPr="00C942F2">
        <w:t>must</w:t>
      </w:r>
      <w:r w:rsidRPr="00C942F2">
        <w:t xml:space="preserve"> </w:t>
      </w:r>
      <w:r w:rsidR="000D4B43" w:rsidRPr="00C942F2">
        <w:t xml:space="preserve">be submitted </w:t>
      </w:r>
      <w:r w:rsidRPr="00C942F2">
        <w:t>no later than 6 months after</w:t>
      </w:r>
      <w:r w:rsidR="00344E09" w:rsidRPr="00C942F2">
        <w:t xml:space="preserve"> </w:t>
      </w:r>
      <w:r w:rsidRPr="00C942F2">
        <w:t xml:space="preserve">the end of </w:t>
      </w:r>
      <w:r w:rsidR="007B7EB2" w:rsidRPr="00C942F2">
        <w:t xml:space="preserve">the </w:t>
      </w:r>
      <w:r w:rsidRPr="00C942F2">
        <w:t>reporting period.</w:t>
      </w:r>
    </w:p>
    <w:p w14:paraId="2084D083" w14:textId="77777777" w:rsidR="00C054CD" w:rsidRPr="0015210D" w:rsidRDefault="00C054CD" w:rsidP="00DC762E">
      <w:pPr>
        <w:pStyle w:val="BodyText1"/>
      </w:pPr>
      <w:r w:rsidRPr="00C942F2">
        <w:t xml:space="preserve">You can submit your offsets report through </w:t>
      </w:r>
      <w:hyperlink r:id="rId39" w:history="1">
        <w:r w:rsidRPr="00C942F2">
          <w:rPr>
            <w:rStyle w:val="Hyperlink"/>
            <w:rFonts w:asciiTheme="minorHAnsi" w:hAnsiTheme="minorHAnsi"/>
          </w:rPr>
          <w:t>Online Services</w:t>
        </w:r>
      </w:hyperlink>
      <w:r w:rsidRPr="00C942F2">
        <w:rPr>
          <w:vertAlign w:val="superscript"/>
        </w:rPr>
        <w:footnoteReference w:id="18"/>
      </w:r>
      <w:r w:rsidRPr="00C942F2">
        <w:t xml:space="preserve">. To be issued ACCUs, you need to set up </w:t>
      </w:r>
      <w:hyperlink r:id="rId40" w:history="1">
        <w:r w:rsidRPr="00C942F2">
          <w:rPr>
            <w:rStyle w:val="Hyperlink"/>
            <w:rFonts w:asciiTheme="minorHAnsi" w:hAnsiTheme="minorHAnsi"/>
          </w:rPr>
          <w:t>an Australian National Registry of Emissions Units (ANREU) account</w:t>
        </w:r>
      </w:hyperlink>
      <w:r w:rsidRPr="00C942F2">
        <w:rPr>
          <w:vertAlign w:val="superscript"/>
        </w:rPr>
        <w:footnoteReference w:id="19"/>
      </w:r>
      <w:r w:rsidRPr="00C942F2">
        <w:t>.</w:t>
      </w:r>
    </w:p>
    <w:p w14:paraId="22400549" w14:textId="05E3B4B3" w:rsidR="00C054CD" w:rsidRPr="0015210D" w:rsidRDefault="00C054CD" w:rsidP="00DC762E">
      <w:pPr>
        <w:pStyle w:val="BodyText1"/>
      </w:pPr>
      <w:r w:rsidRPr="0015210D">
        <w:t xml:space="preserve">We </w:t>
      </w:r>
      <w:r w:rsidR="00C5291D" w:rsidRPr="00C942F2">
        <w:t xml:space="preserve">aim to </w:t>
      </w:r>
      <w:r w:rsidRPr="0015210D">
        <w:t xml:space="preserve">assess your offsets report </w:t>
      </w:r>
      <w:r w:rsidR="00C5291D" w:rsidRPr="00C942F2">
        <w:t xml:space="preserve">and application for ACCUs </w:t>
      </w:r>
      <w:r w:rsidRPr="0015210D">
        <w:t>within the 90 days unless further information is required.</w:t>
      </w:r>
    </w:p>
    <w:p w14:paraId="0D17973E" w14:textId="3AF7BEFC" w:rsidR="00C054CD" w:rsidRPr="0015210D" w:rsidRDefault="009A0493" w:rsidP="00DC762E">
      <w:pPr>
        <w:pStyle w:val="BodyText1"/>
      </w:pPr>
      <w:r w:rsidRPr="00C942F2">
        <w:lastRenderedPageBreak/>
        <w:t xml:space="preserve">To help ensure </w:t>
      </w:r>
      <w:r w:rsidR="00B657D0" w:rsidRPr="00C942F2">
        <w:t>you</w:t>
      </w:r>
      <w:r w:rsidR="00364B54" w:rsidRPr="00C942F2">
        <w:t>r</w:t>
      </w:r>
      <w:r w:rsidR="0022568B" w:rsidRPr="00C942F2">
        <w:t xml:space="preserve"> </w:t>
      </w:r>
      <w:r w:rsidR="00C054CD" w:rsidRPr="00C942F2">
        <w:t xml:space="preserve">offsets report is </w:t>
      </w:r>
      <w:r w:rsidR="00DB07A1" w:rsidRPr="00C942F2">
        <w:t xml:space="preserve">assessed </w:t>
      </w:r>
      <w:r w:rsidR="00005C5A" w:rsidRPr="00C942F2">
        <w:t>promptly</w:t>
      </w:r>
      <w:r w:rsidR="00B5356F" w:rsidRPr="00C942F2">
        <w:t>, it’s in your interest</w:t>
      </w:r>
      <w:r w:rsidR="007E2A07" w:rsidRPr="00C942F2">
        <w:t xml:space="preserve"> to provide </w:t>
      </w:r>
      <w:r w:rsidR="00813E1E" w:rsidRPr="00C942F2">
        <w:t xml:space="preserve">all </w:t>
      </w:r>
      <w:r w:rsidR="007E06AB" w:rsidRPr="00C942F2">
        <w:t xml:space="preserve">required </w:t>
      </w:r>
      <w:r w:rsidR="001D3698" w:rsidRPr="00C942F2">
        <w:t xml:space="preserve">information </w:t>
      </w:r>
      <w:r w:rsidR="009A66FF" w:rsidRPr="00C942F2">
        <w:t>accurately</w:t>
      </w:r>
      <w:r w:rsidR="008F6640" w:rsidRPr="00C942F2">
        <w:t xml:space="preserve"> when </w:t>
      </w:r>
      <w:r w:rsidR="00C054CD" w:rsidRPr="00C942F2">
        <w:t>submitt</w:t>
      </w:r>
      <w:r w:rsidR="008F6640" w:rsidRPr="00C942F2">
        <w:t>ing</w:t>
      </w:r>
      <w:r w:rsidR="0050276D" w:rsidRPr="00C942F2">
        <w:t>.</w:t>
      </w:r>
      <w:r w:rsidR="00C054CD" w:rsidRPr="00C942F2" w:rsidDel="0050276D">
        <w:t xml:space="preserve"> </w:t>
      </w:r>
      <w:r w:rsidR="00C054CD" w:rsidRPr="00C942F2">
        <w:t xml:space="preserve">This may include responding to a </w:t>
      </w:r>
      <w:r w:rsidR="00C926D4" w:rsidRPr="00C942F2">
        <w:t xml:space="preserve">request </w:t>
      </w:r>
      <w:r w:rsidR="00C054CD" w:rsidRPr="00C942F2">
        <w:t xml:space="preserve">for </w:t>
      </w:r>
      <w:r w:rsidR="00603718" w:rsidRPr="00C942F2">
        <w:t>f</w:t>
      </w:r>
      <w:r w:rsidR="00C054CD" w:rsidRPr="00C942F2">
        <w:t xml:space="preserve">urther </w:t>
      </w:r>
      <w:r w:rsidR="00603718" w:rsidRPr="00C942F2">
        <w:t>i</w:t>
      </w:r>
      <w:r w:rsidR="00C054CD" w:rsidRPr="00C942F2">
        <w:t xml:space="preserve">nformation (RFI) and </w:t>
      </w:r>
      <w:r w:rsidR="00BF35F8" w:rsidRPr="00C942F2">
        <w:t>supplying</w:t>
      </w:r>
      <w:r w:rsidR="00DA4CF2" w:rsidRPr="00C942F2">
        <w:t xml:space="preserve"> </w:t>
      </w:r>
      <w:r w:rsidR="00C054CD" w:rsidRPr="00C942F2">
        <w:t>the required information by the due date specified in the RFI.</w:t>
      </w:r>
      <w:r w:rsidR="00C054CD" w:rsidRPr="0015210D">
        <w:t xml:space="preserve"> If you don’t provide the </w:t>
      </w:r>
      <w:r w:rsidR="00C27545">
        <w:t xml:space="preserve">required </w:t>
      </w:r>
      <w:r w:rsidR="00C054CD" w:rsidRPr="0015210D">
        <w:t>information, we may refuse to assess your report or issue ACCUs.</w:t>
      </w:r>
    </w:p>
    <w:p w14:paraId="5D11D135" w14:textId="218DF126" w:rsidR="00C054CD" w:rsidRPr="00C942F2" w:rsidRDefault="00D1177F" w:rsidP="00DC762E">
      <w:pPr>
        <w:pStyle w:val="BodyText1"/>
      </w:pPr>
      <w:r w:rsidRPr="00C942F2">
        <w:t xml:space="preserve">If you need </w:t>
      </w:r>
      <w:r w:rsidR="00C054CD" w:rsidRPr="00C942F2">
        <w:t xml:space="preserve">clarification or </w:t>
      </w:r>
      <w:r w:rsidR="00241CA0" w:rsidRPr="00C942F2">
        <w:t xml:space="preserve">support </w:t>
      </w:r>
      <w:r w:rsidR="00E043F1" w:rsidRPr="00C942F2">
        <w:t>while preparing</w:t>
      </w:r>
      <w:r w:rsidR="00C054CD" w:rsidRPr="00C942F2">
        <w:t xml:space="preserve"> your offsets report, or if you are unsure what information </w:t>
      </w:r>
      <w:r w:rsidR="00793F0A" w:rsidRPr="00C942F2">
        <w:t>to include</w:t>
      </w:r>
      <w:r w:rsidR="00F03A1C" w:rsidRPr="00C942F2">
        <w:t>, please contact us</w:t>
      </w:r>
      <w:r w:rsidR="00DD2038" w:rsidRPr="00C942F2">
        <w:t>.</w:t>
      </w:r>
      <w:r w:rsidR="00C054CD" w:rsidRPr="00C942F2">
        <w:t xml:space="preserve"> This will help you submit a complete </w:t>
      </w:r>
      <w:r w:rsidR="004D66E1" w:rsidRPr="00C942F2">
        <w:t xml:space="preserve">and accurate </w:t>
      </w:r>
      <w:r w:rsidR="00C054CD" w:rsidRPr="00C942F2">
        <w:t>report</w:t>
      </w:r>
      <w:r w:rsidR="004D66E1" w:rsidRPr="00C942F2">
        <w:t>.</w:t>
      </w:r>
      <w:r w:rsidR="00C054CD" w:rsidRPr="00C942F2">
        <w:t xml:space="preserve"> </w:t>
      </w:r>
    </w:p>
    <w:p w14:paraId="0F93B420" w14:textId="1E16A9AA" w:rsidR="00C054CD" w:rsidRPr="00C942F2" w:rsidRDefault="00C054CD" w:rsidP="00E666B8">
      <w:pPr>
        <w:pStyle w:val="Heading3"/>
      </w:pPr>
      <w:bookmarkStart w:id="47" w:name="_Toc218844361"/>
      <w:r w:rsidRPr="00C942F2">
        <w:t>Information required in your offsets report</w:t>
      </w:r>
      <w:bookmarkEnd w:id="47"/>
    </w:p>
    <w:p w14:paraId="3071E93F" w14:textId="66C0D55B" w:rsidR="00C054CD" w:rsidRPr="00FB6151" w:rsidRDefault="00385930" w:rsidP="00DC762E">
      <w:pPr>
        <w:pStyle w:val="BodyText1"/>
      </w:pPr>
      <w:r w:rsidRPr="00C942F2">
        <w:t>Section</w:t>
      </w:r>
      <w:r w:rsidR="00450276" w:rsidRPr="00C942F2">
        <w:t>s 70</w:t>
      </w:r>
      <w:r w:rsidR="00227AC9">
        <w:t>–</w:t>
      </w:r>
      <w:r w:rsidR="00A5379B" w:rsidRPr="00C942F2">
        <w:t>7</w:t>
      </w:r>
      <w:r w:rsidR="00C96A2B" w:rsidRPr="00C942F2">
        <w:t>6</w:t>
      </w:r>
      <w:r w:rsidR="00A5379B" w:rsidRPr="00C942F2">
        <w:t xml:space="preserve"> of t</w:t>
      </w:r>
      <w:r w:rsidR="00C054CD" w:rsidRPr="00C942F2">
        <w:t xml:space="preserve">he </w:t>
      </w:r>
      <w:r w:rsidR="00C42231" w:rsidRPr="00C942F2">
        <w:t>LFG 2025</w:t>
      </w:r>
      <w:r w:rsidR="00C054CD" w:rsidRPr="00C942F2">
        <w:t xml:space="preserve"> method</w:t>
      </w:r>
      <w:r w:rsidR="00FF7186" w:rsidRPr="00C942F2">
        <w:t xml:space="preserve"> outlin</w:t>
      </w:r>
      <w:r w:rsidR="00B13D55" w:rsidRPr="00C942F2">
        <w:t>e</w:t>
      </w:r>
      <w:r w:rsidR="00C054CD" w:rsidRPr="00C942F2">
        <w:t xml:space="preserve"> the information </w:t>
      </w:r>
      <w:r w:rsidR="007B29E8" w:rsidRPr="00C942F2">
        <w:t>you</w:t>
      </w:r>
      <w:r w:rsidR="00C054CD" w:rsidRPr="00C942F2">
        <w:t xml:space="preserve"> must </w:t>
      </w:r>
      <w:r w:rsidR="006A6E6A" w:rsidRPr="00C942F2">
        <w:t xml:space="preserve">include </w:t>
      </w:r>
      <w:r w:rsidR="00C054CD" w:rsidRPr="00C942F2">
        <w:t xml:space="preserve">in your offsets report. </w:t>
      </w:r>
      <w:r w:rsidR="001B357F" w:rsidRPr="00C942F2">
        <w:t xml:space="preserve">A simplified summary </w:t>
      </w:r>
      <w:r w:rsidR="00E90D4E" w:rsidRPr="00C942F2">
        <w:t xml:space="preserve">is provided </w:t>
      </w:r>
      <w:r w:rsidR="00C054CD" w:rsidRPr="00C942F2">
        <w:t>below.</w:t>
      </w:r>
      <w:r w:rsidR="00C054CD" w:rsidRPr="00E114E7">
        <w:t xml:space="preserve"> </w:t>
      </w:r>
    </w:p>
    <w:p w14:paraId="1D0DE384" w14:textId="538F8D74" w:rsidR="00C054CD" w:rsidRPr="00784742" w:rsidRDefault="00C054CD" w:rsidP="00784742">
      <w:pPr>
        <w:pStyle w:val="Heading4"/>
      </w:pPr>
      <w:r w:rsidRPr="00784742">
        <w:t xml:space="preserve">Landfill </w:t>
      </w:r>
      <w:r w:rsidR="00345C47" w:rsidRPr="00D60729">
        <w:t>l</w:t>
      </w:r>
      <w:r w:rsidRPr="00D60729">
        <w:t>icence</w:t>
      </w:r>
      <w:r w:rsidRPr="00784742">
        <w:t xml:space="preserve"> </w:t>
      </w:r>
    </w:p>
    <w:p w14:paraId="38DDF953" w14:textId="696FFF6D" w:rsidR="00C054CD" w:rsidRPr="00C012E3" w:rsidRDefault="00C054CD" w:rsidP="00DC762E">
      <w:pPr>
        <w:pStyle w:val="BodyText1"/>
      </w:pPr>
      <w:r w:rsidRPr="00C012E3">
        <w:t xml:space="preserve">If your project </w:t>
      </w:r>
      <w:r w:rsidR="00430E6D">
        <w:t>abates</w:t>
      </w:r>
      <w:r w:rsidR="007D5F0C">
        <w:t xml:space="preserve"> the emission from</w:t>
      </w:r>
      <w:r w:rsidRPr="00C012E3">
        <w:t xml:space="preserve"> a landfill, include a copy of the </w:t>
      </w:r>
      <w:r w:rsidR="00CB6B39">
        <w:t xml:space="preserve">relevant </w:t>
      </w:r>
      <w:r w:rsidRPr="00C012E3">
        <w:t>State or Territory licence</w:t>
      </w:r>
      <w:r w:rsidR="00CB6B39">
        <w:t>.</w:t>
      </w:r>
    </w:p>
    <w:p w14:paraId="36B2ABBC" w14:textId="3C4B6C85" w:rsidR="00C054CD" w:rsidRPr="00D60729" w:rsidRDefault="00C054CD" w:rsidP="00816584">
      <w:pPr>
        <w:pStyle w:val="Heading4"/>
      </w:pPr>
      <w:r w:rsidRPr="00784742">
        <w:t xml:space="preserve">Project </w:t>
      </w:r>
      <w:r w:rsidR="00345C47" w:rsidRPr="00D60729">
        <w:t>a</w:t>
      </w:r>
      <w:r w:rsidRPr="00D60729">
        <w:t>ctivities</w:t>
      </w:r>
    </w:p>
    <w:p w14:paraId="7F73292E" w14:textId="7565173B" w:rsidR="00C054CD" w:rsidRPr="00C012E3" w:rsidRDefault="00C054CD" w:rsidP="00816584">
      <w:pPr>
        <w:pStyle w:val="CERbullets"/>
      </w:pPr>
      <w:r w:rsidRPr="00C012E3">
        <w:t xml:space="preserve">List all the activities </w:t>
      </w:r>
      <w:r w:rsidR="00CB6B39">
        <w:t xml:space="preserve">carried out </w:t>
      </w:r>
      <w:r w:rsidRPr="00C012E3">
        <w:t>at the landfill or biomethane facility</w:t>
      </w:r>
      <w:r w:rsidR="00463DA6">
        <w:t xml:space="preserve">, noting </w:t>
      </w:r>
      <w:r w:rsidR="00463DA6" w:rsidRPr="00463DA6">
        <w:t>any</w:t>
      </w:r>
      <w:r w:rsidR="00463DA6">
        <w:t>:</w:t>
      </w:r>
    </w:p>
    <w:p w14:paraId="7FFFBA66" w14:textId="3EDB5880" w:rsidR="00C054CD" w:rsidRPr="00C012E3" w:rsidRDefault="00C054CD" w:rsidP="00E666B8">
      <w:pPr>
        <w:pStyle w:val="CERbullets"/>
        <w:numPr>
          <w:ilvl w:val="1"/>
          <w:numId w:val="45"/>
        </w:numPr>
      </w:pPr>
      <w:r w:rsidRPr="00C012E3">
        <w:t xml:space="preserve">new activities started since your last report or application, </w:t>
      </w:r>
      <w:r w:rsidR="00FA6273">
        <w:t>including start dates</w:t>
      </w:r>
    </w:p>
    <w:p w14:paraId="109EE274" w14:textId="778F14A7" w:rsidR="00C054CD" w:rsidRPr="00C012E3" w:rsidRDefault="00C054CD" w:rsidP="00E666B8">
      <w:pPr>
        <w:pStyle w:val="CERbullets"/>
        <w:numPr>
          <w:ilvl w:val="1"/>
          <w:numId w:val="45"/>
        </w:numPr>
      </w:pPr>
      <w:r w:rsidRPr="00C012E3">
        <w:t xml:space="preserve">activities that </w:t>
      </w:r>
      <w:r w:rsidR="00D32459">
        <w:t xml:space="preserve">have </w:t>
      </w:r>
      <w:r w:rsidRPr="00C012E3">
        <w:t xml:space="preserve">stopped, </w:t>
      </w:r>
      <w:r w:rsidR="00D32459">
        <w:t xml:space="preserve">including </w:t>
      </w:r>
      <w:r w:rsidR="001C04F9">
        <w:t xml:space="preserve">end </w:t>
      </w:r>
      <w:r w:rsidR="00D32459">
        <w:t>dates</w:t>
      </w:r>
      <w:r w:rsidR="00463DA6">
        <w:t>.</w:t>
      </w:r>
    </w:p>
    <w:p w14:paraId="3A62384F" w14:textId="6C09F670" w:rsidR="00C054CD" w:rsidRPr="00784742" w:rsidRDefault="00C054CD" w:rsidP="00816584">
      <w:pPr>
        <w:pStyle w:val="Heading4"/>
      </w:pPr>
      <w:r w:rsidRPr="00784742">
        <w:t xml:space="preserve">Sources of </w:t>
      </w:r>
      <w:r w:rsidR="00345C47" w:rsidRPr="00D60729">
        <w:t>e</w:t>
      </w:r>
      <w:r w:rsidRPr="00D60729">
        <w:t>missions</w:t>
      </w:r>
    </w:p>
    <w:p w14:paraId="65170311" w14:textId="1A6A1870" w:rsidR="00C054CD" w:rsidRPr="00C012E3" w:rsidRDefault="00C054CD" w:rsidP="00816584">
      <w:pPr>
        <w:pStyle w:val="BodyText1"/>
      </w:pPr>
      <w:r w:rsidRPr="00C012E3">
        <w:t xml:space="preserve">Describe </w:t>
      </w:r>
      <w:r w:rsidR="00194B9C">
        <w:t xml:space="preserve">the sources </w:t>
      </w:r>
      <w:r w:rsidR="006777CC">
        <w:t xml:space="preserve">of </w:t>
      </w:r>
      <w:r w:rsidRPr="00C012E3">
        <w:t>greenhouse gas</w:t>
      </w:r>
      <w:r w:rsidR="006777CC">
        <w:t xml:space="preserve"> emissions</w:t>
      </w:r>
      <w:r w:rsidR="00B17E34">
        <w:t xml:space="preserve"> </w:t>
      </w:r>
      <w:r w:rsidR="00A55523">
        <w:t>within</w:t>
      </w:r>
      <w:r w:rsidRPr="00E114E7">
        <w:t> </w:t>
      </w:r>
      <w:r w:rsidRPr="00C012E3">
        <w:t>your project.</w:t>
      </w:r>
    </w:p>
    <w:p w14:paraId="3EDD913F" w14:textId="2CEBFABB" w:rsidR="00C054CD" w:rsidRPr="00D60729" w:rsidRDefault="00C054CD" w:rsidP="00816584">
      <w:pPr>
        <w:pStyle w:val="Heading4"/>
      </w:pPr>
      <w:r w:rsidRPr="00784742">
        <w:t xml:space="preserve">Biomethane </w:t>
      </w:r>
      <w:r w:rsidR="00B14A12" w:rsidRPr="00D60729">
        <w:t>u</w:t>
      </w:r>
      <w:r w:rsidRPr="00D60729">
        <w:t xml:space="preserve">se </w:t>
      </w:r>
      <w:r w:rsidR="00B14A12" w:rsidRPr="00D60729">
        <w:t>e</w:t>
      </w:r>
      <w:r w:rsidRPr="00D60729">
        <w:t>vidence</w:t>
      </w:r>
    </w:p>
    <w:p w14:paraId="5F47577E" w14:textId="19919F27" w:rsidR="00C054CD" w:rsidRPr="00C012E3" w:rsidRDefault="00C054CD" w:rsidP="00816584">
      <w:pPr>
        <w:pStyle w:val="CERbullets"/>
        <w:ind w:left="0" w:firstLine="0"/>
      </w:pPr>
      <w:r w:rsidRPr="00C012E3">
        <w:t xml:space="preserve">If </w:t>
      </w:r>
      <w:r w:rsidR="00611155">
        <w:t xml:space="preserve">your project </w:t>
      </w:r>
      <w:r w:rsidR="007D41B8">
        <w:t xml:space="preserve">produces </w:t>
      </w:r>
      <w:r w:rsidR="00B7529D" w:rsidRPr="00C012E3">
        <w:t xml:space="preserve">biomethane </w:t>
      </w:r>
      <w:r w:rsidR="00B7529D">
        <w:t xml:space="preserve">from </w:t>
      </w:r>
      <w:r w:rsidR="00B7529D" w:rsidRPr="00C012E3">
        <w:t xml:space="preserve">landfill </w:t>
      </w:r>
      <w:r w:rsidR="00316789" w:rsidRPr="00C012E3">
        <w:t>gas</w:t>
      </w:r>
      <w:r w:rsidR="00316789">
        <w:t xml:space="preserve">, provide </w:t>
      </w:r>
      <w:r w:rsidR="00960978">
        <w:t xml:space="preserve">evidence </w:t>
      </w:r>
      <w:r w:rsidR="00A063DE">
        <w:t xml:space="preserve">that it is </w:t>
      </w:r>
      <w:r w:rsidRPr="00C012E3">
        <w:t>used in Australia as a</w:t>
      </w:r>
      <w:r w:rsidR="00212DE5">
        <w:t xml:space="preserve"> </w:t>
      </w:r>
      <w:r w:rsidR="002555B1">
        <w:t xml:space="preserve">substitute </w:t>
      </w:r>
      <w:r w:rsidRPr="00C012E3">
        <w:t>for natural gas.</w:t>
      </w:r>
      <w:r w:rsidR="00212DE5">
        <w:t xml:space="preserve"> </w:t>
      </w:r>
      <w:r w:rsidR="002555B1">
        <w:t>I</w:t>
      </w:r>
      <w:r w:rsidR="002555B1" w:rsidRPr="00C012E3">
        <w:t>nvoices or contracts</w:t>
      </w:r>
      <w:r w:rsidRPr="00C012E3">
        <w:t xml:space="preserve"> can</w:t>
      </w:r>
      <w:r w:rsidR="002555B1">
        <w:t xml:space="preserve"> be</w:t>
      </w:r>
      <w:r w:rsidRPr="00C012E3">
        <w:t xml:space="preserve"> use</w:t>
      </w:r>
      <w:r w:rsidR="002555B1">
        <w:t>d</w:t>
      </w:r>
      <w:r w:rsidR="002555B1" w:rsidRPr="00E114E7" w:rsidDel="002555B1">
        <w:t xml:space="preserve"> </w:t>
      </w:r>
      <w:r w:rsidRPr="00C012E3">
        <w:t xml:space="preserve">to </w:t>
      </w:r>
      <w:r w:rsidR="002555B1">
        <w:t>demonstrate</w:t>
      </w:r>
      <w:r w:rsidR="002555B1" w:rsidDel="00F06FA3">
        <w:t xml:space="preserve"> </w:t>
      </w:r>
      <w:r w:rsidRPr="00C012E3">
        <w:t>this.</w:t>
      </w:r>
    </w:p>
    <w:p w14:paraId="4EF4636D" w14:textId="27AD543B" w:rsidR="00C054CD" w:rsidRPr="00D60729" w:rsidRDefault="00C054CD" w:rsidP="00816584">
      <w:pPr>
        <w:pStyle w:val="Heading4"/>
      </w:pPr>
      <w:r w:rsidRPr="00784742">
        <w:t xml:space="preserve">Biomethane </w:t>
      </w:r>
      <w:r w:rsidR="00345C47" w:rsidRPr="00D60729">
        <w:t>p</w:t>
      </w:r>
      <w:r w:rsidRPr="00D60729">
        <w:t xml:space="preserve">roduction </w:t>
      </w:r>
      <w:r w:rsidR="00345C47" w:rsidRPr="00D60729">
        <w:t>d</w:t>
      </w:r>
      <w:r w:rsidRPr="00D60729">
        <w:t>etails</w:t>
      </w:r>
    </w:p>
    <w:p w14:paraId="10972098" w14:textId="09099E86" w:rsidR="00C054CD" w:rsidRPr="00C012E3" w:rsidRDefault="00C054CD" w:rsidP="00816584">
      <w:pPr>
        <w:pStyle w:val="CERbullets"/>
      </w:pPr>
      <w:r w:rsidRPr="00C012E3">
        <w:t xml:space="preserve">If </w:t>
      </w:r>
      <w:r w:rsidR="0044582B">
        <w:t xml:space="preserve">your project </w:t>
      </w:r>
      <w:r w:rsidR="00AF75A3">
        <w:t xml:space="preserve">produces </w:t>
      </w:r>
      <w:r w:rsidRPr="00C012E3">
        <w:t>biomethane, include:</w:t>
      </w:r>
    </w:p>
    <w:p w14:paraId="10CA3273" w14:textId="5A40A5FD" w:rsidR="00C054CD" w:rsidRPr="00816584" w:rsidRDefault="00F06FA3" w:rsidP="00816584">
      <w:pPr>
        <w:pStyle w:val="CERbullets"/>
        <w:numPr>
          <w:ilvl w:val="1"/>
          <w:numId w:val="45"/>
        </w:numPr>
      </w:pPr>
      <w:r w:rsidRPr="00816584">
        <w:t>t</w:t>
      </w:r>
      <w:r w:rsidR="00C054CD" w:rsidRPr="00816584">
        <w:t>he </w:t>
      </w:r>
      <w:r w:rsidR="008067B1" w:rsidRPr="00816584">
        <w:t xml:space="preserve">source of the </w:t>
      </w:r>
      <w:r w:rsidR="00C054CD" w:rsidRPr="00816584">
        <w:t>biogas</w:t>
      </w:r>
    </w:p>
    <w:p w14:paraId="37FE2757" w14:textId="334DD293" w:rsidR="00C054CD" w:rsidRPr="00816584" w:rsidRDefault="00C054CD" w:rsidP="00816584">
      <w:pPr>
        <w:pStyle w:val="CERbullets"/>
        <w:numPr>
          <w:ilvl w:val="1"/>
          <w:numId w:val="45"/>
        </w:numPr>
      </w:pPr>
      <w:r w:rsidRPr="00816584" w:rsidDel="00A50149">
        <w:t xml:space="preserve">equipment </w:t>
      </w:r>
      <w:r w:rsidRPr="00816584">
        <w:t>used to upgrade the biogas</w:t>
      </w:r>
    </w:p>
    <w:p w14:paraId="2C380BF9" w14:textId="15CCBDD3" w:rsidR="00C054CD" w:rsidRPr="00816584" w:rsidRDefault="00F06FA3" w:rsidP="00816584">
      <w:pPr>
        <w:pStyle w:val="CERbullets"/>
        <w:numPr>
          <w:ilvl w:val="1"/>
          <w:numId w:val="45"/>
        </w:numPr>
      </w:pPr>
      <w:r w:rsidRPr="00816584">
        <w:t>h</w:t>
      </w:r>
      <w:r w:rsidR="00C054CD" w:rsidRPr="00816584">
        <w:t xml:space="preserve">ow </w:t>
      </w:r>
      <w:r w:rsidR="00A7420E" w:rsidRPr="00816584">
        <w:t xml:space="preserve">and where </w:t>
      </w:r>
      <w:r w:rsidR="00C054CD" w:rsidRPr="00816584">
        <w:t>the biomethane is or will be used</w:t>
      </w:r>
    </w:p>
    <w:p w14:paraId="7D30215A" w14:textId="4560869E" w:rsidR="00C054CD" w:rsidRPr="00816584" w:rsidRDefault="00F06FA3" w:rsidP="00816584">
      <w:pPr>
        <w:pStyle w:val="CERbullets"/>
        <w:numPr>
          <w:ilvl w:val="1"/>
          <w:numId w:val="45"/>
        </w:numPr>
      </w:pPr>
      <w:r w:rsidRPr="00816584">
        <w:t>h</w:t>
      </w:r>
      <w:r w:rsidR="00C054CD" w:rsidRPr="00816584">
        <w:t>ow</w:t>
      </w:r>
      <w:r w:rsidR="00C054CD" w:rsidRPr="00816584" w:rsidDel="009D6004">
        <w:t xml:space="preserve"> </w:t>
      </w:r>
      <w:r w:rsidR="00C054CD" w:rsidRPr="00816584">
        <w:t xml:space="preserve">the volume of biomethane </w:t>
      </w:r>
      <w:r w:rsidR="00AD50D9" w:rsidRPr="00816584">
        <w:t>was measured</w:t>
      </w:r>
      <w:r w:rsidR="001E142E" w:rsidRPr="00816584">
        <w:t xml:space="preserve"> </w:t>
      </w:r>
      <w:r w:rsidR="00A25512" w:rsidRPr="00816584">
        <w:t xml:space="preserve">and the location </w:t>
      </w:r>
      <w:r w:rsidR="008749D8" w:rsidRPr="00816584">
        <w:t>of measurement</w:t>
      </w:r>
    </w:p>
    <w:p w14:paraId="3A7C67FE" w14:textId="6E546B04" w:rsidR="00C054CD" w:rsidRPr="00485FE9" w:rsidRDefault="00F06FA3" w:rsidP="00816584">
      <w:pPr>
        <w:pStyle w:val="CERbullets"/>
        <w:numPr>
          <w:ilvl w:val="1"/>
          <w:numId w:val="45"/>
        </w:numPr>
      </w:pPr>
      <w:r w:rsidRPr="00816584">
        <w:t>a</w:t>
      </w:r>
      <w:r w:rsidR="00C054CD" w:rsidRPr="00816584">
        <w:t> signed</w:t>
      </w:r>
      <w:r w:rsidR="00C054CD" w:rsidRPr="00C012E3">
        <w:t xml:space="preserve"> statement </w:t>
      </w:r>
      <w:r w:rsidR="008749D8">
        <w:t xml:space="preserve">confirming </w:t>
      </w:r>
      <w:r w:rsidR="00C054CD" w:rsidRPr="00C012E3">
        <w:t xml:space="preserve">the biomethane will be used in Australia as a natural gas </w:t>
      </w:r>
      <w:r w:rsidR="00C054CD" w:rsidRPr="00485FE9">
        <w:t>substitute.</w:t>
      </w:r>
    </w:p>
    <w:p w14:paraId="51AE3D22" w14:textId="14452298" w:rsidR="00C054CD" w:rsidRPr="004334D1" w:rsidRDefault="00C054CD" w:rsidP="00816584">
      <w:pPr>
        <w:pStyle w:val="Heading4"/>
      </w:pPr>
      <w:r w:rsidRPr="004334D1">
        <w:t xml:space="preserve">Net abatement calculations </w:t>
      </w:r>
    </w:p>
    <w:p w14:paraId="662A6CA1" w14:textId="31A3FAB3" w:rsidR="00C054CD" w:rsidRPr="00D104B3" w:rsidRDefault="008749D8" w:rsidP="00816584">
      <w:pPr>
        <w:pStyle w:val="CERbullets"/>
        <w:ind w:left="0" w:firstLine="0"/>
      </w:pPr>
      <w:r>
        <w:t xml:space="preserve">Provide </w:t>
      </w:r>
      <w:r w:rsidR="00C054CD" w:rsidRPr="00D104B3">
        <w:t>the</w:t>
      </w:r>
      <w:r w:rsidR="00932A74">
        <w:t xml:space="preserve"> </w:t>
      </w:r>
      <w:r w:rsidR="00C054CD" w:rsidRPr="00E114E7">
        <w:t xml:space="preserve">results of </w:t>
      </w:r>
      <w:r w:rsidR="00932C88" w:rsidRPr="00E114E7">
        <w:t xml:space="preserve">all </w:t>
      </w:r>
      <w:r w:rsidR="00C054CD" w:rsidRPr="00E114E7">
        <w:t>equation</w:t>
      </w:r>
      <w:r w:rsidR="00932C88" w:rsidRPr="00E114E7">
        <w:t>s</w:t>
      </w:r>
      <w:r w:rsidR="00932A74">
        <w:t xml:space="preserve"> </w:t>
      </w:r>
      <w:r w:rsidR="00C054CD" w:rsidRPr="00D104B3">
        <w:t xml:space="preserve">used to </w:t>
      </w:r>
      <w:r w:rsidR="00845B78">
        <w:t xml:space="preserve">calculate </w:t>
      </w:r>
      <w:r w:rsidR="00C054CD" w:rsidRPr="00D104B3">
        <w:t>net abatement.</w:t>
      </w:r>
      <w:r w:rsidR="00D23DFA">
        <w:t xml:space="preserve"> </w:t>
      </w:r>
      <w:r w:rsidR="00C054CD" w:rsidRPr="00D104B3">
        <w:t xml:space="preserve">If </w:t>
      </w:r>
      <w:r w:rsidR="00845B78">
        <w:t>pro</w:t>
      </w:r>
      <w:r w:rsidR="00ED0ADD">
        <w:t xml:space="preserve">ducing </w:t>
      </w:r>
      <w:r w:rsidR="00C054CD" w:rsidRPr="00D104B3">
        <w:t>biomethane, include the</w:t>
      </w:r>
      <w:r w:rsidR="00932A74">
        <w:t xml:space="preserve"> </w:t>
      </w:r>
      <w:r w:rsidR="00C054CD" w:rsidRPr="00E114E7">
        <w:t>loss factor</w:t>
      </w:r>
      <w:r w:rsidR="00932A74">
        <w:t xml:space="preserve"> </w:t>
      </w:r>
      <w:r w:rsidR="00C054CD" w:rsidRPr="00D104B3">
        <w:t>used for gas lost during the process</w:t>
      </w:r>
      <w:r w:rsidR="00C054CD" w:rsidRPr="00E114E7">
        <w:t>.</w:t>
      </w:r>
    </w:p>
    <w:p w14:paraId="04964C49" w14:textId="28136709" w:rsidR="00C054CD" w:rsidRPr="00E114E7" w:rsidRDefault="00CA3010" w:rsidP="00C054CD">
      <w:pPr>
        <w:pStyle w:val="CERbullets"/>
      </w:pPr>
      <w:r w:rsidRPr="00C942F2">
        <w:t>If the project involves biomethane production, a</w:t>
      </w:r>
      <w:r w:rsidR="00C054CD" w:rsidRPr="00C942F2">
        <w:t>lso include</w:t>
      </w:r>
      <w:r w:rsidR="00A147E5" w:rsidRPr="00C942F2">
        <w:t xml:space="preserve"> the</w:t>
      </w:r>
      <w:r w:rsidR="00C054CD" w:rsidRPr="00C942F2">
        <w:t>:</w:t>
      </w:r>
    </w:p>
    <w:p w14:paraId="14F9404C" w14:textId="545A0EF7" w:rsidR="00C054CD" w:rsidRPr="00D104B3" w:rsidRDefault="00C054CD" w:rsidP="004B33EB">
      <w:pPr>
        <w:pStyle w:val="CERbullets"/>
        <w:numPr>
          <w:ilvl w:val="1"/>
          <w:numId w:val="48"/>
        </w:numPr>
      </w:pPr>
      <w:r w:rsidRPr="00D104B3">
        <w:t>volume and methane concentration of biomethane produced</w:t>
      </w:r>
    </w:p>
    <w:p w14:paraId="39246ACB" w14:textId="7BE9C36A" w:rsidR="00C054CD" w:rsidRPr="00D104B3" w:rsidRDefault="00C054CD" w:rsidP="004B33EB">
      <w:pPr>
        <w:pStyle w:val="CERbullets"/>
        <w:numPr>
          <w:ilvl w:val="1"/>
          <w:numId w:val="48"/>
        </w:numPr>
      </w:pPr>
      <w:r w:rsidRPr="00D104B3">
        <w:t xml:space="preserve">volume of biogas treated and </w:t>
      </w:r>
      <w:r w:rsidR="00CD75E8">
        <w:t>the portion</w:t>
      </w:r>
      <w:r w:rsidR="00C1047A">
        <w:t xml:space="preserve"> eligible </w:t>
      </w:r>
      <w:r w:rsidRPr="00D104B3">
        <w:t>for abatement</w:t>
      </w:r>
    </w:p>
    <w:p w14:paraId="275FA4AB" w14:textId="77777777" w:rsidR="001D2D91" w:rsidRPr="00C942F2" w:rsidRDefault="004959C1" w:rsidP="004B33EB">
      <w:pPr>
        <w:pStyle w:val="CERbullets"/>
        <w:numPr>
          <w:ilvl w:val="1"/>
          <w:numId w:val="48"/>
        </w:numPr>
      </w:pPr>
      <w:r w:rsidRPr="00C942F2">
        <w:t xml:space="preserve">source and volume of </w:t>
      </w:r>
      <w:r w:rsidR="00C054CD" w:rsidRPr="00D104B3">
        <w:t>emissions </w:t>
      </w:r>
      <w:r w:rsidR="009D3D6B" w:rsidRPr="00E114E7">
        <w:t>generated</w:t>
      </w:r>
      <w:r w:rsidR="00C054CD" w:rsidRPr="00D104B3">
        <w:t xml:space="preserve"> during biogas treatment</w:t>
      </w:r>
    </w:p>
    <w:p w14:paraId="36C20CD8" w14:textId="6464DDF6" w:rsidR="001D2D91" w:rsidRPr="00C942F2" w:rsidRDefault="0097581A" w:rsidP="00816584">
      <w:pPr>
        <w:pStyle w:val="CERbullets"/>
      </w:pPr>
      <w:r>
        <w:lastRenderedPageBreak/>
        <w:t>I</w:t>
      </w:r>
      <w:r w:rsidR="001D2D91" w:rsidRPr="00C942F2">
        <w:t>f the quantity of eligible biogas from a biogas source is calculated</w:t>
      </w:r>
      <w:r w:rsidR="008E0877" w:rsidRPr="00C942F2">
        <w:t>, also include:</w:t>
      </w:r>
    </w:p>
    <w:p w14:paraId="227DDDBA" w14:textId="2834D27B" w:rsidR="008C098D" w:rsidRPr="00816584" w:rsidRDefault="008C098D" w:rsidP="00816584">
      <w:pPr>
        <w:pStyle w:val="CERbullets"/>
        <w:numPr>
          <w:ilvl w:val="1"/>
          <w:numId w:val="48"/>
        </w:numPr>
      </w:pPr>
      <w:r w:rsidRPr="00C942F2">
        <w:t xml:space="preserve">an </w:t>
      </w:r>
      <w:r w:rsidRPr="00816584">
        <w:t xml:space="preserve">explanation of how the eligible biogas proportion </w:t>
      </w:r>
      <w:r w:rsidR="00826B87" w:rsidRPr="00816584">
        <w:t>(</w:t>
      </w:r>
      <w:proofErr w:type="spellStart"/>
      <w:r w:rsidR="00826B87" w:rsidRPr="00816584">
        <w:t>EBg</w:t>
      </w:r>
      <w:proofErr w:type="spellEnd"/>
      <w:r w:rsidR="00826B87" w:rsidRPr="00816584">
        <w:t xml:space="preserve">) </w:t>
      </w:r>
      <w:r w:rsidRPr="00816584">
        <w:t>was calculate</w:t>
      </w:r>
      <w:r w:rsidR="00826B87" w:rsidRPr="00816584">
        <w:t>d</w:t>
      </w:r>
    </w:p>
    <w:p w14:paraId="51AFDB99" w14:textId="4FCBD65F" w:rsidR="008C098D" w:rsidRPr="00816584" w:rsidRDefault="008C098D" w:rsidP="00816584">
      <w:pPr>
        <w:pStyle w:val="CERbullets"/>
        <w:numPr>
          <w:ilvl w:val="1"/>
          <w:numId w:val="48"/>
        </w:numPr>
      </w:pPr>
      <w:r w:rsidRPr="00816584">
        <w:t>evidence or data supporting how</w:t>
      </w:r>
      <w:r w:rsidR="00826B87" w:rsidRPr="00816584">
        <w:t xml:space="preserve"> the eligible biogas proportion</w:t>
      </w:r>
      <w:r w:rsidRPr="00816584">
        <w:t xml:space="preserve"> was calculated</w:t>
      </w:r>
    </w:p>
    <w:p w14:paraId="4521B6A7" w14:textId="3ECDB185" w:rsidR="00C054CD" w:rsidRDefault="008C098D" w:rsidP="00816584">
      <w:pPr>
        <w:pStyle w:val="CERbullets"/>
        <w:numPr>
          <w:ilvl w:val="1"/>
          <w:numId w:val="48"/>
        </w:numPr>
      </w:pPr>
      <w:r w:rsidRPr="00816584">
        <w:t>a signed</w:t>
      </w:r>
      <w:r w:rsidRPr="00C942F2">
        <w:t xml:space="preserve"> </w:t>
      </w:r>
      <w:r w:rsidR="00826B87" w:rsidRPr="00C942F2">
        <w:t>statement</w:t>
      </w:r>
      <w:r w:rsidRPr="00C942F2">
        <w:t xml:space="preserve"> from the person who estimated </w:t>
      </w:r>
      <w:r w:rsidR="00826B87" w:rsidRPr="00C942F2">
        <w:t xml:space="preserve">eligible biogas proportion </w:t>
      </w:r>
      <w:r w:rsidRPr="00C942F2">
        <w:t>that the value for that factor is accurate and conservative.</w:t>
      </w:r>
    </w:p>
    <w:p w14:paraId="0CDABA4C" w14:textId="37EE1B2E" w:rsidR="0057411B" w:rsidRPr="0057411B" w:rsidRDefault="0057411B" w:rsidP="00816584">
      <w:pPr>
        <w:pStyle w:val="Heading4"/>
      </w:pPr>
      <w:r w:rsidRPr="0057411B">
        <w:t>Project changes</w:t>
      </w:r>
    </w:p>
    <w:p w14:paraId="51893635" w14:textId="48AD4A64" w:rsidR="00234352" w:rsidRPr="00E114E7" w:rsidRDefault="002F564C" w:rsidP="00DC762E">
      <w:pPr>
        <w:pStyle w:val="BodyText1"/>
      </w:pPr>
      <w:r w:rsidRPr="00E114E7">
        <w:t xml:space="preserve">Report any changes </w:t>
      </w:r>
      <w:r w:rsidR="00A30588" w:rsidRPr="00E114E7">
        <w:t>since your last application</w:t>
      </w:r>
      <w:r w:rsidR="00633521" w:rsidRPr="00E114E7">
        <w:t xml:space="preserve"> or report, including: </w:t>
      </w:r>
    </w:p>
    <w:p w14:paraId="330683B5" w14:textId="68811D20" w:rsidR="00C054CD" w:rsidRDefault="00A147E5" w:rsidP="004B33EB">
      <w:pPr>
        <w:pStyle w:val="CERbullets"/>
        <w:numPr>
          <w:ilvl w:val="1"/>
          <w:numId w:val="49"/>
        </w:numPr>
      </w:pPr>
      <w:r w:rsidRPr="00E114E7">
        <w:t>s</w:t>
      </w:r>
      <w:r w:rsidR="009F1A72" w:rsidRPr="00E114E7">
        <w:t xml:space="preserve">witching to a </w:t>
      </w:r>
      <w:r w:rsidR="000C2531" w:rsidRPr="00E114E7">
        <w:t xml:space="preserve">different </w:t>
      </w:r>
      <w:r w:rsidR="0021279E" w:rsidRPr="00E114E7">
        <w:t>landfill</w:t>
      </w:r>
    </w:p>
    <w:p w14:paraId="773197A8" w14:textId="429AC4F4" w:rsidR="0004083A" w:rsidRPr="00296785" w:rsidRDefault="00A147E5" w:rsidP="004B33EB">
      <w:pPr>
        <w:pStyle w:val="CERbullets"/>
        <w:numPr>
          <w:ilvl w:val="1"/>
          <w:numId w:val="49"/>
        </w:numPr>
      </w:pPr>
      <w:r w:rsidRPr="00E114E7">
        <w:t>a</w:t>
      </w:r>
      <w:r w:rsidR="007A29E5" w:rsidRPr="00E114E7">
        <w:t>dding</w:t>
      </w:r>
      <w:r w:rsidR="007A29E5">
        <w:t xml:space="preserve"> or modifying </w:t>
      </w:r>
      <w:r w:rsidR="009B2B26">
        <w:t>a bi</w:t>
      </w:r>
      <w:r w:rsidR="00A3519C">
        <w:t>ome</w:t>
      </w:r>
      <w:r w:rsidR="008833B2">
        <w:t>thane</w:t>
      </w:r>
      <w:r w:rsidR="00290BD9">
        <w:t xml:space="preserve"> facility, including</w:t>
      </w:r>
      <w:r w:rsidR="00611650">
        <w:t>:</w:t>
      </w:r>
    </w:p>
    <w:p w14:paraId="1BF778C5" w14:textId="1B153139" w:rsidR="00C054CD" w:rsidRPr="00E114E7" w:rsidRDefault="00635A6D" w:rsidP="004B33EB">
      <w:pPr>
        <w:pStyle w:val="CERbullets"/>
        <w:numPr>
          <w:ilvl w:val="1"/>
          <w:numId w:val="23"/>
        </w:numPr>
        <w:ind w:left="1134"/>
        <w:rPr>
          <w:kern w:val="2"/>
          <w:lang w:eastAsia="en-AU"/>
        </w:rPr>
      </w:pPr>
      <w:r w:rsidRPr="00E114E7">
        <w:rPr>
          <w:kern w:val="2"/>
          <w:lang w:eastAsia="en-AU"/>
        </w:rPr>
        <w:t>w</w:t>
      </w:r>
      <w:r w:rsidR="00C054CD" w:rsidRPr="00E114E7">
        <w:rPr>
          <w:kern w:val="2"/>
          <w:lang w:eastAsia="en-AU"/>
        </w:rPr>
        <w:t>ho will receive the biomethane from the new or changed facility</w:t>
      </w:r>
    </w:p>
    <w:p w14:paraId="7FE0D203" w14:textId="26D4831F" w:rsidR="00C054CD" w:rsidRPr="00296785" w:rsidRDefault="00635A6D" w:rsidP="004B33EB">
      <w:pPr>
        <w:pStyle w:val="CERbullets"/>
        <w:numPr>
          <w:ilvl w:val="1"/>
          <w:numId w:val="23"/>
        </w:numPr>
        <w:ind w:left="1134"/>
      </w:pPr>
      <w:r w:rsidRPr="00E114E7">
        <w:rPr>
          <w:kern w:val="2"/>
          <w:lang w:eastAsia="en-AU"/>
        </w:rPr>
        <w:t>a</w:t>
      </w:r>
      <w:r w:rsidR="00C054CD" w:rsidRPr="00E114E7">
        <w:rPr>
          <w:kern w:val="2"/>
          <w:lang w:eastAsia="en-AU"/>
        </w:rPr>
        <w:t xml:space="preserve"> si</w:t>
      </w:r>
      <w:r w:rsidR="00C054CD" w:rsidRPr="00296785">
        <w:t xml:space="preserve">gned statement </w:t>
      </w:r>
      <w:r w:rsidR="00C36713">
        <w:t>confirming</w:t>
      </w:r>
      <w:r w:rsidR="000E14DD">
        <w:t xml:space="preserve"> its </w:t>
      </w:r>
      <w:r w:rsidR="0020048C">
        <w:t xml:space="preserve">use </w:t>
      </w:r>
      <w:r w:rsidR="00C054CD" w:rsidRPr="00296785">
        <w:t>in Australia as a </w:t>
      </w:r>
      <w:r w:rsidR="00C054CD" w:rsidRPr="00E114E7">
        <w:t>natural gas substitute</w:t>
      </w:r>
    </w:p>
    <w:p w14:paraId="523AB699" w14:textId="1718BA64" w:rsidR="00A147E5" w:rsidRDefault="00A147E5" w:rsidP="009E26BB">
      <w:pPr>
        <w:pStyle w:val="CERbullets"/>
        <w:numPr>
          <w:ilvl w:val="1"/>
          <w:numId w:val="51"/>
        </w:numPr>
      </w:pPr>
      <w:r w:rsidRPr="00E114E7">
        <w:t>c</w:t>
      </w:r>
      <w:r w:rsidR="003568F3" w:rsidRPr="00E114E7">
        <w:t>hanges</w:t>
      </w:r>
      <w:r w:rsidR="003568F3">
        <w:t xml:space="preserve"> </w:t>
      </w:r>
      <w:r w:rsidR="00283DF4">
        <w:t xml:space="preserve">to biogas </w:t>
      </w:r>
      <w:r w:rsidR="007040D0">
        <w:t xml:space="preserve">upgrading </w:t>
      </w:r>
      <w:r w:rsidR="007040D0" w:rsidRPr="00296785">
        <w:t>equipment</w:t>
      </w:r>
    </w:p>
    <w:p w14:paraId="7F762E29" w14:textId="09CAFD90" w:rsidR="00C054CD" w:rsidRPr="00296785" w:rsidRDefault="00A147E5" w:rsidP="004B33EB">
      <w:pPr>
        <w:pStyle w:val="CERbullets"/>
        <w:numPr>
          <w:ilvl w:val="1"/>
          <w:numId w:val="51"/>
        </w:numPr>
      </w:pPr>
      <w:r w:rsidRPr="00E114E7">
        <w:t>c</w:t>
      </w:r>
      <w:r w:rsidR="00122243" w:rsidRPr="00E114E7">
        <w:t>hanges</w:t>
      </w:r>
      <w:r w:rsidR="00122243">
        <w:t xml:space="preserve"> to </w:t>
      </w:r>
      <w:r w:rsidR="00C054CD" w:rsidRPr="00296785">
        <w:t xml:space="preserve">project </w:t>
      </w:r>
      <w:r w:rsidR="00C054CD" w:rsidRPr="00E114E7">
        <w:t xml:space="preserve">type or </w:t>
      </w:r>
      <w:r w:rsidR="000A1C2F">
        <w:t>sub-type</w:t>
      </w:r>
      <w:r w:rsidR="00E92B5D" w:rsidRPr="00E114E7">
        <w:t>,</w:t>
      </w:r>
      <w:r w:rsidR="00E92B5D">
        <w:rPr>
          <w:b/>
          <w:bCs/>
        </w:rPr>
        <w:t xml:space="preserve"> </w:t>
      </w:r>
      <w:r w:rsidR="0074323A">
        <w:t xml:space="preserve">explaining </w:t>
      </w:r>
      <w:r w:rsidR="00136CEE" w:rsidRPr="00E114E7">
        <w:t>how the</w:t>
      </w:r>
      <w:r w:rsidR="00136CEE">
        <w:rPr>
          <w:b/>
          <w:bCs/>
        </w:rPr>
        <w:t xml:space="preserve"> </w:t>
      </w:r>
      <w:r w:rsidR="00136CEE" w:rsidRPr="00E114E7">
        <w:t>project</w:t>
      </w:r>
      <w:r w:rsidR="00220C7F">
        <w:rPr>
          <w:b/>
          <w:bCs/>
        </w:rPr>
        <w:t xml:space="preserve"> </w:t>
      </w:r>
      <w:r w:rsidR="00C054CD" w:rsidRPr="00296785">
        <w:t xml:space="preserve">now meets the </w:t>
      </w:r>
      <w:r w:rsidR="00220C7F">
        <w:t>new requirements</w:t>
      </w:r>
    </w:p>
    <w:p w14:paraId="6E4E9F4F" w14:textId="29382C23" w:rsidR="00C054CD" w:rsidRPr="00E114E7" w:rsidRDefault="00A147E5" w:rsidP="00DB779E">
      <w:pPr>
        <w:pStyle w:val="CERbullets"/>
        <w:numPr>
          <w:ilvl w:val="1"/>
          <w:numId w:val="2"/>
        </w:numPr>
      </w:pPr>
      <w:r w:rsidRPr="00E114E7">
        <w:t>a</w:t>
      </w:r>
      <w:r w:rsidR="00C054CD" w:rsidRPr="00E114E7">
        <w:t>ny</w:t>
      </w:r>
      <w:r w:rsidR="00C054CD" w:rsidRPr="00296785">
        <w:t xml:space="preserve"> other </w:t>
      </w:r>
      <w:r w:rsidR="00812F43">
        <w:t xml:space="preserve">updates to </w:t>
      </w:r>
      <w:r w:rsidR="00C054CD" w:rsidRPr="00296785">
        <w:t xml:space="preserve">previously submitted </w:t>
      </w:r>
      <w:r w:rsidR="00812F43">
        <w:t xml:space="preserve">information. </w:t>
      </w:r>
      <w:r w:rsidR="00C054CD" w:rsidRPr="00E114E7">
        <w:t xml:space="preserve">Using </w:t>
      </w:r>
      <w:r w:rsidR="00D12355" w:rsidRPr="00E114E7">
        <w:t>e</w:t>
      </w:r>
      <w:r w:rsidR="00C054CD" w:rsidRPr="00E114E7">
        <w:t xml:space="preserve">xternal </w:t>
      </w:r>
      <w:r w:rsidR="00D12355" w:rsidRPr="00E114E7">
        <w:t>s</w:t>
      </w:r>
      <w:r w:rsidR="00C054CD" w:rsidRPr="00E114E7">
        <w:t xml:space="preserve">ources for </w:t>
      </w:r>
      <w:r w:rsidR="00D12355" w:rsidRPr="00E114E7">
        <w:t>c</w:t>
      </w:r>
      <w:r w:rsidR="00C054CD" w:rsidRPr="00E114E7">
        <w:t>alculations</w:t>
      </w:r>
      <w:r w:rsidRPr="00E114E7">
        <w:t>.</w:t>
      </w:r>
    </w:p>
    <w:p w14:paraId="59429003" w14:textId="4B1B4B6C" w:rsidR="00C054CD" w:rsidRPr="00E11327" w:rsidRDefault="00C054CD" w:rsidP="00DC762E">
      <w:pPr>
        <w:pStyle w:val="BodyText1"/>
      </w:pPr>
      <w:r w:rsidRPr="00E11327">
        <w:t xml:space="preserve">If </w:t>
      </w:r>
      <w:r w:rsidRPr="00E114E7">
        <w:t>you</w:t>
      </w:r>
      <w:r w:rsidRPr="00E11327">
        <w:t xml:space="preserve"> </w:t>
      </w:r>
      <w:r w:rsidR="00FF4B66" w:rsidRPr="00C942F2">
        <w:t xml:space="preserve">did not </w:t>
      </w:r>
      <w:r w:rsidR="00F208DF" w:rsidRPr="00C942F2">
        <w:t xml:space="preserve">use </w:t>
      </w:r>
      <w:r w:rsidR="00FF4B66" w:rsidRPr="00C942F2">
        <w:t>the latest version of</w:t>
      </w:r>
      <w:r w:rsidR="00F208DF">
        <w:t xml:space="preserve"> </w:t>
      </w:r>
      <w:r w:rsidRPr="00E11327">
        <w:t>a document or tool (</w:t>
      </w:r>
      <w:r w:rsidR="003A48D6">
        <w:t xml:space="preserve">e.g. </w:t>
      </w:r>
      <w:r w:rsidRPr="00E114E7">
        <w:t>guideline</w:t>
      </w:r>
      <w:r w:rsidR="003A48D6" w:rsidRPr="00E114E7">
        <w:t>s</w:t>
      </w:r>
      <w:r w:rsidRPr="00E114E7">
        <w:t xml:space="preserve"> or formula</w:t>
      </w:r>
      <w:r w:rsidR="003A48D6" w:rsidRPr="00E114E7">
        <w:t>s</w:t>
      </w:r>
      <w:r w:rsidRPr="00C942F2">
        <w:t>)</w:t>
      </w:r>
      <w:r w:rsidR="00FF4B66" w:rsidRPr="00C942F2">
        <w:t xml:space="preserve"> to calculate a value</w:t>
      </w:r>
      <w:r w:rsidR="00DC1023" w:rsidRPr="00C942F2">
        <w:t>:</w:t>
      </w:r>
      <w:r w:rsidRPr="00E114E7">
        <w:t xml:space="preserve"> </w:t>
      </w:r>
    </w:p>
    <w:p w14:paraId="699B95BC" w14:textId="1818ADF8" w:rsidR="00C054CD" w:rsidRPr="00E11327" w:rsidRDefault="00F52471" w:rsidP="001D0B17">
      <w:pPr>
        <w:pStyle w:val="CERbullets"/>
        <w:numPr>
          <w:ilvl w:val="1"/>
          <w:numId w:val="2"/>
        </w:numPr>
      </w:pPr>
      <w:r w:rsidRPr="00C942F2">
        <w:t xml:space="preserve">explain why the current version at the end of the reporting period wasn’t used </w:t>
      </w:r>
      <w:r w:rsidR="00A147E5" w:rsidRPr="00C942F2">
        <w:t>s</w:t>
      </w:r>
      <w:r w:rsidR="00BA3FA3" w:rsidRPr="00C942F2">
        <w:t xml:space="preserve">pecify the version used </w:t>
      </w:r>
    </w:p>
    <w:p w14:paraId="10CC348D" w14:textId="30FEC043" w:rsidR="00C054CD" w:rsidRPr="00E11327" w:rsidRDefault="00A147E5" w:rsidP="001D0B17">
      <w:pPr>
        <w:pStyle w:val="CERbullets"/>
        <w:numPr>
          <w:ilvl w:val="1"/>
          <w:numId w:val="2"/>
        </w:numPr>
      </w:pPr>
      <w:r w:rsidRPr="00E114E7">
        <w:t>i</w:t>
      </w:r>
      <w:r w:rsidR="00BA3FA3" w:rsidRPr="00E114E7">
        <w:t>nclude</w:t>
      </w:r>
      <w:r w:rsidR="00BA3FA3">
        <w:t xml:space="preserve"> the </w:t>
      </w:r>
      <w:r w:rsidR="000165E4" w:rsidRPr="00A147E5">
        <w:t>start and end dates</w:t>
      </w:r>
      <w:r w:rsidR="000165E4" w:rsidRPr="00E11327">
        <w:t xml:space="preserve"> </w:t>
      </w:r>
      <w:r w:rsidR="000165E4">
        <w:t xml:space="preserve">of </w:t>
      </w:r>
      <w:r w:rsidR="009865BB" w:rsidRPr="00C942F2">
        <w:t>when that version was</w:t>
      </w:r>
      <w:r w:rsidR="000165E4" w:rsidRPr="00C942F2">
        <w:t xml:space="preserve"> use</w:t>
      </w:r>
      <w:r w:rsidR="009865BB" w:rsidRPr="00C942F2">
        <w:t>d</w:t>
      </w:r>
      <w:r w:rsidR="000165E4" w:rsidRPr="00E114E7">
        <w:t xml:space="preserve"> </w:t>
      </w:r>
    </w:p>
    <w:p w14:paraId="0508C43E" w14:textId="76B6DB09" w:rsidR="00C054CD" w:rsidRPr="00E11327" w:rsidRDefault="00F52471" w:rsidP="001D0B17">
      <w:pPr>
        <w:pStyle w:val="CERbullets"/>
        <w:numPr>
          <w:ilvl w:val="1"/>
          <w:numId w:val="2"/>
        </w:numPr>
      </w:pPr>
      <w:r w:rsidRPr="00C942F2">
        <w:t>i</w:t>
      </w:r>
      <w:r w:rsidR="00C173AA" w:rsidRPr="00C942F2">
        <w:t>nclude details</w:t>
      </w:r>
      <w:r w:rsidR="001D5F77" w:rsidRPr="00C942F2">
        <w:t xml:space="preserve"> of references you used to make a conservative estimate of a value, such as historical project data</w:t>
      </w:r>
      <w:r w:rsidR="005864FC" w:rsidRPr="00C942F2">
        <w:t xml:space="preserve"> or measurement or estimation approaches in the </w:t>
      </w:r>
      <w:r w:rsidR="00C84A45" w:rsidRPr="00816584">
        <w:t>National Greenhouse and Energy Reporting (Measurement) Determination 2008</w:t>
      </w:r>
      <w:r w:rsidR="00A0649C" w:rsidRPr="00C942F2">
        <w:t xml:space="preserve">. </w:t>
      </w:r>
    </w:p>
    <w:p w14:paraId="104D3964" w14:textId="77777777" w:rsidR="00811060" w:rsidRPr="00C942F2" w:rsidRDefault="007D12CD" w:rsidP="00DC762E">
      <w:pPr>
        <w:pStyle w:val="BodyText1"/>
      </w:pPr>
      <w:r w:rsidRPr="00E114E7">
        <w:t>I</w:t>
      </w:r>
      <w:r w:rsidR="00C054CD" w:rsidRPr="00E114E7">
        <w:t>f</w:t>
      </w:r>
      <w:r w:rsidR="00C054CD" w:rsidRPr="00E11327">
        <w:t xml:space="preserve"> you estimate</w:t>
      </w:r>
      <w:r w:rsidR="009D2375">
        <w:t>d</w:t>
      </w:r>
      <w:r w:rsidR="00C054CD" w:rsidRPr="00E11327">
        <w:t xml:space="preserve"> a value (</w:t>
      </w:r>
      <w:r w:rsidR="008F6DB0">
        <w:t>e.g.</w:t>
      </w:r>
      <w:r w:rsidR="00C054CD" w:rsidRPr="00E11327">
        <w:t xml:space="preserve"> gas levels)</w:t>
      </w:r>
      <w:r w:rsidR="008469BF">
        <w:t xml:space="preserve"> instead </w:t>
      </w:r>
      <w:r w:rsidR="008C61E8">
        <w:t>of measuring it</w:t>
      </w:r>
      <w:r w:rsidR="00A36B23" w:rsidRPr="00E114E7">
        <w:t>,</w:t>
      </w:r>
      <w:r w:rsidR="00F26511" w:rsidRPr="00E114E7">
        <w:t xml:space="preserve"> </w:t>
      </w:r>
      <w:r w:rsidR="00A36B23" w:rsidRPr="00E114E7">
        <w:t>s</w:t>
      </w:r>
      <w:r w:rsidR="006B71E7" w:rsidRPr="00E114E7">
        <w:t>tate</w:t>
      </w:r>
      <w:r w:rsidR="00811060" w:rsidRPr="00C942F2">
        <w:t>:</w:t>
      </w:r>
    </w:p>
    <w:p w14:paraId="5CF26B94" w14:textId="3F573406" w:rsidR="00C054CD" w:rsidRPr="00E11327" w:rsidRDefault="00C054CD" w:rsidP="000A0302">
      <w:pPr>
        <w:pStyle w:val="CERbullets"/>
        <w:numPr>
          <w:ilvl w:val="1"/>
          <w:numId w:val="2"/>
        </w:numPr>
      </w:pPr>
      <w:r w:rsidRPr="00E11327">
        <w:t> </w:t>
      </w:r>
      <w:r w:rsidRPr="00E114E7">
        <w:t>what</w:t>
      </w:r>
      <w:r w:rsidRPr="00E11327">
        <w:t> </w:t>
      </w:r>
      <w:r w:rsidR="006B71E7" w:rsidRPr="00E114E7">
        <w:t>was</w:t>
      </w:r>
      <w:r w:rsidRPr="00E11327">
        <w:t xml:space="preserve"> estimated</w:t>
      </w:r>
      <w:r w:rsidR="00A36B23" w:rsidRPr="00E114E7">
        <w:t>:</w:t>
      </w:r>
    </w:p>
    <w:p w14:paraId="5B15EE52" w14:textId="133EC8F6" w:rsidR="00C054CD" w:rsidRPr="00E11327" w:rsidRDefault="00A36B23" w:rsidP="001D0B17">
      <w:pPr>
        <w:pStyle w:val="CERbullets"/>
        <w:numPr>
          <w:ilvl w:val="1"/>
          <w:numId w:val="2"/>
        </w:numPr>
      </w:pPr>
      <w:r w:rsidRPr="00E114E7">
        <w:t>p</w:t>
      </w:r>
      <w:r w:rsidR="004D064E" w:rsidRPr="00E114E7">
        <w:t>rovide</w:t>
      </w:r>
      <w:r w:rsidR="00C054CD" w:rsidRPr="00E11327">
        <w:t xml:space="preserve"> the</w:t>
      </w:r>
      <w:r w:rsidR="00811060" w:rsidRPr="00C942F2">
        <w:t xml:space="preserve"> start and end</w:t>
      </w:r>
      <w:r w:rsidR="00C054CD" w:rsidRPr="00E11327">
        <w:t> </w:t>
      </w:r>
      <w:r w:rsidR="00C054CD" w:rsidRPr="00E114E7">
        <w:t>dates</w:t>
      </w:r>
      <w:r w:rsidR="00811060" w:rsidRPr="00C942F2">
        <w:t xml:space="preserve"> of</w:t>
      </w:r>
      <w:r w:rsidR="00C054CD" w:rsidRPr="00E11327">
        <w:t xml:space="preserve"> when </w:t>
      </w:r>
      <w:r w:rsidR="004D064E">
        <w:t>measurement wasn’t possible</w:t>
      </w:r>
    </w:p>
    <w:p w14:paraId="7364ACA8" w14:textId="694BB209" w:rsidR="00C054CD" w:rsidRPr="00E11327" w:rsidRDefault="00A36B23" w:rsidP="001D0B17">
      <w:pPr>
        <w:pStyle w:val="CERbullets"/>
        <w:numPr>
          <w:ilvl w:val="1"/>
          <w:numId w:val="2"/>
        </w:numPr>
      </w:pPr>
      <w:r w:rsidRPr="00E114E7">
        <w:t>s</w:t>
      </w:r>
      <w:r w:rsidR="00C054CD" w:rsidRPr="00E114E7">
        <w:t>how</w:t>
      </w:r>
      <w:r w:rsidR="00C054CD" w:rsidRPr="00E11327">
        <w:t> </w:t>
      </w:r>
      <w:r w:rsidR="00C054CD" w:rsidRPr="00E114E7">
        <w:t>how</w:t>
      </w:r>
      <w:r w:rsidR="00C054CD" w:rsidRPr="00E11327">
        <w:t> the estimate</w:t>
      </w:r>
      <w:r w:rsidR="00785EC5">
        <w:t xml:space="preserve"> was calculated</w:t>
      </w:r>
    </w:p>
    <w:p w14:paraId="7840A64F" w14:textId="19B5E58E" w:rsidR="00C054CD" w:rsidRPr="00E11327" w:rsidRDefault="00A36B23" w:rsidP="001D0B17">
      <w:pPr>
        <w:pStyle w:val="CERbullets"/>
        <w:numPr>
          <w:ilvl w:val="1"/>
          <w:numId w:val="2"/>
        </w:numPr>
      </w:pPr>
      <w:r w:rsidRPr="00E114E7">
        <w:t>e</w:t>
      </w:r>
      <w:r w:rsidR="00C054CD" w:rsidRPr="00E114E7">
        <w:t>xplain</w:t>
      </w:r>
      <w:r w:rsidR="00C054CD" w:rsidRPr="00E11327">
        <w:t> </w:t>
      </w:r>
      <w:r w:rsidR="00C054CD" w:rsidRPr="00E114E7">
        <w:t>why</w:t>
      </w:r>
      <w:r w:rsidR="00C054CD" w:rsidRPr="00E11327">
        <w:t> you</w:t>
      </w:r>
      <w:r>
        <w:t>r</w:t>
      </w:r>
      <w:r w:rsidR="00C054CD" w:rsidRPr="00E11327">
        <w:t xml:space="preserve"> </w:t>
      </w:r>
      <w:r w:rsidR="000B096E">
        <w:t xml:space="preserve">direct measurement </w:t>
      </w:r>
      <w:r w:rsidR="00A14158">
        <w:t xml:space="preserve">wasn’t done. </w:t>
      </w:r>
    </w:p>
    <w:p w14:paraId="63391983" w14:textId="57ACFD2C" w:rsidR="00C054CD" w:rsidRPr="000A0302" w:rsidRDefault="00C054CD" w:rsidP="00784742">
      <w:pPr>
        <w:pStyle w:val="Heading4"/>
      </w:pPr>
      <w:r w:rsidRPr="00784742">
        <w:t>Flaring-</w:t>
      </w:r>
      <w:r w:rsidR="00C26EE1" w:rsidRPr="000A0302">
        <w:t>o</w:t>
      </w:r>
      <w:r w:rsidRPr="000A0302">
        <w:t xml:space="preserve">nly </w:t>
      </w:r>
      <w:r w:rsidR="00C26EE1" w:rsidRPr="000A0302">
        <w:t>p</w:t>
      </w:r>
      <w:r w:rsidRPr="000A0302">
        <w:t>rojects</w:t>
      </w:r>
    </w:p>
    <w:p w14:paraId="7F7E11BB" w14:textId="200DBBB4" w:rsidR="00C054CD" w:rsidRPr="00E11327" w:rsidRDefault="00C054CD" w:rsidP="00DC762E">
      <w:pPr>
        <w:pStyle w:val="BodyText1"/>
      </w:pPr>
      <w:r w:rsidRPr="00E11327">
        <w:t xml:space="preserve">If your project only </w:t>
      </w:r>
      <w:r w:rsidR="006A7524">
        <w:t>flare</w:t>
      </w:r>
      <w:r w:rsidR="00430804">
        <w:t>s</w:t>
      </w:r>
      <w:r w:rsidR="006A7524">
        <w:t xml:space="preserve"> </w:t>
      </w:r>
      <w:r w:rsidRPr="00E11327">
        <w:t>landfill gas</w:t>
      </w:r>
      <w:r w:rsidR="000F0D95">
        <w:t xml:space="preserve">, </w:t>
      </w:r>
      <w:r w:rsidR="0088421C" w:rsidRPr="00E114E7">
        <w:t>d</w:t>
      </w:r>
      <w:r w:rsidR="006A7524" w:rsidRPr="00E114E7">
        <w:t>emonstrate</w:t>
      </w:r>
      <w:r w:rsidRPr="00E11327" w:rsidDel="006A7524">
        <w:t xml:space="preserve"> </w:t>
      </w:r>
      <w:r w:rsidRPr="00E11327">
        <w:t>that you</w:t>
      </w:r>
      <w:r w:rsidR="006A7524">
        <w:t>r</w:t>
      </w:r>
      <w:r w:rsidRPr="0088421C">
        <w:rPr>
          <w:b/>
          <w:bCs/>
        </w:rPr>
        <w:t xml:space="preserve"> </w:t>
      </w:r>
      <w:r w:rsidRPr="00E114E7">
        <w:t>gas measurement device</w:t>
      </w:r>
      <w:r w:rsidRPr="00E11327">
        <w:t> </w:t>
      </w:r>
      <w:r w:rsidR="00C96519">
        <w:t xml:space="preserve">was checked </w:t>
      </w:r>
      <w:r w:rsidRPr="00E11327">
        <w:t>against a </w:t>
      </w:r>
      <w:r w:rsidR="001035F6" w:rsidRPr="00C942F2">
        <w:t>field-</w:t>
      </w:r>
      <w:r w:rsidR="00846FAB" w:rsidRPr="00E11327">
        <w:t>calibrated</w:t>
      </w:r>
      <w:r w:rsidR="00846FAB" w:rsidRPr="0088421C">
        <w:rPr>
          <w:b/>
          <w:bCs/>
        </w:rPr>
        <w:t xml:space="preserve"> </w:t>
      </w:r>
      <w:r w:rsidRPr="00E114E7">
        <w:t>handheld gas analyser</w:t>
      </w:r>
      <w:r w:rsidRPr="00E11327" w:rsidDel="00846FAB">
        <w:t xml:space="preserve"> </w:t>
      </w:r>
      <w:r w:rsidRPr="00E11327">
        <w:t>in the field</w:t>
      </w:r>
      <w:r w:rsidR="00E93210">
        <w:t xml:space="preserve"> to confirm accuracy</w:t>
      </w:r>
      <w:r w:rsidRPr="00E11327" w:rsidDel="00E93210">
        <w:t>.</w:t>
      </w:r>
    </w:p>
    <w:p w14:paraId="6C00D07A" w14:textId="4E28735B" w:rsidR="00C054CD" w:rsidRPr="000A0302" w:rsidRDefault="00C054CD" w:rsidP="00816584">
      <w:pPr>
        <w:pStyle w:val="Heading4"/>
      </w:pPr>
      <w:r w:rsidRPr="00784742">
        <w:t xml:space="preserve">Calculating the </w:t>
      </w:r>
      <w:r w:rsidR="00C26EE1" w:rsidRPr="000A0302">
        <w:t>r</w:t>
      </w:r>
      <w:r w:rsidRPr="000A0302">
        <w:t xml:space="preserve">egulatory </w:t>
      </w:r>
      <w:r w:rsidR="00C26EE1" w:rsidRPr="000A0302">
        <w:t>p</w:t>
      </w:r>
      <w:r w:rsidRPr="000A0302">
        <w:t>roportion</w:t>
      </w:r>
    </w:p>
    <w:p w14:paraId="764AC051" w14:textId="77777777" w:rsidR="00C054CD" w:rsidRPr="00E11327" w:rsidRDefault="00C054CD" w:rsidP="00DC762E">
      <w:pPr>
        <w:pStyle w:val="BodyText1"/>
      </w:pPr>
      <w:r w:rsidRPr="00E11327">
        <w:t>If your project captures and destroys landfill gas:</w:t>
      </w:r>
    </w:p>
    <w:p w14:paraId="2CC0E820" w14:textId="5E759136" w:rsidR="00C054CD" w:rsidRPr="00A36B23" w:rsidRDefault="00A36B23" w:rsidP="004B33EB">
      <w:pPr>
        <w:pStyle w:val="CERbullets"/>
        <w:numPr>
          <w:ilvl w:val="1"/>
          <w:numId w:val="2"/>
        </w:numPr>
      </w:pPr>
      <w:r w:rsidRPr="00E114E7">
        <w:t>c</w:t>
      </w:r>
      <w:r w:rsidR="00C054CD" w:rsidRPr="00E114E7">
        <w:t>alculate</w:t>
      </w:r>
      <w:r w:rsidR="00C054CD" w:rsidRPr="00A36B23">
        <w:t xml:space="preserve"> </w:t>
      </w:r>
      <w:r w:rsidR="00AC4174" w:rsidRPr="00A36B23">
        <w:t xml:space="preserve">the proportion </w:t>
      </w:r>
      <w:r w:rsidR="00C054CD" w:rsidRPr="00A36B23">
        <w:t xml:space="preserve">of methane </w:t>
      </w:r>
      <w:r w:rsidR="00630591" w:rsidRPr="00A36B23">
        <w:t xml:space="preserve">that </w:t>
      </w:r>
      <w:r w:rsidR="00C054CD" w:rsidRPr="00A36B23">
        <w:t>would have been</w:t>
      </w:r>
      <w:r w:rsidR="00C054CD" w:rsidRPr="00A36B23" w:rsidDel="00630591">
        <w:t xml:space="preserve"> </w:t>
      </w:r>
      <w:r w:rsidR="00630591" w:rsidRPr="00A36B23">
        <w:t>combusted</w:t>
      </w:r>
      <w:r w:rsidR="004D5A89" w:rsidRPr="00A36B23">
        <w:t xml:space="preserve"> </w:t>
      </w:r>
      <w:r w:rsidR="00C054CD" w:rsidRPr="00E114E7">
        <w:t>without</w:t>
      </w:r>
      <w:r w:rsidR="00C054CD" w:rsidRPr="00A36B23">
        <w:t> your project</w:t>
      </w:r>
    </w:p>
    <w:p w14:paraId="7F95E179" w14:textId="54F033B8" w:rsidR="00C054CD" w:rsidRPr="00A36B23" w:rsidRDefault="00A36B23" w:rsidP="004B33EB">
      <w:pPr>
        <w:pStyle w:val="CERbullets"/>
        <w:numPr>
          <w:ilvl w:val="1"/>
          <w:numId w:val="2"/>
        </w:numPr>
      </w:pPr>
      <w:r w:rsidRPr="00E114E7">
        <w:t>u</w:t>
      </w:r>
      <w:r w:rsidR="00C054CD" w:rsidRPr="00E114E7">
        <w:t>se</w:t>
      </w:r>
      <w:r w:rsidR="00C054CD" w:rsidRPr="00A36B23">
        <w:t xml:space="preserve"> the rules in sections 49–51 and Schedule 1</w:t>
      </w:r>
    </w:p>
    <w:p w14:paraId="33F7D498" w14:textId="4AD0FA58" w:rsidR="00C054CD" w:rsidRPr="00792A83" w:rsidRDefault="00A36B23" w:rsidP="004B33EB">
      <w:pPr>
        <w:pStyle w:val="CERbullets"/>
        <w:numPr>
          <w:ilvl w:val="1"/>
          <w:numId w:val="2"/>
        </w:numPr>
      </w:pPr>
      <w:r w:rsidRPr="00E114E7">
        <w:t>i</w:t>
      </w:r>
      <w:r w:rsidR="00C054CD" w:rsidRPr="00E114E7">
        <w:t>nclude</w:t>
      </w:r>
      <w:r w:rsidR="00C054CD" w:rsidRPr="00E11327">
        <w:t xml:space="preserve"> this </w:t>
      </w:r>
      <w:r w:rsidR="004E07B8">
        <w:t>figure</w:t>
      </w:r>
      <w:r w:rsidR="004E07B8" w:rsidDel="00B40E17">
        <w:t xml:space="preserve"> </w:t>
      </w:r>
      <w:r w:rsidR="00C054CD" w:rsidRPr="00E11327">
        <w:t>in your report.</w:t>
      </w:r>
    </w:p>
    <w:p w14:paraId="7A1CFF8B" w14:textId="26A53E24" w:rsidR="00C054CD" w:rsidRPr="00C942F2" w:rsidRDefault="00C054CD" w:rsidP="00C054CD">
      <w:pPr>
        <w:pStyle w:val="Heading2"/>
      </w:pPr>
      <w:bookmarkStart w:id="48" w:name="_Toc218844362"/>
      <w:r w:rsidRPr="00C942F2">
        <w:lastRenderedPageBreak/>
        <w:t>Audits</w:t>
      </w:r>
      <w:bookmarkEnd w:id="48"/>
    </w:p>
    <w:p w14:paraId="45847EE4" w14:textId="7039DF7A" w:rsidR="00C054CD" w:rsidRPr="00C942F2" w:rsidRDefault="00C054CD" w:rsidP="00DC762E">
      <w:pPr>
        <w:pStyle w:val="BodyText1"/>
      </w:pPr>
      <w:r w:rsidRPr="00C942F2">
        <w:t>Your project</w:t>
      </w:r>
      <w:r w:rsidR="00681E08" w:rsidRPr="00C942F2">
        <w:t xml:space="preserve"> must be</w:t>
      </w:r>
      <w:r w:rsidRPr="00C942F2">
        <w:t xml:space="preserve"> </w:t>
      </w:r>
      <w:hyperlink r:id="rId41" w:anchor="audits" w:history="1">
        <w:r w:rsidRPr="00C942F2">
          <w:rPr>
            <w:rStyle w:val="Hyperlink"/>
            <w:rFonts w:asciiTheme="minorHAnsi" w:hAnsiTheme="minorHAnsi"/>
          </w:rPr>
          <w:t>audited</w:t>
        </w:r>
      </w:hyperlink>
      <w:r w:rsidRPr="00C942F2">
        <w:rPr>
          <w:vertAlign w:val="superscript"/>
        </w:rPr>
        <w:footnoteReference w:id="20"/>
      </w:r>
      <w:r w:rsidRPr="00C942F2">
        <w:t xml:space="preserve"> to </w:t>
      </w:r>
      <w:r w:rsidR="008E6C80" w:rsidRPr="00C942F2">
        <w:t xml:space="preserve">meet </w:t>
      </w:r>
      <w:r w:rsidRPr="00C942F2">
        <w:t xml:space="preserve">legislative requirements. The number of audits </w:t>
      </w:r>
      <w:r w:rsidR="001461C7" w:rsidRPr="00C942F2">
        <w:t xml:space="preserve">during </w:t>
      </w:r>
      <w:r w:rsidRPr="00C942F2">
        <w:t>the crediting period depend</w:t>
      </w:r>
      <w:r w:rsidR="00BA338A" w:rsidRPr="00C942F2">
        <w:t>s</w:t>
      </w:r>
      <w:r w:rsidRPr="00C942F2">
        <w:t xml:space="preserve"> on your project size and forward abatement estimate. Most landfill gas projects will require 3 audits, with the first audit report </w:t>
      </w:r>
      <w:r w:rsidR="00EA61B6" w:rsidRPr="00C942F2">
        <w:t>submitted</w:t>
      </w:r>
      <w:r w:rsidR="00FC34BD" w:rsidRPr="00C942F2">
        <w:t xml:space="preserve"> alongside </w:t>
      </w:r>
      <w:r w:rsidRPr="00C942F2">
        <w:t>the first offsets report.</w:t>
      </w:r>
    </w:p>
    <w:p w14:paraId="0704D35D" w14:textId="36CF56C2" w:rsidR="00C054CD" w:rsidRPr="00C942F2" w:rsidRDefault="00C054CD" w:rsidP="00DC762E">
      <w:pPr>
        <w:pStyle w:val="BodyText1"/>
      </w:pPr>
      <w:r w:rsidRPr="00C942F2">
        <w:t xml:space="preserve">Each audit report </w:t>
      </w:r>
      <w:r w:rsidR="00BA71F3" w:rsidRPr="00C942F2">
        <w:t xml:space="preserve">must be </w:t>
      </w:r>
      <w:r w:rsidRPr="00C942F2">
        <w:t xml:space="preserve">submitted at the same time </w:t>
      </w:r>
      <w:r w:rsidR="00BF68DD" w:rsidRPr="00C942F2">
        <w:t xml:space="preserve">as the corresponding </w:t>
      </w:r>
      <w:r w:rsidRPr="00C942F2">
        <w:t xml:space="preserve">offsets report. </w:t>
      </w:r>
      <w:r w:rsidR="00E468AD" w:rsidRPr="00C942F2">
        <w:t xml:space="preserve">When your project is registered, we’ll </w:t>
      </w:r>
      <w:r w:rsidRPr="00C942F2">
        <w:t>provide an audit schedule</w:t>
      </w:r>
      <w:r w:rsidR="00222EE3" w:rsidRPr="00C942F2">
        <w:t xml:space="preserve"> that outlines </w:t>
      </w:r>
      <w:r w:rsidR="00AC78EA" w:rsidRPr="00C942F2">
        <w:t xml:space="preserve">which </w:t>
      </w:r>
      <w:r w:rsidRPr="00C942F2">
        <w:t xml:space="preserve">offsets reports </w:t>
      </w:r>
      <w:r w:rsidR="00A743D7" w:rsidRPr="00C942F2">
        <w:t xml:space="preserve">must </w:t>
      </w:r>
      <w:r w:rsidRPr="00C942F2">
        <w:t>include an audit.</w:t>
      </w:r>
    </w:p>
    <w:p w14:paraId="65AD7F71" w14:textId="7F173E6D" w:rsidR="00BC7612" w:rsidRDefault="0011195F" w:rsidP="00816584">
      <w:pPr>
        <w:pStyle w:val="BodyText1"/>
        <w:rPr>
          <w:rFonts w:ascii="Calibri" w:eastAsia="Times New Roman" w:hAnsi="Calibri" w:cs="Calibri"/>
          <w:kern w:val="32"/>
          <w:sz w:val="40"/>
        </w:rPr>
      </w:pPr>
      <w:r w:rsidRPr="00C942F2">
        <w:rPr>
          <w:color w:val="auto"/>
        </w:rPr>
        <w:t xml:space="preserve">If your project is </w:t>
      </w:r>
      <w:r w:rsidR="00664C58" w:rsidRPr="00C942F2">
        <w:rPr>
          <w:color w:val="auto"/>
        </w:rPr>
        <w:t xml:space="preserve">registered under an earlier </w:t>
      </w:r>
      <w:r w:rsidR="01DC53D7" w:rsidRPr="00C942F2">
        <w:rPr>
          <w:color w:val="auto"/>
        </w:rPr>
        <w:t>method</w:t>
      </w:r>
      <w:r w:rsidR="00664C58" w:rsidRPr="00C942F2">
        <w:rPr>
          <w:color w:val="auto"/>
        </w:rPr>
        <w:t xml:space="preserve"> and</w:t>
      </w:r>
      <w:r w:rsidR="0024722A" w:rsidRPr="00C942F2">
        <w:rPr>
          <w:color w:val="auto"/>
        </w:rPr>
        <w:t xml:space="preserve"> is now</w:t>
      </w:r>
      <w:r w:rsidR="00664C58" w:rsidRPr="00C942F2">
        <w:rPr>
          <w:color w:val="auto"/>
        </w:rPr>
        <w:t xml:space="preserve"> re</w:t>
      </w:r>
      <w:r w:rsidR="0024722A" w:rsidRPr="00C942F2">
        <w:rPr>
          <w:color w:val="auto"/>
        </w:rPr>
        <w:t>-</w:t>
      </w:r>
      <w:r w:rsidR="00664C58" w:rsidRPr="00C942F2">
        <w:rPr>
          <w:color w:val="auto"/>
        </w:rPr>
        <w:t xml:space="preserve">registered as an existing enhanced </w:t>
      </w:r>
      <w:r w:rsidR="003959D4" w:rsidRPr="00C942F2">
        <w:rPr>
          <w:color w:val="auto"/>
        </w:rPr>
        <w:t xml:space="preserve">or </w:t>
      </w:r>
      <w:r w:rsidR="0074436F" w:rsidRPr="00C942F2">
        <w:rPr>
          <w:color w:val="auto"/>
        </w:rPr>
        <w:t xml:space="preserve">upgrade project under the new </w:t>
      </w:r>
      <w:r w:rsidR="01DC53D7" w:rsidRPr="00C942F2">
        <w:rPr>
          <w:color w:val="auto"/>
        </w:rPr>
        <w:t>method</w:t>
      </w:r>
      <w:r w:rsidR="0074436F" w:rsidRPr="00C942F2">
        <w:rPr>
          <w:color w:val="auto"/>
        </w:rPr>
        <w:t>, we</w:t>
      </w:r>
      <w:r w:rsidR="003959D4" w:rsidRPr="00C942F2">
        <w:rPr>
          <w:color w:val="auto"/>
        </w:rPr>
        <w:t>’ll</w:t>
      </w:r>
      <w:r w:rsidR="00FD3670" w:rsidRPr="00C942F2">
        <w:rPr>
          <w:color w:val="auto"/>
        </w:rPr>
        <w:t xml:space="preserve"> issue</w:t>
      </w:r>
      <w:r w:rsidR="0074436F" w:rsidRPr="00C942F2">
        <w:rPr>
          <w:color w:val="auto"/>
        </w:rPr>
        <w:t xml:space="preserve"> </w:t>
      </w:r>
      <w:r w:rsidR="00FD3670" w:rsidRPr="00C942F2">
        <w:rPr>
          <w:color w:val="auto"/>
        </w:rPr>
        <w:t xml:space="preserve">a </w:t>
      </w:r>
      <w:r w:rsidR="00A666C1" w:rsidRPr="00C942F2">
        <w:rPr>
          <w:color w:val="auto"/>
        </w:rPr>
        <w:t xml:space="preserve">new </w:t>
      </w:r>
      <w:r w:rsidR="0074436F" w:rsidRPr="00C942F2">
        <w:rPr>
          <w:color w:val="auto"/>
        </w:rPr>
        <w:t xml:space="preserve">audit </w:t>
      </w:r>
      <w:r w:rsidR="00C31EAB" w:rsidRPr="00C942F2">
        <w:rPr>
          <w:color w:val="auto"/>
        </w:rPr>
        <w:t>schedule</w:t>
      </w:r>
      <w:r w:rsidR="00A666C1" w:rsidRPr="00C942F2">
        <w:rPr>
          <w:color w:val="auto"/>
        </w:rPr>
        <w:t xml:space="preserve">. </w:t>
      </w:r>
      <w:r w:rsidR="00A3165A" w:rsidRPr="00C942F2">
        <w:rPr>
          <w:color w:val="auto"/>
        </w:rPr>
        <w:t>This will be</w:t>
      </w:r>
      <w:r w:rsidR="00C31EAB" w:rsidRPr="00C942F2">
        <w:rPr>
          <w:color w:val="auto"/>
        </w:rPr>
        <w:t xml:space="preserve"> based on </w:t>
      </w:r>
      <w:r w:rsidR="00A3165A" w:rsidRPr="00C942F2">
        <w:rPr>
          <w:color w:val="auto"/>
        </w:rPr>
        <w:t xml:space="preserve">your </w:t>
      </w:r>
      <w:r w:rsidR="00C31EAB" w:rsidRPr="00C942F2">
        <w:rPr>
          <w:color w:val="auto"/>
        </w:rPr>
        <w:t>forward abatement estimat</w:t>
      </w:r>
      <w:r w:rsidR="00B04582" w:rsidRPr="00C942F2">
        <w:rPr>
          <w:color w:val="auto"/>
        </w:rPr>
        <w:t>e</w:t>
      </w:r>
      <w:r w:rsidR="00C31EAB" w:rsidRPr="00C942F2">
        <w:rPr>
          <w:color w:val="auto"/>
        </w:rPr>
        <w:t xml:space="preserve"> (FAE) and the </w:t>
      </w:r>
      <w:r w:rsidR="00515F0B" w:rsidRPr="00C942F2">
        <w:rPr>
          <w:color w:val="auto"/>
        </w:rPr>
        <w:t xml:space="preserve">crediting period start date </w:t>
      </w:r>
      <w:r w:rsidR="00762F2B" w:rsidRPr="00C942F2">
        <w:rPr>
          <w:color w:val="auto"/>
        </w:rPr>
        <w:t>under</w:t>
      </w:r>
      <w:r w:rsidR="00C054CD" w:rsidRPr="00C942F2">
        <w:rPr>
          <w:color w:val="auto"/>
        </w:rPr>
        <w:t xml:space="preserve"> the </w:t>
      </w:r>
      <w:r w:rsidR="00762F2B" w:rsidRPr="00C942F2">
        <w:rPr>
          <w:color w:val="auto"/>
        </w:rPr>
        <w:t xml:space="preserve">new </w:t>
      </w:r>
      <w:r w:rsidR="01DC53D7" w:rsidRPr="00C942F2">
        <w:rPr>
          <w:color w:val="auto"/>
        </w:rPr>
        <w:t>method</w:t>
      </w:r>
      <w:r w:rsidR="00923DA1" w:rsidRPr="00C942F2">
        <w:rPr>
          <w:color w:val="auto"/>
        </w:rPr>
        <w:t>.</w:t>
      </w:r>
      <w:r w:rsidR="00923DA1" w:rsidRPr="004A73EA">
        <w:rPr>
          <w:color w:val="auto"/>
        </w:rPr>
        <w:t xml:space="preserve"> </w:t>
      </w:r>
    </w:p>
    <w:p w14:paraId="05B9819A" w14:textId="77777777" w:rsidR="00850ED3" w:rsidRPr="00921205" w:rsidRDefault="00850ED3" w:rsidP="00816584">
      <w:pPr>
        <w:pStyle w:val="Heading1"/>
      </w:pPr>
      <w:bookmarkStart w:id="49" w:name="_Toc218844363"/>
      <w:r w:rsidRPr="00921205">
        <w:t>Notification requirements</w:t>
      </w:r>
      <w:bookmarkEnd w:id="49"/>
    </w:p>
    <w:p w14:paraId="38AD9E21" w14:textId="34228BAB" w:rsidR="00850ED3" w:rsidRPr="00921205" w:rsidRDefault="00850ED3" w:rsidP="00DC762E">
      <w:pPr>
        <w:pStyle w:val="BodyText1"/>
      </w:pPr>
      <w:r w:rsidRPr="00921205">
        <w:t xml:space="preserve">The legislation, including the CFI Act, CFI Rule, and the </w:t>
      </w:r>
      <w:r w:rsidR="00C42231" w:rsidRPr="00921205">
        <w:t>LFG 2025</w:t>
      </w:r>
      <w:r w:rsidRPr="00921205">
        <w:t xml:space="preserve"> method, set out situations where you are required to report to us within various timeframes.</w:t>
      </w:r>
    </w:p>
    <w:p w14:paraId="77981FC4" w14:textId="20E3E1CC" w:rsidR="00850ED3" w:rsidRPr="00921205" w:rsidRDefault="00850ED3" w:rsidP="00DC762E">
      <w:pPr>
        <w:pStyle w:val="BodyText1"/>
      </w:pPr>
      <w:r w:rsidRPr="00921205">
        <w:t>General notification requirements include if</w:t>
      </w:r>
      <w:r w:rsidR="0062464C">
        <w:t xml:space="preserve"> the</w:t>
      </w:r>
      <w:r w:rsidRPr="00921205">
        <w:t>:</w:t>
      </w:r>
    </w:p>
    <w:p w14:paraId="2207A2DB" w14:textId="68802F36" w:rsidR="00850ED3" w:rsidRPr="00921205" w:rsidRDefault="00850ED3" w:rsidP="002D0297">
      <w:pPr>
        <w:pStyle w:val="CERbullets"/>
        <w:numPr>
          <w:ilvl w:val="0"/>
          <w:numId w:val="16"/>
        </w:numPr>
      </w:pPr>
      <w:r w:rsidRPr="00921205">
        <w:t>project proponent changes</w:t>
      </w:r>
    </w:p>
    <w:p w14:paraId="19FF80C1" w14:textId="78611B1A" w:rsidR="00850ED3" w:rsidRPr="00921205" w:rsidRDefault="00850ED3" w:rsidP="002D0297">
      <w:pPr>
        <w:pStyle w:val="CERbullets"/>
        <w:numPr>
          <w:ilvl w:val="0"/>
          <w:numId w:val="16"/>
        </w:numPr>
      </w:pPr>
      <w:r w:rsidRPr="00921205">
        <w:t>project proponent has identified errors in previous offsets reports</w:t>
      </w:r>
    </w:p>
    <w:p w14:paraId="79FB33BE" w14:textId="514024D7" w:rsidR="00850ED3" w:rsidRPr="00921205" w:rsidRDefault="000D18D5" w:rsidP="002D0297">
      <w:pPr>
        <w:pStyle w:val="CERbullets"/>
        <w:numPr>
          <w:ilvl w:val="0"/>
          <w:numId w:val="16"/>
        </w:numPr>
      </w:pPr>
      <w:r w:rsidRPr="00921205">
        <w:t>way</w:t>
      </w:r>
      <w:r w:rsidR="00850ED3" w:rsidRPr="00921205">
        <w:t xml:space="preserve"> the project is being operated has changed where the change is likely to result in the project being revoked.</w:t>
      </w:r>
    </w:p>
    <w:p w14:paraId="34FCF2BD" w14:textId="77777777" w:rsidR="00850ED3" w:rsidRDefault="00850ED3" w:rsidP="00DC762E">
      <w:pPr>
        <w:pStyle w:val="BodyText1"/>
      </w:pPr>
      <w:r w:rsidRPr="00921205">
        <w:t>See sections 78-85 in the CFI Act and sections 81-87 in the CFI Rule for further information about the general notification requirements.</w:t>
      </w:r>
    </w:p>
    <w:p w14:paraId="66F91A18" w14:textId="1B7EDA15" w:rsidR="00850ED3" w:rsidRPr="00921205" w:rsidRDefault="00850ED3" w:rsidP="00816584">
      <w:pPr>
        <w:pStyle w:val="Heading1"/>
      </w:pPr>
      <w:bookmarkStart w:id="50" w:name="_Toc218844364"/>
      <w:r w:rsidRPr="00921205">
        <w:t>Making changes to your project</w:t>
      </w:r>
      <w:bookmarkEnd w:id="50"/>
    </w:p>
    <w:p w14:paraId="7D6AF7F6" w14:textId="77777777" w:rsidR="00850ED3" w:rsidRPr="00921205" w:rsidRDefault="00850ED3" w:rsidP="00DC762E">
      <w:pPr>
        <w:pStyle w:val="BodyText1"/>
      </w:pPr>
      <w:r w:rsidRPr="00921205">
        <w:t xml:space="preserve">You can make changes to your project to adjust for changing circumstances. </w:t>
      </w:r>
    </w:p>
    <w:p w14:paraId="0BB79221" w14:textId="5C82DABD" w:rsidR="00850ED3" w:rsidRPr="00921205" w:rsidRDefault="00850ED3" w:rsidP="00DC762E">
      <w:pPr>
        <w:pStyle w:val="BodyText1"/>
      </w:pPr>
      <w:r w:rsidRPr="00921205">
        <w:t xml:space="preserve">For some of these changes, you will need to complete a project variation form, located in </w:t>
      </w:r>
      <w:hyperlink r:id="rId42" w:history="1">
        <w:r w:rsidRPr="00921205">
          <w:rPr>
            <w:rStyle w:val="Hyperlink"/>
            <w:rFonts w:asciiTheme="minorHAnsi" w:hAnsiTheme="minorHAnsi"/>
          </w:rPr>
          <w:t>Online Services</w:t>
        </w:r>
      </w:hyperlink>
      <w:r w:rsidR="000F1C4F" w:rsidRPr="00921205">
        <w:rPr>
          <w:rStyle w:val="FootnoteReference"/>
        </w:rPr>
        <w:footnoteReference w:id="21"/>
      </w:r>
      <w:r w:rsidRPr="00921205">
        <w:t xml:space="preserve">. See our website for further information about </w:t>
      </w:r>
      <w:hyperlink r:id="rId43" w:history="1">
        <w:r w:rsidRPr="00921205">
          <w:rPr>
            <w:rStyle w:val="Hyperlink"/>
            <w:rFonts w:asciiTheme="minorHAnsi" w:hAnsiTheme="minorHAnsi"/>
          </w:rPr>
          <w:t>varying a project.</w:t>
        </w:r>
      </w:hyperlink>
      <w:r w:rsidRPr="00921205">
        <w:rPr>
          <w:rStyle w:val="FootnoteReference"/>
        </w:rPr>
        <w:footnoteReference w:id="22"/>
      </w:r>
      <w:r w:rsidRPr="00921205">
        <w:t xml:space="preserve"> </w:t>
      </w:r>
    </w:p>
    <w:p w14:paraId="37E86EC8" w14:textId="6FED3E27" w:rsidR="00850ED3" w:rsidRDefault="00850ED3" w:rsidP="00DC762E">
      <w:pPr>
        <w:pStyle w:val="BodyText1"/>
      </w:pPr>
      <w:r w:rsidRPr="00921205">
        <w:t>Other changes may be made without our approval, but we must be informed via a formal notification or in an offsets report.</w:t>
      </w:r>
    </w:p>
    <w:p w14:paraId="6168D4EE" w14:textId="77777777" w:rsidR="00C42E15" w:rsidRDefault="00C42E15">
      <w:pPr>
        <w:spacing w:after="0"/>
        <w:rPr>
          <w:rFonts w:ascii="Calibri" w:eastAsia="Times New Roman" w:hAnsi="Calibri" w:cs="Calibri"/>
          <w:b/>
          <w:bCs/>
          <w:kern w:val="32"/>
          <w:sz w:val="40"/>
        </w:rPr>
      </w:pPr>
      <w:r>
        <w:br w:type="page"/>
      </w:r>
    </w:p>
    <w:p w14:paraId="6AF09271" w14:textId="0DF117B3" w:rsidR="00603473" w:rsidRPr="00921205" w:rsidRDefault="00603473" w:rsidP="00603473">
      <w:pPr>
        <w:pStyle w:val="Heading1"/>
      </w:pPr>
      <w:bookmarkStart w:id="51" w:name="_Toc218844365"/>
      <w:bookmarkEnd w:id="2"/>
      <w:bookmarkEnd w:id="40"/>
      <w:r w:rsidRPr="00921205">
        <w:lastRenderedPageBreak/>
        <w:t>Disclaimer</w:t>
      </w:r>
      <w:bookmarkEnd w:id="51"/>
    </w:p>
    <w:p w14:paraId="2AD6A615" w14:textId="77777777" w:rsidR="00603473" w:rsidRPr="00921205" w:rsidRDefault="00603473" w:rsidP="00DC762E">
      <w:pPr>
        <w:pStyle w:val="BodyText1"/>
      </w:pPr>
      <w:r w:rsidRPr="00921205">
        <w:t xml:space="preserve">This document provides general guidance on using the </w:t>
      </w:r>
      <w:r w:rsidR="00C42231" w:rsidRPr="00921205">
        <w:t>LFG 2025</w:t>
      </w:r>
      <w:r w:rsidRPr="00921205">
        <w:t xml:space="preserve"> method. It does not replace or supersede any legal requirements, address all applicable legal requirements or recommend any investment. Examples are indicative and are not necessarily applicable to individual circumstances. </w:t>
      </w:r>
    </w:p>
    <w:p w14:paraId="403F21CB" w14:textId="77777777" w:rsidR="00603473" w:rsidRDefault="00603473" w:rsidP="00DC762E">
      <w:pPr>
        <w:pStyle w:val="BodyText1"/>
      </w:pPr>
      <w:r w:rsidRPr="00921205">
        <w:t>ACCU Scheme projects involve ongoing legal obligations and returns can vary. You are encouraged to carefully consider if a project is right for you and seek independent professional advice relating to your unique circumstances.</w:t>
      </w:r>
    </w:p>
    <w:p w14:paraId="20785AA9" w14:textId="77777777" w:rsidR="006A4073" w:rsidRDefault="006A4073" w:rsidP="00603473">
      <w:pPr>
        <w:spacing w:after="0"/>
      </w:pPr>
    </w:p>
    <w:p w14:paraId="022A151F" w14:textId="77777777" w:rsidR="00BC7612" w:rsidRDefault="00BC7612">
      <w:pPr>
        <w:spacing w:after="0"/>
        <w:rPr>
          <w:rFonts w:ascii="Calibri" w:eastAsia="Times New Roman" w:hAnsi="Calibri" w:cs="Calibri"/>
          <w:b/>
          <w:bCs/>
          <w:kern w:val="32"/>
          <w:sz w:val="40"/>
        </w:rPr>
      </w:pPr>
      <w:bookmarkStart w:id="52" w:name="_Toc203647673"/>
      <w:r>
        <w:br w:type="page"/>
      </w:r>
    </w:p>
    <w:p w14:paraId="75BD952C" w14:textId="4A858DD4" w:rsidR="00603CDF" w:rsidRDefault="00603CDF" w:rsidP="009F4A59">
      <w:pPr>
        <w:pStyle w:val="Heading1"/>
      </w:pPr>
      <w:bookmarkStart w:id="53" w:name="_Toc218844366"/>
      <w:r>
        <w:lastRenderedPageBreak/>
        <w:t>Appendix</w:t>
      </w:r>
      <w:r w:rsidR="00D06132">
        <w:t xml:space="preserve"> </w:t>
      </w:r>
      <w:r w:rsidR="000A1880">
        <w:t>A</w:t>
      </w:r>
      <w:r w:rsidR="00BC7612">
        <w:t>:</w:t>
      </w:r>
      <w:r>
        <w:t xml:space="preserve"> Method specific eligibility requirements</w:t>
      </w:r>
      <w:bookmarkEnd w:id="53"/>
    </w:p>
    <w:p w14:paraId="141286A2" w14:textId="18C7B2A0" w:rsidR="00716713" w:rsidRPr="00336B98" w:rsidRDefault="006A0BBB" w:rsidP="00DC762E">
      <w:pPr>
        <w:pStyle w:val="BodyText1"/>
        <w:rPr>
          <w:b/>
          <w:bCs/>
        </w:rPr>
      </w:pPr>
      <w:r>
        <w:t xml:space="preserve">Projects under the </w:t>
      </w:r>
      <w:r w:rsidR="00A3553C">
        <w:t xml:space="preserve">LFG 2025 </w:t>
      </w:r>
      <w:r>
        <w:t xml:space="preserve">method must </w:t>
      </w:r>
      <w:r w:rsidR="008A176B">
        <w:t>com</w:t>
      </w:r>
      <w:r w:rsidR="00B07E0F">
        <w:t xml:space="preserve">ply with </w:t>
      </w:r>
      <w:r w:rsidR="00242171">
        <w:t xml:space="preserve">specific requirements to ensure </w:t>
      </w:r>
      <w:r w:rsidR="005242A1">
        <w:t>accurate classi</w:t>
      </w:r>
      <w:r w:rsidR="00D14104">
        <w:t xml:space="preserve">fication, eligibility and operational integrity. These requirements cover project activities, types, </w:t>
      </w:r>
      <w:r w:rsidR="000A1C2F">
        <w:t>sub-type</w:t>
      </w:r>
      <w:r w:rsidR="00D14104">
        <w:t>s</w:t>
      </w:r>
      <w:r w:rsidR="0050603B">
        <w:t>, documentation and operational constraints.</w:t>
      </w:r>
    </w:p>
    <w:p w14:paraId="140762C2" w14:textId="3930476D" w:rsidR="00613222" w:rsidRDefault="00E95A62" w:rsidP="00DC762E">
      <w:pPr>
        <w:pStyle w:val="BodyText1"/>
        <w:rPr>
          <w:b/>
          <w:bCs/>
        </w:rPr>
      </w:pPr>
      <w:r w:rsidRPr="00CB14F7">
        <w:t>All p</w:t>
      </w:r>
      <w:r w:rsidR="00E90B41" w:rsidRPr="00CB14F7">
        <w:t>roject</w:t>
      </w:r>
      <w:r w:rsidR="00E90B41">
        <w:t xml:space="preserve"> registration and method variation applications must </w:t>
      </w:r>
      <w:r w:rsidR="00C05899">
        <w:t>include</w:t>
      </w:r>
      <w:r w:rsidR="00613222">
        <w:t xml:space="preserve">: </w:t>
      </w:r>
    </w:p>
    <w:p w14:paraId="7638CE89" w14:textId="146AF42E" w:rsidR="00777BA5" w:rsidRPr="00DC762E" w:rsidRDefault="0085259B" w:rsidP="00DC762E">
      <w:pPr>
        <w:pStyle w:val="CERbullets"/>
        <w:numPr>
          <w:ilvl w:val="0"/>
          <w:numId w:val="19"/>
        </w:numPr>
      </w:pPr>
      <w:r w:rsidRPr="00CB14F7">
        <w:t>the p</w:t>
      </w:r>
      <w:r w:rsidR="00D20BE0" w:rsidRPr="00CB14F7">
        <w:t>roject</w:t>
      </w:r>
      <w:r w:rsidR="00D20BE0">
        <w:t xml:space="preserve"> details </w:t>
      </w:r>
      <w:r w:rsidR="00F34623">
        <w:t xml:space="preserve">for </w:t>
      </w:r>
      <w:r w:rsidR="005D3CC5">
        <w:t xml:space="preserve">project type and </w:t>
      </w:r>
      <w:r w:rsidR="000A1C2F">
        <w:t>sub-type</w:t>
      </w:r>
    </w:p>
    <w:p w14:paraId="1B2C86D9" w14:textId="2CDBB264" w:rsidR="00F34623" w:rsidRPr="00DC762E" w:rsidRDefault="00B02DAC" w:rsidP="00DC762E">
      <w:pPr>
        <w:pStyle w:val="CERbullets"/>
        <w:numPr>
          <w:ilvl w:val="0"/>
          <w:numId w:val="19"/>
        </w:numPr>
      </w:pPr>
      <w:r w:rsidRPr="00DC762E">
        <w:t>a</w:t>
      </w:r>
      <w:r w:rsidR="0085259B" w:rsidRPr="00DC762E">
        <w:t xml:space="preserve"> copy of the </w:t>
      </w:r>
      <w:r w:rsidR="00857C73" w:rsidRPr="00DC762E">
        <w:t>State or Territory</w:t>
      </w:r>
      <w:r w:rsidR="00475A82" w:rsidRPr="00DC762E">
        <w:t xml:space="preserve"> landfill</w:t>
      </w:r>
      <w:r w:rsidR="00857C73" w:rsidRPr="00DC762E">
        <w:t xml:space="preserve"> licence</w:t>
      </w:r>
    </w:p>
    <w:p w14:paraId="066F969F" w14:textId="77777777" w:rsidR="002D3C61" w:rsidRDefault="008A311A" w:rsidP="00DC762E">
      <w:pPr>
        <w:pStyle w:val="CERbullets"/>
        <w:numPr>
          <w:ilvl w:val="0"/>
          <w:numId w:val="19"/>
        </w:numPr>
        <w:rPr>
          <w:color w:val="000000" w:themeColor="text1"/>
        </w:rPr>
      </w:pPr>
      <w:r w:rsidRPr="00DC762E">
        <w:t>w</w:t>
      </w:r>
      <w:r w:rsidR="00A55219" w:rsidRPr="00DC762E">
        <w:t>ritten e</w:t>
      </w:r>
      <w:r w:rsidR="002D3C61" w:rsidRPr="00DC762E">
        <w:t xml:space="preserve">vidence </w:t>
      </w:r>
      <w:r w:rsidR="00851FCA" w:rsidRPr="00DC762E">
        <w:t xml:space="preserve">of </w:t>
      </w:r>
      <w:r w:rsidRPr="00DC762E">
        <w:t>the project proponent’s</w:t>
      </w:r>
      <w:r w:rsidR="00851FCA" w:rsidRPr="00DC762E">
        <w:t xml:space="preserve"> intent to </w:t>
      </w:r>
      <w:r w:rsidR="00010802" w:rsidRPr="00DC762E">
        <w:t>combust</w:t>
      </w:r>
      <w:r w:rsidR="00CF75DA" w:rsidRPr="00DC762E">
        <w:t xml:space="preserve"> landfill gas </w:t>
      </w:r>
      <w:r w:rsidR="005A5AA9" w:rsidRPr="00DC762E">
        <w:t xml:space="preserve">for electricity (onsite or </w:t>
      </w:r>
      <w:r w:rsidR="003C7BB0" w:rsidRPr="00DC762E">
        <w:t>grid)</w:t>
      </w:r>
      <w:r w:rsidR="000B2766" w:rsidRPr="00DC762E">
        <w:t>,</w:t>
      </w:r>
      <w:r w:rsidR="000B2766">
        <w:rPr>
          <w:color w:val="000000" w:themeColor="text1"/>
        </w:rPr>
        <w:t xml:space="preserve"> upgrade landfill gas to biomethane for combustion in Australia, or </w:t>
      </w:r>
      <w:r w:rsidR="0040122D">
        <w:rPr>
          <w:color w:val="000000" w:themeColor="text1"/>
        </w:rPr>
        <w:t>c</w:t>
      </w:r>
      <w:r w:rsidR="000B2766">
        <w:rPr>
          <w:color w:val="000000" w:themeColor="text1"/>
        </w:rPr>
        <w:t>ombust landfill gas in a flare</w:t>
      </w:r>
      <w:r w:rsidR="00D06DD0" w:rsidRPr="00336B98">
        <w:rPr>
          <w:color w:val="000000" w:themeColor="text1"/>
        </w:rPr>
        <w:t xml:space="preserve"> </w:t>
      </w:r>
    </w:p>
    <w:p w14:paraId="697060E3" w14:textId="77C973E2" w:rsidR="00C17FFD" w:rsidRDefault="00C17FFD" w:rsidP="00DC762E">
      <w:pPr>
        <w:pStyle w:val="BodyText1"/>
      </w:pPr>
      <w:r w:rsidRPr="00CB14F7">
        <w:t>Project</w:t>
      </w:r>
      <w:r w:rsidR="00BB07B0" w:rsidRPr="00CB14F7">
        <w:t>s</w:t>
      </w:r>
      <w:r>
        <w:t xml:space="preserve"> in</w:t>
      </w:r>
      <w:r w:rsidR="00AD0655">
        <w:t>volv</w:t>
      </w:r>
      <w:r w:rsidR="00D73BA5">
        <w:t>ing</w:t>
      </w:r>
      <w:r w:rsidR="00AD0655">
        <w:t xml:space="preserve"> </w:t>
      </w:r>
      <w:r w:rsidR="00AA11FD">
        <w:t>biomethane</w:t>
      </w:r>
      <w:r w:rsidR="00AD0655">
        <w:t xml:space="preserve"> capture or emission </w:t>
      </w:r>
      <w:r w:rsidR="00AA11FD">
        <w:t>destruction</w:t>
      </w:r>
      <w:r w:rsidR="00AD0655">
        <w:t xml:space="preserve"> must have only one project landfill</w:t>
      </w:r>
      <w:r w:rsidR="00740939">
        <w:t>.</w:t>
      </w:r>
    </w:p>
    <w:p w14:paraId="57868DCC" w14:textId="715D9520" w:rsidR="00DC762E" w:rsidRDefault="007B2A86" w:rsidP="00336B98">
      <w:pPr>
        <w:pStyle w:val="Heading2"/>
      </w:pPr>
      <w:bookmarkStart w:id="54" w:name="_Toc218844367"/>
      <w:r>
        <w:t xml:space="preserve">Specific requirements by project type and </w:t>
      </w:r>
      <w:r w:rsidR="000A1C2F">
        <w:t>sub-type</w:t>
      </w:r>
      <w:bookmarkEnd w:id="54"/>
    </w:p>
    <w:p w14:paraId="0510C22F" w14:textId="14E95C4C" w:rsidR="00603CDF" w:rsidRDefault="00603CDF" w:rsidP="00DD7E6E">
      <w:pPr>
        <w:pStyle w:val="Heading3"/>
      </w:pPr>
      <w:bookmarkStart w:id="55" w:name="_Toc218844368"/>
      <w:r>
        <w:t>Non-biomethane projects</w:t>
      </w:r>
      <w:bookmarkEnd w:id="55"/>
    </w:p>
    <w:p w14:paraId="43D80AE0" w14:textId="54200084" w:rsidR="00A53CDF" w:rsidRDefault="00AE6EA5" w:rsidP="00603CDF">
      <w:pPr>
        <w:pStyle w:val="BodyText1"/>
      </w:pPr>
      <w:r>
        <w:t>Include in your application</w:t>
      </w:r>
      <w:r w:rsidR="00163B30">
        <w:t xml:space="preserve"> a</w:t>
      </w:r>
      <w:r w:rsidR="00B92240">
        <w:t xml:space="preserve"> description of how inputs used to </w:t>
      </w:r>
      <w:r w:rsidR="00746D13">
        <w:t>calculate net conversion abatement will cover the whole project landfill.</w:t>
      </w:r>
    </w:p>
    <w:p w14:paraId="4BF4D2F1" w14:textId="77777777" w:rsidR="007E3DF2" w:rsidRDefault="00603CDF" w:rsidP="00DD7E6E">
      <w:pPr>
        <w:pStyle w:val="Heading3"/>
      </w:pPr>
      <w:bookmarkStart w:id="56" w:name="_Toc218844369"/>
      <w:r>
        <w:t xml:space="preserve">Biomethane </w:t>
      </w:r>
      <w:r w:rsidR="007E3DF2">
        <w:t>projects</w:t>
      </w:r>
      <w:bookmarkEnd w:id="56"/>
    </w:p>
    <w:p w14:paraId="699080C6" w14:textId="016DCDED" w:rsidR="00603CDF" w:rsidRDefault="001957A1" w:rsidP="00603CDF">
      <w:pPr>
        <w:pStyle w:val="BodyText1"/>
      </w:pPr>
      <w:r w:rsidRPr="00E114E7">
        <w:t>Include</w:t>
      </w:r>
      <w:r>
        <w:t xml:space="preserve"> the following in your application f</w:t>
      </w:r>
      <w:r w:rsidR="007E3DF2">
        <w:t>or b</w:t>
      </w:r>
      <w:r w:rsidR="007E3DF2" w:rsidRPr="007E3DF2">
        <w:t>iomethane</w:t>
      </w:r>
      <w:r w:rsidR="00603CDF">
        <w:t xml:space="preserve"> conversion and displacement projects, biomethane displacement only projects, and restarting biomethane displacement only projects:</w:t>
      </w:r>
    </w:p>
    <w:p w14:paraId="67A91E6B" w14:textId="427BDBE4" w:rsidR="00603CDF" w:rsidRDefault="00603CDF" w:rsidP="00CE2F9F">
      <w:pPr>
        <w:pStyle w:val="CERbullets"/>
        <w:numPr>
          <w:ilvl w:val="0"/>
          <w:numId w:val="19"/>
        </w:numPr>
      </w:pPr>
      <w:r w:rsidDel="00907555">
        <w:t xml:space="preserve">project </w:t>
      </w:r>
      <w:r>
        <w:t xml:space="preserve">activities </w:t>
      </w:r>
      <w:r w:rsidR="00267BC7" w:rsidRPr="00E114E7">
        <w:t xml:space="preserve">– describe </w:t>
      </w:r>
      <w:r w:rsidR="00907555" w:rsidRPr="00E114E7">
        <w:t xml:space="preserve">the </w:t>
      </w:r>
      <w:r w:rsidRPr="00E114E7">
        <w:t xml:space="preserve">activities </w:t>
      </w:r>
      <w:r>
        <w:t xml:space="preserve">you will </w:t>
      </w:r>
      <w:r w:rsidR="00087E56">
        <w:t>undertake</w:t>
      </w:r>
      <w:r w:rsidR="00087E56" w:rsidRPr="00E114E7">
        <w:t xml:space="preserve"> </w:t>
      </w:r>
    </w:p>
    <w:p w14:paraId="5E00DDB0" w14:textId="71037091" w:rsidR="00603CDF" w:rsidRPr="00691100" w:rsidRDefault="009C5677" w:rsidP="00CE2F9F">
      <w:pPr>
        <w:pStyle w:val="CERbullets"/>
        <w:numPr>
          <w:ilvl w:val="0"/>
          <w:numId w:val="19"/>
        </w:numPr>
      </w:pPr>
      <w:r w:rsidRPr="00E114E7">
        <w:t>b</w:t>
      </w:r>
      <w:r w:rsidR="001D7984" w:rsidRPr="00E114E7">
        <w:t>iomethane facility details</w:t>
      </w:r>
      <w:r w:rsidR="00284E62" w:rsidRPr="00E114E7">
        <w:t xml:space="preserve"> </w:t>
      </w:r>
      <w:r w:rsidR="00A07854" w:rsidRPr="00E114E7">
        <w:t>–</w:t>
      </w:r>
      <w:r w:rsidR="00284E62" w:rsidRPr="00E114E7">
        <w:t xml:space="preserve"> </w:t>
      </w:r>
    </w:p>
    <w:p w14:paraId="1DBD485F" w14:textId="577693DD" w:rsidR="005D79D4" w:rsidRPr="006C320F" w:rsidRDefault="00603CDF" w:rsidP="006C320F">
      <w:pPr>
        <w:pStyle w:val="CERbullets"/>
        <w:numPr>
          <w:ilvl w:val="1"/>
          <w:numId w:val="23"/>
        </w:numPr>
        <w:ind w:left="1134"/>
        <w:rPr>
          <w:kern w:val="2"/>
          <w:lang w:eastAsia="en-AU"/>
        </w:rPr>
      </w:pPr>
      <w:r w:rsidRPr="00DD7E6E">
        <w:rPr>
          <w:kern w:val="2"/>
          <w:lang w:eastAsia="en-AU"/>
        </w:rPr>
        <w:t xml:space="preserve">location and </w:t>
      </w:r>
      <w:r w:rsidR="00AA7FD1" w:rsidRPr="00DD7E6E">
        <w:rPr>
          <w:kern w:val="2"/>
          <w:lang w:eastAsia="en-AU"/>
        </w:rPr>
        <w:t xml:space="preserve">annual </w:t>
      </w:r>
      <w:r w:rsidRPr="00DD7E6E">
        <w:rPr>
          <w:kern w:val="2"/>
          <w:lang w:eastAsia="en-AU"/>
        </w:rPr>
        <w:t>capacity</w:t>
      </w:r>
      <w:r w:rsidR="006C320F">
        <w:rPr>
          <w:kern w:val="2"/>
          <w:lang w:eastAsia="en-AU"/>
        </w:rPr>
        <w:t xml:space="preserve"> of biomethane produced</w:t>
      </w:r>
      <w:r w:rsidRPr="00DD7E6E">
        <w:rPr>
          <w:kern w:val="2"/>
          <w:lang w:eastAsia="en-AU"/>
        </w:rPr>
        <w:t xml:space="preserve"> </w:t>
      </w:r>
    </w:p>
    <w:p w14:paraId="236E5329" w14:textId="21859BF8" w:rsidR="00603CDF" w:rsidRPr="00DD7E6E" w:rsidRDefault="00603CDF" w:rsidP="00DD7E6E">
      <w:pPr>
        <w:pStyle w:val="CERbullets"/>
        <w:numPr>
          <w:ilvl w:val="1"/>
          <w:numId w:val="23"/>
        </w:numPr>
        <w:ind w:left="1134"/>
        <w:rPr>
          <w:kern w:val="2"/>
          <w:lang w:eastAsia="en-AU"/>
        </w:rPr>
      </w:pPr>
      <w:r w:rsidRPr="00DD7E6E">
        <w:rPr>
          <w:kern w:val="2"/>
          <w:lang w:eastAsia="en-AU"/>
        </w:rPr>
        <w:t xml:space="preserve">planned expansions </w:t>
      </w:r>
    </w:p>
    <w:p w14:paraId="5A790FEE" w14:textId="21BE5A5A" w:rsidR="00603CDF" w:rsidRDefault="00603CDF">
      <w:pPr>
        <w:pStyle w:val="CERbullets"/>
        <w:numPr>
          <w:ilvl w:val="1"/>
          <w:numId w:val="23"/>
        </w:numPr>
        <w:ind w:left="1134"/>
        <w:rPr>
          <w:kern w:val="2"/>
          <w:lang w:eastAsia="en-AU"/>
        </w:rPr>
      </w:pPr>
      <w:r w:rsidRPr="00DD7E6E">
        <w:rPr>
          <w:kern w:val="2"/>
          <w:lang w:eastAsia="en-AU"/>
        </w:rPr>
        <w:t>recipient of the biomethane</w:t>
      </w:r>
    </w:p>
    <w:p w14:paraId="590800E6" w14:textId="75DFF7E3" w:rsidR="00243A84" w:rsidRPr="00DD7E6E" w:rsidRDefault="00243A84" w:rsidP="00DD7E6E">
      <w:pPr>
        <w:pStyle w:val="CERbullets"/>
        <w:numPr>
          <w:ilvl w:val="1"/>
          <w:numId w:val="23"/>
        </w:numPr>
        <w:ind w:left="1134"/>
        <w:rPr>
          <w:kern w:val="2"/>
          <w:lang w:eastAsia="en-AU"/>
        </w:rPr>
      </w:pPr>
      <w:r>
        <w:rPr>
          <w:kern w:val="2"/>
          <w:lang w:eastAsia="en-AU"/>
        </w:rPr>
        <w:t xml:space="preserve">how you plan to meet the requirements in Part 3 of the method </w:t>
      </w:r>
    </w:p>
    <w:p w14:paraId="7164F49A" w14:textId="29A74A2C" w:rsidR="00603CDF" w:rsidRPr="00691100" w:rsidRDefault="009C5677" w:rsidP="00476A53">
      <w:pPr>
        <w:pStyle w:val="CERbullets"/>
        <w:numPr>
          <w:ilvl w:val="1"/>
          <w:numId w:val="2"/>
        </w:numPr>
      </w:pPr>
      <w:r w:rsidRPr="00E114E7">
        <w:t>b</w:t>
      </w:r>
      <w:r w:rsidR="0028188D" w:rsidRPr="00E114E7">
        <w:t>iogas upgrading system – provide d</w:t>
      </w:r>
      <w:r w:rsidR="00603CDF" w:rsidRPr="00E114E7">
        <w:t xml:space="preserve">etails of at least one </w:t>
      </w:r>
      <w:r w:rsidR="00B40630" w:rsidRPr="00E114E7">
        <w:t xml:space="preserve">to be </w:t>
      </w:r>
      <w:r w:rsidR="00603CDF" w:rsidRPr="00E114E7">
        <w:t>used</w:t>
      </w:r>
    </w:p>
    <w:p w14:paraId="49089B4D" w14:textId="5EA73670" w:rsidR="00603CDF" w:rsidRPr="00691100" w:rsidRDefault="009C5677" w:rsidP="00476A53">
      <w:pPr>
        <w:pStyle w:val="CERbullets"/>
        <w:numPr>
          <w:ilvl w:val="1"/>
          <w:numId w:val="2"/>
        </w:numPr>
      </w:pPr>
      <w:r w:rsidRPr="00E114E7">
        <w:t>u</w:t>
      </w:r>
      <w:r w:rsidR="00E53FF0" w:rsidRPr="00E114E7">
        <w:t>sage</w:t>
      </w:r>
      <w:r w:rsidR="00E53FF0" w:rsidRPr="009C5677">
        <w:t xml:space="preserve"> </w:t>
      </w:r>
      <w:r w:rsidR="00603CDF" w:rsidRPr="009C5677">
        <w:t>declaration</w:t>
      </w:r>
      <w:r w:rsidR="00A168FD">
        <w:rPr>
          <w:b/>
          <w:bCs/>
        </w:rPr>
        <w:t xml:space="preserve"> </w:t>
      </w:r>
      <w:r w:rsidR="00A168FD" w:rsidRPr="00E114E7">
        <w:t xml:space="preserve">– </w:t>
      </w:r>
      <w:r w:rsidR="00E80354" w:rsidRPr="00E114E7">
        <w:t>confirm</w:t>
      </w:r>
      <w:r w:rsidR="00E80354">
        <w:rPr>
          <w:b/>
          <w:bCs/>
        </w:rPr>
        <w:t xml:space="preserve"> </w:t>
      </w:r>
      <w:r w:rsidR="00E80354">
        <w:t>that</w:t>
      </w:r>
      <w:r w:rsidR="00603CDF">
        <w:t xml:space="preserve"> the biomethane </w:t>
      </w:r>
      <w:r w:rsidR="00E80354">
        <w:t xml:space="preserve">will </w:t>
      </w:r>
      <w:r w:rsidR="00603CDF">
        <w:t>be used in Australia as a substitute for natural gas</w:t>
      </w:r>
    </w:p>
    <w:p w14:paraId="6A3AAD6A" w14:textId="330AD707" w:rsidR="00603CDF" w:rsidRPr="00691100" w:rsidRDefault="00B24196" w:rsidP="00476A53">
      <w:pPr>
        <w:pStyle w:val="CERbullets"/>
        <w:numPr>
          <w:ilvl w:val="1"/>
          <w:numId w:val="2"/>
        </w:numPr>
      </w:pPr>
      <w:r w:rsidRPr="00E114E7">
        <w:t>e</w:t>
      </w:r>
      <w:r w:rsidR="00EE7677" w:rsidRPr="00E114E7">
        <w:t>missions</w:t>
      </w:r>
      <w:r w:rsidR="00EE7677" w:rsidRPr="009C5677">
        <w:t xml:space="preserve"> reductio</w:t>
      </w:r>
      <w:r w:rsidR="00AA6F9D" w:rsidRPr="009C5677">
        <w:t>n</w:t>
      </w:r>
      <w:r w:rsidR="00AA6F9D">
        <w:t xml:space="preserve"> </w:t>
      </w:r>
      <w:r>
        <w:t xml:space="preserve">– </w:t>
      </w:r>
      <w:r w:rsidR="008B4652">
        <w:t xml:space="preserve">describe how </w:t>
      </w:r>
      <w:r w:rsidR="00603CDF">
        <w:t xml:space="preserve">the project </w:t>
      </w:r>
      <w:r w:rsidR="00675370">
        <w:t xml:space="preserve">will </w:t>
      </w:r>
      <w:r w:rsidR="00603CDF">
        <w:t>reduce emissions</w:t>
      </w:r>
    </w:p>
    <w:p w14:paraId="681BB08B" w14:textId="037FC7EA" w:rsidR="00603CDF" w:rsidRPr="00691100" w:rsidRDefault="00B24196" w:rsidP="00476A53">
      <w:pPr>
        <w:pStyle w:val="BodyText1"/>
        <w:numPr>
          <w:ilvl w:val="1"/>
          <w:numId w:val="2"/>
        </w:numPr>
      </w:pPr>
      <w:r w:rsidRPr="00E114E7">
        <w:t>r</w:t>
      </w:r>
      <w:r w:rsidR="008A30F9" w:rsidRPr="00E114E7">
        <w:t xml:space="preserve">estarting </w:t>
      </w:r>
      <w:r w:rsidR="008A30F9" w:rsidRPr="009C5677">
        <w:t>projects</w:t>
      </w:r>
      <w:r w:rsidRPr="00E114E7">
        <w:t xml:space="preserve"> –</w:t>
      </w:r>
      <w:r w:rsidR="008A30F9" w:rsidDel="00B24196">
        <w:t xml:space="preserve"> </w:t>
      </w:r>
      <w:r w:rsidR="008A30F9">
        <w:t xml:space="preserve">provide evidence </w:t>
      </w:r>
      <w:r w:rsidR="00603CDF">
        <w:t>that the previous (forerunner)</w:t>
      </w:r>
      <w:r w:rsidR="003D2321">
        <w:t xml:space="preserve"> project</w:t>
      </w:r>
      <w:r w:rsidR="00603CDF">
        <w:t xml:space="preserve"> has ended.</w:t>
      </w:r>
    </w:p>
    <w:p w14:paraId="0950BA10" w14:textId="115D81E7" w:rsidR="00603CDF" w:rsidRDefault="00603CDF" w:rsidP="00DD7E6E">
      <w:pPr>
        <w:pStyle w:val="Heading3"/>
      </w:pPr>
      <w:bookmarkStart w:id="57" w:name="_Toc218844370"/>
      <w:r>
        <w:t>Existing enhanced projects</w:t>
      </w:r>
      <w:bookmarkEnd w:id="57"/>
    </w:p>
    <w:p w14:paraId="78FEAB0F" w14:textId="5124F45D" w:rsidR="00603CDF" w:rsidRDefault="006C5F2F" w:rsidP="00603CDF">
      <w:pPr>
        <w:pStyle w:val="BodyText1"/>
      </w:pPr>
      <w:r>
        <w:t xml:space="preserve">These projects must </w:t>
      </w:r>
      <w:r w:rsidR="006D68B2">
        <w:t xml:space="preserve">have </w:t>
      </w:r>
      <w:r w:rsidR="007C7F02">
        <w:t>installed</w:t>
      </w:r>
      <w:r w:rsidR="009A79CA">
        <w:t xml:space="preserve"> new gas collection infrastructure </w:t>
      </w:r>
      <w:r w:rsidR="00923B44">
        <w:t xml:space="preserve">after </w:t>
      </w:r>
      <w:r w:rsidR="00CE3159">
        <w:t xml:space="preserve">being </w:t>
      </w:r>
      <w:r w:rsidR="00603CDF">
        <w:t xml:space="preserve">declared eligible under an earlier method, and before </w:t>
      </w:r>
      <w:r w:rsidR="00533125">
        <w:t xml:space="preserve">submitting </w:t>
      </w:r>
      <w:r w:rsidR="002E0EC1">
        <w:t xml:space="preserve">a </w:t>
      </w:r>
      <w:r w:rsidR="00DE4031">
        <w:t xml:space="preserve">new </w:t>
      </w:r>
      <w:r w:rsidR="00603CDF">
        <w:t>application under section 22 of the CFI Act.</w:t>
      </w:r>
    </w:p>
    <w:p w14:paraId="608914AC" w14:textId="77777777" w:rsidR="00254857" w:rsidRDefault="00254857">
      <w:pPr>
        <w:spacing w:after="0"/>
      </w:pPr>
      <w:r>
        <w:br w:type="page"/>
      </w:r>
    </w:p>
    <w:p w14:paraId="5714B779" w14:textId="04107D5A" w:rsidR="00284227" w:rsidRPr="00CB14F7" w:rsidRDefault="00FE217F" w:rsidP="004D69FF">
      <w:pPr>
        <w:pStyle w:val="BodyText1"/>
      </w:pPr>
      <w:r w:rsidRPr="00CB14F7">
        <w:lastRenderedPageBreak/>
        <w:t xml:space="preserve">Include </w:t>
      </w:r>
      <w:r w:rsidR="00B473A1" w:rsidRPr="00CB14F7">
        <w:t xml:space="preserve">the following </w:t>
      </w:r>
      <w:r w:rsidRPr="00CB14F7">
        <w:t xml:space="preserve">in your application: </w:t>
      </w:r>
    </w:p>
    <w:p w14:paraId="4DA16E61" w14:textId="4D3755FE" w:rsidR="00603CDF" w:rsidRPr="00CB14F7" w:rsidRDefault="004D69FF" w:rsidP="00476A53">
      <w:pPr>
        <w:pStyle w:val="BodyText1"/>
        <w:numPr>
          <w:ilvl w:val="0"/>
          <w:numId w:val="37"/>
        </w:numPr>
        <w:ind w:left="720"/>
      </w:pPr>
      <w:r w:rsidRPr="00CB14F7">
        <w:t>p</w:t>
      </w:r>
      <w:r w:rsidR="004A053F" w:rsidRPr="00CB14F7">
        <w:t>roject identifier</w:t>
      </w:r>
      <w:r w:rsidRPr="00CB14F7">
        <w:t xml:space="preserve"> – t</w:t>
      </w:r>
      <w:r w:rsidR="00603CDF" w:rsidRPr="00CB14F7">
        <w:t xml:space="preserve">he unique </w:t>
      </w:r>
      <w:r w:rsidR="004A053F" w:rsidRPr="00CB14F7">
        <w:t xml:space="preserve">ID </w:t>
      </w:r>
      <w:r w:rsidR="00603CDF" w:rsidRPr="00CB14F7">
        <w:t xml:space="preserve">project identifier </w:t>
      </w:r>
      <w:r w:rsidR="00FF1932" w:rsidRPr="00CB14F7">
        <w:t xml:space="preserve">from the </w:t>
      </w:r>
      <w:r w:rsidR="00603CDF" w:rsidRPr="00CB14F7">
        <w:t>earlier method</w:t>
      </w:r>
    </w:p>
    <w:p w14:paraId="4514534F" w14:textId="4408C540" w:rsidR="00603CDF" w:rsidRDefault="004D69FF" w:rsidP="00476A53">
      <w:pPr>
        <w:pStyle w:val="CERbullets"/>
        <w:numPr>
          <w:ilvl w:val="0"/>
          <w:numId w:val="20"/>
        </w:numPr>
        <w:ind w:left="720"/>
      </w:pPr>
      <w:r w:rsidRPr="00E114E7">
        <w:t>e</w:t>
      </w:r>
      <w:r w:rsidR="00BB20D1" w:rsidRPr="00E114E7">
        <w:t xml:space="preserve">xecutive </w:t>
      </w:r>
      <w:r w:rsidR="00395FEA" w:rsidRPr="004D69FF">
        <w:t>statement</w:t>
      </w:r>
      <w:r>
        <w:t xml:space="preserve"> – </w:t>
      </w:r>
      <w:r w:rsidRPr="00E114E7">
        <w:t>a</w:t>
      </w:r>
      <w:r w:rsidR="00603CDF">
        <w:t xml:space="preserve"> </w:t>
      </w:r>
      <w:r w:rsidR="00FA2308">
        <w:t>signed</w:t>
      </w:r>
      <w:r w:rsidR="006B72E0">
        <w:t xml:space="preserve"> </w:t>
      </w:r>
      <w:r w:rsidR="00603CDF">
        <w:t xml:space="preserve">statement by the chief executive officer </w:t>
      </w:r>
      <w:r w:rsidR="00456F59">
        <w:t xml:space="preserve">(CEO) </w:t>
      </w:r>
      <w:r w:rsidR="00603CDF">
        <w:t xml:space="preserve">or chief financial officer </w:t>
      </w:r>
      <w:r w:rsidR="00456F59">
        <w:t xml:space="preserve">(CFO) </w:t>
      </w:r>
      <w:r w:rsidR="00DB0D47">
        <w:t>confirming</w:t>
      </w:r>
      <w:r w:rsidR="001F1C76">
        <w:t>:</w:t>
      </w:r>
    </w:p>
    <w:p w14:paraId="37CCCFE5" w14:textId="7808E7B2" w:rsidR="00603CDF" w:rsidRPr="00E114E7" w:rsidRDefault="004D69FF" w:rsidP="00476A53">
      <w:pPr>
        <w:pStyle w:val="CERbullets"/>
        <w:numPr>
          <w:ilvl w:val="1"/>
          <w:numId w:val="23"/>
        </w:numPr>
        <w:ind w:left="1134"/>
        <w:rPr>
          <w:kern w:val="2"/>
          <w:lang w:eastAsia="en-AU"/>
        </w:rPr>
      </w:pPr>
      <w:r w:rsidRPr="00E114E7">
        <w:rPr>
          <w:kern w:val="2"/>
          <w:lang w:eastAsia="en-AU"/>
        </w:rPr>
        <w:t>p</w:t>
      </w:r>
      <w:r w:rsidR="001F1C76" w:rsidRPr="00E114E7">
        <w:rPr>
          <w:kern w:val="2"/>
          <w:lang w:eastAsia="en-AU"/>
        </w:rPr>
        <w:t xml:space="preserve">lanned </w:t>
      </w:r>
      <w:r w:rsidR="00603CDF" w:rsidRPr="00E114E7">
        <w:rPr>
          <w:kern w:val="2"/>
          <w:lang w:eastAsia="en-AU"/>
        </w:rPr>
        <w:t>invest</w:t>
      </w:r>
      <w:r w:rsidR="000D232B" w:rsidRPr="00E114E7">
        <w:rPr>
          <w:kern w:val="2"/>
          <w:lang w:eastAsia="en-AU"/>
        </w:rPr>
        <w:t>ment</w:t>
      </w:r>
      <w:r w:rsidR="00603CDF" w:rsidRPr="00E114E7">
        <w:rPr>
          <w:kern w:val="2"/>
          <w:lang w:eastAsia="en-AU"/>
        </w:rPr>
        <w:t xml:space="preserve"> in landfill gas or biogas upgrading </w:t>
      </w:r>
      <w:r w:rsidR="00157628" w:rsidRPr="00E114E7">
        <w:rPr>
          <w:kern w:val="2"/>
          <w:lang w:eastAsia="en-AU"/>
        </w:rPr>
        <w:t>infrastructure</w:t>
      </w:r>
      <w:r w:rsidR="00A70391">
        <w:rPr>
          <w:kern w:val="2"/>
          <w:lang w:eastAsia="en-AU"/>
        </w:rPr>
        <w:t xml:space="preserve"> </w:t>
      </w:r>
      <w:r w:rsidR="00861BDB">
        <w:rPr>
          <w:kern w:val="2"/>
          <w:lang w:eastAsia="en-AU"/>
        </w:rPr>
        <w:t>(</w:t>
      </w:r>
      <w:r w:rsidR="002A42C2">
        <w:t>e.g.</w:t>
      </w:r>
      <w:r w:rsidR="00A70391">
        <w:t xml:space="preserve"> </w:t>
      </w:r>
      <w:r w:rsidR="00A70391">
        <w:rPr>
          <w:kern w:val="2"/>
          <w:lang w:eastAsia="en-AU"/>
        </w:rPr>
        <w:t>drilling new wells, enhanced gas field optimisation, investment in extra generators, investment in batteries to optimise electricity generation over flaring</w:t>
      </w:r>
      <w:r w:rsidR="002C7801">
        <w:rPr>
          <w:kern w:val="2"/>
          <w:lang w:eastAsia="en-AU"/>
        </w:rPr>
        <w:t>)</w:t>
      </w:r>
    </w:p>
    <w:p w14:paraId="475067FF" w14:textId="2019A425" w:rsidR="00603CDF" w:rsidRDefault="001D0FDA" w:rsidP="00476A53">
      <w:pPr>
        <w:pStyle w:val="CERbullets"/>
        <w:numPr>
          <w:ilvl w:val="1"/>
          <w:numId w:val="23"/>
        </w:numPr>
        <w:ind w:left="1134"/>
      </w:pPr>
      <w:r w:rsidRPr="00E114E7">
        <w:rPr>
          <w:kern w:val="2"/>
          <w:lang w:eastAsia="en-AU"/>
        </w:rPr>
        <w:t>t</w:t>
      </w:r>
      <w:r w:rsidR="00603CDF" w:rsidRPr="00E114E7">
        <w:rPr>
          <w:kern w:val="2"/>
          <w:lang w:eastAsia="en-AU"/>
        </w:rPr>
        <w:t xml:space="preserve">hat </w:t>
      </w:r>
      <w:r w:rsidR="00F6480C" w:rsidRPr="00E114E7">
        <w:rPr>
          <w:kern w:val="2"/>
          <w:lang w:eastAsia="en-AU"/>
        </w:rPr>
        <w:t>t</w:t>
      </w:r>
      <w:r w:rsidR="00F6480C">
        <w:t xml:space="preserve">he </w:t>
      </w:r>
      <w:r w:rsidR="00603CDF">
        <w:t>investment will contribute to eligible carbon abatement</w:t>
      </w:r>
    </w:p>
    <w:p w14:paraId="6AADEF4E" w14:textId="77777777" w:rsidR="0069477B" w:rsidRDefault="006F4437" w:rsidP="00476A53">
      <w:pPr>
        <w:pStyle w:val="CERbullets"/>
        <w:numPr>
          <w:ilvl w:val="1"/>
          <w:numId w:val="23"/>
        </w:numPr>
        <w:ind w:left="1134"/>
      </w:pPr>
      <w:r>
        <w:t>c</w:t>
      </w:r>
      <w:r w:rsidR="007621CE">
        <w:t xml:space="preserve">onsultation </w:t>
      </w:r>
      <w:r w:rsidR="00856072">
        <w:t>with the</w:t>
      </w:r>
      <w:r w:rsidR="00265B8C">
        <w:t xml:space="preserve"> relevant regulatory authorities</w:t>
      </w:r>
      <w:r w:rsidR="00720FE2">
        <w:t>, owner and operator of the project landfill</w:t>
      </w:r>
      <w:r w:rsidR="00F22C52">
        <w:t xml:space="preserve"> or project biomethane facility</w:t>
      </w:r>
      <w:r w:rsidR="00383DEE">
        <w:t xml:space="preserve"> supports the project</w:t>
      </w:r>
    </w:p>
    <w:p w14:paraId="681506B2" w14:textId="5132F65A" w:rsidR="0069477B" w:rsidRPr="0069477B" w:rsidRDefault="0069477B" w:rsidP="00DD7E6E">
      <w:pPr>
        <w:pStyle w:val="CERbullets"/>
        <w:numPr>
          <w:ilvl w:val="1"/>
          <w:numId w:val="23"/>
        </w:numPr>
        <w:ind w:left="1134"/>
      </w:pPr>
      <w:r w:rsidRPr="0069477B">
        <w:t>if the project landfill is or is likely to become a designated large facility</w:t>
      </w:r>
      <w:r>
        <w:t xml:space="preserve">, </w:t>
      </w:r>
      <w:r w:rsidRPr="0069477B">
        <w:t xml:space="preserve">that the </w:t>
      </w:r>
      <w:r>
        <w:t xml:space="preserve">landfill </w:t>
      </w:r>
      <w:r w:rsidRPr="0069477B">
        <w:t xml:space="preserve">operator is aware of the effect of the </w:t>
      </w:r>
      <w:r>
        <w:t xml:space="preserve">Safeguard Mechanism relating </w:t>
      </w:r>
      <w:r w:rsidRPr="0069477B">
        <w:t xml:space="preserve">to carbon abatement of any covered emissions from the project landfill and consents to the project on that basis. </w:t>
      </w:r>
    </w:p>
    <w:p w14:paraId="43E74C9D" w14:textId="18506CC8" w:rsidR="00603CDF" w:rsidRDefault="00603CDF" w:rsidP="00DD7E6E">
      <w:pPr>
        <w:pStyle w:val="Heading3"/>
      </w:pPr>
      <w:bookmarkStart w:id="58" w:name="_Toc218844371"/>
      <w:r>
        <w:t>Upgrade projects and existing upgrade projects</w:t>
      </w:r>
      <w:bookmarkEnd w:id="58"/>
    </w:p>
    <w:p w14:paraId="1B72FCE0" w14:textId="64AD0DC2" w:rsidR="00603CDF" w:rsidRDefault="001E1C9A" w:rsidP="00603CDF">
      <w:pPr>
        <w:pStyle w:val="BodyText1"/>
      </w:pPr>
      <w:r>
        <w:t>Include</w:t>
      </w:r>
      <w:r w:rsidR="009A2E65">
        <w:t xml:space="preserve"> in your application</w:t>
      </w:r>
      <w:r>
        <w:t xml:space="preserve"> a </w:t>
      </w:r>
      <w:r w:rsidR="00B1397E">
        <w:t xml:space="preserve">signed </w:t>
      </w:r>
      <w:r w:rsidR="00511B22">
        <w:t xml:space="preserve">statement </w:t>
      </w:r>
      <w:r w:rsidR="00EC0862">
        <w:t xml:space="preserve">from </w:t>
      </w:r>
      <w:r w:rsidR="00456F59">
        <w:t>the</w:t>
      </w:r>
      <w:r w:rsidR="00603CDF">
        <w:t xml:space="preserve"> CEO or CFO confirming:</w:t>
      </w:r>
    </w:p>
    <w:p w14:paraId="110B257E" w14:textId="4D22C1DC" w:rsidR="00603CDF" w:rsidRDefault="006F0C26" w:rsidP="002D0297">
      <w:pPr>
        <w:pStyle w:val="CERbullets"/>
        <w:numPr>
          <w:ilvl w:val="0"/>
          <w:numId w:val="17"/>
        </w:numPr>
      </w:pPr>
      <w:r w:rsidRPr="00E114E7">
        <w:t>p</w:t>
      </w:r>
      <w:r w:rsidR="00B2089D" w:rsidRPr="00E114E7">
        <w:t>lanned</w:t>
      </w:r>
      <w:r w:rsidR="00B2089D">
        <w:t xml:space="preserve"> investment </w:t>
      </w:r>
      <w:r w:rsidR="00603CDF">
        <w:t>in infrastructure (e.g. gas collection or biogas upgrading systems)</w:t>
      </w:r>
      <w:r w:rsidR="33D150B7">
        <w:t xml:space="preserve"> </w:t>
      </w:r>
    </w:p>
    <w:p w14:paraId="0FB490C2" w14:textId="3DEF25EB" w:rsidR="000C2716" w:rsidRDefault="000C2716" w:rsidP="00816584">
      <w:pPr>
        <w:pStyle w:val="CERbullets"/>
        <w:numPr>
          <w:ilvl w:val="0"/>
          <w:numId w:val="17"/>
        </w:numPr>
      </w:pPr>
      <w:r w:rsidRPr="00E114E7">
        <w:rPr>
          <w:kern w:val="2"/>
          <w:lang w:eastAsia="en-AU"/>
        </w:rPr>
        <w:t>that t</w:t>
      </w:r>
      <w:r>
        <w:t>he investment will contribute to eligible carbon abatement</w:t>
      </w:r>
    </w:p>
    <w:p w14:paraId="552397A6" w14:textId="77777777" w:rsidR="00CB14F7" w:rsidRDefault="00797F43" w:rsidP="00F43D61">
      <w:pPr>
        <w:pStyle w:val="CERbullets"/>
        <w:numPr>
          <w:ilvl w:val="0"/>
          <w:numId w:val="17"/>
        </w:numPr>
      </w:pPr>
      <w:r>
        <w:t>consultation with</w:t>
      </w:r>
      <w:r w:rsidR="00317E14">
        <w:t xml:space="preserve"> </w:t>
      </w:r>
      <w:r w:rsidR="00603CDF">
        <w:t>the landfill or biomethane facility owner/operator</w:t>
      </w:r>
    </w:p>
    <w:p w14:paraId="40344DD6" w14:textId="7F0AF55A" w:rsidR="00F43D61" w:rsidRDefault="00CB14F7" w:rsidP="00F43D61">
      <w:pPr>
        <w:pStyle w:val="CERbullets"/>
        <w:numPr>
          <w:ilvl w:val="0"/>
          <w:numId w:val="17"/>
        </w:numPr>
      </w:pPr>
      <w:r w:rsidRPr="0069477B">
        <w:t>if the project landfill is or is likely to become a designated large facility</w:t>
      </w:r>
      <w:r>
        <w:t xml:space="preserve">, </w:t>
      </w:r>
      <w:r w:rsidRPr="0069477B">
        <w:t xml:space="preserve">that the </w:t>
      </w:r>
      <w:r>
        <w:t xml:space="preserve">landfill </w:t>
      </w:r>
      <w:r w:rsidRPr="0069477B">
        <w:t xml:space="preserve">operator is aware of the effect of the </w:t>
      </w:r>
      <w:r>
        <w:t xml:space="preserve">Safeguard Mechanism relating </w:t>
      </w:r>
      <w:r w:rsidRPr="0069477B">
        <w:t>to carbon abatement of any covered emissions from the project landfill and consents to the project on that basis</w:t>
      </w:r>
      <w:r w:rsidR="00361EF5">
        <w:t>.</w:t>
      </w:r>
      <w:r w:rsidR="00603CDF">
        <w:t xml:space="preserve"> </w:t>
      </w:r>
    </w:p>
    <w:p w14:paraId="58F2E192" w14:textId="4950EA2B" w:rsidR="00603CDF" w:rsidRDefault="00603CDF" w:rsidP="00DC762E">
      <w:pPr>
        <w:pStyle w:val="BodyText1"/>
      </w:pPr>
      <w:r w:rsidRPr="00CB14F7">
        <w:t>For existing upgrade projects, also include the project identifier, which is the unique ID from the previous approval.</w:t>
      </w:r>
    </w:p>
    <w:p w14:paraId="78C49060" w14:textId="50F123E6" w:rsidR="00603CDF" w:rsidRDefault="00603CDF" w:rsidP="00DD7E6E">
      <w:pPr>
        <w:pStyle w:val="Heading3"/>
      </w:pPr>
      <w:bookmarkStart w:id="59" w:name="_Toc218844372"/>
      <w:r>
        <w:t>Flaring</w:t>
      </w:r>
      <w:r w:rsidR="00CC350D">
        <w:t>-</w:t>
      </w:r>
      <w:r>
        <w:t>only projects</w:t>
      </w:r>
      <w:bookmarkEnd w:id="59"/>
    </w:p>
    <w:p w14:paraId="1F7BC0E8" w14:textId="6A07AEA8" w:rsidR="00C40791" w:rsidRDefault="00C40791" w:rsidP="00B812EA">
      <w:pPr>
        <w:pStyle w:val="BodyText1"/>
      </w:pPr>
      <w:r w:rsidRPr="00E114E7">
        <w:t>Include</w:t>
      </w:r>
      <w:r>
        <w:t xml:space="preserve"> the following in your application:</w:t>
      </w:r>
    </w:p>
    <w:p w14:paraId="66680BDB" w14:textId="0C53BE8B" w:rsidR="002E5034" w:rsidRPr="000A165E" w:rsidRDefault="004F675F" w:rsidP="002D0297">
      <w:pPr>
        <w:pStyle w:val="CERbullets"/>
        <w:numPr>
          <w:ilvl w:val="0"/>
          <w:numId w:val="18"/>
        </w:numPr>
      </w:pPr>
      <w:r w:rsidRPr="00E114E7">
        <w:t>e</w:t>
      </w:r>
      <w:r w:rsidR="00603CDF" w:rsidRPr="00E114E7">
        <w:t>conomic</w:t>
      </w:r>
      <w:r w:rsidR="00603CDF" w:rsidRPr="004F675F">
        <w:t xml:space="preserve"> viability</w:t>
      </w:r>
      <w:r>
        <w:t xml:space="preserve"> </w:t>
      </w:r>
      <w:r w:rsidRPr="00E114E7">
        <w:t>–</w:t>
      </w:r>
      <w:r w:rsidR="00891F90" w:rsidRPr="00E114E7">
        <w:t xml:space="preserve"> </w:t>
      </w:r>
      <w:r w:rsidR="00456F59">
        <w:t>a signed statement from the CEO or CFO confirming</w:t>
      </w:r>
      <w:r w:rsidR="0010014A">
        <w:t xml:space="preserve"> that</w:t>
      </w:r>
      <w:r w:rsidR="00456F59">
        <w:t xml:space="preserve"> </w:t>
      </w:r>
      <w:r w:rsidRPr="00E114E7">
        <w:t>m</w:t>
      </w:r>
      <w:r w:rsidR="00F96464" w:rsidRPr="00E114E7">
        <w:t>odelling</w:t>
      </w:r>
      <w:r w:rsidR="00603CDF" w:rsidRPr="00E114E7">
        <w:t xml:space="preserve"> </w:t>
      </w:r>
      <w:r w:rsidR="0010014A">
        <w:t xml:space="preserve">was run </w:t>
      </w:r>
      <w:r w:rsidR="00603CDF" w:rsidRPr="000A165E">
        <w:t xml:space="preserve">within the </w:t>
      </w:r>
      <w:r w:rsidR="0010014A">
        <w:t xml:space="preserve">past </w:t>
      </w:r>
      <w:r w:rsidR="00603CDF" w:rsidRPr="000A165E">
        <w:t xml:space="preserve">12 months </w:t>
      </w:r>
      <w:r w:rsidR="00456F59">
        <w:t>which</w:t>
      </w:r>
      <w:r w:rsidR="00456F59" w:rsidRPr="000A165E">
        <w:t xml:space="preserve"> </w:t>
      </w:r>
      <w:r w:rsidR="00603CDF" w:rsidRPr="000A165E">
        <w:t>show</w:t>
      </w:r>
      <w:r w:rsidR="0010014A">
        <w:t>ed</w:t>
      </w:r>
      <w:r w:rsidR="00603CDF" w:rsidRPr="000A165E">
        <w:t xml:space="preserve"> that electricity </w:t>
      </w:r>
      <w:r w:rsidR="00813A71">
        <w:t xml:space="preserve">generation </w:t>
      </w:r>
      <w:r w:rsidR="00603CDF" w:rsidRPr="000A165E">
        <w:t xml:space="preserve">would </w:t>
      </w:r>
      <w:r w:rsidR="0010014A">
        <w:t xml:space="preserve">not </w:t>
      </w:r>
      <w:r w:rsidR="00813A71">
        <w:t xml:space="preserve">be </w:t>
      </w:r>
      <w:r w:rsidR="00327E8D">
        <w:t>financially viable</w:t>
      </w:r>
    </w:p>
    <w:p w14:paraId="409BAD2C" w14:textId="2B948706" w:rsidR="002E5034" w:rsidRDefault="004F675F" w:rsidP="002D0297">
      <w:pPr>
        <w:pStyle w:val="CERbullets"/>
        <w:numPr>
          <w:ilvl w:val="0"/>
          <w:numId w:val="18"/>
        </w:numPr>
      </w:pPr>
      <w:r w:rsidRPr="00E114E7">
        <w:t>r</w:t>
      </w:r>
      <w:r w:rsidR="00603CDF" w:rsidRPr="00E114E7">
        <w:t>egulatory</w:t>
      </w:r>
      <w:r w:rsidR="00603CDF" w:rsidRPr="004F675F">
        <w:t xml:space="preserve"> </w:t>
      </w:r>
      <w:r w:rsidR="006C331F">
        <w:t>and contractual</w:t>
      </w:r>
      <w:r w:rsidR="00603CDF" w:rsidRPr="004F675F">
        <w:t xml:space="preserve"> obligation</w:t>
      </w:r>
      <w:r w:rsidR="00F96464" w:rsidRPr="004F675F">
        <w:t>s</w:t>
      </w:r>
      <w:r w:rsidR="00F96464">
        <w:t xml:space="preserve"> </w:t>
      </w:r>
      <w:r w:rsidR="00842F43">
        <w:t xml:space="preserve">– </w:t>
      </w:r>
      <w:r w:rsidR="00842F43" w:rsidRPr="00E114E7">
        <w:t>c</w:t>
      </w:r>
      <w:r w:rsidR="00263617" w:rsidRPr="00E114E7">
        <w:t>onfirm</w:t>
      </w:r>
      <w:r w:rsidR="00263617">
        <w:t xml:space="preserve"> </w:t>
      </w:r>
      <w:r w:rsidR="00603CDF" w:rsidRPr="000A165E">
        <w:t xml:space="preserve">there </w:t>
      </w:r>
      <w:r w:rsidR="00263617">
        <w:t>is</w:t>
      </w:r>
      <w:r w:rsidR="002C0733">
        <w:t xml:space="preserve"> </w:t>
      </w:r>
      <w:r w:rsidR="00603CDF" w:rsidRPr="000A165E">
        <w:t xml:space="preserve">no legal or contractual requirement to combust landfill gas beyond what would </w:t>
      </w:r>
      <w:r w:rsidR="00AB6964">
        <w:t xml:space="preserve">occur </w:t>
      </w:r>
      <w:r w:rsidR="00603CDF" w:rsidRPr="000A165E">
        <w:t>without the project</w:t>
      </w:r>
    </w:p>
    <w:p w14:paraId="2CF7B1FA" w14:textId="1F416703" w:rsidR="00B108B7" w:rsidRPr="000A165E" w:rsidRDefault="0081290C" w:rsidP="002D0297">
      <w:pPr>
        <w:pStyle w:val="CERbullets"/>
        <w:numPr>
          <w:ilvl w:val="0"/>
          <w:numId w:val="18"/>
        </w:numPr>
      </w:pPr>
      <w:r>
        <w:t>consultation with</w:t>
      </w:r>
      <w:r w:rsidR="009B4983">
        <w:t xml:space="preserve"> the </w:t>
      </w:r>
      <w:r w:rsidR="006C1AE0">
        <w:t>landfill owner</w:t>
      </w:r>
      <w:r w:rsidR="00F21759">
        <w:t xml:space="preserve"> and</w:t>
      </w:r>
      <w:r w:rsidR="00196673">
        <w:t xml:space="preserve"> </w:t>
      </w:r>
      <w:r w:rsidR="006C1AE0">
        <w:t>operator</w:t>
      </w:r>
      <w:r w:rsidR="00EF66E5">
        <w:t xml:space="preserve"> supports the project</w:t>
      </w:r>
      <w:r w:rsidR="00A81B4F">
        <w:t>.</w:t>
      </w:r>
    </w:p>
    <w:p w14:paraId="0D21F2EB" w14:textId="7ED061DD" w:rsidR="00603CDF" w:rsidRDefault="00603CDF" w:rsidP="00816584">
      <w:pPr>
        <w:pStyle w:val="Heading4"/>
      </w:pPr>
      <w:r>
        <w:t>Flaring</w:t>
      </w:r>
      <w:r w:rsidR="00A81B4F">
        <w:t>-</w:t>
      </w:r>
      <w:r>
        <w:t xml:space="preserve">only projects </w:t>
      </w:r>
      <w:r w:rsidR="00103206">
        <w:t xml:space="preserve">for </w:t>
      </w:r>
      <w:r>
        <w:t>small and regional landfill</w:t>
      </w:r>
      <w:r w:rsidR="009E124C">
        <w:t>s</w:t>
      </w:r>
    </w:p>
    <w:p w14:paraId="2CB748F9" w14:textId="768EB1E3" w:rsidR="00603CDF" w:rsidRDefault="00C639B3" w:rsidP="00816584">
      <w:pPr>
        <w:pStyle w:val="BodyText1"/>
      </w:pPr>
      <w:r>
        <w:t>A</w:t>
      </w:r>
      <w:r w:rsidRPr="00E114E7">
        <w:t>s</w:t>
      </w:r>
      <w:r>
        <w:t xml:space="preserve"> with </w:t>
      </w:r>
      <w:r w:rsidRPr="00E114E7">
        <w:t>other</w:t>
      </w:r>
      <w:r>
        <w:t xml:space="preserve"> flaring only projects, you must include</w:t>
      </w:r>
      <w:r w:rsidRPr="00E114E7">
        <w:t xml:space="preserve"> </w:t>
      </w:r>
      <w:r>
        <w:t xml:space="preserve">the </w:t>
      </w:r>
      <w:r w:rsidR="00CC6D4B">
        <w:t xml:space="preserve">same </w:t>
      </w:r>
      <w:r w:rsidRPr="00E114E7">
        <w:t>economic</w:t>
      </w:r>
      <w:r w:rsidRPr="0057411B">
        <w:t xml:space="preserve"> viability</w:t>
      </w:r>
      <w:r>
        <w:t xml:space="preserve"> and consultation</w:t>
      </w:r>
      <w:r w:rsidR="0067450A">
        <w:t xml:space="preserve"> details</w:t>
      </w:r>
      <w:r>
        <w:t xml:space="preserve">. </w:t>
      </w:r>
      <w:r w:rsidR="00641ADA">
        <w:t xml:space="preserve">For </w:t>
      </w:r>
      <w:r w:rsidR="00641ADA" w:rsidRPr="00641ADA">
        <w:t>small and regional landfills</w:t>
      </w:r>
      <w:r w:rsidR="00641ADA">
        <w:t>,</w:t>
      </w:r>
      <w:r w:rsidR="00641ADA" w:rsidRPr="00641ADA">
        <w:t xml:space="preserve"> </w:t>
      </w:r>
      <w:r w:rsidR="00BC4F22">
        <w:t>y</w:t>
      </w:r>
      <w:r w:rsidR="00641ADA">
        <w:t xml:space="preserve">our application </w:t>
      </w:r>
      <w:r w:rsidR="00BC4F22">
        <w:t>must also i</w:t>
      </w:r>
      <w:r w:rsidR="00B812EA" w:rsidRPr="00E114E7">
        <w:t>nclude</w:t>
      </w:r>
      <w:r w:rsidR="00C12537">
        <w:t xml:space="preserve"> </w:t>
      </w:r>
      <w:r w:rsidR="0057411B" w:rsidRPr="00E114E7">
        <w:t>l</w:t>
      </w:r>
      <w:r w:rsidR="00603CDF" w:rsidRPr="00E114E7">
        <w:t>andfill</w:t>
      </w:r>
      <w:r w:rsidR="00603CDF" w:rsidRPr="0057411B">
        <w:t xml:space="preserve"> si</w:t>
      </w:r>
      <w:r w:rsidR="00CC2A85">
        <w:t>t</w:t>
      </w:r>
      <w:r w:rsidR="00603CDF" w:rsidRPr="0057411B">
        <w:t>e and history</w:t>
      </w:r>
      <w:r w:rsidR="00C66989">
        <w:t xml:space="preserve"> – </w:t>
      </w:r>
      <w:r w:rsidR="00C66989">
        <w:rPr>
          <w:kern w:val="2"/>
          <w:lang w:eastAsia="en-AU"/>
        </w:rPr>
        <w:t>evidence that</w:t>
      </w:r>
      <w:r w:rsidR="0057411B" w:rsidRPr="00E114E7">
        <w:t>:</w:t>
      </w:r>
      <w:r w:rsidR="00603CDF">
        <w:t xml:space="preserve"> </w:t>
      </w:r>
    </w:p>
    <w:p w14:paraId="0E7751ED" w14:textId="5B48910F" w:rsidR="00603CDF" w:rsidRPr="00816584" w:rsidRDefault="0057411B" w:rsidP="00816584">
      <w:pPr>
        <w:pStyle w:val="CERbullets"/>
        <w:numPr>
          <w:ilvl w:val="0"/>
          <w:numId w:val="18"/>
        </w:numPr>
      </w:pPr>
      <w:r w:rsidRPr="00E114E7">
        <w:rPr>
          <w:kern w:val="2"/>
          <w:lang w:eastAsia="en-AU"/>
        </w:rPr>
        <w:t>t</w:t>
      </w:r>
      <w:r w:rsidR="00603CDF" w:rsidRPr="00E114E7">
        <w:rPr>
          <w:kern w:val="2"/>
          <w:lang w:eastAsia="en-AU"/>
        </w:rPr>
        <w:t xml:space="preserve">he </w:t>
      </w:r>
      <w:r w:rsidR="00603CDF" w:rsidRPr="00816584">
        <w:t>landfill received less than 50,000 tonnes of waste per year on average over the past 3 years</w:t>
      </w:r>
    </w:p>
    <w:p w14:paraId="128E9FEE" w14:textId="28E87249" w:rsidR="00603CDF" w:rsidRDefault="0057411B" w:rsidP="00816584">
      <w:pPr>
        <w:pStyle w:val="CERbullets"/>
        <w:numPr>
          <w:ilvl w:val="0"/>
          <w:numId w:val="18"/>
        </w:numPr>
      </w:pPr>
      <w:r w:rsidRPr="00816584">
        <w:t>n</w:t>
      </w:r>
      <w:r w:rsidR="00603CDF" w:rsidRPr="00816584">
        <w:t>o elig</w:t>
      </w:r>
      <w:r w:rsidR="00603CDF" w:rsidRPr="00E114E7">
        <w:rPr>
          <w:kern w:val="2"/>
          <w:lang w:eastAsia="en-AU"/>
        </w:rPr>
        <w:t>ible</w:t>
      </w:r>
      <w:r w:rsidR="00603CDF">
        <w:t xml:space="preserve"> offsets project </w:t>
      </w:r>
      <w:r w:rsidR="003758B6">
        <w:t xml:space="preserve">ever </w:t>
      </w:r>
      <w:r w:rsidR="00CD2C60">
        <w:t xml:space="preserve">operated </w:t>
      </w:r>
      <w:r w:rsidR="00603CDF">
        <w:t xml:space="preserve">at the site </w:t>
      </w:r>
    </w:p>
    <w:p w14:paraId="2AF3A613" w14:textId="2F905BC0" w:rsidR="00603CDF" w:rsidRDefault="00603CDF" w:rsidP="00816584">
      <w:pPr>
        <w:pStyle w:val="Heading4"/>
      </w:pPr>
      <w:r>
        <w:lastRenderedPageBreak/>
        <w:t>Restarting flaring only projects</w:t>
      </w:r>
    </w:p>
    <w:p w14:paraId="4CCF6E02" w14:textId="42160382" w:rsidR="00804D8E" w:rsidRDefault="00804D8E" w:rsidP="00DC762E">
      <w:pPr>
        <w:pStyle w:val="BodyText1"/>
      </w:pPr>
      <w:r>
        <w:t>These projects must only involve restarting flaring (burning of landfill gas)</w:t>
      </w:r>
      <w:r w:rsidR="0075506F">
        <w:t>. They</w:t>
      </w:r>
      <w:r>
        <w:t xml:space="preserve"> cannot in</w:t>
      </w:r>
      <w:r w:rsidR="0023747D">
        <w:t>clude</w:t>
      </w:r>
      <w:r w:rsidR="00AD6E73">
        <w:t xml:space="preserve"> electricity generation </w:t>
      </w:r>
      <w:r w:rsidRPr="00E114E7">
        <w:t>or</w:t>
      </w:r>
      <w:r w:rsidDel="000502A6">
        <w:t xml:space="preserve"> </w:t>
      </w:r>
      <w:r>
        <w:t xml:space="preserve">biomethane </w:t>
      </w:r>
      <w:r w:rsidR="000502A6">
        <w:t>production</w:t>
      </w:r>
      <w:r w:rsidR="00E273F5">
        <w:t xml:space="preserve"> either</w:t>
      </w:r>
      <w:r w:rsidR="00284071">
        <w:t xml:space="preserve">: </w:t>
      </w:r>
    </w:p>
    <w:p w14:paraId="668D61E9" w14:textId="7B489050" w:rsidR="00E2577B" w:rsidRDefault="00A52425" w:rsidP="00F6785D">
      <w:pPr>
        <w:pStyle w:val="CERbullets"/>
        <w:numPr>
          <w:ilvl w:val="1"/>
          <w:numId w:val="55"/>
        </w:numPr>
        <w:spacing w:line="259" w:lineRule="auto"/>
      </w:pPr>
      <w:r>
        <w:t>i</w:t>
      </w:r>
      <w:r w:rsidR="008D54BD">
        <w:t>mmediate</w:t>
      </w:r>
      <w:r w:rsidR="00CD20B6">
        <w:t xml:space="preserve">ly </w:t>
      </w:r>
      <w:r w:rsidR="00804D8E">
        <w:t>before the application is submitted</w:t>
      </w:r>
      <w:r w:rsidR="00E2577B">
        <w:t xml:space="preserve"> </w:t>
      </w:r>
    </w:p>
    <w:p w14:paraId="28C0D218" w14:textId="16180F64" w:rsidR="00A43543" w:rsidRDefault="00804D8E" w:rsidP="00F6785D">
      <w:pPr>
        <w:pStyle w:val="CERbullets"/>
        <w:numPr>
          <w:ilvl w:val="1"/>
          <w:numId w:val="55"/>
        </w:numPr>
        <w:spacing w:line="259" w:lineRule="auto"/>
      </w:pPr>
      <w:r>
        <w:t>at the start of the first reporting period</w:t>
      </w:r>
      <w:r w:rsidR="0049257B">
        <w:t>.</w:t>
      </w:r>
      <w:r>
        <w:t xml:space="preserve"> </w:t>
      </w:r>
    </w:p>
    <w:p w14:paraId="267014C2" w14:textId="25C50E79" w:rsidR="00A43543" w:rsidRDefault="00A43543" w:rsidP="00DC762E">
      <w:pPr>
        <w:pStyle w:val="BodyText1"/>
      </w:pPr>
      <w:r>
        <w:t>Include</w:t>
      </w:r>
      <w:r w:rsidR="00AF221F">
        <w:t xml:space="preserve"> the following in your application</w:t>
      </w:r>
      <w:r w:rsidR="00F42BC7">
        <w:t>:</w:t>
      </w:r>
    </w:p>
    <w:p w14:paraId="45DE3300" w14:textId="77777777" w:rsidR="0035501C" w:rsidRPr="00B83334" w:rsidRDefault="0035501C" w:rsidP="0035501C">
      <w:pPr>
        <w:pStyle w:val="CERbullets"/>
        <w:numPr>
          <w:ilvl w:val="1"/>
          <w:numId w:val="2"/>
        </w:numPr>
        <w:spacing w:after="0" w:line="259" w:lineRule="auto"/>
      </w:pPr>
      <w:r>
        <w:t xml:space="preserve">confirmation that the project is solely flaring landfill gas. </w:t>
      </w:r>
    </w:p>
    <w:p w14:paraId="4D3C4585" w14:textId="1F541A16" w:rsidR="009D4419" w:rsidRPr="00B83334" w:rsidRDefault="00D610F7" w:rsidP="00DC762E">
      <w:pPr>
        <w:pStyle w:val="CERbullets"/>
        <w:numPr>
          <w:ilvl w:val="1"/>
          <w:numId w:val="2"/>
        </w:numPr>
        <w:spacing w:after="0" w:line="259" w:lineRule="auto"/>
      </w:pPr>
      <w:r>
        <w:t>consultation with the landfill owner and operator supports the project.</w:t>
      </w:r>
      <w:bookmarkEnd w:id="52"/>
    </w:p>
    <w:sectPr w:rsidR="009D4419" w:rsidRPr="00B83334" w:rsidSect="00737819">
      <w:headerReference w:type="default" r:id="rId44"/>
      <w:footerReference w:type="even" r:id="rId45"/>
      <w:footerReference w:type="default" r:id="rId46"/>
      <w:headerReference w:type="first" r:id="rId47"/>
      <w:footerReference w:type="first" r:id="rId4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9AC02" w14:textId="77777777" w:rsidR="008A4A5E" w:rsidRDefault="008A4A5E" w:rsidP="00176C28">
      <w:r>
        <w:separator/>
      </w:r>
    </w:p>
    <w:p w14:paraId="21A87CF4" w14:textId="77777777" w:rsidR="008A4A5E" w:rsidRDefault="008A4A5E"/>
  </w:endnote>
  <w:endnote w:type="continuationSeparator" w:id="0">
    <w:p w14:paraId="245C989C" w14:textId="77777777" w:rsidR="008A4A5E" w:rsidRDefault="008A4A5E" w:rsidP="00176C28">
      <w:r>
        <w:continuationSeparator/>
      </w:r>
    </w:p>
    <w:p w14:paraId="0F576AA6" w14:textId="77777777" w:rsidR="008A4A5E" w:rsidRDefault="008A4A5E"/>
  </w:endnote>
  <w:endnote w:type="continuationNotice" w:id="1">
    <w:p w14:paraId="34E3BE36" w14:textId="77777777" w:rsidR="008A4A5E" w:rsidRDefault="008A4A5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6895872"/>
      <w:docPartObj>
        <w:docPartGallery w:val="Page Numbers (Bottom of Page)"/>
        <w:docPartUnique/>
      </w:docPartObj>
    </w:sdtPr>
    <w:sdtContent>
      <w:p w14:paraId="0475DACE"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4CEAAE" w14:textId="77777777" w:rsidR="00977234" w:rsidRDefault="00977234" w:rsidP="009633DE">
    <w:pPr>
      <w:pStyle w:val="Footer"/>
    </w:pPr>
  </w:p>
  <w:p w14:paraId="09BA75C5"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CC83"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A5736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A5736E">
      <w:rPr>
        <w:rStyle w:val="PageNumber"/>
      </w:rPr>
      <w:t>cer</w:t>
    </w:r>
    <w:r w:rsidRPr="002D18F3">
      <w:rPr>
        <w:rStyle w:val="PageNumber"/>
      </w:rPr>
      <w:t>.gov.au</w:t>
    </w:r>
    <w:r w:rsidR="006E3CA9">
      <w:rPr>
        <w:rStyle w:val="PageNumber"/>
      </w:rPr>
      <w:tab/>
    </w:r>
    <w:sdt>
      <w:sdtPr>
        <w:rPr>
          <w:rStyle w:val="PageNumber"/>
        </w:rPr>
        <w:id w:val="968554671"/>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6D4CA4EA" w14:textId="73A45297"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73B4"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69E966B6" wp14:editId="74B15228">
          <wp:extent cx="2133416" cy="648000"/>
          <wp:effectExtent l="0" t="0" r="0" b="0"/>
          <wp:docPr id="1538075879" name="Picture 15380758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75879" name="Picture 1538075879">
                    <a:extLst>
                      <a:ext uri="{C183D7F6-B498-43B3-948B-1728B52AA6E4}">
                        <adec:decorative xmlns:adec="http://schemas.microsoft.com/office/drawing/2017/decorative" val="1"/>
                      </a:ext>
                    </a:extLst>
                  </pic:cNvPr>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9B05" w14:textId="77777777" w:rsidR="008A4A5E" w:rsidRDefault="008A4A5E" w:rsidP="00176C28">
      <w:r>
        <w:separator/>
      </w:r>
    </w:p>
    <w:p w14:paraId="10E3E523" w14:textId="77777777" w:rsidR="008A4A5E" w:rsidRDefault="008A4A5E"/>
  </w:footnote>
  <w:footnote w:type="continuationSeparator" w:id="0">
    <w:p w14:paraId="79F4CFEA" w14:textId="77777777" w:rsidR="008A4A5E" w:rsidRDefault="008A4A5E" w:rsidP="00176C28">
      <w:r>
        <w:continuationSeparator/>
      </w:r>
    </w:p>
    <w:p w14:paraId="3FD94D5A" w14:textId="77777777" w:rsidR="008A4A5E" w:rsidRDefault="008A4A5E"/>
  </w:footnote>
  <w:footnote w:type="continuationNotice" w:id="1">
    <w:p w14:paraId="5EA24FCD" w14:textId="77777777" w:rsidR="008A4A5E" w:rsidRDefault="008A4A5E">
      <w:pPr>
        <w:spacing w:after="0"/>
      </w:pPr>
    </w:p>
  </w:footnote>
  <w:footnote w:id="2">
    <w:p w14:paraId="733CF90D" w14:textId="33B74210" w:rsidR="00287C96" w:rsidRPr="00287C96" w:rsidRDefault="00287C96">
      <w:pPr>
        <w:pStyle w:val="FootnoteText"/>
      </w:pPr>
      <w:r>
        <w:rPr>
          <w:rStyle w:val="FootnoteReference"/>
        </w:rPr>
        <w:footnoteRef/>
      </w:r>
      <w:r>
        <w:t xml:space="preserve"> </w:t>
      </w:r>
      <w:r w:rsidRPr="00287C96">
        <w:t>https://www.legislation.gov.au/F2025L01430</w:t>
      </w:r>
    </w:p>
  </w:footnote>
  <w:footnote w:id="3">
    <w:p w14:paraId="18056548" w14:textId="091C8CC2" w:rsidR="00D331E8" w:rsidRDefault="00D331E8" w:rsidP="00D331E8">
      <w:pPr>
        <w:pStyle w:val="FootnoteText"/>
      </w:pPr>
      <w:r>
        <w:rPr>
          <w:rStyle w:val="FootnoteReference"/>
        </w:rPr>
        <w:footnoteRef/>
      </w:r>
      <w:r>
        <w:t xml:space="preserve"> </w:t>
      </w:r>
      <w:r w:rsidR="00715C56" w:rsidRPr="00DB779E">
        <w:t>https://www.legislation.gov.au/C2011A00101</w:t>
      </w:r>
      <w:r>
        <w:t xml:space="preserve"> </w:t>
      </w:r>
    </w:p>
  </w:footnote>
  <w:footnote w:id="4">
    <w:p w14:paraId="220B42F1" w14:textId="4BA2889D" w:rsidR="00D331E8" w:rsidRDefault="00D331E8" w:rsidP="00D331E8">
      <w:pPr>
        <w:pStyle w:val="FootnoteText"/>
      </w:pPr>
      <w:r>
        <w:rPr>
          <w:rStyle w:val="FootnoteReference"/>
        </w:rPr>
        <w:footnoteRef/>
      </w:r>
      <w:r>
        <w:t xml:space="preserve"> </w:t>
      </w:r>
      <w:r w:rsidR="00715C56" w:rsidRPr="00DB779E">
        <w:t>https://www.legislation.gov.au/F2015L00156</w:t>
      </w:r>
      <w:r>
        <w:t xml:space="preserve"> </w:t>
      </w:r>
    </w:p>
  </w:footnote>
  <w:footnote w:id="5">
    <w:p w14:paraId="484B3C2A" w14:textId="0F24CACB" w:rsidR="004B7576" w:rsidRDefault="004B7576" w:rsidP="004B7576">
      <w:pPr>
        <w:pStyle w:val="FootnoteText"/>
      </w:pPr>
      <w:r>
        <w:rPr>
          <w:rStyle w:val="FootnoteReference"/>
        </w:rPr>
        <w:footnoteRef/>
      </w:r>
      <w:r>
        <w:t xml:space="preserve"> </w:t>
      </w:r>
      <w:r w:rsidR="00D62FC0" w:rsidRPr="00D62FC0">
        <w:t xml:space="preserve"> https://cer.gov.au/schemes/australian-carbon-credit-unit-scheme/accu-scheme-guidance-library</w:t>
      </w:r>
    </w:p>
  </w:footnote>
  <w:footnote w:id="6">
    <w:p w14:paraId="011F99D9" w14:textId="423CD218" w:rsidR="003D642F" w:rsidRDefault="003D642F" w:rsidP="003D642F">
      <w:pPr>
        <w:pStyle w:val="FootnoteText"/>
      </w:pPr>
      <w:r>
        <w:rPr>
          <w:rStyle w:val="FootnoteReference"/>
        </w:rPr>
        <w:footnoteRef/>
      </w:r>
      <w:r>
        <w:t xml:space="preserve"> </w:t>
      </w:r>
      <w:r w:rsidR="00715C56" w:rsidRPr="00DB779E">
        <w:t>https://www.legislation.gov.au/F2015L00059</w:t>
      </w:r>
    </w:p>
  </w:footnote>
  <w:footnote w:id="7">
    <w:p w14:paraId="345DCB5C" w14:textId="223166EB" w:rsidR="003D642F" w:rsidRDefault="003D642F" w:rsidP="003D642F">
      <w:pPr>
        <w:pStyle w:val="FootnoteText"/>
      </w:pPr>
      <w:r>
        <w:rPr>
          <w:rStyle w:val="FootnoteReference"/>
        </w:rPr>
        <w:footnoteRef/>
      </w:r>
      <w:r>
        <w:t xml:space="preserve"> </w:t>
      </w:r>
      <w:r w:rsidR="00715C56" w:rsidRPr="00DB779E">
        <w:t>https://www.legislation.gov.au/F2021L01254</w:t>
      </w:r>
    </w:p>
  </w:footnote>
  <w:footnote w:id="8">
    <w:p w14:paraId="5079BB35" w14:textId="43141D5B" w:rsidR="005D1D27" w:rsidRDefault="005D1D27">
      <w:pPr>
        <w:pStyle w:val="FootnoteText"/>
      </w:pPr>
      <w:r>
        <w:rPr>
          <w:rStyle w:val="FootnoteReference"/>
        </w:rPr>
        <w:footnoteRef/>
      </w:r>
      <w:r>
        <w:t xml:space="preserve"> </w:t>
      </w:r>
      <w:r w:rsidR="005F6196" w:rsidRPr="00DB779E">
        <w:t>https://cer.gov.au/schemes/australian-carbon-credit-unit-scheme</w:t>
      </w:r>
    </w:p>
  </w:footnote>
  <w:footnote w:id="9">
    <w:p w14:paraId="5A0503FC" w14:textId="51EB45F7" w:rsidR="006F7E12" w:rsidRDefault="006F7E12" w:rsidP="006F7E12">
      <w:pPr>
        <w:pStyle w:val="FootnoteText"/>
      </w:pPr>
      <w:r>
        <w:rPr>
          <w:rStyle w:val="FootnoteReference"/>
        </w:rPr>
        <w:footnoteRef/>
      </w:r>
      <w:r>
        <w:t xml:space="preserve"> </w:t>
      </w:r>
      <w:r w:rsidR="005F6196" w:rsidRPr="00DB779E">
        <w:t>https://cer.gov.au/schemes/australian-carbon-credit-unit-scheme/accu-scheme-methods</w:t>
      </w:r>
      <w:r>
        <w:t xml:space="preserve"> </w:t>
      </w:r>
    </w:p>
  </w:footnote>
  <w:footnote w:id="10">
    <w:p w14:paraId="0D76BF67" w14:textId="0685E0A0" w:rsidR="006F7E12" w:rsidRDefault="006F7E12" w:rsidP="006F7E12">
      <w:pPr>
        <w:pStyle w:val="FootnoteText"/>
      </w:pPr>
      <w:r>
        <w:rPr>
          <w:rStyle w:val="FootnoteReference"/>
        </w:rPr>
        <w:footnoteRef/>
      </w:r>
      <w:r>
        <w:t xml:space="preserve"> </w:t>
      </w:r>
      <w:r w:rsidR="005F6196" w:rsidRPr="00DB779E">
        <w:t>https://cer.gov.au/schemes/australian-carbon-credit-unit-scheme/australian-carbon-credit-units</w:t>
      </w:r>
      <w:r>
        <w:t xml:space="preserve"> </w:t>
      </w:r>
    </w:p>
  </w:footnote>
  <w:footnote w:id="11">
    <w:p w14:paraId="3563FA93" w14:textId="1C9A73BA" w:rsidR="00556915" w:rsidRDefault="00556915">
      <w:pPr>
        <w:pStyle w:val="FootnoteText"/>
      </w:pPr>
      <w:r>
        <w:rPr>
          <w:rStyle w:val="FootnoteReference"/>
        </w:rPr>
        <w:footnoteRef/>
      </w:r>
      <w:r>
        <w:t xml:space="preserve"> </w:t>
      </w:r>
      <w:r w:rsidR="003A26DD" w:rsidRPr="00DB779E">
        <w:t>https://cer.gov.au/schemes/australian-carbon-credit-unit-scheme/how-to-participate-accu-scheme/plan-your-project</w:t>
      </w:r>
      <w:r w:rsidR="00BD0BD0">
        <w:t xml:space="preserve"> </w:t>
      </w:r>
    </w:p>
  </w:footnote>
  <w:footnote w:id="12">
    <w:p w14:paraId="5CEC09BF" w14:textId="43639196" w:rsidR="003C10B7" w:rsidRDefault="003C10B7" w:rsidP="003C10B7">
      <w:pPr>
        <w:pStyle w:val="FootnoteText"/>
      </w:pPr>
      <w:r>
        <w:rPr>
          <w:rStyle w:val="FootnoteReference"/>
        </w:rPr>
        <w:footnoteRef/>
      </w:r>
      <w:r>
        <w:t xml:space="preserve"> </w:t>
      </w:r>
      <w:r w:rsidR="003A26DD" w:rsidRPr="00DB779E">
        <w:t>https://cer.gov.au/schemes/australian-carbon-credit-unit-scheme/how-to-participate-accu-scheme/plan-your-project/choose-accu-scheme-project-proponent</w:t>
      </w:r>
      <w:r>
        <w:t xml:space="preserve"> </w:t>
      </w:r>
    </w:p>
  </w:footnote>
  <w:footnote w:id="13">
    <w:p w14:paraId="4CC76A0F" w14:textId="2A156324" w:rsidR="000818BA" w:rsidRDefault="000818BA" w:rsidP="000818BA">
      <w:pPr>
        <w:pStyle w:val="FootnoteText"/>
      </w:pPr>
      <w:r>
        <w:rPr>
          <w:rStyle w:val="FootnoteReference"/>
        </w:rPr>
        <w:footnoteRef/>
      </w:r>
      <w:r>
        <w:t xml:space="preserve"> </w:t>
      </w:r>
      <w:r w:rsidR="008327FE" w:rsidRPr="00DB779E">
        <w:t>https://cer.gov.au/about-us/our-policies/fit-and-proper-person-posture</w:t>
      </w:r>
      <w:r>
        <w:t xml:space="preserve"> </w:t>
      </w:r>
    </w:p>
  </w:footnote>
  <w:footnote w:id="14">
    <w:p w14:paraId="7F1D2066" w14:textId="4149A33E" w:rsidR="000C1D61" w:rsidRDefault="000C1D61" w:rsidP="000C1D61">
      <w:pPr>
        <w:pStyle w:val="FootnoteText"/>
      </w:pPr>
      <w:r>
        <w:rPr>
          <w:rStyle w:val="FootnoteReference"/>
        </w:rPr>
        <w:footnoteRef/>
      </w:r>
      <w:r>
        <w:t xml:space="preserve"> </w:t>
      </w:r>
      <w:r w:rsidR="008327FE" w:rsidRPr="00DB779E">
        <w:t>https://cer.gov.au/schemes/australian-carbon-credit-unit-scheme/how-to-participate/plan-your-project/legal-right-and-native-title</w:t>
      </w:r>
      <w:r>
        <w:t xml:space="preserve"> </w:t>
      </w:r>
    </w:p>
  </w:footnote>
  <w:footnote w:id="15">
    <w:p w14:paraId="2FF723B2" w14:textId="0896EA2A" w:rsidR="001737DB" w:rsidRPr="0074614D" w:rsidRDefault="001737DB" w:rsidP="00816584">
      <w:pPr>
        <w:pStyle w:val="Definition"/>
        <w:ind w:left="0"/>
        <w:rPr>
          <w:rFonts w:asciiTheme="minorHAnsi" w:hAnsiTheme="minorHAnsi" w:cstheme="minorHAnsi"/>
          <w:bCs/>
          <w:iCs/>
          <w:sz w:val="20"/>
        </w:rPr>
      </w:pPr>
      <w:r w:rsidRPr="00816584">
        <w:rPr>
          <w:rStyle w:val="FootnoteReference"/>
          <w:rFonts w:asciiTheme="minorHAnsi" w:hAnsiTheme="minorHAnsi" w:cstheme="minorHAnsi"/>
          <w:sz w:val="20"/>
        </w:rPr>
        <w:footnoteRef/>
      </w:r>
      <w:r w:rsidRPr="00816584">
        <w:rPr>
          <w:rFonts w:asciiTheme="minorHAnsi" w:hAnsiTheme="minorHAnsi" w:cstheme="minorHAnsi"/>
          <w:sz w:val="20"/>
        </w:rPr>
        <w:t xml:space="preserve"> </w:t>
      </w:r>
      <w:r w:rsidRPr="00816584">
        <w:rPr>
          <w:rFonts w:asciiTheme="minorHAnsi" w:hAnsiTheme="minorHAnsi" w:cstheme="minorHAnsi"/>
          <w:bCs/>
          <w:iCs/>
          <w:sz w:val="20"/>
        </w:rPr>
        <w:t>The definition of</w:t>
      </w:r>
      <w:r w:rsidRPr="00816584">
        <w:rPr>
          <w:rFonts w:asciiTheme="minorHAnsi" w:hAnsiTheme="minorHAnsi" w:cstheme="minorHAnsi"/>
          <w:b/>
          <w:i/>
          <w:sz w:val="20"/>
        </w:rPr>
        <w:t xml:space="preserve"> new project </w:t>
      </w:r>
      <w:r w:rsidRPr="00816584">
        <w:rPr>
          <w:rFonts w:asciiTheme="minorHAnsi" w:hAnsiTheme="minorHAnsi" w:cstheme="minorHAnsi"/>
          <w:bCs/>
          <w:iCs/>
          <w:sz w:val="20"/>
        </w:rPr>
        <w:t xml:space="preserve">has changed from earlier determinations where it only referred to installing capture and combustion </w:t>
      </w:r>
      <w:r w:rsidR="00DE50C3">
        <w:rPr>
          <w:rFonts w:asciiTheme="minorHAnsi" w:hAnsiTheme="minorHAnsi" w:cstheme="minorHAnsi"/>
          <w:bCs/>
          <w:iCs/>
          <w:sz w:val="20"/>
        </w:rPr>
        <w:t>o</w:t>
      </w:r>
      <w:r w:rsidRPr="0074614D">
        <w:rPr>
          <w:rFonts w:asciiTheme="minorHAnsi" w:hAnsiTheme="minorHAnsi" w:cstheme="minorHAnsi"/>
          <w:bCs/>
          <w:iCs/>
          <w:sz w:val="20"/>
        </w:rPr>
        <w:t>n a landfill where no such system had been previously installed</w:t>
      </w:r>
      <w:r w:rsidR="00080438" w:rsidRPr="0074614D">
        <w:rPr>
          <w:rFonts w:asciiTheme="minorHAnsi" w:hAnsiTheme="minorHAnsi" w:cstheme="minorHAnsi"/>
          <w:bCs/>
          <w:iCs/>
          <w:sz w:val="20"/>
        </w:rPr>
        <w:t xml:space="preserve">. </w:t>
      </w:r>
      <w:r w:rsidRPr="0074614D">
        <w:rPr>
          <w:rFonts w:asciiTheme="minorHAnsi" w:hAnsiTheme="minorHAnsi" w:cstheme="minorHAnsi"/>
          <w:bCs/>
          <w:iCs/>
          <w:sz w:val="20"/>
        </w:rPr>
        <w:t xml:space="preserve">In LFG 2025 </w:t>
      </w:r>
      <w:r w:rsidRPr="0074614D">
        <w:rPr>
          <w:rFonts w:asciiTheme="minorHAnsi" w:hAnsiTheme="minorHAnsi" w:cstheme="minorHAnsi"/>
          <w:b/>
          <w:i/>
          <w:sz w:val="20"/>
        </w:rPr>
        <w:t>new project</w:t>
      </w:r>
      <w:r w:rsidRPr="0074614D">
        <w:rPr>
          <w:rFonts w:asciiTheme="minorHAnsi" w:hAnsiTheme="minorHAnsi" w:cstheme="minorHAnsi"/>
          <w:bCs/>
          <w:iCs/>
          <w:sz w:val="20"/>
        </w:rPr>
        <w:t xml:space="preserve"> </w:t>
      </w:r>
      <w:r w:rsidRPr="0074614D">
        <w:rPr>
          <w:rFonts w:asciiTheme="minorHAnsi" w:hAnsiTheme="minorHAnsi" w:cstheme="minorHAnsi"/>
          <w:sz w:val="20"/>
        </w:rPr>
        <w:t>means either a project that involves:</w:t>
      </w:r>
    </w:p>
    <w:p w14:paraId="3721320A" w14:textId="77777777" w:rsidR="001737DB" w:rsidRPr="0074614D" w:rsidRDefault="001737DB" w:rsidP="0074614D">
      <w:pPr>
        <w:pStyle w:val="paragraph"/>
        <w:numPr>
          <w:ilvl w:val="0"/>
          <w:numId w:val="97"/>
        </w:numPr>
        <w:ind w:left="714" w:hanging="357"/>
        <w:contextualSpacing/>
        <w:rPr>
          <w:rFonts w:asciiTheme="minorHAnsi" w:hAnsiTheme="minorHAnsi" w:cstheme="minorHAnsi"/>
          <w:sz w:val="20"/>
        </w:rPr>
      </w:pPr>
      <w:r w:rsidRPr="0074614D">
        <w:rPr>
          <w:rFonts w:asciiTheme="minorHAnsi" w:hAnsiTheme="minorHAnsi" w:cstheme="minorHAnsi"/>
          <w:sz w:val="20"/>
        </w:rPr>
        <w:t>the installation of a landfill gas collection system for a project landfill, if no such system has previously been installed for that landfill; or</w:t>
      </w:r>
    </w:p>
    <w:p w14:paraId="50C82259" w14:textId="77777777" w:rsidR="001737DB" w:rsidRDefault="001737DB">
      <w:pPr>
        <w:pStyle w:val="ListParagraph"/>
        <w:numPr>
          <w:ilvl w:val="0"/>
          <w:numId w:val="97"/>
        </w:numPr>
        <w:ind w:left="699"/>
        <w:rPr>
          <w:rFonts w:asciiTheme="minorHAnsi" w:hAnsiTheme="minorHAnsi" w:cstheme="minorHAnsi"/>
          <w:sz w:val="20"/>
        </w:rPr>
      </w:pPr>
      <w:r w:rsidRPr="0074614D">
        <w:rPr>
          <w:rFonts w:asciiTheme="minorHAnsi" w:hAnsiTheme="minorHAnsi" w:cstheme="minorHAnsi"/>
          <w:sz w:val="20"/>
        </w:rPr>
        <w:t>the combustion, in an electricity generator, of landfill gas from a project landfill, if that landfill has not previously been used to produce electricity.</w:t>
      </w:r>
    </w:p>
    <w:p w14:paraId="3774063F" w14:textId="092E5038" w:rsidR="001737DB" w:rsidRDefault="001737DB">
      <w:pPr>
        <w:pStyle w:val="FootnoteText"/>
      </w:pPr>
    </w:p>
  </w:footnote>
  <w:footnote w:id="16">
    <w:p w14:paraId="49BB2611" w14:textId="57CF855B" w:rsidR="008E3C28" w:rsidRPr="008E3C28" w:rsidRDefault="008E3C28">
      <w:pPr>
        <w:pStyle w:val="FootnoteText"/>
      </w:pPr>
      <w:r>
        <w:rPr>
          <w:rStyle w:val="FootnoteReference"/>
        </w:rPr>
        <w:footnoteRef/>
      </w:r>
      <w:r>
        <w:t xml:space="preserve"> </w:t>
      </w:r>
      <w:r w:rsidRPr="00B411A1">
        <w:t>A core project refers to a project registered under an earlier determination that was registered on the landfill prior to the upgrade project being registered</w:t>
      </w:r>
      <w:r w:rsidR="00080438" w:rsidRPr="00B411A1">
        <w:t xml:space="preserve">. </w:t>
      </w:r>
      <w:r w:rsidRPr="00B411A1">
        <w:t>The upgrade project is a separate ACCU Scheme project, and is an upgrade of the core project</w:t>
      </w:r>
      <w:r w:rsidR="00080438" w:rsidRPr="00B411A1">
        <w:t xml:space="preserve">. </w:t>
      </w:r>
      <w:r w:rsidRPr="00B411A1">
        <w:t>Both projects have separate baselines under the earlier determinations</w:t>
      </w:r>
    </w:p>
  </w:footnote>
  <w:footnote w:id="17">
    <w:p w14:paraId="3878EBB0" w14:textId="6328C0FF" w:rsidR="00F61683" w:rsidRPr="00423364" w:rsidRDefault="00F61683" w:rsidP="00F61683">
      <w:pPr>
        <w:pStyle w:val="Definition"/>
        <w:ind w:left="0"/>
        <w:rPr>
          <w:rFonts w:asciiTheme="minorHAnsi" w:hAnsiTheme="minorHAnsi" w:cstheme="minorHAnsi"/>
          <w:bCs/>
          <w:iCs/>
          <w:sz w:val="20"/>
        </w:rPr>
      </w:pPr>
      <w:r>
        <w:rPr>
          <w:rStyle w:val="FootnoteReference"/>
        </w:rPr>
        <w:footnoteRef/>
      </w:r>
      <w:r>
        <w:t xml:space="preserve"> </w:t>
      </w:r>
      <w:r w:rsidRPr="00423364">
        <w:rPr>
          <w:rFonts w:asciiTheme="minorHAnsi" w:hAnsiTheme="minorHAnsi" w:cstheme="minorHAnsi"/>
          <w:bCs/>
          <w:iCs/>
          <w:sz w:val="20"/>
        </w:rPr>
        <w:t>The definition of</w:t>
      </w:r>
      <w:r w:rsidRPr="00B411A1">
        <w:rPr>
          <w:rFonts w:asciiTheme="minorHAnsi" w:hAnsiTheme="minorHAnsi" w:cstheme="minorHAnsi"/>
          <w:sz w:val="20"/>
        </w:rPr>
        <w:t xml:space="preserve"> </w:t>
      </w:r>
      <w:r w:rsidR="00D75163">
        <w:rPr>
          <w:rFonts w:asciiTheme="minorHAnsi" w:hAnsiTheme="minorHAnsi" w:cstheme="minorHAnsi"/>
          <w:bCs/>
          <w:iCs/>
          <w:sz w:val="20"/>
        </w:rPr>
        <w:t>‘</w:t>
      </w:r>
      <w:r w:rsidRPr="0074614D">
        <w:rPr>
          <w:rFonts w:asciiTheme="minorHAnsi" w:hAnsiTheme="minorHAnsi" w:cstheme="minorHAnsi"/>
          <w:sz w:val="20"/>
        </w:rPr>
        <w:t xml:space="preserve">new </w:t>
      </w:r>
      <w:r w:rsidRPr="0074614D">
        <w:rPr>
          <w:rFonts w:asciiTheme="minorHAnsi" w:hAnsiTheme="minorHAnsi" w:cstheme="minorHAnsi"/>
          <w:bCs/>
          <w:iCs/>
          <w:sz w:val="20"/>
        </w:rPr>
        <w:t>project</w:t>
      </w:r>
      <w:r w:rsidR="00D75163">
        <w:rPr>
          <w:rFonts w:asciiTheme="minorHAnsi" w:hAnsiTheme="minorHAnsi" w:cstheme="minorHAnsi"/>
          <w:bCs/>
          <w:iCs/>
          <w:sz w:val="20"/>
        </w:rPr>
        <w:t>’</w:t>
      </w:r>
      <w:r w:rsidRPr="00B411A1">
        <w:rPr>
          <w:rFonts w:asciiTheme="minorHAnsi" w:hAnsiTheme="minorHAnsi" w:cstheme="minorHAnsi"/>
          <w:sz w:val="20"/>
        </w:rPr>
        <w:t xml:space="preserve"> </w:t>
      </w:r>
      <w:r w:rsidRPr="00423364">
        <w:rPr>
          <w:rFonts w:asciiTheme="minorHAnsi" w:hAnsiTheme="minorHAnsi" w:cstheme="minorHAnsi"/>
          <w:bCs/>
          <w:iCs/>
          <w:sz w:val="20"/>
        </w:rPr>
        <w:t xml:space="preserve">has changed from earlier determinations where it only referred to installing capture and combustion </w:t>
      </w:r>
      <w:r w:rsidR="00344A7A">
        <w:rPr>
          <w:rFonts w:asciiTheme="minorHAnsi" w:hAnsiTheme="minorHAnsi" w:cstheme="minorHAnsi"/>
          <w:bCs/>
          <w:iCs/>
          <w:sz w:val="20"/>
        </w:rPr>
        <w:t>o</w:t>
      </w:r>
      <w:r w:rsidRPr="00423364">
        <w:rPr>
          <w:rFonts w:asciiTheme="minorHAnsi" w:hAnsiTheme="minorHAnsi" w:cstheme="minorHAnsi"/>
          <w:bCs/>
          <w:iCs/>
          <w:sz w:val="20"/>
        </w:rPr>
        <w:t>n a landfill where no such system had been previously installed. In LFG 2025</w:t>
      </w:r>
      <w:r w:rsidR="00DA100B">
        <w:rPr>
          <w:rFonts w:asciiTheme="minorHAnsi" w:hAnsiTheme="minorHAnsi" w:cstheme="minorHAnsi"/>
          <w:bCs/>
          <w:iCs/>
          <w:sz w:val="20"/>
        </w:rPr>
        <w:t>,</w:t>
      </w:r>
      <w:r w:rsidRPr="00423364">
        <w:rPr>
          <w:rFonts w:asciiTheme="minorHAnsi" w:hAnsiTheme="minorHAnsi" w:cstheme="minorHAnsi"/>
          <w:bCs/>
          <w:iCs/>
          <w:sz w:val="20"/>
        </w:rPr>
        <w:t xml:space="preserve"> </w:t>
      </w:r>
      <w:r w:rsidRPr="00B411A1">
        <w:rPr>
          <w:rFonts w:asciiTheme="minorHAnsi" w:hAnsiTheme="minorHAnsi" w:cstheme="minorHAnsi"/>
          <w:sz w:val="20"/>
        </w:rPr>
        <w:t>new project</w:t>
      </w:r>
      <w:r w:rsidRPr="00423364">
        <w:rPr>
          <w:rFonts w:asciiTheme="minorHAnsi" w:hAnsiTheme="minorHAnsi" w:cstheme="minorHAnsi"/>
          <w:bCs/>
          <w:iCs/>
          <w:sz w:val="20"/>
        </w:rPr>
        <w:t xml:space="preserve"> </w:t>
      </w:r>
      <w:r w:rsidRPr="00423364">
        <w:rPr>
          <w:rFonts w:asciiTheme="minorHAnsi" w:hAnsiTheme="minorHAnsi" w:cstheme="minorHAnsi"/>
          <w:sz w:val="20"/>
        </w:rPr>
        <w:t>means either a project that involves</w:t>
      </w:r>
      <w:r w:rsidR="00AE39A7">
        <w:rPr>
          <w:rFonts w:asciiTheme="minorHAnsi" w:hAnsiTheme="minorHAnsi" w:cstheme="minorHAnsi"/>
          <w:sz w:val="20"/>
        </w:rPr>
        <w:t xml:space="preserve"> either</w:t>
      </w:r>
      <w:r w:rsidRPr="00423364">
        <w:rPr>
          <w:rFonts w:asciiTheme="minorHAnsi" w:hAnsiTheme="minorHAnsi" w:cstheme="minorHAnsi"/>
          <w:sz w:val="20"/>
        </w:rPr>
        <w:t>:</w:t>
      </w:r>
    </w:p>
    <w:p w14:paraId="11F6921C" w14:textId="3998A01C" w:rsidR="00F61683" w:rsidRPr="00423364" w:rsidRDefault="00F61683" w:rsidP="00B411A1">
      <w:pPr>
        <w:pStyle w:val="paragraph"/>
        <w:numPr>
          <w:ilvl w:val="0"/>
          <w:numId w:val="97"/>
        </w:numPr>
        <w:tabs>
          <w:tab w:val="clear" w:pos="1531"/>
        </w:tabs>
        <w:ind w:left="720" w:hanging="436"/>
        <w:contextualSpacing/>
        <w:rPr>
          <w:rFonts w:asciiTheme="minorHAnsi" w:hAnsiTheme="minorHAnsi" w:cstheme="minorHAnsi"/>
          <w:sz w:val="20"/>
        </w:rPr>
      </w:pPr>
      <w:r w:rsidRPr="00423364">
        <w:rPr>
          <w:rFonts w:asciiTheme="minorHAnsi" w:hAnsiTheme="minorHAnsi" w:cstheme="minorHAnsi"/>
          <w:sz w:val="20"/>
        </w:rPr>
        <w:t>the installation of a landfill gas collection system for a project landfill, if no such system has previously been installed for that landfill</w:t>
      </w:r>
    </w:p>
    <w:p w14:paraId="4B24E535" w14:textId="77777777" w:rsidR="00F61683" w:rsidRPr="00423364" w:rsidRDefault="00F61683" w:rsidP="00B411A1">
      <w:pPr>
        <w:pStyle w:val="paragraph"/>
        <w:numPr>
          <w:ilvl w:val="0"/>
          <w:numId w:val="97"/>
        </w:numPr>
        <w:tabs>
          <w:tab w:val="clear" w:pos="1531"/>
        </w:tabs>
        <w:ind w:left="720" w:hanging="436"/>
        <w:contextualSpacing/>
        <w:rPr>
          <w:rFonts w:asciiTheme="minorHAnsi" w:hAnsiTheme="minorHAnsi" w:cstheme="minorHAnsi"/>
          <w:sz w:val="20"/>
        </w:rPr>
      </w:pPr>
      <w:r w:rsidRPr="00423364">
        <w:rPr>
          <w:rFonts w:asciiTheme="minorHAnsi" w:hAnsiTheme="minorHAnsi" w:cstheme="minorHAnsi"/>
          <w:sz w:val="20"/>
        </w:rPr>
        <w:t>the combustion, in an electricity generator, of landfill gas from a project landfill, if that landfill has not previously been used to produce electricity.</w:t>
      </w:r>
    </w:p>
    <w:p w14:paraId="73484713" w14:textId="028533E7" w:rsidR="00F61683" w:rsidRDefault="00F61683">
      <w:pPr>
        <w:pStyle w:val="FootnoteText"/>
      </w:pPr>
    </w:p>
  </w:footnote>
  <w:footnote w:id="18">
    <w:p w14:paraId="1433D504" w14:textId="0DE8FF1E" w:rsidR="00C054CD" w:rsidRDefault="00C054CD" w:rsidP="00C054CD">
      <w:pPr>
        <w:pStyle w:val="FootnoteText"/>
      </w:pPr>
      <w:r>
        <w:rPr>
          <w:rStyle w:val="FootnoteReference"/>
        </w:rPr>
        <w:footnoteRef/>
      </w:r>
      <w:r>
        <w:t xml:space="preserve"> </w:t>
      </w:r>
      <w:r w:rsidR="001F2F23" w:rsidRPr="00DB779E">
        <w:t>https://onlineservices.cer.gov.au/</w:t>
      </w:r>
      <w:r>
        <w:t xml:space="preserve"> </w:t>
      </w:r>
    </w:p>
  </w:footnote>
  <w:footnote w:id="19">
    <w:p w14:paraId="237FAD42" w14:textId="3308B134" w:rsidR="00C054CD" w:rsidRDefault="00C054CD" w:rsidP="00C054CD">
      <w:pPr>
        <w:pStyle w:val="FootnoteText"/>
      </w:pPr>
      <w:r>
        <w:rPr>
          <w:rStyle w:val="FootnoteReference"/>
        </w:rPr>
        <w:footnoteRef/>
      </w:r>
      <w:r>
        <w:t xml:space="preserve"> </w:t>
      </w:r>
      <w:r w:rsidR="001F2F23" w:rsidRPr="00DB779E">
        <w:t>https://cer.gov.au/online-systems/anreu-account-guidance</w:t>
      </w:r>
      <w:r>
        <w:t xml:space="preserve"> </w:t>
      </w:r>
    </w:p>
  </w:footnote>
  <w:footnote w:id="20">
    <w:p w14:paraId="7426764B" w14:textId="273F7E20" w:rsidR="00C054CD" w:rsidRDefault="00C054CD" w:rsidP="00C054CD">
      <w:pPr>
        <w:pStyle w:val="FootnoteText"/>
      </w:pPr>
      <w:r>
        <w:rPr>
          <w:rStyle w:val="FootnoteReference"/>
        </w:rPr>
        <w:footnoteRef/>
      </w:r>
      <w:r>
        <w:t xml:space="preserve"> </w:t>
      </w:r>
      <w:r w:rsidR="00D87601" w:rsidRPr="00DB779E">
        <w:t>https://cer.gov.au/schemes/australian-carbon-credit-unit-scheme/how-to-participate/project-reporting-and-audits#audits</w:t>
      </w:r>
      <w:r>
        <w:t xml:space="preserve"> </w:t>
      </w:r>
    </w:p>
  </w:footnote>
  <w:footnote w:id="21">
    <w:p w14:paraId="230E6E3C" w14:textId="73671AE9" w:rsidR="000F1C4F" w:rsidRDefault="000F1C4F">
      <w:pPr>
        <w:pStyle w:val="FootnoteText"/>
      </w:pPr>
      <w:r>
        <w:rPr>
          <w:rStyle w:val="FootnoteReference"/>
        </w:rPr>
        <w:footnoteRef/>
      </w:r>
      <w:r>
        <w:t xml:space="preserve"> </w:t>
      </w:r>
      <w:r w:rsidRPr="000F1C4F">
        <w:t>https://onlineservices.cer.gov.au/</w:t>
      </w:r>
    </w:p>
  </w:footnote>
  <w:footnote w:id="22">
    <w:p w14:paraId="43723BEE" w14:textId="7B155DFC" w:rsidR="00850ED3" w:rsidRDefault="00850ED3" w:rsidP="00850ED3">
      <w:pPr>
        <w:pStyle w:val="FootnoteText"/>
      </w:pPr>
      <w:r>
        <w:rPr>
          <w:rStyle w:val="FootnoteReference"/>
        </w:rPr>
        <w:footnoteRef/>
      </w:r>
      <w:r>
        <w:t xml:space="preserve"> </w:t>
      </w:r>
      <w:r w:rsidR="00EF7FDC" w:rsidRPr="00DB779E">
        <w:t>https://cer.gov.au/schemes/australian-carbon-credit-unit-scheme/how-to-participate-accu-scheme/making-changes-to-your-project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65B7" w14:textId="204AE0F1" w:rsidR="00D81782" w:rsidRDefault="00DF4EE0" w:rsidP="00977234">
    <w:pPr>
      <w:pStyle w:val="Heading5"/>
      <w:tabs>
        <w:tab w:val="center" w:pos="4870"/>
        <w:tab w:val="left" w:pos="8745"/>
      </w:tabs>
      <w:spacing w:before="200" w:after="60"/>
      <w:jc w:val="center"/>
    </w:pPr>
    <w:r>
      <w:rPr>
        <w:rStyle w:val="Protectivemarker"/>
        <w:b/>
      </w:rPr>
      <w:t xml:space="preserve"> </w:t>
    </w:r>
  </w:p>
  <w:p w14:paraId="0EACEC3C"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20C5A767" wp14:editId="6743C97A">
          <wp:simplePos x="0" y="0"/>
          <wp:positionH relativeFrom="column">
            <wp:posOffset>4706474</wp:posOffset>
          </wp:positionH>
          <wp:positionV relativeFrom="paragraph">
            <wp:posOffset>-190500</wp:posOffset>
          </wp:positionV>
          <wp:extent cx="1424451" cy="469454"/>
          <wp:effectExtent l="0" t="0" r="0" b="635"/>
          <wp:wrapNone/>
          <wp:docPr id="1930674013" name="Picture 19306740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CB5" w14:textId="40A4BE02" w:rsidR="00CA2954" w:rsidRDefault="008352D1" w:rsidP="00E349EF">
    <w:pPr>
      <w:pStyle w:val="Header"/>
      <w:spacing w:before="600"/>
    </w:pPr>
    <w:r>
      <w:rPr>
        <w:noProof/>
      </w:rPr>
      <w:t xml:space="preserve">  </w:t>
    </w:r>
    <w:r w:rsidR="00CA2954">
      <w:rPr>
        <w:noProof/>
      </w:rPr>
      <w:drawing>
        <wp:inline distT="0" distB="0" distL="0" distR="0" wp14:anchorId="6558748C" wp14:editId="0D7C0571">
          <wp:extent cx="2628000" cy="617737"/>
          <wp:effectExtent l="0" t="0" r="1270" b="5080"/>
          <wp:docPr id="1259412659" name="Picture 1259412659"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F30"/>
    <w:multiLevelType w:val="multilevel"/>
    <w:tmpl w:val="2BB2B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81355"/>
    <w:multiLevelType w:val="multilevel"/>
    <w:tmpl w:val="8D5EF82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03ED86CF"/>
    <w:multiLevelType w:val="hybridMultilevel"/>
    <w:tmpl w:val="FFFFFFFF"/>
    <w:lvl w:ilvl="0" w:tplc="FB548BC6">
      <w:start w:val="1"/>
      <w:numFmt w:val="bullet"/>
      <w:lvlText w:val="·"/>
      <w:lvlJc w:val="left"/>
      <w:pPr>
        <w:ind w:left="720" w:hanging="360"/>
      </w:pPr>
      <w:rPr>
        <w:rFonts w:ascii="Symbol" w:hAnsi="Symbol" w:hint="default"/>
      </w:rPr>
    </w:lvl>
    <w:lvl w:ilvl="1" w:tplc="C9E60438">
      <w:start w:val="1"/>
      <w:numFmt w:val="bullet"/>
      <w:lvlText w:val="o"/>
      <w:lvlJc w:val="left"/>
      <w:pPr>
        <w:ind w:left="1440" w:hanging="360"/>
      </w:pPr>
      <w:rPr>
        <w:rFonts w:ascii="Courier New" w:hAnsi="Courier New" w:hint="default"/>
      </w:rPr>
    </w:lvl>
    <w:lvl w:ilvl="2" w:tplc="4770F51A">
      <w:start w:val="1"/>
      <w:numFmt w:val="bullet"/>
      <w:lvlText w:val=""/>
      <w:lvlJc w:val="left"/>
      <w:pPr>
        <w:ind w:left="2160" w:hanging="360"/>
      </w:pPr>
      <w:rPr>
        <w:rFonts w:ascii="Wingdings" w:hAnsi="Wingdings" w:hint="default"/>
      </w:rPr>
    </w:lvl>
    <w:lvl w:ilvl="3" w:tplc="7CA4223E">
      <w:start w:val="1"/>
      <w:numFmt w:val="bullet"/>
      <w:lvlText w:val=""/>
      <w:lvlJc w:val="left"/>
      <w:pPr>
        <w:ind w:left="2880" w:hanging="360"/>
      </w:pPr>
      <w:rPr>
        <w:rFonts w:ascii="Symbol" w:hAnsi="Symbol" w:hint="default"/>
      </w:rPr>
    </w:lvl>
    <w:lvl w:ilvl="4" w:tplc="EF9E20DC">
      <w:start w:val="1"/>
      <w:numFmt w:val="bullet"/>
      <w:lvlText w:val="o"/>
      <w:lvlJc w:val="left"/>
      <w:pPr>
        <w:ind w:left="3600" w:hanging="360"/>
      </w:pPr>
      <w:rPr>
        <w:rFonts w:ascii="Courier New" w:hAnsi="Courier New" w:hint="default"/>
      </w:rPr>
    </w:lvl>
    <w:lvl w:ilvl="5" w:tplc="2216174E">
      <w:start w:val="1"/>
      <w:numFmt w:val="bullet"/>
      <w:lvlText w:val=""/>
      <w:lvlJc w:val="left"/>
      <w:pPr>
        <w:ind w:left="4320" w:hanging="360"/>
      </w:pPr>
      <w:rPr>
        <w:rFonts w:ascii="Wingdings" w:hAnsi="Wingdings" w:hint="default"/>
      </w:rPr>
    </w:lvl>
    <w:lvl w:ilvl="6" w:tplc="8070B87C">
      <w:start w:val="1"/>
      <w:numFmt w:val="bullet"/>
      <w:lvlText w:val=""/>
      <w:lvlJc w:val="left"/>
      <w:pPr>
        <w:ind w:left="5040" w:hanging="360"/>
      </w:pPr>
      <w:rPr>
        <w:rFonts w:ascii="Symbol" w:hAnsi="Symbol" w:hint="default"/>
      </w:rPr>
    </w:lvl>
    <w:lvl w:ilvl="7" w:tplc="E752C928">
      <w:start w:val="1"/>
      <w:numFmt w:val="bullet"/>
      <w:lvlText w:val="o"/>
      <w:lvlJc w:val="left"/>
      <w:pPr>
        <w:ind w:left="5760" w:hanging="360"/>
      </w:pPr>
      <w:rPr>
        <w:rFonts w:ascii="Courier New" w:hAnsi="Courier New" w:hint="default"/>
      </w:rPr>
    </w:lvl>
    <w:lvl w:ilvl="8" w:tplc="963C0216">
      <w:start w:val="1"/>
      <w:numFmt w:val="bullet"/>
      <w:lvlText w:val=""/>
      <w:lvlJc w:val="left"/>
      <w:pPr>
        <w:ind w:left="6480" w:hanging="360"/>
      </w:pPr>
      <w:rPr>
        <w:rFonts w:ascii="Wingdings" w:hAnsi="Wingdings" w:hint="default"/>
      </w:rPr>
    </w:lvl>
  </w:abstractNum>
  <w:abstractNum w:abstractNumId="3" w15:restartNumberingAfterBreak="0">
    <w:nsid w:val="0458503C"/>
    <w:multiLevelType w:val="multilevel"/>
    <w:tmpl w:val="A99A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34AEF"/>
    <w:multiLevelType w:val="multilevel"/>
    <w:tmpl w:val="8D5EF82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089B59DE"/>
    <w:multiLevelType w:val="hybridMultilevel"/>
    <w:tmpl w:val="E7D215C6"/>
    <w:lvl w:ilvl="0" w:tplc="2F80AF0C">
      <w:numFmt w:val="bullet"/>
      <w:lvlText w:val="-"/>
      <w:lvlJc w:val="left"/>
      <w:pPr>
        <w:ind w:left="1080" w:hanging="360"/>
      </w:pPr>
      <w:rPr>
        <w:rFonts w:ascii="Calibri" w:eastAsia="Cambr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8BE7F39"/>
    <w:multiLevelType w:val="multilevel"/>
    <w:tmpl w:val="2136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C51F27"/>
    <w:multiLevelType w:val="hybridMultilevel"/>
    <w:tmpl w:val="A8206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A91564"/>
    <w:multiLevelType w:val="hybridMultilevel"/>
    <w:tmpl w:val="AC4C4EE4"/>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13335E"/>
    <w:multiLevelType w:val="multilevel"/>
    <w:tmpl w:val="C12EA59C"/>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3C2586"/>
    <w:multiLevelType w:val="hybridMultilevel"/>
    <w:tmpl w:val="9E74466A"/>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B83E24"/>
    <w:multiLevelType w:val="multilevel"/>
    <w:tmpl w:val="250ED1B0"/>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C5272D"/>
    <w:multiLevelType w:val="hybridMultilevel"/>
    <w:tmpl w:val="652A8644"/>
    <w:lvl w:ilvl="0" w:tplc="77347C04">
      <w:start w:val="1"/>
      <w:numFmt w:val="lowerLetter"/>
      <w:lvlText w:val="%1)"/>
      <w:lvlJc w:val="left"/>
      <w:pPr>
        <w:ind w:left="1020" w:hanging="360"/>
      </w:pPr>
    </w:lvl>
    <w:lvl w:ilvl="1" w:tplc="29285024">
      <w:start w:val="1"/>
      <w:numFmt w:val="lowerLetter"/>
      <w:lvlText w:val="%2)"/>
      <w:lvlJc w:val="left"/>
      <w:pPr>
        <w:ind w:left="1020" w:hanging="360"/>
      </w:pPr>
    </w:lvl>
    <w:lvl w:ilvl="2" w:tplc="D74C25F2">
      <w:start w:val="1"/>
      <w:numFmt w:val="lowerLetter"/>
      <w:lvlText w:val="%3)"/>
      <w:lvlJc w:val="left"/>
      <w:pPr>
        <w:ind w:left="1020" w:hanging="360"/>
      </w:pPr>
    </w:lvl>
    <w:lvl w:ilvl="3" w:tplc="1A941672">
      <w:start w:val="1"/>
      <w:numFmt w:val="lowerLetter"/>
      <w:lvlText w:val="%4)"/>
      <w:lvlJc w:val="left"/>
      <w:pPr>
        <w:ind w:left="1020" w:hanging="360"/>
      </w:pPr>
    </w:lvl>
    <w:lvl w:ilvl="4" w:tplc="60947518">
      <w:start w:val="1"/>
      <w:numFmt w:val="lowerLetter"/>
      <w:lvlText w:val="%5)"/>
      <w:lvlJc w:val="left"/>
      <w:pPr>
        <w:ind w:left="1020" w:hanging="360"/>
      </w:pPr>
    </w:lvl>
    <w:lvl w:ilvl="5" w:tplc="A586B3B6">
      <w:start w:val="1"/>
      <w:numFmt w:val="lowerLetter"/>
      <w:lvlText w:val="%6)"/>
      <w:lvlJc w:val="left"/>
      <w:pPr>
        <w:ind w:left="1020" w:hanging="360"/>
      </w:pPr>
    </w:lvl>
    <w:lvl w:ilvl="6" w:tplc="E2D25504">
      <w:start w:val="1"/>
      <w:numFmt w:val="lowerLetter"/>
      <w:lvlText w:val="%7)"/>
      <w:lvlJc w:val="left"/>
      <w:pPr>
        <w:ind w:left="1020" w:hanging="360"/>
      </w:pPr>
    </w:lvl>
    <w:lvl w:ilvl="7" w:tplc="E5D82EEE">
      <w:start w:val="1"/>
      <w:numFmt w:val="lowerLetter"/>
      <w:lvlText w:val="%8)"/>
      <w:lvlJc w:val="left"/>
      <w:pPr>
        <w:ind w:left="1020" w:hanging="360"/>
      </w:pPr>
    </w:lvl>
    <w:lvl w:ilvl="8" w:tplc="A81A75B4">
      <w:start w:val="1"/>
      <w:numFmt w:val="lowerLetter"/>
      <w:lvlText w:val="%9)"/>
      <w:lvlJc w:val="left"/>
      <w:pPr>
        <w:ind w:left="1020" w:hanging="360"/>
      </w:pPr>
    </w:lvl>
  </w:abstractNum>
  <w:abstractNum w:abstractNumId="13" w15:restartNumberingAfterBreak="0">
    <w:nsid w:val="17A838B7"/>
    <w:multiLevelType w:val="multilevel"/>
    <w:tmpl w:val="58A047F2"/>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7B6DDB1"/>
    <w:multiLevelType w:val="hybridMultilevel"/>
    <w:tmpl w:val="FFFFFFFF"/>
    <w:lvl w:ilvl="0" w:tplc="DBF002B2">
      <w:numFmt w:val="none"/>
      <w:lvlText w:val=""/>
      <w:lvlJc w:val="left"/>
      <w:pPr>
        <w:tabs>
          <w:tab w:val="num" w:pos="360"/>
        </w:tabs>
      </w:pPr>
    </w:lvl>
    <w:lvl w:ilvl="1" w:tplc="DD769680">
      <w:start w:val="1"/>
      <w:numFmt w:val="lowerLetter"/>
      <w:lvlText w:val="%2."/>
      <w:lvlJc w:val="left"/>
      <w:pPr>
        <w:ind w:left="1440" w:hanging="360"/>
      </w:pPr>
    </w:lvl>
    <w:lvl w:ilvl="2" w:tplc="45E03704">
      <w:start w:val="1"/>
      <w:numFmt w:val="lowerRoman"/>
      <w:lvlText w:val="%3."/>
      <w:lvlJc w:val="right"/>
      <w:pPr>
        <w:ind w:left="2160" w:hanging="180"/>
      </w:pPr>
    </w:lvl>
    <w:lvl w:ilvl="3" w:tplc="052477BA">
      <w:start w:val="1"/>
      <w:numFmt w:val="decimal"/>
      <w:lvlText w:val="%4."/>
      <w:lvlJc w:val="left"/>
      <w:pPr>
        <w:ind w:left="2880" w:hanging="360"/>
      </w:pPr>
    </w:lvl>
    <w:lvl w:ilvl="4" w:tplc="B9520A40">
      <w:start w:val="1"/>
      <w:numFmt w:val="lowerLetter"/>
      <w:lvlText w:val="%5."/>
      <w:lvlJc w:val="left"/>
      <w:pPr>
        <w:ind w:left="3600" w:hanging="360"/>
      </w:pPr>
    </w:lvl>
    <w:lvl w:ilvl="5" w:tplc="7520A9B4">
      <w:start w:val="1"/>
      <w:numFmt w:val="lowerRoman"/>
      <w:lvlText w:val="%6."/>
      <w:lvlJc w:val="right"/>
      <w:pPr>
        <w:ind w:left="4320" w:hanging="180"/>
      </w:pPr>
    </w:lvl>
    <w:lvl w:ilvl="6" w:tplc="E8E8C694">
      <w:start w:val="1"/>
      <w:numFmt w:val="decimal"/>
      <w:lvlText w:val="%7."/>
      <w:lvlJc w:val="left"/>
      <w:pPr>
        <w:ind w:left="5040" w:hanging="360"/>
      </w:pPr>
    </w:lvl>
    <w:lvl w:ilvl="7" w:tplc="95BA9816">
      <w:start w:val="1"/>
      <w:numFmt w:val="lowerLetter"/>
      <w:lvlText w:val="%8."/>
      <w:lvlJc w:val="left"/>
      <w:pPr>
        <w:ind w:left="5760" w:hanging="360"/>
      </w:pPr>
    </w:lvl>
    <w:lvl w:ilvl="8" w:tplc="EDF47064">
      <w:start w:val="1"/>
      <w:numFmt w:val="lowerRoman"/>
      <w:lvlText w:val="%9."/>
      <w:lvlJc w:val="right"/>
      <w:pPr>
        <w:ind w:left="6480" w:hanging="180"/>
      </w:pPr>
    </w:lvl>
  </w:abstractNum>
  <w:abstractNum w:abstractNumId="15" w15:restartNumberingAfterBreak="0">
    <w:nsid w:val="19EC359D"/>
    <w:multiLevelType w:val="multilevel"/>
    <w:tmpl w:val="8D5EF82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BF258D3"/>
    <w:multiLevelType w:val="hybridMultilevel"/>
    <w:tmpl w:val="6576EF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21311510"/>
    <w:multiLevelType w:val="hybridMultilevel"/>
    <w:tmpl w:val="8F82D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2A97D5"/>
    <w:multiLevelType w:val="hybridMultilevel"/>
    <w:tmpl w:val="FFFFFFFF"/>
    <w:lvl w:ilvl="0" w:tplc="59E8AC8C">
      <w:start w:val="1"/>
      <w:numFmt w:val="bullet"/>
      <w:lvlText w:val=""/>
      <w:lvlJc w:val="left"/>
      <w:pPr>
        <w:ind w:left="1080" w:hanging="360"/>
      </w:pPr>
      <w:rPr>
        <w:rFonts w:ascii="Symbol" w:hAnsi="Symbol" w:hint="default"/>
      </w:rPr>
    </w:lvl>
    <w:lvl w:ilvl="1" w:tplc="E15414E8">
      <w:start w:val="1"/>
      <w:numFmt w:val="bullet"/>
      <w:lvlText w:val="o"/>
      <w:lvlJc w:val="left"/>
      <w:pPr>
        <w:ind w:left="1800" w:hanging="360"/>
      </w:pPr>
      <w:rPr>
        <w:rFonts w:ascii="Courier New" w:hAnsi="Courier New" w:hint="default"/>
      </w:rPr>
    </w:lvl>
    <w:lvl w:ilvl="2" w:tplc="48929E2A">
      <w:start w:val="1"/>
      <w:numFmt w:val="bullet"/>
      <w:lvlText w:val=""/>
      <w:lvlJc w:val="left"/>
      <w:pPr>
        <w:ind w:left="2520" w:hanging="360"/>
      </w:pPr>
      <w:rPr>
        <w:rFonts w:ascii="Wingdings" w:hAnsi="Wingdings" w:hint="default"/>
      </w:rPr>
    </w:lvl>
    <w:lvl w:ilvl="3" w:tplc="49584B28">
      <w:start w:val="1"/>
      <w:numFmt w:val="bullet"/>
      <w:lvlText w:val=""/>
      <w:lvlJc w:val="left"/>
      <w:pPr>
        <w:ind w:left="3240" w:hanging="360"/>
      </w:pPr>
      <w:rPr>
        <w:rFonts w:ascii="Symbol" w:hAnsi="Symbol" w:hint="default"/>
      </w:rPr>
    </w:lvl>
    <w:lvl w:ilvl="4" w:tplc="D4E860D2">
      <w:start w:val="1"/>
      <w:numFmt w:val="bullet"/>
      <w:lvlText w:val="o"/>
      <w:lvlJc w:val="left"/>
      <w:pPr>
        <w:ind w:left="3960" w:hanging="360"/>
      </w:pPr>
      <w:rPr>
        <w:rFonts w:ascii="Courier New" w:hAnsi="Courier New" w:hint="default"/>
      </w:rPr>
    </w:lvl>
    <w:lvl w:ilvl="5" w:tplc="DD767466">
      <w:start w:val="1"/>
      <w:numFmt w:val="bullet"/>
      <w:lvlText w:val=""/>
      <w:lvlJc w:val="left"/>
      <w:pPr>
        <w:ind w:left="4680" w:hanging="360"/>
      </w:pPr>
      <w:rPr>
        <w:rFonts w:ascii="Wingdings" w:hAnsi="Wingdings" w:hint="default"/>
      </w:rPr>
    </w:lvl>
    <w:lvl w:ilvl="6" w:tplc="EE526510">
      <w:start w:val="1"/>
      <w:numFmt w:val="bullet"/>
      <w:lvlText w:val=""/>
      <w:lvlJc w:val="left"/>
      <w:pPr>
        <w:ind w:left="5400" w:hanging="360"/>
      </w:pPr>
      <w:rPr>
        <w:rFonts w:ascii="Symbol" w:hAnsi="Symbol" w:hint="default"/>
      </w:rPr>
    </w:lvl>
    <w:lvl w:ilvl="7" w:tplc="8B20EE16">
      <w:start w:val="1"/>
      <w:numFmt w:val="bullet"/>
      <w:lvlText w:val="o"/>
      <w:lvlJc w:val="left"/>
      <w:pPr>
        <w:ind w:left="6120" w:hanging="360"/>
      </w:pPr>
      <w:rPr>
        <w:rFonts w:ascii="Courier New" w:hAnsi="Courier New" w:hint="default"/>
      </w:rPr>
    </w:lvl>
    <w:lvl w:ilvl="8" w:tplc="48CC3850">
      <w:start w:val="1"/>
      <w:numFmt w:val="bullet"/>
      <w:lvlText w:val=""/>
      <w:lvlJc w:val="left"/>
      <w:pPr>
        <w:ind w:left="6840" w:hanging="360"/>
      </w:pPr>
      <w:rPr>
        <w:rFonts w:ascii="Wingdings" w:hAnsi="Wingdings" w:hint="default"/>
      </w:rPr>
    </w:lvl>
  </w:abstractNum>
  <w:abstractNum w:abstractNumId="19" w15:restartNumberingAfterBreak="0">
    <w:nsid w:val="22387A47"/>
    <w:multiLevelType w:val="multilevel"/>
    <w:tmpl w:val="12663A3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2C10029"/>
    <w:multiLevelType w:val="hybridMultilevel"/>
    <w:tmpl w:val="982E9948"/>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2E605EC"/>
    <w:multiLevelType w:val="hybridMultilevel"/>
    <w:tmpl w:val="67F0FA3C"/>
    <w:lvl w:ilvl="0" w:tplc="27207C72">
      <w:numFmt w:val="bullet"/>
      <w:lvlText w:val="-"/>
      <w:lvlJc w:val="left"/>
      <w:pPr>
        <w:ind w:left="1080" w:hanging="360"/>
      </w:pPr>
      <w:rPr>
        <w:rFonts w:ascii="Times New Roman" w:eastAsia="Times New Roman" w:hAnsi="Times New Roman"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2" w15:restartNumberingAfterBreak="0">
    <w:nsid w:val="25346AF8"/>
    <w:multiLevelType w:val="multilevel"/>
    <w:tmpl w:val="1082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E00CC6"/>
    <w:multiLevelType w:val="hybridMultilevel"/>
    <w:tmpl w:val="6A942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7A5157F"/>
    <w:multiLevelType w:val="hybridMultilevel"/>
    <w:tmpl w:val="9D008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7E77821"/>
    <w:multiLevelType w:val="multilevel"/>
    <w:tmpl w:val="11A43BF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8480B42"/>
    <w:multiLevelType w:val="multilevel"/>
    <w:tmpl w:val="8D5EF82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FD7075E"/>
    <w:multiLevelType w:val="hybridMultilevel"/>
    <w:tmpl w:val="9702C8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302F2EB3"/>
    <w:multiLevelType w:val="multilevel"/>
    <w:tmpl w:val="8D5EF82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30C116F1"/>
    <w:multiLevelType w:val="multilevel"/>
    <w:tmpl w:val="8E5C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0A010B"/>
    <w:multiLevelType w:val="hybridMultilevel"/>
    <w:tmpl w:val="14DEF5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31222ACB"/>
    <w:multiLevelType w:val="multilevel"/>
    <w:tmpl w:val="A3F2F66A"/>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Arial" w:hAnsi="Arial" w:hint="default"/>
        <w:color w:val="006C93" w:themeColor="accent3"/>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2B93039"/>
    <w:multiLevelType w:val="hybridMultilevel"/>
    <w:tmpl w:val="A84875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3260282"/>
    <w:multiLevelType w:val="multilevel"/>
    <w:tmpl w:val="6CD20C96"/>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5F3601A"/>
    <w:multiLevelType w:val="multilevel"/>
    <w:tmpl w:val="1570A7B4"/>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B6C65BF"/>
    <w:multiLevelType w:val="multilevel"/>
    <w:tmpl w:val="8D5EF82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CE849C9"/>
    <w:multiLevelType w:val="multilevel"/>
    <w:tmpl w:val="CDBAE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D1F7D6E"/>
    <w:multiLevelType w:val="hybridMultilevel"/>
    <w:tmpl w:val="47B0BC74"/>
    <w:lvl w:ilvl="0" w:tplc="FFFFFFFF">
      <w:start w:val="1"/>
      <w:numFmt w:val="lowerLetter"/>
      <w:lvlText w:val="(%1)"/>
      <w:lvlJc w:val="left"/>
      <w:pPr>
        <w:ind w:left="1833" w:hanging="360"/>
      </w:pPr>
    </w:lvl>
    <w:lvl w:ilvl="1" w:tplc="FFFFFFFF">
      <w:start w:val="1"/>
      <w:numFmt w:val="lowerLetter"/>
      <w:lvlText w:val="%2."/>
      <w:lvlJc w:val="left"/>
      <w:pPr>
        <w:ind w:left="2553" w:hanging="360"/>
      </w:pPr>
    </w:lvl>
    <w:lvl w:ilvl="2" w:tplc="FFFFFFFF">
      <w:start w:val="1"/>
      <w:numFmt w:val="lowerRoman"/>
      <w:lvlText w:val="%3."/>
      <w:lvlJc w:val="right"/>
      <w:pPr>
        <w:ind w:left="3273" w:hanging="180"/>
      </w:pPr>
    </w:lvl>
    <w:lvl w:ilvl="3" w:tplc="FFFFFFFF">
      <w:start w:val="1"/>
      <w:numFmt w:val="decimal"/>
      <w:lvlText w:val="%4."/>
      <w:lvlJc w:val="left"/>
      <w:pPr>
        <w:ind w:left="3993" w:hanging="360"/>
      </w:pPr>
    </w:lvl>
    <w:lvl w:ilvl="4" w:tplc="FFFFFFFF">
      <w:start w:val="1"/>
      <w:numFmt w:val="lowerLetter"/>
      <w:lvlText w:val="%5."/>
      <w:lvlJc w:val="left"/>
      <w:pPr>
        <w:ind w:left="4713" w:hanging="360"/>
      </w:pPr>
    </w:lvl>
    <w:lvl w:ilvl="5" w:tplc="FFFFFFFF">
      <w:start w:val="1"/>
      <w:numFmt w:val="lowerRoman"/>
      <w:lvlText w:val="%6."/>
      <w:lvlJc w:val="right"/>
      <w:pPr>
        <w:ind w:left="5433" w:hanging="180"/>
      </w:pPr>
    </w:lvl>
    <w:lvl w:ilvl="6" w:tplc="FFFFFFFF">
      <w:start w:val="1"/>
      <w:numFmt w:val="decimal"/>
      <w:lvlText w:val="%7."/>
      <w:lvlJc w:val="left"/>
      <w:pPr>
        <w:ind w:left="6153" w:hanging="360"/>
      </w:pPr>
    </w:lvl>
    <w:lvl w:ilvl="7" w:tplc="FFFFFFFF">
      <w:start w:val="1"/>
      <w:numFmt w:val="lowerLetter"/>
      <w:lvlText w:val="%8."/>
      <w:lvlJc w:val="left"/>
      <w:pPr>
        <w:ind w:left="6873" w:hanging="360"/>
      </w:pPr>
    </w:lvl>
    <w:lvl w:ilvl="8" w:tplc="FFFFFFFF">
      <w:start w:val="1"/>
      <w:numFmt w:val="lowerRoman"/>
      <w:lvlText w:val="%9."/>
      <w:lvlJc w:val="right"/>
      <w:pPr>
        <w:ind w:left="7593" w:hanging="180"/>
      </w:pPr>
    </w:lvl>
  </w:abstractNum>
  <w:abstractNum w:abstractNumId="39" w15:restartNumberingAfterBreak="0">
    <w:nsid w:val="3DE412CF"/>
    <w:multiLevelType w:val="hybridMultilevel"/>
    <w:tmpl w:val="24C02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DF1746C"/>
    <w:multiLevelType w:val="multilevel"/>
    <w:tmpl w:val="5FE6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0057DF"/>
    <w:multiLevelType w:val="hybridMultilevel"/>
    <w:tmpl w:val="BF0EED40"/>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E47686C"/>
    <w:multiLevelType w:val="hybridMultilevel"/>
    <w:tmpl w:val="79D8F920"/>
    <w:lvl w:ilvl="0" w:tplc="CC38091C">
      <w:start w:val="1"/>
      <w:numFmt w:val="lowerLetter"/>
      <w:lvlText w:val="%1)"/>
      <w:lvlJc w:val="left"/>
      <w:pPr>
        <w:ind w:left="2560" w:hanging="360"/>
      </w:pPr>
    </w:lvl>
    <w:lvl w:ilvl="1" w:tplc="BB9A885E">
      <w:start w:val="1"/>
      <w:numFmt w:val="lowerLetter"/>
      <w:lvlText w:val="%2)"/>
      <w:lvlJc w:val="left"/>
      <w:pPr>
        <w:ind w:left="2560" w:hanging="360"/>
      </w:pPr>
    </w:lvl>
    <w:lvl w:ilvl="2" w:tplc="25A45048">
      <w:start w:val="1"/>
      <w:numFmt w:val="lowerLetter"/>
      <w:lvlText w:val="%3)"/>
      <w:lvlJc w:val="left"/>
      <w:pPr>
        <w:ind w:left="2560" w:hanging="360"/>
      </w:pPr>
    </w:lvl>
    <w:lvl w:ilvl="3" w:tplc="55C01072">
      <w:start w:val="1"/>
      <w:numFmt w:val="lowerLetter"/>
      <w:lvlText w:val="%4)"/>
      <w:lvlJc w:val="left"/>
      <w:pPr>
        <w:ind w:left="2560" w:hanging="360"/>
      </w:pPr>
    </w:lvl>
    <w:lvl w:ilvl="4" w:tplc="3648B452">
      <w:start w:val="1"/>
      <w:numFmt w:val="lowerLetter"/>
      <w:lvlText w:val="%5)"/>
      <w:lvlJc w:val="left"/>
      <w:pPr>
        <w:ind w:left="2560" w:hanging="360"/>
      </w:pPr>
    </w:lvl>
    <w:lvl w:ilvl="5" w:tplc="425E81D6">
      <w:start w:val="1"/>
      <w:numFmt w:val="lowerLetter"/>
      <w:lvlText w:val="%6)"/>
      <w:lvlJc w:val="left"/>
      <w:pPr>
        <w:ind w:left="2560" w:hanging="360"/>
      </w:pPr>
    </w:lvl>
    <w:lvl w:ilvl="6" w:tplc="6CA6A55A">
      <w:start w:val="1"/>
      <w:numFmt w:val="lowerLetter"/>
      <w:lvlText w:val="%7)"/>
      <w:lvlJc w:val="left"/>
      <w:pPr>
        <w:ind w:left="2560" w:hanging="360"/>
      </w:pPr>
    </w:lvl>
    <w:lvl w:ilvl="7" w:tplc="F06E2E86">
      <w:start w:val="1"/>
      <w:numFmt w:val="lowerLetter"/>
      <w:lvlText w:val="%8)"/>
      <w:lvlJc w:val="left"/>
      <w:pPr>
        <w:ind w:left="2560" w:hanging="360"/>
      </w:pPr>
    </w:lvl>
    <w:lvl w:ilvl="8" w:tplc="126887C8">
      <w:start w:val="1"/>
      <w:numFmt w:val="lowerLetter"/>
      <w:lvlText w:val="%9)"/>
      <w:lvlJc w:val="left"/>
      <w:pPr>
        <w:ind w:left="2560" w:hanging="360"/>
      </w:pPr>
    </w:lvl>
  </w:abstractNum>
  <w:abstractNum w:abstractNumId="43" w15:restartNumberingAfterBreak="0">
    <w:nsid w:val="3EFA4F64"/>
    <w:multiLevelType w:val="hybridMultilevel"/>
    <w:tmpl w:val="E17CD048"/>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F1B1F7C"/>
    <w:multiLevelType w:val="multilevel"/>
    <w:tmpl w:val="6A2CA4F4"/>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Symbol" w:hAnsi="Symbo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F432F00"/>
    <w:multiLevelType w:val="multilevel"/>
    <w:tmpl w:val="C256F014"/>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080390E"/>
    <w:multiLevelType w:val="hybridMultilevel"/>
    <w:tmpl w:val="0390E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36701C9"/>
    <w:multiLevelType w:val="multilevel"/>
    <w:tmpl w:val="585896F8"/>
    <w:lvl w:ilvl="0">
      <w:start w:val="1"/>
      <w:numFmt w:val="bullet"/>
      <w:lvlText w:val=""/>
      <w:lvlJc w:val="left"/>
      <w:pPr>
        <w:ind w:left="720" w:hanging="360"/>
      </w:pPr>
      <w:rPr>
        <w:rFonts w:ascii="Symbol" w:hAnsi="Symbol" w:hint="default"/>
        <w:color w:val="006EA6"/>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49" w15:restartNumberingAfterBreak="0">
    <w:nsid w:val="44036B2D"/>
    <w:multiLevelType w:val="hybridMultilevel"/>
    <w:tmpl w:val="F33835B0"/>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5631E1C"/>
    <w:multiLevelType w:val="hybridMultilevel"/>
    <w:tmpl w:val="B862039C"/>
    <w:lvl w:ilvl="0" w:tplc="6ABE5874">
      <w:start w:val="1"/>
      <w:numFmt w:val="bullet"/>
      <w:lvlText w:val=""/>
      <w:lvlJc w:val="left"/>
      <w:pPr>
        <w:ind w:left="720" w:hanging="360"/>
      </w:pPr>
      <w:rPr>
        <w:rFonts w:ascii="Symbol" w:hAnsi="Symbol" w:hint="default"/>
        <w:color w:val="006EA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7BF2DBC"/>
    <w:multiLevelType w:val="hybridMultilevel"/>
    <w:tmpl w:val="87928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80E031C"/>
    <w:multiLevelType w:val="hybridMultilevel"/>
    <w:tmpl w:val="0302CCDA"/>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4892428F"/>
    <w:multiLevelType w:val="hybridMultilevel"/>
    <w:tmpl w:val="50DEAA98"/>
    <w:lvl w:ilvl="0" w:tplc="36DE5390">
      <w:start w:val="1"/>
      <w:numFmt w:val="lowerLetter"/>
      <w:lvlText w:val="%1)"/>
      <w:lvlJc w:val="left"/>
      <w:pPr>
        <w:ind w:left="1020" w:hanging="360"/>
      </w:pPr>
    </w:lvl>
    <w:lvl w:ilvl="1" w:tplc="29C26B26">
      <w:start w:val="1"/>
      <w:numFmt w:val="lowerLetter"/>
      <w:lvlText w:val="%2)"/>
      <w:lvlJc w:val="left"/>
      <w:pPr>
        <w:ind w:left="1020" w:hanging="360"/>
      </w:pPr>
    </w:lvl>
    <w:lvl w:ilvl="2" w:tplc="FE7C7460">
      <w:start w:val="1"/>
      <w:numFmt w:val="lowerLetter"/>
      <w:lvlText w:val="%3)"/>
      <w:lvlJc w:val="left"/>
      <w:pPr>
        <w:ind w:left="1020" w:hanging="360"/>
      </w:pPr>
    </w:lvl>
    <w:lvl w:ilvl="3" w:tplc="F86CFCA0">
      <w:start w:val="1"/>
      <w:numFmt w:val="lowerLetter"/>
      <w:lvlText w:val="%4)"/>
      <w:lvlJc w:val="left"/>
      <w:pPr>
        <w:ind w:left="1020" w:hanging="360"/>
      </w:pPr>
    </w:lvl>
    <w:lvl w:ilvl="4" w:tplc="27B4A1B6">
      <w:start w:val="1"/>
      <w:numFmt w:val="lowerLetter"/>
      <w:lvlText w:val="%5)"/>
      <w:lvlJc w:val="left"/>
      <w:pPr>
        <w:ind w:left="1020" w:hanging="360"/>
      </w:pPr>
    </w:lvl>
    <w:lvl w:ilvl="5" w:tplc="456EFAAE">
      <w:start w:val="1"/>
      <w:numFmt w:val="lowerLetter"/>
      <w:lvlText w:val="%6)"/>
      <w:lvlJc w:val="left"/>
      <w:pPr>
        <w:ind w:left="1020" w:hanging="360"/>
      </w:pPr>
    </w:lvl>
    <w:lvl w:ilvl="6" w:tplc="AD40DD86">
      <w:start w:val="1"/>
      <w:numFmt w:val="lowerLetter"/>
      <w:lvlText w:val="%7)"/>
      <w:lvlJc w:val="left"/>
      <w:pPr>
        <w:ind w:left="1020" w:hanging="360"/>
      </w:pPr>
    </w:lvl>
    <w:lvl w:ilvl="7" w:tplc="EC529382">
      <w:start w:val="1"/>
      <w:numFmt w:val="lowerLetter"/>
      <w:lvlText w:val="%8)"/>
      <w:lvlJc w:val="left"/>
      <w:pPr>
        <w:ind w:left="1020" w:hanging="360"/>
      </w:pPr>
    </w:lvl>
    <w:lvl w:ilvl="8" w:tplc="69D6A5C4">
      <w:start w:val="1"/>
      <w:numFmt w:val="lowerLetter"/>
      <w:lvlText w:val="%9)"/>
      <w:lvlJc w:val="left"/>
      <w:pPr>
        <w:ind w:left="1020" w:hanging="360"/>
      </w:pPr>
    </w:lvl>
  </w:abstractNum>
  <w:abstractNum w:abstractNumId="54" w15:restartNumberingAfterBreak="0">
    <w:nsid w:val="49BB4FC9"/>
    <w:multiLevelType w:val="hybridMultilevel"/>
    <w:tmpl w:val="77E03C2C"/>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A9E46A7"/>
    <w:multiLevelType w:val="hybridMultilevel"/>
    <w:tmpl w:val="1C8EBE84"/>
    <w:lvl w:ilvl="0" w:tplc="0C090001">
      <w:start w:val="1"/>
      <w:numFmt w:val="bullet"/>
      <w:lvlText w:val=""/>
      <w:lvlJc w:val="left"/>
      <w:pPr>
        <w:ind w:left="1833" w:hanging="360"/>
      </w:pPr>
      <w:rPr>
        <w:rFonts w:ascii="Symbol" w:hAnsi="Symbol" w:hint="default"/>
      </w:rPr>
    </w:lvl>
    <w:lvl w:ilvl="1" w:tplc="FFFFFFFF">
      <w:start w:val="1"/>
      <w:numFmt w:val="lowerLetter"/>
      <w:lvlText w:val="%2."/>
      <w:lvlJc w:val="left"/>
      <w:pPr>
        <w:ind w:left="2553" w:hanging="360"/>
      </w:pPr>
    </w:lvl>
    <w:lvl w:ilvl="2" w:tplc="FFFFFFFF">
      <w:start w:val="1"/>
      <w:numFmt w:val="lowerRoman"/>
      <w:lvlText w:val="%3."/>
      <w:lvlJc w:val="right"/>
      <w:pPr>
        <w:ind w:left="3273" w:hanging="180"/>
      </w:pPr>
    </w:lvl>
    <w:lvl w:ilvl="3" w:tplc="FFFFFFFF">
      <w:start w:val="1"/>
      <w:numFmt w:val="decimal"/>
      <w:lvlText w:val="%4."/>
      <w:lvlJc w:val="left"/>
      <w:pPr>
        <w:ind w:left="3993" w:hanging="360"/>
      </w:pPr>
    </w:lvl>
    <w:lvl w:ilvl="4" w:tplc="FFFFFFFF">
      <w:start w:val="1"/>
      <w:numFmt w:val="lowerLetter"/>
      <w:lvlText w:val="%5."/>
      <w:lvlJc w:val="left"/>
      <w:pPr>
        <w:ind w:left="4713" w:hanging="360"/>
      </w:pPr>
    </w:lvl>
    <w:lvl w:ilvl="5" w:tplc="FFFFFFFF">
      <w:start w:val="1"/>
      <w:numFmt w:val="lowerRoman"/>
      <w:lvlText w:val="%6."/>
      <w:lvlJc w:val="right"/>
      <w:pPr>
        <w:ind w:left="5433" w:hanging="180"/>
      </w:pPr>
    </w:lvl>
    <w:lvl w:ilvl="6" w:tplc="FFFFFFFF">
      <w:start w:val="1"/>
      <w:numFmt w:val="decimal"/>
      <w:lvlText w:val="%7."/>
      <w:lvlJc w:val="left"/>
      <w:pPr>
        <w:ind w:left="6153" w:hanging="360"/>
      </w:pPr>
    </w:lvl>
    <w:lvl w:ilvl="7" w:tplc="FFFFFFFF">
      <w:start w:val="1"/>
      <w:numFmt w:val="lowerLetter"/>
      <w:lvlText w:val="%8."/>
      <w:lvlJc w:val="left"/>
      <w:pPr>
        <w:ind w:left="6873" w:hanging="360"/>
      </w:pPr>
    </w:lvl>
    <w:lvl w:ilvl="8" w:tplc="FFFFFFFF">
      <w:start w:val="1"/>
      <w:numFmt w:val="lowerRoman"/>
      <w:lvlText w:val="%9."/>
      <w:lvlJc w:val="right"/>
      <w:pPr>
        <w:ind w:left="7593" w:hanging="180"/>
      </w:pPr>
    </w:lvl>
  </w:abstractNum>
  <w:abstractNum w:abstractNumId="56" w15:restartNumberingAfterBreak="0">
    <w:nsid w:val="4C3D73A8"/>
    <w:multiLevelType w:val="hybridMultilevel"/>
    <w:tmpl w:val="6DCEF452"/>
    <w:lvl w:ilvl="0" w:tplc="27207C7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D2126A1"/>
    <w:multiLevelType w:val="multilevel"/>
    <w:tmpl w:val="744A9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E3471E5"/>
    <w:multiLevelType w:val="multilevel"/>
    <w:tmpl w:val="8D5EF82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59" w15:restartNumberingAfterBreak="0">
    <w:nsid w:val="4FE1229A"/>
    <w:multiLevelType w:val="hybridMultilevel"/>
    <w:tmpl w:val="4B10023C"/>
    <w:lvl w:ilvl="0" w:tplc="27207C7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1394C88"/>
    <w:multiLevelType w:val="hybridMultilevel"/>
    <w:tmpl w:val="0F244D6A"/>
    <w:lvl w:ilvl="0" w:tplc="6966D876">
      <w:start w:val="1"/>
      <w:numFmt w:val="decimal"/>
      <w:pStyle w:val="CERnumbering"/>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43A07B8"/>
    <w:multiLevelType w:val="multilevel"/>
    <w:tmpl w:val="F3941FAC"/>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520" w:hanging="360"/>
      </w:pPr>
      <w:rPr>
        <w:rFonts w:ascii="Calibri" w:eastAsia="Cambria" w:hAnsi="Calibri" w:cs="Calibri"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563D3BD6"/>
    <w:multiLevelType w:val="hybridMultilevel"/>
    <w:tmpl w:val="848EE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64320A1"/>
    <w:multiLevelType w:val="multilevel"/>
    <w:tmpl w:val="8D5EF82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69B4914"/>
    <w:multiLevelType w:val="multilevel"/>
    <w:tmpl w:val="776AB744"/>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Arial" w:hAnsi="Arial" w:hint="default"/>
        <w:color w:val="006C93" w:themeColor="accent3"/>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6C4546E"/>
    <w:multiLevelType w:val="hybridMultilevel"/>
    <w:tmpl w:val="759A0102"/>
    <w:lvl w:ilvl="0" w:tplc="061EF090">
      <w:start w:val="1"/>
      <w:numFmt w:val="lowerLetter"/>
      <w:lvlText w:val="%1)"/>
      <w:lvlJc w:val="left"/>
      <w:pPr>
        <w:ind w:left="1020" w:hanging="360"/>
      </w:pPr>
    </w:lvl>
    <w:lvl w:ilvl="1" w:tplc="56D47C50">
      <w:start w:val="1"/>
      <w:numFmt w:val="lowerLetter"/>
      <w:lvlText w:val="%2)"/>
      <w:lvlJc w:val="left"/>
      <w:pPr>
        <w:ind w:left="1020" w:hanging="360"/>
      </w:pPr>
    </w:lvl>
    <w:lvl w:ilvl="2" w:tplc="A1001CAE">
      <w:start w:val="1"/>
      <w:numFmt w:val="lowerLetter"/>
      <w:lvlText w:val="%3)"/>
      <w:lvlJc w:val="left"/>
      <w:pPr>
        <w:ind w:left="1020" w:hanging="360"/>
      </w:pPr>
    </w:lvl>
    <w:lvl w:ilvl="3" w:tplc="99A24746">
      <w:start w:val="1"/>
      <w:numFmt w:val="lowerLetter"/>
      <w:lvlText w:val="%4)"/>
      <w:lvlJc w:val="left"/>
      <w:pPr>
        <w:ind w:left="1020" w:hanging="360"/>
      </w:pPr>
    </w:lvl>
    <w:lvl w:ilvl="4" w:tplc="C2827192">
      <w:start w:val="1"/>
      <w:numFmt w:val="lowerLetter"/>
      <w:lvlText w:val="%5)"/>
      <w:lvlJc w:val="left"/>
      <w:pPr>
        <w:ind w:left="1020" w:hanging="360"/>
      </w:pPr>
    </w:lvl>
    <w:lvl w:ilvl="5" w:tplc="4C3872D8">
      <w:start w:val="1"/>
      <w:numFmt w:val="lowerLetter"/>
      <w:lvlText w:val="%6)"/>
      <w:lvlJc w:val="left"/>
      <w:pPr>
        <w:ind w:left="1020" w:hanging="360"/>
      </w:pPr>
    </w:lvl>
    <w:lvl w:ilvl="6" w:tplc="4D10B5B0">
      <w:start w:val="1"/>
      <w:numFmt w:val="lowerLetter"/>
      <w:lvlText w:val="%7)"/>
      <w:lvlJc w:val="left"/>
      <w:pPr>
        <w:ind w:left="1020" w:hanging="360"/>
      </w:pPr>
    </w:lvl>
    <w:lvl w:ilvl="7" w:tplc="D794D8B0">
      <w:start w:val="1"/>
      <w:numFmt w:val="lowerLetter"/>
      <w:lvlText w:val="%8)"/>
      <w:lvlJc w:val="left"/>
      <w:pPr>
        <w:ind w:left="1020" w:hanging="360"/>
      </w:pPr>
    </w:lvl>
    <w:lvl w:ilvl="8" w:tplc="7AB04054">
      <w:start w:val="1"/>
      <w:numFmt w:val="lowerLetter"/>
      <w:lvlText w:val="%9)"/>
      <w:lvlJc w:val="left"/>
      <w:pPr>
        <w:ind w:left="1020" w:hanging="360"/>
      </w:pPr>
    </w:lvl>
  </w:abstractNum>
  <w:abstractNum w:abstractNumId="66" w15:restartNumberingAfterBreak="0">
    <w:nsid w:val="59B13004"/>
    <w:multiLevelType w:val="multilevel"/>
    <w:tmpl w:val="6C58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alibri" w:eastAsia="Cambr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AF41A87"/>
    <w:multiLevelType w:val="multilevel"/>
    <w:tmpl w:val="8D5EF82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B807EB2"/>
    <w:multiLevelType w:val="hybridMultilevel"/>
    <w:tmpl w:val="E9BC7CBC"/>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CAC049D"/>
    <w:multiLevelType w:val="multilevel"/>
    <w:tmpl w:val="8D5EF82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D0716CF"/>
    <w:multiLevelType w:val="multilevel"/>
    <w:tmpl w:val="1EA89DDA"/>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520" w:hanging="360"/>
      </w:pPr>
      <w:rPr>
        <w:rFonts w:ascii="Calibri" w:eastAsia="Cambria" w:hAnsi="Calibri" w:cs="Calibri"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1" w15:restartNumberingAfterBreak="0">
    <w:nsid w:val="5E2E6056"/>
    <w:multiLevelType w:val="multilevel"/>
    <w:tmpl w:val="8D5EF82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72" w15:restartNumberingAfterBreak="0">
    <w:nsid w:val="638543DB"/>
    <w:multiLevelType w:val="hybridMultilevel"/>
    <w:tmpl w:val="DF626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514788C"/>
    <w:multiLevelType w:val="hybridMultilevel"/>
    <w:tmpl w:val="FFFFFFFF"/>
    <w:lvl w:ilvl="0" w:tplc="C77ED836">
      <w:start w:val="1"/>
      <w:numFmt w:val="bullet"/>
      <w:lvlText w:val=""/>
      <w:lvlJc w:val="left"/>
      <w:pPr>
        <w:ind w:left="720" w:hanging="360"/>
      </w:pPr>
      <w:rPr>
        <w:rFonts w:ascii="Symbol" w:hAnsi="Symbol" w:hint="default"/>
      </w:rPr>
    </w:lvl>
    <w:lvl w:ilvl="1" w:tplc="50809C46">
      <w:start w:val="1"/>
      <w:numFmt w:val="bullet"/>
      <w:lvlText w:val="o"/>
      <w:lvlJc w:val="left"/>
      <w:pPr>
        <w:ind w:left="1440" w:hanging="360"/>
      </w:pPr>
      <w:rPr>
        <w:rFonts w:ascii="Courier New" w:hAnsi="Courier New" w:hint="default"/>
      </w:rPr>
    </w:lvl>
    <w:lvl w:ilvl="2" w:tplc="D3B8B498">
      <w:start w:val="1"/>
      <w:numFmt w:val="bullet"/>
      <w:lvlText w:val=""/>
      <w:lvlJc w:val="left"/>
      <w:pPr>
        <w:ind w:left="2160" w:hanging="360"/>
      </w:pPr>
      <w:rPr>
        <w:rFonts w:ascii="Wingdings" w:hAnsi="Wingdings" w:hint="default"/>
      </w:rPr>
    </w:lvl>
    <w:lvl w:ilvl="3" w:tplc="BCB2A0CC">
      <w:start w:val="1"/>
      <w:numFmt w:val="bullet"/>
      <w:lvlText w:val=""/>
      <w:lvlJc w:val="left"/>
      <w:pPr>
        <w:ind w:left="2880" w:hanging="360"/>
      </w:pPr>
      <w:rPr>
        <w:rFonts w:ascii="Symbol" w:hAnsi="Symbol" w:hint="default"/>
      </w:rPr>
    </w:lvl>
    <w:lvl w:ilvl="4" w:tplc="1C7C353A">
      <w:start w:val="1"/>
      <w:numFmt w:val="bullet"/>
      <w:lvlText w:val="o"/>
      <w:lvlJc w:val="left"/>
      <w:pPr>
        <w:ind w:left="3600" w:hanging="360"/>
      </w:pPr>
      <w:rPr>
        <w:rFonts w:ascii="Courier New" w:hAnsi="Courier New" w:hint="default"/>
      </w:rPr>
    </w:lvl>
    <w:lvl w:ilvl="5" w:tplc="84BECB22">
      <w:start w:val="1"/>
      <w:numFmt w:val="bullet"/>
      <w:lvlText w:val=""/>
      <w:lvlJc w:val="left"/>
      <w:pPr>
        <w:ind w:left="4320" w:hanging="360"/>
      </w:pPr>
      <w:rPr>
        <w:rFonts w:ascii="Wingdings" w:hAnsi="Wingdings" w:hint="default"/>
      </w:rPr>
    </w:lvl>
    <w:lvl w:ilvl="6" w:tplc="952E9AC0">
      <w:start w:val="1"/>
      <w:numFmt w:val="bullet"/>
      <w:lvlText w:val=""/>
      <w:lvlJc w:val="left"/>
      <w:pPr>
        <w:ind w:left="5040" w:hanging="360"/>
      </w:pPr>
      <w:rPr>
        <w:rFonts w:ascii="Symbol" w:hAnsi="Symbol" w:hint="default"/>
      </w:rPr>
    </w:lvl>
    <w:lvl w:ilvl="7" w:tplc="31C84B82">
      <w:start w:val="1"/>
      <w:numFmt w:val="bullet"/>
      <w:lvlText w:val="o"/>
      <w:lvlJc w:val="left"/>
      <w:pPr>
        <w:ind w:left="5760" w:hanging="360"/>
      </w:pPr>
      <w:rPr>
        <w:rFonts w:ascii="Courier New" w:hAnsi="Courier New" w:hint="default"/>
      </w:rPr>
    </w:lvl>
    <w:lvl w:ilvl="8" w:tplc="49AA662E">
      <w:start w:val="1"/>
      <w:numFmt w:val="bullet"/>
      <w:lvlText w:val=""/>
      <w:lvlJc w:val="left"/>
      <w:pPr>
        <w:ind w:left="6480" w:hanging="360"/>
      </w:pPr>
      <w:rPr>
        <w:rFonts w:ascii="Wingdings" w:hAnsi="Wingdings" w:hint="default"/>
      </w:rPr>
    </w:lvl>
  </w:abstractNum>
  <w:abstractNum w:abstractNumId="74" w15:restartNumberingAfterBreak="0">
    <w:nsid w:val="65A112D2"/>
    <w:multiLevelType w:val="hybridMultilevel"/>
    <w:tmpl w:val="8DE285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5" w15:restartNumberingAfterBreak="0">
    <w:nsid w:val="66435D4E"/>
    <w:multiLevelType w:val="multilevel"/>
    <w:tmpl w:val="72F0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64478A6"/>
    <w:multiLevelType w:val="multilevel"/>
    <w:tmpl w:val="8D5EF82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77545FA"/>
    <w:multiLevelType w:val="multilevel"/>
    <w:tmpl w:val="ACC22E3C"/>
    <w:lvl w:ilvl="0">
      <w:start w:val="1"/>
      <w:numFmt w:val="bullet"/>
      <w:lvlText w:val=""/>
      <w:lvlJc w:val="left"/>
      <w:pPr>
        <w:ind w:left="720" w:hanging="360"/>
      </w:pPr>
      <w:rPr>
        <w:rFonts w:ascii="Symbol" w:hAnsi="Symbol" w:hint="default"/>
        <w:color w:val="006C93" w:themeColor="accent3"/>
        <w:sz w:val="22"/>
        <w:szCs w:val="22"/>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78" w15:restartNumberingAfterBreak="0">
    <w:nsid w:val="699F5059"/>
    <w:multiLevelType w:val="multilevel"/>
    <w:tmpl w:val="8D5EF82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9BB79D6"/>
    <w:multiLevelType w:val="hybridMultilevel"/>
    <w:tmpl w:val="9DF08096"/>
    <w:lvl w:ilvl="0" w:tplc="64CEC6BE">
      <w:start w:val="1"/>
      <w:numFmt w:val="lowerLetter"/>
      <w:lvlText w:val="%1)"/>
      <w:lvlJc w:val="left"/>
      <w:pPr>
        <w:ind w:left="1020" w:hanging="360"/>
      </w:pPr>
    </w:lvl>
    <w:lvl w:ilvl="1" w:tplc="00EEE79C">
      <w:start w:val="1"/>
      <w:numFmt w:val="lowerLetter"/>
      <w:lvlText w:val="%2)"/>
      <w:lvlJc w:val="left"/>
      <w:pPr>
        <w:ind w:left="1020" w:hanging="360"/>
      </w:pPr>
    </w:lvl>
    <w:lvl w:ilvl="2" w:tplc="E0D4B18C">
      <w:start w:val="1"/>
      <w:numFmt w:val="lowerLetter"/>
      <w:lvlText w:val="%3)"/>
      <w:lvlJc w:val="left"/>
      <w:pPr>
        <w:ind w:left="1020" w:hanging="360"/>
      </w:pPr>
    </w:lvl>
    <w:lvl w:ilvl="3" w:tplc="FCD04002">
      <w:start w:val="1"/>
      <w:numFmt w:val="lowerLetter"/>
      <w:lvlText w:val="%4)"/>
      <w:lvlJc w:val="left"/>
      <w:pPr>
        <w:ind w:left="1020" w:hanging="360"/>
      </w:pPr>
    </w:lvl>
    <w:lvl w:ilvl="4" w:tplc="D7E290F2">
      <w:start w:val="1"/>
      <w:numFmt w:val="lowerLetter"/>
      <w:lvlText w:val="%5)"/>
      <w:lvlJc w:val="left"/>
      <w:pPr>
        <w:ind w:left="1020" w:hanging="360"/>
      </w:pPr>
    </w:lvl>
    <w:lvl w:ilvl="5" w:tplc="0BBCA144">
      <w:start w:val="1"/>
      <w:numFmt w:val="lowerLetter"/>
      <w:lvlText w:val="%6)"/>
      <w:lvlJc w:val="left"/>
      <w:pPr>
        <w:ind w:left="1020" w:hanging="360"/>
      </w:pPr>
    </w:lvl>
    <w:lvl w:ilvl="6" w:tplc="5ED0D13A">
      <w:start w:val="1"/>
      <w:numFmt w:val="lowerLetter"/>
      <w:lvlText w:val="%7)"/>
      <w:lvlJc w:val="left"/>
      <w:pPr>
        <w:ind w:left="1020" w:hanging="360"/>
      </w:pPr>
    </w:lvl>
    <w:lvl w:ilvl="7" w:tplc="4078C486">
      <w:start w:val="1"/>
      <w:numFmt w:val="lowerLetter"/>
      <w:lvlText w:val="%8)"/>
      <w:lvlJc w:val="left"/>
      <w:pPr>
        <w:ind w:left="1020" w:hanging="360"/>
      </w:pPr>
    </w:lvl>
    <w:lvl w:ilvl="8" w:tplc="CBAE7BD0">
      <w:start w:val="1"/>
      <w:numFmt w:val="lowerLetter"/>
      <w:lvlText w:val="%9)"/>
      <w:lvlJc w:val="left"/>
      <w:pPr>
        <w:ind w:left="1020" w:hanging="360"/>
      </w:pPr>
    </w:lvl>
  </w:abstractNum>
  <w:abstractNum w:abstractNumId="80" w15:restartNumberingAfterBreak="0">
    <w:nsid w:val="6D2F6011"/>
    <w:multiLevelType w:val="hybridMultilevel"/>
    <w:tmpl w:val="726E7CA4"/>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15:restartNumberingAfterBreak="0">
    <w:nsid w:val="6D854BC2"/>
    <w:multiLevelType w:val="multilevel"/>
    <w:tmpl w:val="8D5EF82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82" w15:restartNumberingAfterBreak="0">
    <w:nsid w:val="6DF94517"/>
    <w:multiLevelType w:val="multilevel"/>
    <w:tmpl w:val="8D5EF82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1145" w:hanging="360"/>
      </w:pPr>
      <w:rPr>
        <w:rFonts w:hint="default"/>
      </w:rPr>
    </w:lvl>
    <w:lvl w:ilvl="8">
      <w:start w:val="1"/>
      <w:numFmt w:val="lowerRoman"/>
      <w:lvlText w:val="%9."/>
      <w:lvlJc w:val="left"/>
      <w:pPr>
        <w:ind w:left="3600" w:hanging="360"/>
      </w:pPr>
      <w:rPr>
        <w:rFonts w:hint="default"/>
      </w:rPr>
    </w:lvl>
  </w:abstractNum>
  <w:abstractNum w:abstractNumId="83" w15:restartNumberingAfterBreak="0">
    <w:nsid w:val="6F310D6E"/>
    <w:multiLevelType w:val="multilevel"/>
    <w:tmpl w:val="B99E627A"/>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FC778EC"/>
    <w:multiLevelType w:val="multilevel"/>
    <w:tmpl w:val="3DE0428C"/>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701F363D"/>
    <w:multiLevelType w:val="multilevel"/>
    <w:tmpl w:val="920676E0"/>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713A1E5D"/>
    <w:multiLevelType w:val="hybridMultilevel"/>
    <w:tmpl w:val="FFFFFFFF"/>
    <w:lvl w:ilvl="0" w:tplc="3D72CC74">
      <w:start w:val="1"/>
      <w:numFmt w:val="bullet"/>
      <w:lvlText w:val="·"/>
      <w:lvlJc w:val="left"/>
      <w:pPr>
        <w:ind w:left="720" w:hanging="360"/>
      </w:pPr>
      <w:rPr>
        <w:rFonts w:ascii="Symbol" w:hAnsi="Symbol" w:hint="default"/>
      </w:rPr>
    </w:lvl>
    <w:lvl w:ilvl="1" w:tplc="301AC212">
      <w:start w:val="1"/>
      <w:numFmt w:val="bullet"/>
      <w:lvlText w:val="o"/>
      <w:lvlJc w:val="left"/>
      <w:pPr>
        <w:ind w:left="1440" w:hanging="360"/>
      </w:pPr>
      <w:rPr>
        <w:rFonts w:ascii="Courier New" w:hAnsi="Courier New" w:hint="default"/>
      </w:rPr>
    </w:lvl>
    <w:lvl w:ilvl="2" w:tplc="B0D21210">
      <w:start w:val="1"/>
      <w:numFmt w:val="bullet"/>
      <w:lvlText w:val=""/>
      <w:lvlJc w:val="left"/>
      <w:pPr>
        <w:ind w:left="2160" w:hanging="360"/>
      </w:pPr>
      <w:rPr>
        <w:rFonts w:ascii="Wingdings" w:hAnsi="Wingdings" w:hint="default"/>
      </w:rPr>
    </w:lvl>
    <w:lvl w:ilvl="3" w:tplc="4A66A0DC">
      <w:start w:val="1"/>
      <w:numFmt w:val="bullet"/>
      <w:lvlText w:val=""/>
      <w:lvlJc w:val="left"/>
      <w:pPr>
        <w:ind w:left="2880" w:hanging="360"/>
      </w:pPr>
      <w:rPr>
        <w:rFonts w:ascii="Symbol" w:hAnsi="Symbol" w:hint="default"/>
      </w:rPr>
    </w:lvl>
    <w:lvl w:ilvl="4" w:tplc="9D2AD298">
      <w:start w:val="1"/>
      <w:numFmt w:val="bullet"/>
      <w:lvlText w:val="o"/>
      <w:lvlJc w:val="left"/>
      <w:pPr>
        <w:ind w:left="3600" w:hanging="360"/>
      </w:pPr>
      <w:rPr>
        <w:rFonts w:ascii="Courier New" w:hAnsi="Courier New" w:hint="default"/>
      </w:rPr>
    </w:lvl>
    <w:lvl w:ilvl="5" w:tplc="C64E1400">
      <w:start w:val="1"/>
      <w:numFmt w:val="bullet"/>
      <w:lvlText w:val=""/>
      <w:lvlJc w:val="left"/>
      <w:pPr>
        <w:ind w:left="4320" w:hanging="360"/>
      </w:pPr>
      <w:rPr>
        <w:rFonts w:ascii="Wingdings" w:hAnsi="Wingdings" w:hint="default"/>
      </w:rPr>
    </w:lvl>
    <w:lvl w:ilvl="6" w:tplc="A88465A0">
      <w:start w:val="1"/>
      <w:numFmt w:val="bullet"/>
      <w:lvlText w:val=""/>
      <w:lvlJc w:val="left"/>
      <w:pPr>
        <w:ind w:left="5040" w:hanging="360"/>
      </w:pPr>
      <w:rPr>
        <w:rFonts w:ascii="Symbol" w:hAnsi="Symbol" w:hint="default"/>
      </w:rPr>
    </w:lvl>
    <w:lvl w:ilvl="7" w:tplc="20801500">
      <w:start w:val="1"/>
      <w:numFmt w:val="bullet"/>
      <w:lvlText w:val="o"/>
      <w:lvlJc w:val="left"/>
      <w:pPr>
        <w:ind w:left="5760" w:hanging="360"/>
      </w:pPr>
      <w:rPr>
        <w:rFonts w:ascii="Courier New" w:hAnsi="Courier New" w:hint="default"/>
      </w:rPr>
    </w:lvl>
    <w:lvl w:ilvl="8" w:tplc="0992819A">
      <w:start w:val="1"/>
      <w:numFmt w:val="bullet"/>
      <w:lvlText w:val=""/>
      <w:lvlJc w:val="left"/>
      <w:pPr>
        <w:ind w:left="6480" w:hanging="360"/>
      </w:pPr>
      <w:rPr>
        <w:rFonts w:ascii="Wingdings" w:hAnsi="Wingdings" w:hint="default"/>
      </w:rPr>
    </w:lvl>
  </w:abstractNum>
  <w:abstractNum w:abstractNumId="87" w15:restartNumberingAfterBreak="0">
    <w:nsid w:val="71EF2B9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71FF20EB"/>
    <w:multiLevelType w:val="multilevel"/>
    <w:tmpl w:val="8D5EF82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744E2EFF"/>
    <w:multiLevelType w:val="multilevel"/>
    <w:tmpl w:val="8D5EF82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74786C6B"/>
    <w:multiLevelType w:val="multilevel"/>
    <w:tmpl w:val="8C42527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74F53D8F"/>
    <w:multiLevelType w:val="hybridMultilevel"/>
    <w:tmpl w:val="CE66B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9127138"/>
    <w:multiLevelType w:val="multilevel"/>
    <w:tmpl w:val="89DC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9DB23C0"/>
    <w:multiLevelType w:val="multilevel"/>
    <w:tmpl w:val="DE945624"/>
    <w:lvl w:ilvl="0">
      <w:start w:val="1"/>
      <w:numFmt w:val="bullet"/>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Symbol" w:hAnsi="Symbol" w:hint="default"/>
        <w:color w:val="006EA6"/>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7BE9736B"/>
    <w:multiLevelType w:val="hybridMultilevel"/>
    <w:tmpl w:val="525C0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C005A5B"/>
    <w:multiLevelType w:val="multilevel"/>
    <w:tmpl w:val="8D5EF82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785"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CFB7F35"/>
    <w:multiLevelType w:val="hybridMultilevel"/>
    <w:tmpl w:val="BFC6BDEE"/>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D0455E3"/>
    <w:multiLevelType w:val="hybridMultilevel"/>
    <w:tmpl w:val="A2B6C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D7A1242"/>
    <w:multiLevelType w:val="multilevel"/>
    <w:tmpl w:val="33EE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D840304"/>
    <w:multiLevelType w:val="hybridMultilevel"/>
    <w:tmpl w:val="A57AC79E"/>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7E0D14C8"/>
    <w:multiLevelType w:val="hybridMultilevel"/>
    <w:tmpl w:val="F8440FE2"/>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EE26D37"/>
    <w:multiLevelType w:val="hybridMultilevel"/>
    <w:tmpl w:val="68E6A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4008234">
    <w:abstractNumId w:val="60"/>
  </w:num>
  <w:num w:numId="2" w16cid:durableId="723218462">
    <w:abstractNumId w:val="93"/>
  </w:num>
  <w:num w:numId="3" w16cid:durableId="1416437550">
    <w:abstractNumId w:val="37"/>
  </w:num>
  <w:num w:numId="4" w16cid:durableId="503202311">
    <w:abstractNumId w:val="36"/>
  </w:num>
  <w:num w:numId="5" w16cid:durableId="378817950">
    <w:abstractNumId w:val="77"/>
  </w:num>
  <w:num w:numId="6" w16cid:durableId="436681493">
    <w:abstractNumId w:val="58"/>
  </w:num>
  <w:num w:numId="7" w16cid:durableId="1219441829">
    <w:abstractNumId w:val="67"/>
  </w:num>
  <w:num w:numId="8" w16cid:durableId="44793603">
    <w:abstractNumId w:val="95"/>
  </w:num>
  <w:num w:numId="9" w16cid:durableId="1348288208">
    <w:abstractNumId w:val="78"/>
  </w:num>
  <w:num w:numId="10" w16cid:durableId="291402331">
    <w:abstractNumId w:val="76"/>
  </w:num>
  <w:num w:numId="11" w16cid:durableId="675503609">
    <w:abstractNumId w:val="46"/>
  </w:num>
  <w:num w:numId="12" w16cid:durableId="837382946">
    <w:abstractNumId w:val="25"/>
  </w:num>
  <w:num w:numId="13" w16cid:durableId="699359849">
    <w:abstractNumId w:val="15"/>
  </w:num>
  <w:num w:numId="14" w16cid:durableId="1921333445">
    <w:abstractNumId w:val="19"/>
  </w:num>
  <w:num w:numId="15" w16cid:durableId="1563563281">
    <w:abstractNumId w:val="69"/>
  </w:num>
  <w:num w:numId="16" w16cid:durableId="650061595">
    <w:abstractNumId w:val="82"/>
  </w:num>
  <w:num w:numId="17" w16cid:durableId="1043480685">
    <w:abstractNumId w:val="71"/>
  </w:num>
  <w:num w:numId="18" w16cid:durableId="775098456">
    <w:abstractNumId w:val="29"/>
  </w:num>
  <w:num w:numId="19" w16cid:durableId="294530931">
    <w:abstractNumId w:val="4"/>
  </w:num>
  <w:num w:numId="20" w16cid:durableId="1948342784">
    <w:abstractNumId w:val="88"/>
  </w:num>
  <w:num w:numId="21" w16cid:durableId="506023320">
    <w:abstractNumId w:val="1"/>
  </w:num>
  <w:num w:numId="22" w16cid:durableId="158547265">
    <w:abstractNumId w:val="26"/>
  </w:num>
  <w:num w:numId="23" w16cid:durableId="1424186155">
    <w:abstractNumId w:val="63"/>
  </w:num>
  <w:num w:numId="24" w16cid:durableId="459999665">
    <w:abstractNumId w:val="89"/>
  </w:num>
  <w:num w:numId="25" w16cid:durableId="1819690568">
    <w:abstractNumId w:val="81"/>
  </w:num>
  <w:num w:numId="26" w16cid:durableId="206766165">
    <w:abstractNumId w:val="100"/>
  </w:num>
  <w:num w:numId="27" w16cid:durableId="977495603">
    <w:abstractNumId w:val="91"/>
  </w:num>
  <w:num w:numId="28" w16cid:durableId="1565408469">
    <w:abstractNumId w:val="7"/>
  </w:num>
  <w:num w:numId="29" w16cid:durableId="1022971986">
    <w:abstractNumId w:val="17"/>
  </w:num>
  <w:num w:numId="30" w16cid:durableId="2118595425">
    <w:abstractNumId w:val="51"/>
  </w:num>
  <w:num w:numId="31" w16cid:durableId="1113591850">
    <w:abstractNumId w:val="10"/>
  </w:num>
  <w:num w:numId="32" w16cid:durableId="754322517">
    <w:abstractNumId w:val="43"/>
  </w:num>
  <w:num w:numId="33" w16cid:durableId="758864651">
    <w:abstractNumId w:val="8"/>
  </w:num>
  <w:num w:numId="34" w16cid:durableId="1888754790">
    <w:abstractNumId w:val="20"/>
  </w:num>
  <w:num w:numId="35" w16cid:durableId="1437096932">
    <w:abstractNumId w:val="96"/>
  </w:num>
  <w:num w:numId="36" w16cid:durableId="1150251107">
    <w:abstractNumId w:val="49"/>
  </w:num>
  <w:num w:numId="37" w16cid:durableId="2045981874">
    <w:abstractNumId w:val="52"/>
  </w:num>
  <w:num w:numId="38" w16cid:durableId="920141704">
    <w:abstractNumId w:val="68"/>
  </w:num>
  <w:num w:numId="39" w16cid:durableId="1581596191">
    <w:abstractNumId w:val="41"/>
  </w:num>
  <w:num w:numId="40" w16cid:durableId="348727119">
    <w:abstractNumId w:val="54"/>
  </w:num>
  <w:num w:numId="41" w16cid:durableId="630019488">
    <w:abstractNumId w:val="48"/>
  </w:num>
  <w:num w:numId="42" w16cid:durableId="370572981">
    <w:abstractNumId w:val="90"/>
  </w:num>
  <w:num w:numId="43" w16cid:durableId="1030909020">
    <w:abstractNumId w:val="50"/>
  </w:num>
  <w:num w:numId="44" w16cid:durableId="1347438045">
    <w:abstractNumId w:val="9"/>
  </w:num>
  <w:num w:numId="45" w16cid:durableId="813327256">
    <w:abstractNumId w:val="11"/>
  </w:num>
  <w:num w:numId="46" w16cid:durableId="1159418059">
    <w:abstractNumId w:val="64"/>
  </w:num>
  <w:num w:numId="47" w16cid:durableId="1601983912">
    <w:abstractNumId w:val="45"/>
  </w:num>
  <w:num w:numId="48" w16cid:durableId="1397361404">
    <w:abstractNumId w:val="84"/>
  </w:num>
  <w:num w:numId="49" w16cid:durableId="127364404">
    <w:abstractNumId w:val="13"/>
  </w:num>
  <w:num w:numId="50" w16cid:durableId="1700466386">
    <w:abstractNumId w:val="32"/>
  </w:num>
  <w:num w:numId="51" w16cid:durableId="1407411147">
    <w:abstractNumId w:val="34"/>
  </w:num>
  <w:num w:numId="52" w16cid:durableId="1760517685">
    <w:abstractNumId w:val="83"/>
  </w:num>
  <w:num w:numId="53" w16cid:durableId="424573656">
    <w:abstractNumId w:val="35"/>
  </w:num>
  <w:num w:numId="54" w16cid:durableId="2114324788">
    <w:abstractNumId w:val="85"/>
  </w:num>
  <w:num w:numId="55" w16cid:durableId="376584573">
    <w:abstractNumId w:val="44"/>
  </w:num>
  <w:num w:numId="56" w16cid:durableId="943263765">
    <w:abstractNumId w:val="24"/>
  </w:num>
  <w:num w:numId="57" w16cid:durableId="1401249230">
    <w:abstractNumId w:val="97"/>
  </w:num>
  <w:num w:numId="58" w16cid:durableId="373041455">
    <w:abstractNumId w:val="5"/>
  </w:num>
  <w:num w:numId="59" w16cid:durableId="800882594">
    <w:abstractNumId w:val="80"/>
  </w:num>
  <w:num w:numId="60" w16cid:durableId="1063679417">
    <w:abstractNumId w:val="28"/>
  </w:num>
  <w:num w:numId="61" w16cid:durableId="1829326507">
    <w:abstractNumId w:val="33"/>
  </w:num>
  <w:num w:numId="62" w16cid:durableId="1068114693">
    <w:abstractNumId w:val="74"/>
  </w:num>
  <w:num w:numId="63" w16cid:durableId="775755644">
    <w:abstractNumId w:val="21"/>
  </w:num>
  <w:num w:numId="64" w16cid:durableId="771047413">
    <w:abstractNumId w:val="31"/>
  </w:num>
  <w:num w:numId="65" w16cid:durableId="1396277139">
    <w:abstractNumId w:val="14"/>
  </w:num>
  <w:num w:numId="66" w16cid:durableId="1641107704">
    <w:abstractNumId w:val="73"/>
  </w:num>
  <w:num w:numId="67" w16cid:durableId="33119690">
    <w:abstractNumId w:val="18"/>
  </w:num>
  <w:num w:numId="68" w16cid:durableId="755446758">
    <w:abstractNumId w:val="2"/>
  </w:num>
  <w:num w:numId="69" w16cid:durableId="649407522">
    <w:abstractNumId w:val="86"/>
  </w:num>
  <w:num w:numId="70" w16cid:durableId="849416254">
    <w:abstractNumId w:val="56"/>
  </w:num>
  <w:num w:numId="71" w16cid:durableId="1866866990">
    <w:abstractNumId w:val="87"/>
  </w:num>
  <w:num w:numId="72" w16cid:durableId="769084059">
    <w:abstractNumId w:val="59"/>
  </w:num>
  <w:num w:numId="73" w16cid:durableId="609355076">
    <w:abstractNumId w:val="47"/>
  </w:num>
  <w:num w:numId="74" w16cid:durableId="1171874508">
    <w:abstractNumId w:val="57"/>
  </w:num>
  <w:num w:numId="75" w16cid:durableId="17972041">
    <w:abstractNumId w:val="66"/>
  </w:num>
  <w:num w:numId="76" w16cid:durableId="655956561">
    <w:abstractNumId w:val="39"/>
  </w:num>
  <w:num w:numId="77" w16cid:durableId="407652807">
    <w:abstractNumId w:val="23"/>
  </w:num>
  <w:num w:numId="78" w16cid:durableId="1803188801">
    <w:abstractNumId w:val="22"/>
  </w:num>
  <w:num w:numId="79" w16cid:durableId="908343861">
    <w:abstractNumId w:val="75"/>
  </w:num>
  <w:num w:numId="80" w16cid:durableId="1098791559">
    <w:abstractNumId w:val="30"/>
  </w:num>
  <w:num w:numId="81" w16cid:durableId="1884054801">
    <w:abstractNumId w:val="0"/>
  </w:num>
  <w:num w:numId="82" w16cid:durableId="129203233">
    <w:abstractNumId w:val="72"/>
  </w:num>
  <w:num w:numId="83" w16cid:durableId="1099252947">
    <w:abstractNumId w:val="3"/>
  </w:num>
  <w:num w:numId="84" w16cid:durableId="1794323005">
    <w:abstractNumId w:val="98"/>
  </w:num>
  <w:num w:numId="85" w16cid:durableId="1020938514">
    <w:abstractNumId w:val="92"/>
  </w:num>
  <w:num w:numId="86" w16cid:durableId="448475815">
    <w:abstractNumId w:val="6"/>
  </w:num>
  <w:num w:numId="87" w16cid:durableId="534267899">
    <w:abstractNumId w:val="40"/>
  </w:num>
  <w:num w:numId="88" w16cid:durableId="674652446">
    <w:abstractNumId w:val="70"/>
  </w:num>
  <w:num w:numId="89" w16cid:durableId="1174077489">
    <w:abstractNumId w:val="61"/>
  </w:num>
  <w:num w:numId="90" w16cid:durableId="1060401084">
    <w:abstractNumId w:val="42"/>
  </w:num>
  <w:num w:numId="91" w16cid:durableId="2106803526">
    <w:abstractNumId w:val="53"/>
  </w:num>
  <w:num w:numId="92" w16cid:durableId="401954581">
    <w:abstractNumId w:val="65"/>
  </w:num>
  <w:num w:numId="93" w16cid:durableId="649940757">
    <w:abstractNumId w:val="79"/>
  </w:num>
  <w:num w:numId="94" w16cid:durableId="711616938">
    <w:abstractNumId w:val="94"/>
  </w:num>
  <w:num w:numId="95" w16cid:durableId="237328668">
    <w:abstractNumId w:val="12"/>
  </w:num>
  <w:num w:numId="96" w16cid:durableId="1671564902">
    <w:abstractNumId w:val="16"/>
  </w:num>
  <w:num w:numId="97" w16cid:durableId="462886112">
    <w:abstractNumId w:val="55"/>
  </w:num>
  <w:num w:numId="98" w16cid:durableId="961424602">
    <w:abstractNumId w:val="38"/>
  </w:num>
  <w:num w:numId="99" w16cid:durableId="478573644">
    <w:abstractNumId w:val="62"/>
  </w:num>
  <w:num w:numId="100" w16cid:durableId="1088621889">
    <w:abstractNumId w:val="60"/>
    <w:lvlOverride w:ilvl="0">
      <w:startOverride w:val="1"/>
    </w:lvlOverride>
  </w:num>
  <w:num w:numId="101" w16cid:durableId="661356404">
    <w:abstractNumId w:val="60"/>
    <w:lvlOverride w:ilvl="0">
      <w:startOverride w:val="1"/>
    </w:lvlOverride>
  </w:num>
  <w:num w:numId="102" w16cid:durableId="1949702101">
    <w:abstractNumId w:val="60"/>
    <w:lvlOverride w:ilvl="0">
      <w:startOverride w:val="1"/>
    </w:lvlOverride>
  </w:num>
  <w:num w:numId="103" w16cid:durableId="1413430314">
    <w:abstractNumId w:val="99"/>
  </w:num>
  <w:num w:numId="104" w16cid:durableId="455832403">
    <w:abstractNumId w:val="10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6BE"/>
    <w:rsid w:val="0000003B"/>
    <w:rsid w:val="00000132"/>
    <w:rsid w:val="00000280"/>
    <w:rsid w:val="00000408"/>
    <w:rsid w:val="00000B40"/>
    <w:rsid w:val="00000B59"/>
    <w:rsid w:val="00000ECF"/>
    <w:rsid w:val="00001032"/>
    <w:rsid w:val="00001120"/>
    <w:rsid w:val="00001161"/>
    <w:rsid w:val="00001262"/>
    <w:rsid w:val="000012FF"/>
    <w:rsid w:val="000013F4"/>
    <w:rsid w:val="0000153D"/>
    <w:rsid w:val="00001564"/>
    <w:rsid w:val="000016CE"/>
    <w:rsid w:val="00001AF5"/>
    <w:rsid w:val="00001D83"/>
    <w:rsid w:val="00001E51"/>
    <w:rsid w:val="000023CC"/>
    <w:rsid w:val="00002491"/>
    <w:rsid w:val="00002A3A"/>
    <w:rsid w:val="00002A93"/>
    <w:rsid w:val="00002AF1"/>
    <w:rsid w:val="00002CFB"/>
    <w:rsid w:val="00002E09"/>
    <w:rsid w:val="00002F47"/>
    <w:rsid w:val="00002F49"/>
    <w:rsid w:val="00002FD3"/>
    <w:rsid w:val="0000335B"/>
    <w:rsid w:val="00003620"/>
    <w:rsid w:val="000036A7"/>
    <w:rsid w:val="000037A5"/>
    <w:rsid w:val="00003A85"/>
    <w:rsid w:val="00003B19"/>
    <w:rsid w:val="00003C8A"/>
    <w:rsid w:val="00003FAC"/>
    <w:rsid w:val="00003FB7"/>
    <w:rsid w:val="00004079"/>
    <w:rsid w:val="0000445A"/>
    <w:rsid w:val="00004806"/>
    <w:rsid w:val="000049A0"/>
    <w:rsid w:val="000049FB"/>
    <w:rsid w:val="00004E95"/>
    <w:rsid w:val="0000515A"/>
    <w:rsid w:val="000051AF"/>
    <w:rsid w:val="00005438"/>
    <w:rsid w:val="000055EC"/>
    <w:rsid w:val="000056AF"/>
    <w:rsid w:val="0000592C"/>
    <w:rsid w:val="00005B68"/>
    <w:rsid w:val="00005C0E"/>
    <w:rsid w:val="00005C5A"/>
    <w:rsid w:val="00006002"/>
    <w:rsid w:val="000069F5"/>
    <w:rsid w:val="00006BC6"/>
    <w:rsid w:val="000071B6"/>
    <w:rsid w:val="00007355"/>
    <w:rsid w:val="0000750D"/>
    <w:rsid w:val="000075E8"/>
    <w:rsid w:val="0000760D"/>
    <w:rsid w:val="000077D7"/>
    <w:rsid w:val="00007977"/>
    <w:rsid w:val="0000798E"/>
    <w:rsid w:val="000079BB"/>
    <w:rsid w:val="00007B7F"/>
    <w:rsid w:val="00010118"/>
    <w:rsid w:val="0001038D"/>
    <w:rsid w:val="000103C5"/>
    <w:rsid w:val="000104A6"/>
    <w:rsid w:val="0001056B"/>
    <w:rsid w:val="00010802"/>
    <w:rsid w:val="00010A83"/>
    <w:rsid w:val="00010F20"/>
    <w:rsid w:val="00010FE4"/>
    <w:rsid w:val="00011048"/>
    <w:rsid w:val="00011065"/>
    <w:rsid w:val="000111AC"/>
    <w:rsid w:val="0001133B"/>
    <w:rsid w:val="00011786"/>
    <w:rsid w:val="000118AD"/>
    <w:rsid w:val="00011E51"/>
    <w:rsid w:val="000120E5"/>
    <w:rsid w:val="000120FF"/>
    <w:rsid w:val="0001241A"/>
    <w:rsid w:val="0001295B"/>
    <w:rsid w:val="00012A1A"/>
    <w:rsid w:val="00012D84"/>
    <w:rsid w:val="00012F80"/>
    <w:rsid w:val="000132B6"/>
    <w:rsid w:val="0001338F"/>
    <w:rsid w:val="00013577"/>
    <w:rsid w:val="0001357D"/>
    <w:rsid w:val="0001363D"/>
    <w:rsid w:val="00013704"/>
    <w:rsid w:val="0001373F"/>
    <w:rsid w:val="00013829"/>
    <w:rsid w:val="00013A1B"/>
    <w:rsid w:val="00013AB2"/>
    <w:rsid w:val="00013CD5"/>
    <w:rsid w:val="00013CE9"/>
    <w:rsid w:val="00013D5E"/>
    <w:rsid w:val="00013E9E"/>
    <w:rsid w:val="00013F14"/>
    <w:rsid w:val="000140AE"/>
    <w:rsid w:val="000140F0"/>
    <w:rsid w:val="0001415E"/>
    <w:rsid w:val="000141EF"/>
    <w:rsid w:val="000142A1"/>
    <w:rsid w:val="0001456A"/>
    <w:rsid w:val="00014659"/>
    <w:rsid w:val="00014AE3"/>
    <w:rsid w:val="00014B53"/>
    <w:rsid w:val="00014CE4"/>
    <w:rsid w:val="00015093"/>
    <w:rsid w:val="000155D8"/>
    <w:rsid w:val="00015668"/>
    <w:rsid w:val="000156BB"/>
    <w:rsid w:val="000157A9"/>
    <w:rsid w:val="000157F5"/>
    <w:rsid w:val="00015A83"/>
    <w:rsid w:val="00015CC8"/>
    <w:rsid w:val="00015FF6"/>
    <w:rsid w:val="00016587"/>
    <w:rsid w:val="000165E4"/>
    <w:rsid w:val="00016852"/>
    <w:rsid w:val="00016869"/>
    <w:rsid w:val="00016902"/>
    <w:rsid w:val="00016B69"/>
    <w:rsid w:val="00016E9D"/>
    <w:rsid w:val="00016EA4"/>
    <w:rsid w:val="00016FBB"/>
    <w:rsid w:val="00017189"/>
    <w:rsid w:val="000176D7"/>
    <w:rsid w:val="00017859"/>
    <w:rsid w:val="00017A04"/>
    <w:rsid w:val="00017CF3"/>
    <w:rsid w:val="00017D0C"/>
    <w:rsid w:val="00017DDA"/>
    <w:rsid w:val="00017ED5"/>
    <w:rsid w:val="00020131"/>
    <w:rsid w:val="00020908"/>
    <w:rsid w:val="0002099D"/>
    <w:rsid w:val="00020A04"/>
    <w:rsid w:val="00020A3B"/>
    <w:rsid w:val="00020A98"/>
    <w:rsid w:val="00020AAD"/>
    <w:rsid w:val="00020ACE"/>
    <w:rsid w:val="00020C01"/>
    <w:rsid w:val="00021307"/>
    <w:rsid w:val="000213BD"/>
    <w:rsid w:val="0002140E"/>
    <w:rsid w:val="000214AC"/>
    <w:rsid w:val="000219E7"/>
    <w:rsid w:val="00021C22"/>
    <w:rsid w:val="00021DF5"/>
    <w:rsid w:val="00021F22"/>
    <w:rsid w:val="0002206B"/>
    <w:rsid w:val="00022310"/>
    <w:rsid w:val="00022696"/>
    <w:rsid w:val="0002272A"/>
    <w:rsid w:val="00022A78"/>
    <w:rsid w:val="00022AFB"/>
    <w:rsid w:val="00022BDD"/>
    <w:rsid w:val="0002317F"/>
    <w:rsid w:val="0002338D"/>
    <w:rsid w:val="0002349B"/>
    <w:rsid w:val="0002371E"/>
    <w:rsid w:val="000237E6"/>
    <w:rsid w:val="000238F7"/>
    <w:rsid w:val="000239C8"/>
    <w:rsid w:val="00023AA7"/>
    <w:rsid w:val="00023B3A"/>
    <w:rsid w:val="00023B93"/>
    <w:rsid w:val="00023D15"/>
    <w:rsid w:val="00023EF3"/>
    <w:rsid w:val="00023FCF"/>
    <w:rsid w:val="0002401E"/>
    <w:rsid w:val="000240E1"/>
    <w:rsid w:val="000242ED"/>
    <w:rsid w:val="000242EE"/>
    <w:rsid w:val="000244AD"/>
    <w:rsid w:val="000247F5"/>
    <w:rsid w:val="00024B48"/>
    <w:rsid w:val="00024CF1"/>
    <w:rsid w:val="00025002"/>
    <w:rsid w:val="00025159"/>
    <w:rsid w:val="000253B3"/>
    <w:rsid w:val="000254C8"/>
    <w:rsid w:val="000256DB"/>
    <w:rsid w:val="00025881"/>
    <w:rsid w:val="000258D2"/>
    <w:rsid w:val="000258F2"/>
    <w:rsid w:val="000259D0"/>
    <w:rsid w:val="00025B07"/>
    <w:rsid w:val="00025B8A"/>
    <w:rsid w:val="00025CB7"/>
    <w:rsid w:val="00025CE9"/>
    <w:rsid w:val="00025DC2"/>
    <w:rsid w:val="00025EBA"/>
    <w:rsid w:val="00025EEE"/>
    <w:rsid w:val="00025F58"/>
    <w:rsid w:val="00026274"/>
    <w:rsid w:val="000262AF"/>
    <w:rsid w:val="00026574"/>
    <w:rsid w:val="0002670F"/>
    <w:rsid w:val="00026912"/>
    <w:rsid w:val="00026A59"/>
    <w:rsid w:val="00026AB6"/>
    <w:rsid w:val="00026B0D"/>
    <w:rsid w:val="00026D75"/>
    <w:rsid w:val="00026F80"/>
    <w:rsid w:val="00027123"/>
    <w:rsid w:val="00027258"/>
    <w:rsid w:val="000273A6"/>
    <w:rsid w:val="00027694"/>
    <w:rsid w:val="000278BD"/>
    <w:rsid w:val="000279CC"/>
    <w:rsid w:val="00027A7A"/>
    <w:rsid w:val="00027AA2"/>
    <w:rsid w:val="00027EE3"/>
    <w:rsid w:val="00027F52"/>
    <w:rsid w:val="00030155"/>
    <w:rsid w:val="0003056F"/>
    <w:rsid w:val="000306C2"/>
    <w:rsid w:val="00030858"/>
    <w:rsid w:val="00030A1B"/>
    <w:rsid w:val="00030A61"/>
    <w:rsid w:val="00030B0D"/>
    <w:rsid w:val="00030F0E"/>
    <w:rsid w:val="00030FBC"/>
    <w:rsid w:val="00031090"/>
    <w:rsid w:val="00031132"/>
    <w:rsid w:val="0003137F"/>
    <w:rsid w:val="000316D3"/>
    <w:rsid w:val="00031796"/>
    <w:rsid w:val="000318D9"/>
    <w:rsid w:val="00031BEE"/>
    <w:rsid w:val="00031C84"/>
    <w:rsid w:val="00031E39"/>
    <w:rsid w:val="00031E56"/>
    <w:rsid w:val="000320FD"/>
    <w:rsid w:val="0003231B"/>
    <w:rsid w:val="000324F9"/>
    <w:rsid w:val="00032706"/>
    <w:rsid w:val="000328EF"/>
    <w:rsid w:val="00032C71"/>
    <w:rsid w:val="00032D18"/>
    <w:rsid w:val="00032E8D"/>
    <w:rsid w:val="00032F4A"/>
    <w:rsid w:val="00033118"/>
    <w:rsid w:val="00033197"/>
    <w:rsid w:val="00033393"/>
    <w:rsid w:val="000337B4"/>
    <w:rsid w:val="00033D37"/>
    <w:rsid w:val="00033E99"/>
    <w:rsid w:val="000340DF"/>
    <w:rsid w:val="0003413B"/>
    <w:rsid w:val="00034209"/>
    <w:rsid w:val="000342BC"/>
    <w:rsid w:val="000344DC"/>
    <w:rsid w:val="000349B2"/>
    <w:rsid w:val="00034AF5"/>
    <w:rsid w:val="00034BC0"/>
    <w:rsid w:val="00034F30"/>
    <w:rsid w:val="00034F9E"/>
    <w:rsid w:val="00035039"/>
    <w:rsid w:val="000350F1"/>
    <w:rsid w:val="00035321"/>
    <w:rsid w:val="00035354"/>
    <w:rsid w:val="00035373"/>
    <w:rsid w:val="00035389"/>
    <w:rsid w:val="00035429"/>
    <w:rsid w:val="00035463"/>
    <w:rsid w:val="000355B8"/>
    <w:rsid w:val="000356DD"/>
    <w:rsid w:val="000357F5"/>
    <w:rsid w:val="0003582F"/>
    <w:rsid w:val="000358C0"/>
    <w:rsid w:val="00035A3F"/>
    <w:rsid w:val="00035C22"/>
    <w:rsid w:val="00035CE9"/>
    <w:rsid w:val="00035F08"/>
    <w:rsid w:val="00035F5A"/>
    <w:rsid w:val="00036213"/>
    <w:rsid w:val="00036871"/>
    <w:rsid w:val="00036AAD"/>
    <w:rsid w:val="00036AF4"/>
    <w:rsid w:val="00036C3D"/>
    <w:rsid w:val="00036D45"/>
    <w:rsid w:val="00036FD8"/>
    <w:rsid w:val="0003702E"/>
    <w:rsid w:val="0003745D"/>
    <w:rsid w:val="000374FB"/>
    <w:rsid w:val="0003771E"/>
    <w:rsid w:val="000378AD"/>
    <w:rsid w:val="000378B6"/>
    <w:rsid w:val="00037A7C"/>
    <w:rsid w:val="00037B8C"/>
    <w:rsid w:val="00037BF8"/>
    <w:rsid w:val="00037D63"/>
    <w:rsid w:val="00037FB4"/>
    <w:rsid w:val="0004052F"/>
    <w:rsid w:val="00040594"/>
    <w:rsid w:val="000405AF"/>
    <w:rsid w:val="0004083A"/>
    <w:rsid w:val="000408B4"/>
    <w:rsid w:val="000408FC"/>
    <w:rsid w:val="0004092E"/>
    <w:rsid w:val="00040B7F"/>
    <w:rsid w:val="00040C28"/>
    <w:rsid w:val="00040CB4"/>
    <w:rsid w:val="00040E49"/>
    <w:rsid w:val="00041084"/>
    <w:rsid w:val="000412B6"/>
    <w:rsid w:val="000415B0"/>
    <w:rsid w:val="0004176A"/>
    <w:rsid w:val="00041873"/>
    <w:rsid w:val="000419D5"/>
    <w:rsid w:val="00041B37"/>
    <w:rsid w:val="00041C16"/>
    <w:rsid w:val="00041EE9"/>
    <w:rsid w:val="000422D2"/>
    <w:rsid w:val="00042408"/>
    <w:rsid w:val="000425CC"/>
    <w:rsid w:val="000426EB"/>
    <w:rsid w:val="00042802"/>
    <w:rsid w:val="00042A8F"/>
    <w:rsid w:val="00042C1B"/>
    <w:rsid w:val="00042C3F"/>
    <w:rsid w:val="00042DBF"/>
    <w:rsid w:val="00043039"/>
    <w:rsid w:val="000435A3"/>
    <w:rsid w:val="000435F0"/>
    <w:rsid w:val="00043793"/>
    <w:rsid w:val="00043845"/>
    <w:rsid w:val="0004396C"/>
    <w:rsid w:val="00043AD0"/>
    <w:rsid w:val="00043F3A"/>
    <w:rsid w:val="00043FF3"/>
    <w:rsid w:val="000442F3"/>
    <w:rsid w:val="000442F7"/>
    <w:rsid w:val="0004443C"/>
    <w:rsid w:val="00044514"/>
    <w:rsid w:val="00044749"/>
    <w:rsid w:val="000447E0"/>
    <w:rsid w:val="00044E12"/>
    <w:rsid w:val="00045021"/>
    <w:rsid w:val="0004521E"/>
    <w:rsid w:val="0004527B"/>
    <w:rsid w:val="0004563C"/>
    <w:rsid w:val="00045659"/>
    <w:rsid w:val="00045695"/>
    <w:rsid w:val="00045B28"/>
    <w:rsid w:val="00045DBD"/>
    <w:rsid w:val="00046357"/>
    <w:rsid w:val="000465F7"/>
    <w:rsid w:val="0004676D"/>
    <w:rsid w:val="00046CC9"/>
    <w:rsid w:val="00046DDD"/>
    <w:rsid w:val="0004750B"/>
    <w:rsid w:val="000475D7"/>
    <w:rsid w:val="00047748"/>
    <w:rsid w:val="00047853"/>
    <w:rsid w:val="000479AA"/>
    <w:rsid w:val="00047C5F"/>
    <w:rsid w:val="00047F36"/>
    <w:rsid w:val="00047F6F"/>
    <w:rsid w:val="00050210"/>
    <w:rsid w:val="000502A6"/>
    <w:rsid w:val="00050403"/>
    <w:rsid w:val="000505CF"/>
    <w:rsid w:val="00050772"/>
    <w:rsid w:val="0005092A"/>
    <w:rsid w:val="00050AE9"/>
    <w:rsid w:val="00050C3B"/>
    <w:rsid w:val="00050C8B"/>
    <w:rsid w:val="00051166"/>
    <w:rsid w:val="00051586"/>
    <w:rsid w:val="0005166A"/>
    <w:rsid w:val="000518BF"/>
    <w:rsid w:val="00051A78"/>
    <w:rsid w:val="00051AB6"/>
    <w:rsid w:val="00051BD8"/>
    <w:rsid w:val="00051DD8"/>
    <w:rsid w:val="00051DEC"/>
    <w:rsid w:val="00051E05"/>
    <w:rsid w:val="00051E3A"/>
    <w:rsid w:val="00052154"/>
    <w:rsid w:val="000522CA"/>
    <w:rsid w:val="00052568"/>
    <w:rsid w:val="00052585"/>
    <w:rsid w:val="000526DC"/>
    <w:rsid w:val="00052847"/>
    <w:rsid w:val="00052850"/>
    <w:rsid w:val="00052A58"/>
    <w:rsid w:val="00052A68"/>
    <w:rsid w:val="0005301A"/>
    <w:rsid w:val="000530A0"/>
    <w:rsid w:val="0005313A"/>
    <w:rsid w:val="00053682"/>
    <w:rsid w:val="0005368F"/>
    <w:rsid w:val="000536E8"/>
    <w:rsid w:val="00053C64"/>
    <w:rsid w:val="00053D46"/>
    <w:rsid w:val="00053DAA"/>
    <w:rsid w:val="00053ED4"/>
    <w:rsid w:val="00053F06"/>
    <w:rsid w:val="00053F5A"/>
    <w:rsid w:val="0005473C"/>
    <w:rsid w:val="00054C47"/>
    <w:rsid w:val="00054EBD"/>
    <w:rsid w:val="00055404"/>
    <w:rsid w:val="000559C7"/>
    <w:rsid w:val="00055E27"/>
    <w:rsid w:val="000560A3"/>
    <w:rsid w:val="000561DA"/>
    <w:rsid w:val="000564FC"/>
    <w:rsid w:val="00056558"/>
    <w:rsid w:val="000568D3"/>
    <w:rsid w:val="00056CE3"/>
    <w:rsid w:val="00056FF0"/>
    <w:rsid w:val="000571D9"/>
    <w:rsid w:val="0005730D"/>
    <w:rsid w:val="00057340"/>
    <w:rsid w:val="00057393"/>
    <w:rsid w:val="00057769"/>
    <w:rsid w:val="00057A03"/>
    <w:rsid w:val="00057E0E"/>
    <w:rsid w:val="00060118"/>
    <w:rsid w:val="0006025E"/>
    <w:rsid w:val="00060263"/>
    <w:rsid w:val="000603A8"/>
    <w:rsid w:val="00060425"/>
    <w:rsid w:val="00060459"/>
    <w:rsid w:val="00060641"/>
    <w:rsid w:val="000606E4"/>
    <w:rsid w:val="0006082A"/>
    <w:rsid w:val="00060925"/>
    <w:rsid w:val="00060BBA"/>
    <w:rsid w:val="00060D03"/>
    <w:rsid w:val="00060F14"/>
    <w:rsid w:val="0006102E"/>
    <w:rsid w:val="0006104C"/>
    <w:rsid w:val="000612E4"/>
    <w:rsid w:val="000616AA"/>
    <w:rsid w:val="000616E9"/>
    <w:rsid w:val="000619D1"/>
    <w:rsid w:val="00061EA8"/>
    <w:rsid w:val="00061F71"/>
    <w:rsid w:val="00062618"/>
    <w:rsid w:val="000627D3"/>
    <w:rsid w:val="00062A34"/>
    <w:rsid w:val="00062B1D"/>
    <w:rsid w:val="00062F5A"/>
    <w:rsid w:val="00062F94"/>
    <w:rsid w:val="000630F0"/>
    <w:rsid w:val="000630F7"/>
    <w:rsid w:val="00063137"/>
    <w:rsid w:val="000632D7"/>
    <w:rsid w:val="00063469"/>
    <w:rsid w:val="00063531"/>
    <w:rsid w:val="00063621"/>
    <w:rsid w:val="00063C09"/>
    <w:rsid w:val="00063F15"/>
    <w:rsid w:val="00063F44"/>
    <w:rsid w:val="0006401D"/>
    <w:rsid w:val="00064094"/>
    <w:rsid w:val="00064104"/>
    <w:rsid w:val="00064152"/>
    <w:rsid w:val="00064224"/>
    <w:rsid w:val="000642BF"/>
    <w:rsid w:val="000643D3"/>
    <w:rsid w:val="000645B5"/>
    <w:rsid w:val="00064832"/>
    <w:rsid w:val="00064928"/>
    <w:rsid w:val="00064C28"/>
    <w:rsid w:val="00064E1F"/>
    <w:rsid w:val="000650F3"/>
    <w:rsid w:val="00065439"/>
    <w:rsid w:val="000655F5"/>
    <w:rsid w:val="0006579B"/>
    <w:rsid w:val="00065B3D"/>
    <w:rsid w:val="00065B58"/>
    <w:rsid w:val="00065C03"/>
    <w:rsid w:val="00065C50"/>
    <w:rsid w:val="00065D05"/>
    <w:rsid w:val="00065DE9"/>
    <w:rsid w:val="00065E0B"/>
    <w:rsid w:val="00065FA4"/>
    <w:rsid w:val="000661A3"/>
    <w:rsid w:val="00066369"/>
    <w:rsid w:val="00066452"/>
    <w:rsid w:val="000664BC"/>
    <w:rsid w:val="00066839"/>
    <w:rsid w:val="00066951"/>
    <w:rsid w:val="0006695A"/>
    <w:rsid w:val="00066971"/>
    <w:rsid w:val="00066B03"/>
    <w:rsid w:val="00066BDF"/>
    <w:rsid w:val="00066D19"/>
    <w:rsid w:val="00066E1C"/>
    <w:rsid w:val="00066FAA"/>
    <w:rsid w:val="000672F8"/>
    <w:rsid w:val="0006730F"/>
    <w:rsid w:val="0006740C"/>
    <w:rsid w:val="000675A1"/>
    <w:rsid w:val="000676C0"/>
    <w:rsid w:val="000677C8"/>
    <w:rsid w:val="00067868"/>
    <w:rsid w:val="000678AA"/>
    <w:rsid w:val="00067BA2"/>
    <w:rsid w:val="00067BCE"/>
    <w:rsid w:val="00067D5F"/>
    <w:rsid w:val="00067DB5"/>
    <w:rsid w:val="00067FCE"/>
    <w:rsid w:val="00070290"/>
    <w:rsid w:val="00070308"/>
    <w:rsid w:val="0007032A"/>
    <w:rsid w:val="0007035E"/>
    <w:rsid w:val="0007076A"/>
    <w:rsid w:val="000707AB"/>
    <w:rsid w:val="0007085C"/>
    <w:rsid w:val="00070A14"/>
    <w:rsid w:val="00070BB1"/>
    <w:rsid w:val="00070C3E"/>
    <w:rsid w:val="00070C58"/>
    <w:rsid w:val="00070E0F"/>
    <w:rsid w:val="00070E76"/>
    <w:rsid w:val="00070F37"/>
    <w:rsid w:val="00071156"/>
    <w:rsid w:val="00071644"/>
    <w:rsid w:val="00071B8C"/>
    <w:rsid w:val="00071C8D"/>
    <w:rsid w:val="00071EA7"/>
    <w:rsid w:val="0007203A"/>
    <w:rsid w:val="000720A8"/>
    <w:rsid w:val="00072273"/>
    <w:rsid w:val="000722D5"/>
    <w:rsid w:val="000724EA"/>
    <w:rsid w:val="00072855"/>
    <w:rsid w:val="000728A2"/>
    <w:rsid w:val="00072A83"/>
    <w:rsid w:val="0007316E"/>
    <w:rsid w:val="00073187"/>
    <w:rsid w:val="00073260"/>
    <w:rsid w:val="000732F1"/>
    <w:rsid w:val="00073508"/>
    <w:rsid w:val="00073576"/>
    <w:rsid w:val="0007362C"/>
    <w:rsid w:val="00073834"/>
    <w:rsid w:val="00073871"/>
    <w:rsid w:val="00073B5A"/>
    <w:rsid w:val="00073BE7"/>
    <w:rsid w:val="00073D46"/>
    <w:rsid w:val="00073E3D"/>
    <w:rsid w:val="00074186"/>
    <w:rsid w:val="000741C4"/>
    <w:rsid w:val="000744FD"/>
    <w:rsid w:val="000749B1"/>
    <w:rsid w:val="00074A9B"/>
    <w:rsid w:val="00074ACB"/>
    <w:rsid w:val="00074D67"/>
    <w:rsid w:val="000754B9"/>
    <w:rsid w:val="0007575E"/>
    <w:rsid w:val="00075777"/>
    <w:rsid w:val="00075936"/>
    <w:rsid w:val="00075C84"/>
    <w:rsid w:val="00075CA1"/>
    <w:rsid w:val="00075CA4"/>
    <w:rsid w:val="0007628D"/>
    <w:rsid w:val="00076329"/>
    <w:rsid w:val="0007664E"/>
    <w:rsid w:val="0007668D"/>
    <w:rsid w:val="0007677F"/>
    <w:rsid w:val="00076EC8"/>
    <w:rsid w:val="00076F52"/>
    <w:rsid w:val="00077074"/>
    <w:rsid w:val="000770D1"/>
    <w:rsid w:val="00077284"/>
    <w:rsid w:val="000773FC"/>
    <w:rsid w:val="00077548"/>
    <w:rsid w:val="00077556"/>
    <w:rsid w:val="0007765F"/>
    <w:rsid w:val="00077784"/>
    <w:rsid w:val="0007794A"/>
    <w:rsid w:val="00077CDF"/>
    <w:rsid w:val="00077D9C"/>
    <w:rsid w:val="00077E3F"/>
    <w:rsid w:val="0008015A"/>
    <w:rsid w:val="0008018D"/>
    <w:rsid w:val="00080362"/>
    <w:rsid w:val="00080438"/>
    <w:rsid w:val="00080807"/>
    <w:rsid w:val="00080A52"/>
    <w:rsid w:val="00080B7D"/>
    <w:rsid w:val="00080E77"/>
    <w:rsid w:val="00081052"/>
    <w:rsid w:val="00081058"/>
    <w:rsid w:val="00081269"/>
    <w:rsid w:val="0008126F"/>
    <w:rsid w:val="000812CB"/>
    <w:rsid w:val="000815A0"/>
    <w:rsid w:val="00081631"/>
    <w:rsid w:val="000817F2"/>
    <w:rsid w:val="000818BA"/>
    <w:rsid w:val="000818E1"/>
    <w:rsid w:val="00081938"/>
    <w:rsid w:val="00081AC6"/>
    <w:rsid w:val="00081EAB"/>
    <w:rsid w:val="000820D8"/>
    <w:rsid w:val="0008214F"/>
    <w:rsid w:val="0008215C"/>
    <w:rsid w:val="0008222E"/>
    <w:rsid w:val="0008227D"/>
    <w:rsid w:val="00082339"/>
    <w:rsid w:val="0008252A"/>
    <w:rsid w:val="00082530"/>
    <w:rsid w:val="0008257B"/>
    <w:rsid w:val="00082900"/>
    <w:rsid w:val="00082AF1"/>
    <w:rsid w:val="00082EB0"/>
    <w:rsid w:val="00083206"/>
    <w:rsid w:val="000832EE"/>
    <w:rsid w:val="000833C7"/>
    <w:rsid w:val="000835FF"/>
    <w:rsid w:val="0008361F"/>
    <w:rsid w:val="0008388F"/>
    <w:rsid w:val="0008393B"/>
    <w:rsid w:val="00083B84"/>
    <w:rsid w:val="00083F1D"/>
    <w:rsid w:val="00083FFC"/>
    <w:rsid w:val="00084015"/>
    <w:rsid w:val="0008405E"/>
    <w:rsid w:val="000842B2"/>
    <w:rsid w:val="000843FC"/>
    <w:rsid w:val="00084452"/>
    <w:rsid w:val="000845E2"/>
    <w:rsid w:val="000847AB"/>
    <w:rsid w:val="0008484A"/>
    <w:rsid w:val="00084921"/>
    <w:rsid w:val="00084BC5"/>
    <w:rsid w:val="0008512A"/>
    <w:rsid w:val="00085340"/>
    <w:rsid w:val="000853AA"/>
    <w:rsid w:val="000853C3"/>
    <w:rsid w:val="00085B68"/>
    <w:rsid w:val="00085BB2"/>
    <w:rsid w:val="00085C5E"/>
    <w:rsid w:val="00085CA7"/>
    <w:rsid w:val="000860DB"/>
    <w:rsid w:val="00086144"/>
    <w:rsid w:val="0008621C"/>
    <w:rsid w:val="00086387"/>
    <w:rsid w:val="00086489"/>
    <w:rsid w:val="000864D5"/>
    <w:rsid w:val="00086841"/>
    <w:rsid w:val="00086C7B"/>
    <w:rsid w:val="00086D30"/>
    <w:rsid w:val="000870DE"/>
    <w:rsid w:val="00087149"/>
    <w:rsid w:val="00087153"/>
    <w:rsid w:val="0008739B"/>
    <w:rsid w:val="000873E6"/>
    <w:rsid w:val="00087798"/>
    <w:rsid w:val="0008782A"/>
    <w:rsid w:val="000878A0"/>
    <w:rsid w:val="000878FF"/>
    <w:rsid w:val="00087974"/>
    <w:rsid w:val="00087E51"/>
    <w:rsid w:val="00087E56"/>
    <w:rsid w:val="00087F62"/>
    <w:rsid w:val="0009009D"/>
    <w:rsid w:val="00090433"/>
    <w:rsid w:val="00090437"/>
    <w:rsid w:val="0009049D"/>
    <w:rsid w:val="00090656"/>
    <w:rsid w:val="000906DE"/>
    <w:rsid w:val="00090782"/>
    <w:rsid w:val="00090835"/>
    <w:rsid w:val="00090DD3"/>
    <w:rsid w:val="00090E12"/>
    <w:rsid w:val="00090EDD"/>
    <w:rsid w:val="0009134F"/>
    <w:rsid w:val="000914A5"/>
    <w:rsid w:val="000914F8"/>
    <w:rsid w:val="000914FD"/>
    <w:rsid w:val="0009181A"/>
    <w:rsid w:val="00091AE1"/>
    <w:rsid w:val="00091B8F"/>
    <w:rsid w:val="00091BB2"/>
    <w:rsid w:val="00091F83"/>
    <w:rsid w:val="00092072"/>
    <w:rsid w:val="000927C5"/>
    <w:rsid w:val="000927D8"/>
    <w:rsid w:val="00092983"/>
    <w:rsid w:val="00092999"/>
    <w:rsid w:val="00092E94"/>
    <w:rsid w:val="00092ED3"/>
    <w:rsid w:val="00092F9B"/>
    <w:rsid w:val="000931F7"/>
    <w:rsid w:val="000936BB"/>
    <w:rsid w:val="00093A3D"/>
    <w:rsid w:val="00093AB5"/>
    <w:rsid w:val="00093ABF"/>
    <w:rsid w:val="00093C28"/>
    <w:rsid w:val="00093D39"/>
    <w:rsid w:val="00093D55"/>
    <w:rsid w:val="00093DC5"/>
    <w:rsid w:val="00093F30"/>
    <w:rsid w:val="00093F7A"/>
    <w:rsid w:val="00094576"/>
    <w:rsid w:val="0009459A"/>
    <w:rsid w:val="00094AEE"/>
    <w:rsid w:val="00094B67"/>
    <w:rsid w:val="00094D69"/>
    <w:rsid w:val="00095460"/>
    <w:rsid w:val="000957B5"/>
    <w:rsid w:val="000959FA"/>
    <w:rsid w:val="00095B30"/>
    <w:rsid w:val="00095BFA"/>
    <w:rsid w:val="00095D23"/>
    <w:rsid w:val="000964BD"/>
    <w:rsid w:val="00096878"/>
    <w:rsid w:val="00096CE7"/>
    <w:rsid w:val="00096D2A"/>
    <w:rsid w:val="00096D5B"/>
    <w:rsid w:val="00096ED1"/>
    <w:rsid w:val="00097071"/>
    <w:rsid w:val="000975D9"/>
    <w:rsid w:val="00097CE8"/>
    <w:rsid w:val="00097D47"/>
    <w:rsid w:val="00097D54"/>
    <w:rsid w:val="000A00A2"/>
    <w:rsid w:val="000A01FD"/>
    <w:rsid w:val="000A0302"/>
    <w:rsid w:val="000A0890"/>
    <w:rsid w:val="000A09D9"/>
    <w:rsid w:val="000A0C06"/>
    <w:rsid w:val="000A0DD5"/>
    <w:rsid w:val="000A11E7"/>
    <w:rsid w:val="000A11FA"/>
    <w:rsid w:val="000A120A"/>
    <w:rsid w:val="000A1210"/>
    <w:rsid w:val="000A123E"/>
    <w:rsid w:val="000A12AF"/>
    <w:rsid w:val="000A12D8"/>
    <w:rsid w:val="000A1433"/>
    <w:rsid w:val="000A1554"/>
    <w:rsid w:val="000A165E"/>
    <w:rsid w:val="000A16CA"/>
    <w:rsid w:val="000A176B"/>
    <w:rsid w:val="000A1877"/>
    <w:rsid w:val="000A1880"/>
    <w:rsid w:val="000A1A04"/>
    <w:rsid w:val="000A1B4C"/>
    <w:rsid w:val="000A1C27"/>
    <w:rsid w:val="000A1C2F"/>
    <w:rsid w:val="000A1D71"/>
    <w:rsid w:val="000A1E11"/>
    <w:rsid w:val="000A1E27"/>
    <w:rsid w:val="000A1E38"/>
    <w:rsid w:val="000A2391"/>
    <w:rsid w:val="000A2683"/>
    <w:rsid w:val="000A28AE"/>
    <w:rsid w:val="000A2F97"/>
    <w:rsid w:val="000A306B"/>
    <w:rsid w:val="000A311F"/>
    <w:rsid w:val="000A315B"/>
    <w:rsid w:val="000A32D2"/>
    <w:rsid w:val="000A3320"/>
    <w:rsid w:val="000A334F"/>
    <w:rsid w:val="000A3360"/>
    <w:rsid w:val="000A3547"/>
    <w:rsid w:val="000A3589"/>
    <w:rsid w:val="000A3645"/>
    <w:rsid w:val="000A366D"/>
    <w:rsid w:val="000A37D2"/>
    <w:rsid w:val="000A3940"/>
    <w:rsid w:val="000A39AB"/>
    <w:rsid w:val="000A3ACC"/>
    <w:rsid w:val="000A3AFC"/>
    <w:rsid w:val="000A3BEC"/>
    <w:rsid w:val="000A3C55"/>
    <w:rsid w:val="000A3ECA"/>
    <w:rsid w:val="000A3F30"/>
    <w:rsid w:val="000A3FA8"/>
    <w:rsid w:val="000A402A"/>
    <w:rsid w:val="000A425F"/>
    <w:rsid w:val="000A43F0"/>
    <w:rsid w:val="000A48DA"/>
    <w:rsid w:val="000A4A13"/>
    <w:rsid w:val="000A4D23"/>
    <w:rsid w:val="000A4E61"/>
    <w:rsid w:val="000A513E"/>
    <w:rsid w:val="000A5512"/>
    <w:rsid w:val="000A5577"/>
    <w:rsid w:val="000A55C8"/>
    <w:rsid w:val="000A5A64"/>
    <w:rsid w:val="000A5AD1"/>
    <w:rsid w:val="000A5D53"/>
    <w:rsid w:val="000A5F82"/>
    <w:rsid w:val="000A5FCB"/>
    <w:rsid w:val="000A60AC"/>
    <w:rsid w:val="000A60BE"/>
    <w:rsid w:val="000A6157"/>
    <w:rsid w:val="000A69DF"/>
    <w:rsid w:val="000A6A66"/>
    <w:rsid w:val="000A6B2F"/>
    <w:rsid w:val="000A6CCE"/>
    <w:rsid w:val="000A6F41"/>
    <w:rsid w:val="000A6F55"/>
    <w:rsid w:val="000A6FEB"/>
    <w:rsid w:val="000A7181"/>
    <w:rsid w:val="000A721F"/>
    <w:rsid w:val="000A738F"/>
    <w:rsid w:val="000A7456"/>
    <w:rsid w:val="000A753B"/>
    <w:rsid w:val="000A75BB"/>
    <w:rsid w:val="000A75F9"/>
    <w:rsid w:val="000A76F5"/>
    <w:rsid w:val="000A7876"/>
    <w:rsid w:val="000A7ADB"/>
    <w:rsid w:val="000A7E91"/>
    <w:rsid w:val="000B0105"/>
    <w:rsid w:val="000B02D2"/>
    <w:rsid w:val="000B049B"/>
    <w:rsid w:val="000B058B"/>
    <w:rsid w:val="000B070A"/>
    <w:rsid w:val="000B083F"/>
    <w:rsid w:val="000B096E"/>
    <w:rsid w:val="000B09FA"/>
    <w:rsid w:val="000B0C47"/>
    <w:rsid w:val="000B0D06"/>
    <w:rsid w:val="000B0FAD"/>
    <w:rsid w:val="000B10D5"/>
    <w:rsid w:val="000B13FF"/>
    <w:rsid w:val="000B14F4"/>
    <w:rsid w:val="000B1709"/>
    <w:rsid w:val="000B17C6"/>
    <w:rsid w:val="000B1A72"/>
    <w:rsid w:val="000B1C34"/>
    <w:rsid w:val="000B2034"/>
    <w:rsid w:val="000B2225"/>
    <w:rsid w:val="000B2463"/>
    <w:rsid w:val="000B26DD"/>
    <w:rsid w:val="000B2766"/>
    <w:rsid w:val="000B2883"/>
    <w:rsid w:val="000B29F8"/>
    <w:rsid w:val="000B2E80"/>
    <w:rsid w:val="000B318C"/>
    <w:rsid w:val="000B3360"/>
    <w:rsid w:val="000B346A"/>
    <w:rsid w:val="000B3561"/>
    <w:rsid w:val="000B36AF"/>
    <w:rsid w:val="000B36C3"/>
    <w:rsid w:val="000B391F"/>
    <w:rsid w:val="000B3C2E"/>
    <w:rsid w:val="000B3EC7"/>
    <w:rsid w:val="000B4022"/>
    <w:rsid w:val="000B4094"/>
    <w:rsid w:val="000B4127"/>
    <w:rsid w:val="000B4150"/>
    <w:rsid w:val="000B42CB"/>
    <w:rsid w:val="000B4332"/>
    <w:rsid w:val="000B4342"/>
    <w:rsid w:val="000B451A"/>
    <w:rsid w:val="000B462E"/>
    <w:rsid w:val="000B4865"/>
    <w:rsid w:val="000B4BD5"/>
    <w:rsid w:val="000B5243"/>
    <w:rsid w:val="000B541C"/>
    <w:rsid w:val="000B55F4"/>
    <w:rsid w:val="000B5720"/>
    <w:rsid w:val="000B5819"/>
    <w:rsid w:val="000B58E4"/>
    <w:rsid w:val="000B5AEB"/>
    <w:rsid w:val="000B5C1E"/>
    <w:rsid w:val="000B5E4D"/>
    <w:rsid w:val="000B5E87"/>
    <w:rsid w:val="000B605E"/>
    <w:rsid w:val="000B6108"/>
    <w:rsid w:val="000B61A4"/>
    <w:rsid w:val="000B63EE"/>
    <w:rsid w:val="000B6769"/>
    <w:rsid w:val="000B67B5"/>
    <w:rsid w:val="000B6885"/>
    <w:rsid w:val="000B68FB"/>
    <w:rsid w:val="000B6A27"/>
    <w:rsid w:val="000B6ADA"/>
    <w:rsid w:val="000B6B79"/>
    <w:rsid w:val="000B7154"/>
    <w:rsid w:val="000B745A"/>
    <w:rsid w:val="000B7484"/>
    <w:rsid w:val="000B75E8"/>
    <w:rsid w:val="000B7874"/>
    <w:rsid w:val="000B7887"/>
    <w:rsid w:val="000B792A"/>
    <w:rsid w:val="000B7D6F"/>
    <w:rsid w:val="000C0374"/>
    <w:rsid w:val="000C03A1"/>
    <w:rsid w:val="000C0734"/>
    <w:rsid w:val="000C0755"/>
    <w:rsid w:val="000C07BC"/>
    <w:rsid w:val="000C08FB"/>
    <w:rsid w:val="000C0D23"/>
    <w:rsid w:val="000C0D88"/>
    <w:rsid w:val="000C1356"/>
    <w:rsid w:val="000C136B"/>
    <w:rsid w:val="000C1595"/>
    <w:rsid w:val="000C1628"/>
    <w:rsid w:val="000C1892"/>
    <w:rsid w:val="000C198D"/>
    <w:rsid w:val="000C19AA"/>
    <w:rsid w:val="000C1C7E"/>
    <w:rsid w:val="000C1D61"/>
    <w:rsid w:val="000C1DC3"/>
    <w:rsid w:val="000C220D"/>
    <w:rsid w:val="000C2216"/>
    <w:rsid w:val="000C2291"/>
    <w:rsid w:val="000C2531"/>
    <w:rsid w:val="000C2716"/>
    <w:rsid w:val="000C27D3"/>
    <w:rsid w:val="000C28A3"/>
    <w:rsid w:val="000C28B5"/>
    <w:rsid w:val="000C28C0"/>
    <w:rsid w:val="000C2993"/>
    <w:rsid w:val="000C2A3D"/>
    <w:rsid w:val="000C2C37"/>
    <w:rsid w:val="000C2FD7"/>
    <w:rsid w:val="000C305E"/>
    <w:rsid w:val="000C30F0"/>
    <w:rsid w:val="000C31A6"/>
    <w:rsid w:val="000C31DD"/>
    <w:rsid w:val="000C31FA"/>
    <w:rsid w:val="000C3621"/>
    <w:rsid w:val="000C36FD"/>
    <w:rsid w:val="000C372D"/>
    <w:rsid w:val="000C391F"/>
    <w:rsid w:val="000C3AD9"/>
    <w:rsid w:val="000C3C75"/>
    <w:rsid w:val="000C3FF2"/>
    <w:rsid w:val="000C425A"/>
    <w:rsid w:val="000C42EF"/>
    <w:rsid w:val="000C450F"/>
    <w:rsid w:val="000C451A"/>
    <w:rsid w:val="000C47AF"/>
    <w:rsid w:val="000C49D4"/>
    <w:rsid w:val="000C4ABB"/>
    <w:rsid w:val="000C4AE4"/>
    <w:rsid w:val="000C4E62"/>
    <w:rsid w:val="000C4EBC"/>
    <w:rsid w:val="000C50BB"/>
    <w:rsid w:val="000C53E5"/>
    <w:rsid w:val="000C546A"/>
    <w:rsid w:val="000C5799"/>
    <w:rsid w:val="000C5F0C"/>
    <w:rsid w:val="000C5F34"/>
    <w:rsid w:val="000C60A1"/>
    <w:rsid w:val="000C636B"/>
    <w:rsid w:val="000C638A"/>
    <w:rsid w:val="000C6423"/>
    <w:rsid w:val="000C676A"/>
    <w:rsid w:val="000C68AC"/>
    <w:rsid w:val="000C696E"/>
    <w:rsid w:val="000C6A8D"/>
    <w:rsid w:val="000C6EE4"/>
    <w:rsid w:val="000C73A0"/>
    <w:rsid w:val="000C73FE"/>
    <w:rsid w:val="000C7429"/>
    <w:rsid w:val="000C7892"/>
    <w:rsid w:val="000C78C7"/>
    <w:rsid w:val="000C7F33"/>
    <w:rsid w:val="000D0231"/>
    <w:rsid w:val="000D03A9"/>
    <w:rsid w:val="000D0416"/>
    <w:rsid w:val="000D0653"/>
    <w:rsid w:val="000D06B8"/>
    <w:rsid w:val="000D0776"/>
    <w:rsid w:val="000D07DE"/>
    <w:rsid w:val="000D0813"/>
    <w:rsid w:val="000D0B97"/>
    <w:rsid w:val="000D0C10"/>
    <w:rsid w:val="000D0C97"/>
    <w:rsid w:val="000D0E68"/>
    <w:rsid w:val="000D0F0F"/>
    <w:rsid w:val="000D128E"/>
    <w:rsid w:val="000D18D5"/>
    <w:rsid w:val="000D18F7"/>
    <w:rsid w:val="000D1934"/>
    <w:rsid w:val="000D1A49"/>
    <w:rsid w:val="000D1AE3"/>
    <w:rsid w:val="000D1C89"/>
    <w:rsid w:val="000D1CC7"/>
    <w:rsid w:val="000D1CE7"/>
    <w:rsid w:val="000D1DFA"/>
    <w:rsid w:val="000D1E9B"/>
    <w:rsid w:val="000D1F12"/>
    <w:rsid w:val="000D20AE"/>
    <w:rsid w:val="000D232B"/>
    <w:rsid w:val="000D2357"/>
    <w:rsid w:val="000D28C8"/>
    <w:rsid w:val="000D2AF0"/>
    <w:rsid w:val="000D2B63"/>
    <w:rsid w:val="000D2D3F"/>
    <w:rsid w:val="000D2F05"/>
    <w:rsid w:val="000D2FBF"/>
    <w:rsid w:val="000D312A"/>
    <w:rsid w:val="000D3134"/>
    <w:rsid w:val="000D33F5"/>
    <w:rsid w:val="000D3649"/>
    <w:rsid w:val="000D365A"/>
    <w:rsid w:val="000D372F"/>
    <w:rsid w:val="000D390A"/>
    <w:rsid w:val="000D3EBA"/>
    <w:rsid w:val="000D4097"/>
    <w:rsid w:val="000D4260"/>
    <w:rsid w:val="000D4619"/>
    <w:rsid w:val="000D48A7"/>
    <w:rsid w:val="000D4ABD"/>
    <w:rsid w:val="000D4B07"/>
    <w:rsid w:val="000D4B43"/>
    <w:rsid w:val="000D4BAA"/>
    <w:rsid w:val="000D4C16"/>
    <w:rsid w:val="000D4C8B"/>
    <w:rsid w:val="000D4E11"/>
    <w:rsid w:val="000D4E33"/>
    <w:rsid w:val="000D4EB7"/>
    <w:rsid w:val="000D52FE"/>
    <w:rsid w:val="000D55A6"/>
    <w:rsid w:val="000D57E3"/>
    <w:rsid w:val="000D59BA"/>
    <w:rsid w:val="000D5A05"/>
    <w:rsid w:val="000D5AB1"/>
    <w:rsid w:val="000D5AB5"/>
    <w:rsid w:val="000D5B05"/>
    <w:rsid w:val="000D5D6A"/>
    <w:rsid w:val="000D5DD6"/>
    <w:rsid w:val="000D5F26"/>
    <w:rsid w:val="000D5FDE"/>
    <w:rsid w:val="000D6845"/>
    <w:rsid w:val="000D6903"/>
    <w:rsid w:val="000D6A53"/>
    <w:rsid w:val="000D6ADA"/>
    <w:rsid w:val="000D6B8B"/>
    <w:rsid w:val="000D6D0B"/>
    <w:rsid w:val="000D6D34"/>
    <w:rsid w:val="000D6FBA"/>
    <w:rsid w:val="000D6FE1"/>
    <w:rsid w:val="000D7086"/>
    <w:rsid w:val="000D709F"/>
    <w:rsid w:val="000D72B6"/>
    <w:rsid w:val="000D755A"/>
    <w:rsid w:val="000D7796"/>
    <w:rsid w:val="000D77E8"/>
    <w:rsid w:val="000D79CC"/>
    <w:rsid w:val="000D7B2F"/>
    <w:rsid w:val="000D7CC3"/>
    <w:rsid w:val="000D7D1E"/>
    <w:rsid w:val="000D7EBA"/>
    <w:rsid w:val="000D7F63"/>
    <w:rsid w:val="000D7FD3"/>
    <w:rsid w:val="000E02C4"/>
    <w:rsid w:val="000E03E2"/>
    <w:rsid w:val="000E08B9"/>
    <w:rsid w:val="000E0953"/>
    <w:rsid w:val="000E0B2D"/>
    <w:rsid w:val="000E108B"/>
    <w:rsid w:val="000E13B4"/>
    <w:rsid w:val="000E14DD"/>
    <w:rsid w:val="000E166E"/>
    <w:rsid w:val="000E1719"/>
    <w:rsid w:val="000E178B"/>
    <w:rsid w:val="000E187E"/>
    <w:rsid w:val="000E18BF"/>
    <w:rsid w:val="000E1AF3"/>
    <w:rsid w:val="000E1BEF"/>
    <w:rsid w:val="000E1C26"/>
    <w:rsid w:val="000E1C8B"/>
    <w:rsid w:val="000E1D9B"/>
    <w:rsid w:val="000E1EF6"/>
    <w:rsid w:val="000E2050"/>
    <w:rsid w:val="000E2248"/>
    <w:rsid w:val="000E2271"/>
    <w:rsid w:val="000E23DA"/>
    <w:rsid w:val="000E254C"/>
    <w:rsid w:val="000E2618"/>
    <w:rsid w:val="000E26D5"/>
    <w:rsid w:val="000E28FD"/>
    <w:rsid w:val="000E28FE"/>
    <w:rsid w:val="000E2A8D"/>
    <w:rsid w:val="000E2C31"/>
    <w:rsid w:val="000E2DAF"/>
    <w:rsid w:val="000E2FE5"/>
    <w:rsid w:val="000E2FEF"/>
    <w:rsid w:val="000E30F3"/>
    <w:rsid w:val="000E3302"/>
    <w:rsid w:val="000E33AE"/>
    <w:rsid w:val="000E34F6"/>
    <w:rsid w:val="000E35F7"/>
    <w:rsid w:val="000E3C39"/>
    <w:rsid w:val="000E406E"/>
    <w:rsid w:val="000E42C5"/>
    <w:rsid w:val="000E4340"/>
    <w:rsid w:val="000E43F5"/>
    <w:rsid w:val="000E45F7"/>
    <w:rsid w:val="000E4711"/>
    <w:rsid w:val="000E5393"/>
    <w:rsid w:val="000E576D"/>
    <w:rsid w:val="000E58B6"/>
    <w:rsid w:val="000E592A"/>
    <w:rsid w:val="000E5A0D"/>
    <w:rsid w:val="000E5A13"/>
    <w:rsid w:val="000E5A8D"/>
    <w:rsid w:val="000E5B44"/>
    <w:rsid w:val="000E5EBE"/>
    <w:rsid w:val="000E6080"/>
    <w:rsid w:val="000E6088"/>
    <w:rsid w:val="000E625C"/>
    <w:rsid w:val="000E63C5"/>
    <w:rsid w:val="000E66B8"/>
    <w:rsid w:val="000E690C"/>
    <w:rsid w:val="000E691E"/>
    <w:rsid w:val="000E69B2"/>
    <w:rsid w:val="000E6BA4"/>
    <w:rsid w:val="000E6D40"/>
    <w:rsid w:val="000E6DEA"/>
    <w:rsid w:val="000E7013"/>
    <w:rsid w:val="000E70E3"/>
    <w:rsid w:val="000E75A9"/>
    <w:rsid w:val="000E766A"/>
    <w:rsid w:val="000E767B"/>
    <w:rsid w:val="000E7690"/>
    <w:rsid w:val="000E7729"/>
    <w:rsid w:val="000E777D"/>
    <w:rsid w:val="000E7A2F"/>
    <w:rsid w:val="000E7A5B"/>
    <w:rsid w:val="000E7AF2"/>
    <w:rsid w:val="000E7ED6"/>
    <w:rsid w:val="000E7FEE"/>
    <w:rsid w:val="000F001E"/>
    <w:rsid w:val="000F02F8"/>
    <w:rsid w:val="000F045E"/>
    <w:rsid w:val="000F05E9"/>
    <w:rsid w:val="000F074C"/>
    <w:rsid w:val="000F0816"/>
    <w:rsid w:val="000F09C2"/>
    <w:rsid w:val="000F0AE0"/>
    <w:rsid w:val="000F0B0D"/>
    <w:rsid w:val="000F0B63"/>
    <w:rsid w:val="000F0BCA"/>
    <w:rsid w:val="000F0D95"/>
    <w:rsid w:val="000F0E54"/>
    <w:rsid w:val="000F1031"/>
    <w:rsid w:val="000F12A1"/>
    <w:rsid w:val="000F14FC"/>
    <w:rsid w:val="000F15AF"/>
    <w:rsid w:val="000F1A1D"/>
    <w:rsid w:val="000F1C3F"/>
    <w:rsid w:val="000F1C4F"/>
    <w:rsid w:val="000F2308"/>
    <w:rsid w:val="000F2349"/>
    <w:rsid w:val="000F2384"/>
    <w:rsid w:val="000F2445"/>
    <w:rsid w:val="000F24D7"/>
    <w:rsid w:val="000F2ACF"/>
    <w:rsid w:val="000F2BE5"/>
    <w:rsid w:val="000F2C09"/>
    <w:rsid w:val="000F2D8E"/>
    <w:rsid w:val="000F2DDB"/>
    <w:rsid w:val="000F2E30"/>
    <w:rsid w:val="000F2FDC"/>
    <w:rsid w:val="000F327A"/>
    <w:rsid w:val="000F3406"/>
    <w:rsid w:val="000F343F"/>
    <w:rsid w:val="000F35D1"/>
    <w:rsid w:val="000F3721"/>
    <w:rsid w:val="000F38D9"/>
    <w:rsid w:val="000F3B2F"/>
    <w:rsid w:val="000F3BF9"/>
    <w:rsid w:val="000F3C5E"/>
    <w:rsid w:val="000F3EA4"/>
    <w:rsid w:val="000F3F43"/>
    <w:rsid w:val="000F4113"/>
    <w:rsid w:val="000F42BF"/>
    <w:rsid w:val="000F42F3"/>
    <w:rsid w:val="000F444F"/>
    <w:rsid w:val="000F4521"/>
    <w:rsid w:val="000F46C9"/>
    <w:rsid w:val="000F46DA"/>
    <w:rsid w:val="000F4833"/>
    <w:rsid w:val="000F48E8"/>
    <w:rsid w:val="000F48EA"/>
    <w:rsid w:val="000F4DA6"/>
    <w:rsid w:val="000F5113"/>
    <w:rsid w:val="000F5497"/>
    <w:rsid w:val="000F571D"/>
    <w:rsid w:val="000F5908"/>
    <w:rsid w:val="000F5973"/>
    <w:rsid w:val="000F59D3"/>
    <w:rsid w:val="000F5AB2"/>
    <w:rsid w:val="000F5C9D"/>
    <w:rsid w:val="000F6571"/>
    <w:rsid w:val="000F65B4"/>
    <w:rsid w:val="000F66A7"/>
    <w:rsid w:val="000F6785"/>
    <w:rsid w:val="000F6B26"/>
    <w:rsid w:val="000F6B44"/>
    <w:rsid w:val="000F6BD6"/>
    <w:rsid w:val="000F6E34"/>
    <w:rsid w:val="000F700A"/>
    <w:rsid w:val="000F71BF"/>
    <w:rsid w:val="000F74BB"/>
    <w:rsid w:val="000F77B9"/>
    <w:rsid w:val="000F7813"/>
    <w:rsid w:val="000F7990"/>
    <w:rsid w:val="000F79E4"/>
    <w:rsid w:val="000F7BF2"/>
    <w:rsid w:val="0010014A"/>
    <w:rsid w:val="0010023B"/>
    <w:rsid w:val="00100736"/>
    <w:rsid w:val="00100D13"/>
    <w:rsid w:val="00100FE5"/>
    <w:rsid w:val="00101220"/>
    <w:rsid w:val="00101771"/>
    <w:rsid w:val="001019DB"/>
    <w:rsid w:val="00101D8F"/>
    <w:rsid w:val="001020F1"/>
    <w:rsid w:val="00102623"/>
    <w:rsid w:val="001028C5"/>
    <w:rsid w:val="00102955"/>
    <w:rsid w:val="00102A60"/>
    <w:rsid w:val="00102BBB"/>
    <w:rsid w:val="00102C35"/>
    <w:rsid w:val="00102CE7"/>
    <w:rsid w:val="00102ED9"/>
    <w:rsid w:val="00102F50"/>
    <w:rsid w:val="00103206"/>
    <w:rsid w:val="00103271"/>
    <w:rsid w:val="001032D6"/>
    <w:rsid w:val="001035F6"/>
    <w:rsid w:val="00103668"/>
    <w:rsid w:val="001036F9"/>
    <w:rsid w:val="00103723"/>
    <w:rsid w:val="0010378D"/>
    <w:rsid w:val="00103846"/>
    <w:rsid w:val="00103CEB"/>
    <w:rsid w:val="00103D9F"/>
    <w:rsid w:val="001041FD"/>
    <w:rsid w:val="00104336"/>
    <w:rsid w:val="00104436"/>
    <w:rsid w:val="0010454E"/>
    <w:rsid w:val="001048ED"/>
    <w:rsid w:val="0010492D"/>
    <w:rsid w:val="00104AEF"/>
    <w:rsid w:val="00104C29"/>
    <w:rsid w:val="00104D6E"/>
    <w:rsid w:val="00104DDE"/>
    <w:rsid w:val="00104DE9"/>
    <w:rsid w:val="00104E64"/>
    <w:rsid w:val="0010503C"/>
    <w:rsid w:val="001051A0"/>
    <w:rsid w:val="00105300"/>
    <w:rsid w:val="00105425"/>
    <w:rsid w:val="00105B57"/>
    <w:rsid w:val="00106207"/>
    <w:rsid w:val="00106716"/>
    <w:rsid w:val="001068EF"/>
    <w:rsid w:val="0010692C"/>
    <w:rsid w:val="00106A20"/>
    <w:rsid w:val="00106A95"/>
    <w:rsid w:val="00106BC6"/>
    <w:rsid w:val="00106D87"/>
    <w:rsid w:val="00106E07"/>
    <w:rsid w:val="00106EF9"/>
    <w:rsid w:val="0010773D"/>
    <w:rsid w:val="0010794E"/>
    <w:rsid w:val="00107DF5"/>
    <w:rsid w:val="00107EDE"/>
    <w:rsid w:val="001101A1"/>
    <w:rsid w:val="00110712"/>
    <w:rsid w:val="001108CE"/>
    <w:rsid w:val="001109B4"/>
    <w:rsid w:val="00110A44"/>
    <w:rsid w:val="00110AAB"/>
    <w:rsid w:val="00110D69"/>
    <w:rsid w:val="001110E1"/>
    <w:rsid w:val="00111140"/>
    <w:rsid w:val="0011117D"/>
    <w:rsid w:val="001115A9"/>
    <w:rsid w:val="001115EC"/>
    <w:rsid w:val="001117BD"/>
    <w:rsid w:val="001117E0"/>
    <w:rsid w:val="0011195F"/>
    <w:rsid w:val="00111997"/>
    <w:rsid w:val="00111CCB"/>
    <w:rsid w:val="001121C3"/>
    <w:rsid w:val="001122BD"/>
    <w:rsid w:val="0011273A"/>
    <w:rsid w:val="00112A20"/>
    <w:rsid w:val="00112A39"/>
    <w:rsid w:val="00112DC6"/>
    <w:rsid w:val="00112E29"/>
    <w:rsid w:val="001133DF"/>
    <w:rsid w:val="001134F4"/>
    <w:rsid w:val="0011353E"/>
    <w:rsid w:val="00113550"/>
    <w:rsid w:val="00113B29"/>
    <w:rsid w:val="00113BED"/>
    <w:rsid w:val="00113CBB"/>
    <w:rsid w:val="00113E5A"/>
    <w:rsid w:val="00113F7F"/>
    <w:rsid w:val="00113FC2"/>
    <w:rsid w:val="00113FC9"/>
    <w:rsid w:val="0011402D"/>
    <w:rsid w:val="001141CD"/>
    <w:rsid w:val="0011431D"/>
    <w:rsid w:val="0011470D"/>
    <w:rsid w:val="001149AC"/>
    <w:rsid w:val="00114A6A"/>
    <w:rsid w:val="00114A85"/>
    <w:rsid w:val="00114A96"/>
    <w:rsid w:val="00114D06"/>
    <w:rsid w:val="00115097"/>
    <w:rsid w:val="001152A3"/>
    <w:rsid w:val="00115328"/>
    <w:rsid w:val="001154D1"/>
    <w:rsid w:val="001158A4"/>
    <w:rsid w:val="001158AE"/>
    <w:rsid w:val="00115AF2"/>
    <w:rsid w:val="00115DAA"/>
    <w:rsid w:val="00115EB5"/>
    <w:rsid w:val="0011609C"/>
    <w:rsid w:val="00116132"/>
    <w:rsid w:val="0011626A"/>
    <w:rsid w:val="00116312"/>
    <w:rsid w:val="00116454"/>
    <w:rsid w:val="00116702"/>
    <w:rsid w:val="00116D54"/>
    <w:rsid w:val="001170C8"/>
    <w:rsid w:val="001170F1"/>
    <w:rsid w:val="001172BC"/>
    <w:rsid w:val="00117388"/>
    <w:rsid w:val="00117458"/>
    <w:rsid w:val="00117512"/>
    <w:rsid w:val="001175AB"/>
    <w:rsid w:val="00117708"/>
    <w:rsid w:val="00117830"/>
    <w:rsid w:val="0011789F"/>
    <w:rsid w:val="0011794E"/>
    <w:rsid w:val="00117A71"/>
    <w:rsid w:val="00117B75"/>
    <w:rsid w:val="00117D59"/>
    <w:rsid w:val="00117DDC"/>
    <w:rsid w:val="0012002B"/>
    <w:rsid w:val="00120065"/>
    <w:rsid w:val="001202C8"/>
    <w:rsid w:val="00120329"/>
    <w:rsid w:val="00120442"/>
    <w:rsid w:val="001206BD"/>
    <w:rsid w:val="001207ED"/>
    <w:rsid w:val="00120EA2"/>
    <w:rsid w:val="00120F45"/>
    <w:rsid w:val="00120FFC"/>
    <w:rsid w:val="00121419"/>
    <w:rsid w:val="00121420"/>
    <w:rsid w:val="00121545"/>
    <w:rsid w:val="001215EA"/>
    <w:rsid w:val="00121926"/>
    <w:rsid w:val="0012198A"/>
    <w:rsid w:val="00121C43"/>
    <w:rsid w:val="00121D51"/>
    <w:rsid w:val="00121D83"/>
    <w:rsid w:val="00122016"/>
    <w:rsid w:val="0012210E"/>
    <w:rsid w:val="00122198"/>
    <w:rsid w:val="001221B9"/>
    <w:rsid w:val="00122243"/>
    <w:rsid w:val="00122419"/>
    <w:rsid w:val="001224CC"/>
    <w:rsid w:val="0012274E"/>
    <w:rsid w:val="00122A94"/>
    <w:rsid w:val="00122B1B"/>
    <w:rsid w:val="00122B23"/>
    <w:rsid w:val="00122DF2"/>
    <w:rsid w:val="00122E17"/>
    <w:rsid w:val="00122EB8"/>
    <w:rsid w:val="00123239"/>
    <w:rsid w:val="00123290"/>
    <w:rsid w:val="001232ED"/>
    <w:rsid w:val="00123587"/>
    <w:rsid w:val="00123598"/>
    <w:rsid w:val="00123609"/>
    <w:rsid w:val="00123679"/>
    <w:rsid w:val="001238A2"/>
    <w:rsid w:val="00123927"/>
    <w:rsid w:val="00123AB7"/>
    <w:rsid w:val="00123BF1"/>
    <w:rsid w:val="00123E47"/>
    <w:rsid w:val="0012416C"/>
    <w:rsid w:val="00124363"/>
    <w:rsid w:val="0012470A"/>
    <w:rsid w:val="00124B87"/>
    <w:rsid w:val="00124BE7"/>
    <w:rsid w:val="00124C07"/>
    <w:rsid w:val="00124C54"/>
    <w:rsid w:val="00124C72"/>
    <w:rsid w:val="00125303"/>
    <w:rsid w:val="001254D8"/>
    <w:rsid w:val="00125640"/>
    <w:rsid w:val="001256D4"/>
    <w:rsid w:val="0012577A"/>
    <w:rsid w:val="001257D5"/>
    <w:rsid w:val="00125A11"/>
    <w:rsid w:val="00125D0E"/>
    <w:rsid w:val="00125DB6"/>
    <w:rsid w:val="00125FB9"/>
    <w:rsid w:val="00126660"/>
    <w:rsid w:val="001266E0"/>
    <w:rsid w:val="00126895"/>
    <w:rsid w:val="00126976"/>
    <w:rsid w:val="001269FA"/>
    <w:rsid w:val="00126C01"/>
    <w:rsid w:val="00126FCC"/>
    <w:rsid w:val="001270C3"/>
    <w:rsid w:val="001270D9"/>
    <w:rsid w:val="00127126"/>
    <w:rsid w:val="001274F7"/>
    <w:rsid w:val="001276AA"/>
    <w:rsid w:val="001277D6"/>
    <w:rsid w:val="00127836"/>
    <w:rsid w:val="0012787E"/>
    <w:rsid w:val="001278A9"/>
    <w:rsid w:val="001279E6"/>
    <w:rsid w:val="001279FE"/>
    <w:rsid w:val="00127BC9"/>
    <w:rsid w:val="00127C4A"/>
    <w:rsid w:val="00127F03"/>
    <w:rsid w:val="00127FA9"/>
    <w:rsid w:val="0013026D"/>
    <w:rsid w:val="00130389"/>
    <w:rsid w:val="001303C4"/>
    <w:rsid w:val="001306CD"/>
    <w:rsid w:val="00130735"/>
    <w:rsid w:val="001308E9"/>
    <w:rsid w:val="00130C78"/>
    <w:rsid w:val="001312FE"/>
    <w:rsid w:val="001314B2"/>
    <w:rsid w:val="001314B9"/>
    <w:rsid w:val="00131512"/>
    <w:rsid w:val="001315FD"/>
    <w:rsid w:val="00131A39"/>
    <w:rsid w:val="00131B98"/>
    <w:rsid w:val="00131CBB"/>
    <w:rsid w:val="00131D6E"/>
    <w:rsid w:val="00131ED0"/>
    <w:rsid w:val="001322CF"/>
    <w:rsid w:val="0013238A"/>
    <w:rsid w:val="00132523"/>
    <w:rsid w:val="00132643"/>
    <w:rsid w:val="001327FB"/>
    <w:rsid w:val="00132A11"/>
    <w:rsid w:val="00132A14"/>
    <w:rsid w:val="00132B4C"/>
    <w:rsid w:val="00132D74"/>
    <w:rsid w:val="00132FAF"/>
    <w:rsid w:val="00133156"/>
    <w:rsid w:val="00133339"/>
    <w:rsid w:val="001333AA"/>
    <w:rsid w:val="0013344F"/>
    <w:rsid w:val="0013349E"/>
    <w:rsid w:val="001335C6"/>
    <w:rsid w:val="00133687"/>
    <w:rsid w:val="001337F2"/>
    <w:rsid w:val="001339D3"/>
    <w:rsid w:val="00133AF9"/>
    <w:rsid w:val="00133B5D"/>
    <w:rsid w:val="00133B66"/>
    <w:rsid w:val="00133D37"/>
    <w:rsid w:val="00133D91"/>
    <w:rsid w:val="00134005"/>
    <w:rsid w:val="00134117"/>
    <w:rsid w:val="00134156"/>
    <w:rsid w:val="0013418D"/>
    <w:rsid w:val="001341AF"/>
    <w:rsid w:val="00134373"/>
    <w:rsid w:val="001343C2"/>
    <w:rsid w:val="0013473F"/>
    <w:rsid w:val="00134852"/>
    <w:rsid w:val="00134892"/>
    <w:rsid w:val="00135117"/>
    <w:rsid w:val="00135376"/>
    <w:rsid w:val="0013550F"/>
    <w:rsid w:val="0013570A"/>
    <w:rsid w:val="0013588D"/>
    <w:rsid w:val="0013589A"/>
    <w:rsid w:val="001358F5"/>
    <w:rsid w:val="00135EC2"/>
    <w:rsid w:val="00135EED"/>
    <w:rsid w:val="00135F64"/>
    <w:rsid w:val="00135F8E"/>
    <w:rsid w:val="00135FDC"/>
    <w:rsid w:val="0013601E"/>
    <w:rsid w:val="00136069"/>
    <w:rsid w:val="001360FF"/>
    <w:rsid w:val="00136137"/>
    <w:rsid w:val="001361AB"/>
    <w:rsid w:val="001361B9"/>
    <w:rsid w:val="001363B0"/>
    <w:rsid w:val="00136491"/>
    <w:rsid w:val="0013680F"/>
    <w:rsid w:val="00136981"/>
    <w:rsid w:val="00136B7F"/>
    <w:rsid w:val="00136CEE"/>
    <w:rsid w:val="00136FB4"/>
    <w:rsid w:val="0013723F"/>
    <w:rsid w:val="00137522"/>
    <w:rsid w:val="0013756B"/>
    <w:rsid w:val="001375AE"/>
    <w:rsid w:val="001378CB"/>
    <w:rsid w:val="0013796B"/>
    <w:rsid w:val="00137B02"/>
    <w:rsid w:val="00137DB3"/>
    <w:rsid w:val="00137F8B"/>
    <w:rsid w:val="00140171"/>
    <w:rsid w:val="00140508"/>
    <w:rsid w:val="00140B02"/>
    <w:rsid w:val="00140F2E"/>
    <w:rsid w:val="00140F45"/>
    <w:rsid w:val="00141058"/>
    <w:rsid w:val="00141113"/>
    <w:rsid w:val="0014112E"/>
    <w:rsid w:val="0014136F"/>
    <w:rsid w:val="0014174D"/>
    <w:rsid w:val="00141A9C"/>
    <w:rsid w:val="00141CAC"/>
    <w:rsid w:val="00141F58"/>
    <w:rsid w:val="00142072"/>
    <w:rsid w:val="001420E3"/>
    <w:rsid w:val="001421DD"/>
    <w:rsid w:val="001422B3"/>
    <w:rsid w:val="00142576"/>
    <w:rsid w:val="001425A3"/>
    <w:rsid w:val="001426EE"/>
    <w:rsid w:val="001427A1"/>
    <w:rsid w:val="001427C0"/>
    <w:rsid w:val="001429EA"/>
    <w:rsid w:val="00142A94"/>
    <w:rsid w:val="00142C09"/>
    <w:rsid w:val="001430F1"/>
    <w:rsid w:val="00143252"/>
    <w:rsid w:val="00143295"/>
    <w:rsid w:val="001432CD"/>
    <w:rsid w:val="0014371A"/>
    <w:rsid w:val="0014372E"/>
    <w:rsid w:val="0014380F"/>
    <w:rsid w:val="0014397E"/>
    <w:rsid w:val="001439D7"/>
    <w:rsid w:val="00143A9E"/>
    <w:rsid w:val="00143ACE"/>
    <w:rsid w:val="00144011"/>
    <w:rsid w:val="001440B2"/>
    <w:rsid w:val="0014413D"/>
    <w:rsid w:val="001446C0"/>
    <w:rsid w:val="00144750"/>
    <w:rsid w:val="00144839"/>
    <w:rsid w:val="00144970"/>
    <w:rsid w:val="00144ABE"/>
    <w:rsid w:val="00144C92"/>
    <w:rsid w:val="00144D88"/>
    <w:rsid w:val="00145654"/>
    <w:rsid w:val="001456A6"/>
    <w:rsid w:val="0014573F"/>
    <w:rsid w:val="001458AA"/>
    <w:rsid w:val="001458B0"/>
    <w:rsid w:val="00145A2B"/>
    <w:rsid w:val="00145ABD"/>
    <w:rsid w:val="00146080"/>
    <w:rsid w:val="001461C7"/>
    <w:rsid w:val="00146364"/>
    <w:rsid w:val="001467C1"/>
    <w:rsid w:val="001467E5"/>
    <w:rsid w:val="00146966"/>
    <w:rsid w:val="00146A03"/>
    <w:rsid w:val="00146ADE"/>
    <w:rsid w:val="00146AE1"/>
    <w:rsid w:val="00146B32"/>
    <w:rsid w:val="00146BCF"/>
    <w:rsid w:val="00146DC8"/>
    <w:rsid w:val="0014709B"/>
    <w:rsid w:val="00147135"/>
    <w:rsid w:val="0014727B"/>
    <w:rsid w:val="001472BB"/>
    <w:rsid w:val="001473EA"/>
    <w:rsid w:val="00147841"/>
    <w:rsid w:val="001478E8"/>
    <w:rsid w:val="001479F1"/>
    <w:rsid w:val="00147BAB"/>
    <w:rsid w:val="00147C76"/>
    <w:rsid w:val="00147C84"/>
    <w:rsid w:val="00147CBD"/>
    <w:rsid w:val="00147E3A"/>
    <w:rsid w:val="00150682"/>
    <w:rsid w:val="00150810"/>
    <w:rsid w:val="001508B2"/>
    <w:rsid w:val="001508D0"/>
    <w:rsid w:val="00150933"/>
    <w:rsid w:val="00150949"/>
    <w:rsid w:val="00150A90"/>
    <w:rsid w:val="00150C21"/>
    <w:rsid w:val="00150D75"/>
    <w:rsid w:val="00150F6D"/>
    <w:rsid w:val="0015106B"/>
    <w:rsid w:val="0015115C"/>
    <w:rsid w:val="001512C0"/>
    <w:rsid w:val="001514D7"/>
    <w:rsid w:val="00151519"/>
    <w:rsid w:val="0015171A"/>
    <w:rsid w:val="001518ED"/>
    <w:rsid w:val="00151E18"/>
    <w:rsid w:val="0015206C"/>
    <w:rsid w:val="001520C8"/>
    <w:rsid w:val="0015210D"/>
    <w:rsid w:val="00152306"/>
    <w:rsid w:val="001523B3"/>
    <w:rsid w:val="0015251D"/>
    <w:rsid w:val="001525BF"/>
    <w:rsid w:val="001527EC"/>
    <w:rsid w:val="00152C40"/>
    <w:rsid w:val="00152D35"/>
    <w:rsid w:val="00152FB1"/>
    <w:rsid w:val="0015316D"/>
    <w:rsid w:val="001531B5"/>
    <w:rsid w:val="00153266"/>
    <w:rsid w:val="00153280"/>
    <w:rsid w:val="001533AD"/>
    <w:rsid w:val="001534B3"/>
    <w:rsid w:val="001535E0"/>
    <w:rsid w:val="00153D7F"/>
    <w:rsid w:val="00153F0A"/>
    <w:rsid w:val="00153F16"/>
    <w:rsid w:val="00154037"/>
    <w:rsid w:val="00154478"/>
    <w:rsid w:val="001544F0"/>
    <w:rsid w:val="001545B4"/>
    <w:rsid w:val="00154922"/>
    <w:rsid w:val="00154B35"/>
    <w:rsid w:val="00154B56"/>
    <w:rsid w:val="00154E0F"/>
    <w:rsid w:val="00154F1C"/>
    <w:rsid w:val="00154F9C"/>
    <w:rsid w:val="001550E2"/>
    <w:rsid w:val="00155103"/>
    <w:rsid w:val="001554DE"/>
    <w:rsid w:val="001555FB"/>
    <w:rsid w:val="001557CE"/>
    <w:rsid w:val="00155811"/>
    <w:rsid w:val="00155AF1"/>
    <w:rsid w:val="00155AF2"/>
    <w:rsid w:val="00155BE8"/>
    <w:rsid w:val="00155E6C"/>
    <w:rsid w:val="00155EEB"/>
    <w:rsid w:val="00155F20"/>
    <w:rsid w:val="0015603E"/>
    <w:rsid w:val="00156582"/>
    <w:rsid w:val="0015661E"/>
    <w:rsid w:val="00156A3A"/>
    <w:rsid w:val="00156AD6"/>
    <w:rsid w:val="00156B23"/>
    <w:rsid w:val="00156EA7"/>
    <w:rsid w:val="00156F25"/>
    <w:rsid w:val="00157032"/>
    <w:rsid w:val="00157175"/>
    <w:rsid w:val="00157340"/>
    <w:rsid w:val="00157499"/>
    <w:rsid w:val="001574E7"/>
    <w:rsid w:val="00157628"/>
    <w:rsid w:val="0015793C"/>
    <w:rsid w:val="00157C30"/>
    <w:rsid w:val="00157FE8"/>
    <w:rsid w:val="0016001C"/>
    <w:rsid w:val="0016003C"/>
    <w:rsid w:val="0016012A"/>
    <w:rsid w:val="001601A2"/>
    <w:rsid w:val="001602B5"/>
    <w:rsid w:val="00160390"/>
    <w:rsid w:val="001603B9"/>
    <w:rsid w:val="00160545"/>
    <w:rsid w:val="0016059C"/>
    <w:rsid w:val="0016068E"/>
    <w:rsid w:val="001606F5"/>
    <w:rsid w:val="00160739"/>
    <w:rsid w:val="001607D6"/>
    <w:rsid w:val="00160B21"/>
    <w:rsid w:val="00160BB4"/>
    <w:rsid w:val="00160D9F"/>
    <w:rsid w:val="00160EAF"/>
    <w:rsid w:val="0016101B"/>
    <w:rsid w:val="0016113B"/>
    <w:rsid w:val="00161156"/>
    <w:rsid w:val="0016120C"/>
    <w:rsid w:val="001612B3"/>
    <w:rsid w:val="001615F6"/>
    <w:rsid w:val="001616CC"/>
    <w:rsid w:val="00161831"/>
    <w:rsid w:val="00161A28"/>
    <w:rsid w:val="00161CCE"/>
    <w:rsid w:val="00162228"/>
    <w:rsid w:val="00162327"/>
    <w:rsid w:val="00162584"/>
    <w:rsid w:val="00162615"/>
    <w:rsid w:val="00162689"/>
    <w:rsid w:val="001626B6"/>
    <w:rsid w:val="00162A28"/>
    <w:rsid w:val="00162C04"/>
    <w:rsid w:val="00162C93"/>
    <w:rsid w:val="00162D70"/>
    <w:rsid w:val="00162DDE"/>
    <w:rsid w:val="00162E9D"/>
    <w:rsid w:val="00163096"/>
    <w:rsid w:val="001632BA"/>
    <w:rsid w:val="00163364"/>
    <w:rsid w:val="001637E6"/>
    <w:rsid w:val="001639DD"/>
    <w:rsid w:val="00163B30"/>
    <w:rsid w:val="00164249"/>
    <w:rsid w:val="001642E7"/>
    <w:rsid w:val="0016432D"/>
    <w:rsid w:val="001643A7"/>
    <w:rsid w:val="00164686"/>
    <w:rsid w:val="00164B50"/>
    <w:rsid w:val="00164DF1"/>
    <w:rsid w:val="00164E4F"/>
    <w:rsid w:val="001651F7"/>
    <w:rsid w:val="0016534C"/>
    <w:rsid w:val="001653E5"/>
    <w:rsid w:val="0016543A"/>
    <w:rsid w:val="001654B3"/>
    <w:rsid w:val="001654D9"/>
    <w:rsid w:val="001656C0"/>
    <w:rsid w:val="00165717"/>
    <w:rsid w:val="00165748"/>
    <w:rsid w:val="001657BA"/>
    <w:rsid w:val="00165970"/>
    <w:rsid w:val="00165B41"/>
    <w:rsid w:val="00165D97"/>
    <w:rsid w:val="00165DD0"/>
    <w:rsid w:val="00165E2C"/>
    <w:rsid w:val="001668E1"/>
    <w:rsid w:val="00166989"/>
    <w:rsid w:val="00166F6F"/>
    <w:rsid w:val="0016741C"/>
    <w:rsid w:val="001675F9"/>
    <w:rsid w:val="001677DE"/>
    <w:rsid w:val="0016780F"/>
    <w:rsid w:val="00167AAA"/>
    <w:rsid w:val="00167BED"/>
    <w:rsid w:val="00170253"/>
    <w:rsid w:val="0017033E"/>
    <w:rsid w:val="001703B0"/>
    <w:rsid w:val="00170411"/>
    <w:rsid w:val="00170707"/>
    <w:rsid w:val="00170AD7"/>
    <w:rsid w:val="00170ADC"/>
    <w:rsid w:val="00170CCE"/>
    <w:rsid w:val="00170CE0"/>
    <w:rsid w:val="001710CD"/>
    <w:rsid w:val="00171339"/>
    <w:rsid w:val="00171397"/>
    <w:rsid w:val="00171982"/>
    <w:rsid w:val="00171A20"/>
    <w:rsid w:val="00171ACF"/>
    <w:rsid w:val="00171B14"/>
    <w:rsid w:val="00171BE3"/>
    <w:rsid w:val="00171C57"/>
    <w:rsid w:val="00171E0D"/>
    <w:rsid w:val="00171E27"/>
    <w:rsid w:val="00172064"/>
    <w:rsid w:val="0017209E"/>
    <w:rsid w:val="0017234A"/>
    <w:rsid w:val="001725E3"/>
    <w:rsid w:val="001727D3"/>
    <w:rsid w:val="00172A6A"/>
    <w:rsid w:val="00172B0F"/>
    <w:rsid w:val="00172E41"/>
    <w:rsid w:val="00173234"/>
    <w:rsid w:val="001732E9"/>
    <w:rsid w:val="00173681"/>
    <w:rsid w:val="00173682"/>
    <w:rsid w:val="001736B0"/>
    <w:rsid w:val="001737DB"/>
    <w:rsid w:val="00173834"/>
    <w:rsid w:val="00173897"/>
    <w:rsid w:val="00173A4B"/>
    <w:rsid w:val="00173C18"/>
    <w:rsid w:val="00173CEF"/>
    <w:rsid w:val="00173F33"/>
    <w:rsid w:val="00174038"/>
    <w:rsid w:val="00174094"/>
    <w:rsid w:val="0017423E"/>
    <w:rsid w:val="00174408"/>
    <w:rsid w:val="001744EA"/>
    <w:rsid w:val="00174999"/>
    <w:rsid w:val="00174A08"/>
    <w:rsid w:val="00174A14"/>
    <w:rsid w:val="00174BC3"/>
    <w:rsid w:val="00174D2A"/>
    <w:rsid w:val="00174E6F"/>
    <w:rsid w:val="00174FA9"/>
    <w:rsid w:val="00175110"/>
    <w:rsid w:val="001751E0"/>
    <w:rsid w:val="001753BB"/>
    <w:rsid w:val="0017564D"/>
    <w:rsid w:val="00175712"/>
    <w:rsid w:val="0017587A"/>
    <w:rsid w:val="00175AF0"/>
    <w:rsid w:val="00175AFF"/>
    <w:rsid w:val="00175B05"/>
    <w:rsid w:val="00175B97"/>
    <w:rsid w:val="00175F22"/>
    <w:rsid w:val="00175FA0"/>
    <w:rsid w:val="00176003"/>
    <w:rsid w:val="0017626C"/>
    <w:rsid w:val="00176660"/>
    <w:rsid w:val="0017679C"/>
    <w:rsid w:val="001767A5"/>
    <w:rsid w:val="001767C5"/>
    <w:rsid w:val="0017680D"/>
    <w:rsid w:val="00176871"/>
    <w:rsid w:val="00176B99"/>
    <w:rsid w:val="00176C28"/>
    <w:rsid w:val="00176F36"/>
    <w:rsid w:val="00177635"/>
    <w:rsid w:val="00177714"/>
    <w:rsid w:val="001777E7"/>
    <w:rsid w:val="0017782C"/>
    <w:rsid w:val="00177841"/>
    <w:rsid w:val="0017788E"/>
    <w:rsid w:val="00177B1C"/>
    <w:rsid w:val="00177C82"/>
    <w:rsid w:val="00177DEE"/>
    <w:rsid w:val="001802BF"/>
    <w:rsid w:val="0018031C"/>
    <w:rsid w:val="0018034E"/>
    <w:rsid w:val="0018040C"/>
    <w:rsid w:val="00180678"/>
    <w:rsid w:val="00180795"/>
    <w:rsid w:val="001807B1"/>
    <w:rsid w:val="001809FD"/>
    <w:rsid w:val="00180A9E"/>
    <w:rsid w:val="00180ACA"/>
    <w:rsid w:val="00180AE2"/>
    <w:rsid w:val="00180C4E"/>
    <w:rsid w:val="00180D8C"/>
    <w:rsid w:val="00180D9B"/>
    <w:rsid w:val="00180DAA"/>
    <w:rsid w:val="00180F66"/>
    <w:rsid w:val="00181278"/>
    <w:rsid w:val="001813C0"/>
    <w:rsid w:val="00181782"/>
    <w:rsid w:val="00181B5F"/>
    <w:rsid w:val="00181C13"/>
    <w:rsid w:val="00181EB6"/>
    <w:rsid w:val="0018209D"/>
    <w:rsid w:val="001820A4"/>
    <w:rsid w:val="00182329"/>
    <w:rsid w:val="001823F9"/>
    <w:rsid w:val="001824CE"/>
    <w:rsid w:val="00182AF7"/>
    <w:rsid w:val="00182CF8"/>
    <w:rsid w:val="00182F7F"/>
    <w:rsid w:val="001830D4"/>
    <w:rsid w:val="00183394"/>
    <w:rsid w:val="001834BF"/>
    <w:rsid w:val="0018355D"/>
    <w:rsid w:val="001835BA"/>
    <w:rsid w:val="00183793"/>
    <w:rsid w:val="00183945"/>
    <w:rsid w:val="00183BC9"/>
    <w:rsid w:val="0018413D"/>
    <w:rsid w:val="001841BE"/>
    <w:rsid w:val="0018481A"/>
    <w:rsid w:val="00184B0E"/>
    <w:rsid w:val="00184B3C"/>
    <w:rsid w:val="001851E2"/>
    <w:rsid w:val="00185581"/>
    <w:rsid w:val="00185743"/>
    <w:rsid w:val="0018579E"/>
    <w:rsid w:val="00185B66"/>
    <w:rsid w:val="001863BA"/>
    <w:rsid w:val="00186545"/>
    <w:rsid w:val="00186796"/>
    <w:rsid w:val="0018683C"/>
    <w:rsid w:val="001869AB"/>
    <w:rsid w:val="00186B4F"/>
    <w:rsid w:val="00186B6C"/>
    <w:rsid w:val="00186BEE"/>
    <w:rsid w:val="00186C87"/>
    <w:rsid w:val="00186D2D"/>
    <w:rsid w:val="00186DC4"/>
    <w:rsid w:val="0018708B"/>
    <w:rsid w:val="001870CB"/>
    <w:rsid w:val="001873C4"/>
    <w:rsid w:val="001874A3"/>
    <w:rsid w:val="001876A3"/>
    <w:rsid w:val="00187985"/>
    <w:rsid w:val="00187AA9"/>
    <w:rsid w:val="00187B75"/>
    <w:rsid w:val="00187C73"/>
    <w:rsid w:val="00187D67"/>
    <w:rsid w:val="00187DAE"/>
    <w:rsid w:val="00187E06"/>
    <w:rsid w:val="00187E2A"/>
    <w:rsid w:val="00187ED4"/>
    <w:rsid w:val="00187F65"/>
    <w:rsid w:val="00187F7E"/>
    <w:rsid w:val="00190071"/>
    <w:rsid w:val="0019030F"/>
    <w:rsid w:val="00190316"/>
    <w:rsid w:val="0019042D"/>
    <w:rsid w:val="00190554"/>
    <w:rsid w:val="0019082D"/>
    <w:rsid w:val="0019088A"/>
    <w:rsid w:val="001908C7"/>
    <w:rsid w:val="0019094B"/>
    <w:rsid w:val="00190A30"/>
    <w:rsid w:val="00190B02"/>
    <w:rsid w:val="00190DD3"/>
    <w:rsid w:val="001913CE"/>
    <w:rsid w:val="0019150F"/>
    <w:rsid w:val="00191A6B"/>
    <w:rsid w:val="00191B05"/>
    <w:rsid w:val="00191D1C"/>
    <w:rsid w:val="00191DAA"/>
    <w:rsid w:val="00191F4B"/>
    <w:rsid w:val="00191FF2"/>
    <w:rsid w:val="001924A3"/>
    <w:rsid w:val="001924BA"/>
    <w:rsid w:val="0019274E"/>
    <w:rsid w:val="001929A3"/>
    <w:rsid w:val="00192AE8"/>
    <w:rsid w:val="00192C26"/>
    <w:rsid w:val="00192D9A"/>
    <w:rsid w:val="00192EC0"/>
    <w:rsid w:val="00192FDF"/>
    <w:rsid w:val="001931BB"/>
    <w:rsid w:val="001931CB"/>
    <w:rsid w:val="00193353"/>
    <w:rsid w:val="0019348E"/>
    <w:rsid w:val="00193494"/>
    <w:rsid w:val="00193559"/>
    <w:rsid w:val="00193659"/>
    <w:rsid w:val="001937A8"/>
    <w:rsid w:val="00193971"/>
    <w:rsid w:val="00193A57"/>
    <w:rsid w:val="00193A6C"/>
    <w:rsid w:val="00193B19"/>
    <w:rsid w:val="00193CEC"/>
    <w:rsid w:val="00193D76"/>
    <w:rsid w:val="00193F3F"/>
    <w:rsid w:val="00193F4D"/>
    <w:rsid w:val="00194122"/>
    <w:rsid w:val="001942C5"/>
    <w:rsid w:val="00194563"/>
    <w:rsid w:val="001947F0"/>
    <w:rsid w:val="00194895"/>
    <w:rsid w:val="00194B9C"/>
    <w:rsid w:val="00194BEA"/>
    <w:rsid w:val="00194CAA"/>
    <w:rsid w:val="00194E5E"/>
    <w:rsid w:val="0019508B"/>
    <w:rsid w:val="00195132"/>
    <w:rsid w:val="001957A1"/>
    <w:rsid w:val="001959B3"/>
    <w:rsid w:val="00195B75"/>
    <w:rsid w:val="00195F48"/>
    <w:rsid w:val="001960F3"/>
    <w:rsid w:val="00196164"/>
    <w:rsid w:val="0019627E"/>
    <w:rsid w:val="0019634A"/>
    <w:rsid w:val="00196673"/>
    <w:rsid w:val="00196983"/>
    <w:rsid w:val="00196D15"/>
    <w:rsid w:val="00197189"/>
    <w:rsid w:val="0019719C"/>
    <w:rsid w:val="0019747C"/>
    <w:rsid w:val="001974C5"/>
    <w:rsid w:val="00197821"/>
    <w:rsid w:val="00197C7D"/>
    <w:rsid w:val="00197CED"/>
    <w:rsid w:val="00197D9E"/>
    <w:rsid w:val="00197DEB"/>
    <w:rsid w:val="00197E54"/>
    <w:rsid w:val="00197F0F"/>
    <w:rsid w:val="00197F43"/>
    <w:rsid w:val="001A0035"/>
    <w:rsid w:val="001A06C2"/>
    <w:rsid w:val="001A07BF"/>
    <w:rsid w:val="001A08D0"/>
    <w:rsid w:val="001A0A9F"/>
    <w:rsid w:val="001A0DCA"/>
    <w:rsid w:val="001A0DF9"/>
    <w:rsid w:val="001A0E8E"/>
    <w:rsid w:val="001A0FD4"/>
    <w:rsid w:val="001A10D3"/>
    <w:rsid w:val="001A10E7"/>
    <w:rsid w:val="001A1378"/>
    <w:rsid w:val="001A151E"/>
    <w:rsid w:val="001A1872"/>
    <w:rsid w:val="001A1F3B"/>
    <w:rsid w:val="001A21EA"/>
    <w:rsid w:val="001A2424"/>
    <w:rsid w:val="001A247C"/>
    <w:rsid w:val="001A287B"/>
    <w:rsid w:val="001A29D6"/>
    <w:rsid w:val="001A2DE5"/>
    <w:rsid w:val="001A2EAC"/>
    <w:rsid w:val="001A2EAF"/>
    <w:rsid w:val="001A3230"/>
    <w:rsid w:val="001A335B"/>
    <w:rsid w:val="001A3635"/>
    <w:rsid w:val="001A3856"/>
    <w:rsid w:val="001A3917"/>
    <w:rsid w:val="001A3BF3"/>
    <w:rsid w:val="001A3D7C"/>
    <w:rsid w:val="001A3E4D"/>
    <w:rsid w:val="001A3F5A"/>
    <w:rsid w:val="001A417B"/>
    <w:rsid w:val="001A4739"/>
    <w:rsid w:val="001A4DD0"/>
    <w:rsid w:val="001A4FA1"/>
    <w:rsid w:val="001A53D2"/>
    <w:rsid w:val="001A5408"/>
    <w:rsid w:val="001A5459"/>
    <w:rsid w:val="001A5919"/>
    <w:rsid w:val="001A5940"/>
    <w:rsid w:val="001A5D15"/>
    <w:rsid w:val="001A5E3D"/>
    <w:rsid w:val="001A5FB6"/>
    <w:rsid w:val="001A6167"/>
    <w:rsid w:val="001A62C4"/>
    <w:rsid w:val="001A630F"/>
    <w:rsid w:val="001A67C4"/>
    <w:rsid w:val="001A69AC"/>
    <w:rsid w:val="001A6C13"/>
    <w:rsid w:val="001A6CC7"/>
    <w:rsid w:val="001A6F10"/>
    <w:rsid w:val="001A71A6"/>
    <w:rsid w:val="001A7520"/>
    <w:rsid w:val="001A7924"/>
    <w:rsid w:val="001A7959"/>
    <w:rsid w:val="001A7BEC"/>
    <w:rsid w:val="001A7C1E"/>
    <w:rsid w:val="001B0035"/>
    <w:rsid w:val="001B034E"/>
    <w:rsid w:val="001B08FB"/>
    <w:rsid w:val="001B0A35"/>
    <w:rsid w:val="001B0C27"/>
    <w:rsid w:val="001B0F5D"/>
    <w:rsid w:val="001B0F82"/>
    <w:rsid w:val="001B1285"/>
    <w:rsid w:val="001B1519"/>
    <w:rsid w:val="001B1544"/>
    <w:rsid w:val="001B1654"/>
    <w:rsid w:val="001B169D"/>
    <w:rsid w:val="001B17E7"/>
    <w:rsid w:val="001B1A2C"/>
    <w:rsid w:val="001B1CDE"/>
    <w:rsid w:val="001B1D5E"/>
    <w:rsid w:val="001B1D73"/>
    <w:rsid w:val="001B1DAB"/>
    <w:rsid w:val="001B1DD7"/>
    <w:rsid w:val="001B1F81"/>
    <w:rsid w:val="001B21E2"/>
    <w:rsid w:val="001B243B"/>
    <w:rsid w:val="001B2492"/>
    <w:rsid w:val="001B28C6"/>
    <w:rsid w:val="001B2C18"/>
    <w:rsid w:val="001B2CFB"/>
    <w:rsid w:val="001B2D5C"/>
    <w:rsid w:val="001B2ED7"/>
    <w:rsid w:val="001B2F19"/>
    <w:rsid w:val="001B3196"/>
    <w:rsid w:val="001B34D6"/>
    <w:rsid w:val="001B3520"/>
    <w:rsid w:val="001B357F"/>
    <w:rsid w:val="001B375B"/>
    <w:rsid w:val="001B39FE"/>
    <w:rsid w:val="001B3C57"/>
    <w:rsid w:val="001B3C70"/>
    <w:rsid w:val="001B3EEA"/>
    <w:rsid w:val="001B43C7"/>
    <w:rsid w:val="001B443B"/>
    <w:rsid w:val="001B47FA"/>
    <w:rsid w:val="001B4B38"/>
    <w:rsid w:val="001B4C3F"/>
    <w:rsid w:val="001B50B3"/>
    <w:rsid w:val="001B51CA"/>
    <w:rsid w:val="001B5402"/>
    <w:rsid w:val="001B548C"/>
    <w:rsid w:val="001B54A5"/>
    <w:rsid w:val="001B559C"/>
    <w:rsid w:val="001B55C4"/>
    <w:rsid w:val="001B55DE"/>
    <w:rsid w:val="001B572C"/>
    <w:rsid w:val="001B5867"/>
    <w:rsid w:val="001B58AA"/>
    <w:rsid w:val="001B59BD"/>
    <w:rsid w:val="001B5A6A"/>
    <w:rsid w:val="001B5DDE"/>
    <w:rsid w:val="001B5F2A"/>
    <w:rsid w:val="001B666E"/>
    <w:rsid w:val="001B66AA"/>
    <w:rsid w:val="001B6A47"/>
    <w:rsid w:val="001B6CF3"/>
    <w:rsid w:val="001B70DD"/>
    <w:rsid w:val="001B7161"/>
    <w:rsid w:val="001B754E"/>
    <w:rsid w:val="001B77FF"/>
    <w:rsid w:val="001B78F5"/>
    <w:rsid w:val="001B7901"/>
    <w:rsid w:val="001B792D"/>
    <w:rsid w:val="001B798E"/>
    <w:rsid w:val="001B7C6C"/>
    <w:rsid w:val="001B7CF9"/>
    <w:rsid w:val="001B7D2C"/>
    <w:rsid w:val="001B7F4E"/>
    <w:rsid w:val="001B7FCF"/>
    <w:rsid w:val="001C011F"/>
    <w:rsid w:val="001C015D"/>
    <w:rsid w:val="001C01D8"/>
    <w:rsid w:val="001C03E6"/>
    <w:rsid w:val="001C03E8"/>
    <w:rsid w:val="001C04F9"/>
    <w:rsid w:val="001C0542"/>
    <w:rsid w:val="001C05D8"/>
    <w:rsid w:val="001C06CB"/>
    <w:rsid w:val="001C06EC"/>
    <w:rsid w:val="001C06F8"/>
    <w:rsid w:val="001C0713"/>
    <w:rsid w:val="001C0714"/>
    <w:rsid w:val="001C079D"/>
    <w:rsid w:val="001C07DB"/>
    <w:rsid w:val="001C089C"/>
    <w:rsid w:val="001C0B9A"/>
    <w:rsid w:val="001C0DC9"/>
    <w:rsid w:val="001C103A"/>
    <w:rsid w:val="001C1185"/>
    <w:rsid w:val="001C1550"/>
    <w:rsid w:val="001C15CB"/>
    <w:rsid w:val="001C170B"/>
    <w:rsid w:val="001C1893"/>
    <w:rsid w:val="001C190F"/>
    <w:rsid w:val="001C191F"/>
    <w:rsid w:val="001C19E1"/>
    <w:rsid w:val="001C1BB0"/>
    <w:rsid w:val="001C1ED8"/>
    <w:rsid w:val="001C1F90"/>
    <w:rsid w:val="001C2014"/>
    <w:rsid w:val="001C206F"/>
    <w:rsid w:val="001C23C4"/>
    <w:rsid w:val="001C2884"/>
    <w:rsid w:val="001C296D"/>
    <w:rsid w:val="001C2980"/>
    <w:rsid w:val="001C2C11"/>
    <w:rsid w:val="001C2DD0"/>
    <w:rsid w:val="001C31B9"/>
    <w:rsid w:val="001C321B"/>
    <w:rsid w:val="001C357D"/>
    <w:rsid w:val="001C35E6"/>
    <w:rsid w:val="001C3857"/>
    <w:rsid w:val="001C391F"/>
    <w:rsid w:val="001C3AAF"/>
    <w:rsid w:val="001C3DAB"/>
    <w:rsid w:val="001C3EC5"/>
    <w:rsid w:val="001C3FD6"/>
    <w:rsid w:val="001C40E5"/>
    <w:rsid w:val="001C4302"/>
    <w:rsid w:val="001C471D"/>
    <w:rsid w:val="001C4746"/>
    <w:rsid w:val="001C4AAB"/>
    <w:rsid w:val="001C4D7B"/>
    <w:rsid w:val="001C4D9D"/>
    <w:rsid w:val="001C4E75"/>
    <w:rsid w:val="001C5463"/>
    <w:rsid w:val="001C5628"/>
    <w:rsid w:val="001C57C1"/>
    <w:rsid w:val="001C58FE"/>
    <w:rsid w:val="001C59C6"/>
    <w:rsid w:val="001C5A9F"/>
    <w:rsid w:val="001C5BA0"/>
    <w:rsid w:val="001C5C0B"/>
    <w:rsid w:val="001C5C74"/>
    <w:rsid w:val="001C5CEB"/>
    <w:rsid w:val="001C5DC3"/>
    <w:rsid w:val="001C5DC7"/>
    <w:rsid w:val="001C5FD6"/>
    <w:rsid w:val="001C612A"/>
    <w:rsid w:val="001C63D4"/>
    <w:rsid w:val="001C66BD"/>
    <w:rsid w:val="001C6838"/>
    <w:rsid w:val="001C6850"/>
    <w:rsid w:val="001C69C0"/>
    <w:rsid w:val="001C6A42"/>
    <w:rsid w:val="001C6ABB"/>
    <w:rsid w:val="001C6B75"/>
    <w:rsid w:val="001C6BC5"/>
    <w:rsid w:val="001C6C87"/>
    <w:rsid w:val="001C6CA5"/>
    <w:rsid w:val="001C6E69"/>
    <w:rsid w:val="001C709F"/>
    <w:rsid w:val="001C724B"/>
    <w:rsid w:val="001C72DD"/>
    <w:rsid w:val="001C7314"/>
    <w:rsid w:val="001C736C"/>
    <w:rsid w:val="001C756E"/>
    <w:rsid w:val="001C75E1"/>
    <w:rsid w:val="001C7630"/>
    <w:rsid w:val="001C773A"/>
    <w:rsid w:val="001C77E3"/>
    <w:rsid w:val="001C77E7"/>
    <w:rsid w:val="001C78AD"/>
    <w:rsid w:val="001C7914"/>
    <w:rsid w:val="001C7A05"/>
    <w:rsid w:val="001C7B8D"/>
    <w:rsid w:val="001C7D5D"/>
    <w:rsid w:val="001C7F89"/>
    <w:rsid w:val="001D0241"/>
    <w:rsid w:val="001D040A"/>
    <w:rsid w:val="001D0598"/>
    <w:rsid w:val="001D09EE"/>
    <w:rsid w:val="001D0B17"/>
    <w:rsid w:val="001D0D35"/>
    <w:rsid w:val="001D0D77"/>
    <w:rsid w:val="001D0DE1"/>
    <w:rsid w:val="001D0E7E"/>
    <w:rsid w:val="001D0FDA"/>
    <w:rsid w:val="001D0FFA"/>
    <w:rsid w:val="001D142F"/>
    <w:rsid w:val="001D15FC"/>
    <w:rsid w:val="001D168E"/>
    <w:rsid w:val="001D1929"/>
    <w:rsid w:val="001D1936"/>
    <w:rsid w:val="001D198B"/>
    <w:rsid w:val="001D1B36"/>
    <w:rsid w:val="001D1BA1"/>
    <w:rsid w:val="001D1D72"/>
    <w:rsid w:val="001D1D9B"/>
    <w:rsid w:val="001D1DC2"/>
    <w:rsid w:val="001D20D7"/>
    <w:rsid w:val="001D2205"/>
    <w:rsid w:val="001D226E"/>
    <w:rsid w:val="001D26E4"/>
    <w:rsid w:val="001D2844"/>
    <w:rsid w:val="001D2BB1"/>
    <w:rsid w:val="001D2BD7"/>
    <w:rsid w:val="001D2D91"/>
    <w:rsid w:val="001D2DB3"/>
    <w:rsid w:val="001D2F70"/>
    <w:rsid w:val="001D2FF2"/>
    <w:rsid w:val="001D31FF"/>
    <w:rsid w:val="001D323B"/>
    <w:rsid w:val="001D3318"/>
    <w:rsid w:val="001D3698"/>
    <w:rsid w:val="001D38FF"/>
    <w:rsid w:val="001D3A46"/>
    <w:rsid w:val="001D3AE8"/>
    <w:rsid w:val="001D3BC2"/>
    <w:rsid w:val="001D3BC3"/>
    <w:rsid w:val="001D3D30"/>
    <w:rsid w:val="001D3F28"/>
    <w:rsid w:val="001D3F94"/>
    <w:rsid w:val="001D4019"/>
    <w:rsid w:val="001D41A0"/>
    <w:rsid w:val="001D448C"/>
    <w:rsid w:val="001D44AE"/>
    <w:rsid w:val="001D4753"/>
    <w:rsid w:val="001D4816"/>
    <w:rsid w:val="001D4AD7"/>
    <w:rsid w:val="001D4B86"/>
    <w:rsid w:val="001D4DB1"/>
    <w:rsid w:val="001D4F1A"/>
    <w:rsid w:val="001D5022"/>
    <w:rsid w:val="001D507B"/>
    <w:rsid w:val="001D51E5"/>
    <w:rsid w:val="001D52F3"/>
    <w:rsid w:val="001D59A0"/>
    <w:rsid w:val="001D5B10"/>
    <w:rsid w:val="001D5E01"/>
    <w:rsid w:val="001D5F77"/>
    <w:rsid w:val="001D5F79"/>
    <w:rsid w:val="001D60F4"/>
    <w:rsid w:val="001D6149"/>
    <w:rsid w:val="001D6421"/>
    <w:rsid w:val="001D6471"/>
    <w:rsid w:val="001D64F4"/>
    <w:rsid w:val="001D65A6"/>
    <w:rsid w:val="001D65FA"/>
    <w:rsid w:val="001D6949"/>
    <w:rsid w:val="001D6A24"/>
    <w:rsid w:val="001D6C22"/>
    <w:rsid w:val="001D6CFE"/>
    <w:rsid w:val="001D6E39"/>
    <w:rsid w:val="001D6F06"/>
    <w:rsid w:val="001D712B"/>
    <w:rsid w:val="001D713C"/>
    <w:rsid w:val="001D716B"/>
    <w:rsid w:val="001D74A3"/>
    <w:rsid w:val="001D7984"/>
    <w:rsid w:val="001D7ACA"/>
    <w:rsid w:val="001D7BF6"/>
    <w:rsid w:val="001D7C38"/>
    <w:rsid w:val="001D7E34"/>
    <w:rsid w:val="001D7F0A"/>
    <w:rsid w:val="001D7F7D"/>
    <w:rsid w:val="001E04EA"/>
    <w:rsid w:val="001E07C3"/>
    <w:rsid w:val="001E0AA5"/>
    <w:rsid w:val="001E0AE4"/>
    <w:rsid w:val="001E0CDE"/>
    <w:rsid w:val="001E0E0C"/>
    <w:rsid w:val="001E0E4C"/>
    <w:rsid w:val="001E0E83"/>
    <w:rsid w:val="001E106D"/>
    <w:rsid w:val="001E10BA"/>
    <w:rsid w:val="001E10D8"/>
    <w:rsid w:val="001E1109"/>
    <w:rsid w:val="001E12DD"/>
    <w:rsid w:val="001E12F7"/>
    <w:rsid w:val="001E133C"/>
    <w:rsid w:val="001E139A"/>
    <w:rsid w:val="001E142E"/>
    <w:rsid w:val="001E1669"/>
    <w:rsid w:val="001E1724"/>
    <w:rsid w:val="001E173A"/>
    <w:rsid w:val="001E19D6"/>
    <w:rsid w:val="001E1BDC"/>
    <w:rsid w:val="001E1C9A"/>
    <w:rsid w:val="001E1D57"/>
    <w:rsid w:val="001E1D82"/>
    <w:rsid w:val="001E1E4D"/>
    <w:rsid w:val="001E21F5"/>
    <w:rsid w:val="001E22B2"/>
    <w:rsid w:val="001E235B"/>
    <w:rsid w:val="001E2674"/>
    <w:rsid w:val="001E26CB"/>
    <w:rsid w:val="001E2A55"/>
    <w:rsid w:val="001E2D35"/>
    <w:rsid w:val="001E2D54"/>
    <w:rsid w:val="001E2E60"/>
    <w:rsid w:val="001E30AE"/>
    <w:rsid w:val="001E30EB"/>
    <w:rsid w:val="001E32EA"/>
    <w:rsid w:val="001E3397"/>
    <w:rsid w:val="001E3428"/>
    <w:rsid w:val="001E352D"/>
    <w:rsid w:val="001E35F4"/>
    <w:rsid w:val="001E36F0"/>
    <w:rsid w:val="001E3899"/>
    <w:rsid w:val="001E3939"/>
    <w:rsid w:val="001E39AD"/>
    <w:rsid w:val="001E3B3D"/>
    <w:rsid w:val="001E3CCB"/>
    <w:rsid w:val="001E3D14"/>
    <w:rsid w:val="001E3FC4"/>
    <w:rsid w:val="001E4175"/>
    <w:rsid w:val="001E4277"/>
    <w:rsid w:val="001E4BD7"/>
    <w:rsid w:val="001E4C5F"/>
    <w:rsid w:val="001E4C7A"/>
    <w:rsid w:val="001E4D01"/>
    <w:rsid w:val="001E4E82"/>
    <w:rsid w:val="001E4FAF"/>
    <w:rsid w:val="001E53A2"/>
    <w:rsid w:val="001E5409"/>
    <w:rsid w:val="001E54E3"/>
    <w:rsid w:val="001E5651"/>
    <w:rsid w:val="001E566E"/>
    <w:rsid w:val="001E576F"/>
    <w:rsid w:val="001E5804"/>
    <w:rsid w:val="001E5917"/>
    <w:rsid w:val="001E5A72"/>
    <w:rsid w:val="001E5ED5"/>
    <w:rsid w:val="001E5EE0"/>
    <w:rsid w:val="001E600D"/>
    <w:rsid w:val="001E605B"/>
    <w:rsid w:val="001E6088"/>
    <w:rsid w:val="001E6240"/>
    <w:rsid w:val="001E6395"/>
    <w:rsid w:val="001E640E"/>
    <w:rsid w:val="001E64A9"/>
    <w:rsid w:val="001E6786"/>
    <w:rsid w:val="001E67EE"/>
    <w:rsid w:val="001E6876"/>
    <w:rsid w:val="001E695E"/>
    <w:rsid w:val="001E6974"/>
    <w:rsid w:val="001E6B92"/>
    <w:rsid w:val="001E7405"/>
    <w:rsid w:val="001E75A3"/>
    <w:rsid w:val="001E7783"/>
    <w:rsid w:val="001E7814"/>
    <w:rsid w:val="001E79CF"/>
    <w:rsid w:val="001E7B07"/>
    <w:rsid w:val="001E7DC7"/>
    <w:rsid w:val="001E7EA7"/>
    <w:rsid w:val="001F0140"/>
    <w:rsid w:val="001F0249"/>
    <w:rsid w:val="001F039F"/>
    <w:rsid w:val="001F04DB"/>
    <w:rsid w:val="001F0927"/>
    <w:rsid w:val="001F0A2A"/>
    <w:rsid w:val="001F0A65"/>
    <w:rsid w:val="001F0FDF"/>
    <w:rsid w:val="001F1072"/>
    <w:rsid w:val="001F16D6"/>
    <w:rsid w:val="001F182E"/>
    <w:rsid w:val="001F1A78"/>
    <w:rsid w:val="001F1C76"/>
    <w:rsid w:val="001F1D62"/>
    <w:rsid w:val="001F1F1C"/>
    <w:rsid w:val="001F211C"/>
    <w:rsid w:val="001F21C8"/>
    <w:rsid w:val="001F2321"/>
    <w:rsid w:val="001F2411"/>
    <w:rsid w:val="001F241C"/>
    <w:rsid w:val="001F25B9"/>
    <w:rsid w:val="001F26F2"/>
    <w:rsid w:val="001F2B21"/>
    <w:rsid w:val="001F2B4B"/>
    <w:rsid w:val="001F2CBE"/>
    <w:rsid w:val="001F2D2B"/>
    <w:rsid w:val="001F2DD9"/>
    <w:rsid w:val="001F2F21"/>
    <w:rsid w:val="001F2F23"/>
    <w:rsid w:val="001F2F5A"/>
    <w:rsid w:val="001F3008"/>
    <w:rsid w:val="001F3904"/>
    <w:rsid w:val="001F3A69"/>
    <w:rsid w:val="001F3B40"/>
    <w:rsid w:val="001F3E96"/>
    <w:rsid w:val="001F4001"/>
    <w:rsid w:val="001F438B"/>
    <w:rsid w:val="001F4497"/>
    <w:rsid w:val="001F46CB"/>
    <w:rsid w:val="001F47FA"/>
    <w:rsid w:val="001F4A65"/>
    <w:rsid w:val="001F4DEE"/>
    <w:rsid w:val="001F4ED1"/>
    <w:rsid w:val="001F501A"/>
    <w:rsid w:val="001F5052"/>
    <w:rsid w:val="001F54AB"/>
    <w:rsid w:val="001F5569"/>
    <w:rsid w:val="001F55C2"/>
    <w:rsid w:val="001F5622"/>
    <w:rsid w:val="001F5712"/>
    <w:rsid w:val="001F5A95"/>
    <w:rsid w:val="001F5ABD"/>
    <w:rsid w:val="001F5C65"/>
    <w:rsid w:val="001F5EF3"/>
    <w:rsid w:val="001F65A8"/>
    <w:rsid w:val="001F65E0"/>
    <w:rsid w:val="001F66F9"/>
    <w:rsid w:val="001F6E5D"/>
    <w:rsid w:val="001F6EF4"/>
    <w:rsid w:val="001F7108"/>
    <w:rsid w:val="001F7160"/>
    <w:rsid w:val="001F76D7"/>
    <w:rsid w:val="001F7802"/>
    <w:rsid w:val="001F7972"/>
    <w:rsid w:val="001F7A80"/>
    <w:rsid w:val="001F7A9E"/>
    <w:rsid w:val="001F7C36"/>
    <w:rsid w:val="001F7CA8"/>
    <w:rsid w:val="001F7D60"/>
    <w:rsid w:val="001F7DDB"/>
    <w:rsid w:val="00200143"/>
    <w:rsid w:val="00200345"/>
    <w:rsid w:val="0020048B"/>
    <w:rsid w:val="0020048C"/>
    <w:rsid w:val="00200615"/>
    <w:rsid w:val="002006F0"/>
    <w:rsid w:val="0020074C"/>
    <w:rsid w:val="002009F4"/>
    <w:rsid w:val="00200B1B"/>
    <w:rsid w:val="00200FF7"/>
    <w:rsid w:val="00201312"/>
    <w:rsid w:val="00201317"/>
    <w:rsid w:val="0020141A"/>
    <w:rsid w:val="002015B3"/>
    <w:rsid w:val="0020163A"/>
    <w:rsid w:val="00201890"/>
    <w:rsid w:val="00201BED"/>
    <w:rsid w:val="00201C0F"/>
    <w:rsid w:val="00201C7D"/>
    <w:rsid w:val="00201F7E"/>
    <w:rsid w:val="00202440"/>
    <w:rsid w:val="00202594"/>
    <w:rsid w:val="00202690"/>
    <w:rsid w:val="002026B6"/>
    <w:rsid w:val="002027B5"/>
    <w:rsid w:val="0020287F"/>
    <w:rsid w:val="00202904"/>
    <w:rsid w:val="002029C7"/>
    <w:rsid w:val="00202BB5"/>
    <w:rsid w:val="00202BF2"/>
    <w:rsid w:val="00202E6B"/>
    <w:rsid w:val="00203167"/>
    <w:rsid w:val="002033C8"/>
    <w:rsid w:val="0020349B"/>
    <w:rsid w:val="002034B3"/>
    <w:rsid w:val="0020351D"/>
    <w:rsid w:val="00203A67"/>
    <w:rsid w:val="00203C9A"/>
    <w:rsid w:val="00203D31"/>
    <w:rsid w:val="00203F11"/>
    <w:rsid w:val="00203FAB"/>
    <w:rsid w:val="00204183"/>
    <w:rsid w:val="00204320"/>
    <w:rsid w:val="002043A0"/>
    <w:rsid w:val="002046FF"/>
    <w:rsid w:val="00204972"/>
    <w:rsid w:val="00204A27"/>
    <w:rsid w:val="00204A3C"/>
    <w:rsid w:val="00205030"/>
    <w:rsid w:val="0020509E"/>
    <w:rsid w:val="002053FC"/>
    <w:rsid w:val="00205594"/>
    <w:rsid w:val="00205669"/>
    <w:rsid w:val="0020578D"/>
    <w:rsid w:val="00205C06"/>
    <w:rsid w:val="00205E30"/>
    <w:rsid w:val="00205EB8"/>
    <w:rsid w:val="00205F9D"/>
    <w:rsid w:val="00206108"/>
    <w:rsid w:val="00206852"/>
    <w:rsid w:val="002068C8"/>
    <w:rsid w:val="00206A52"/>
    <w:rsid w:val="00206D70"/>
    <w:rsid w:val="00206D96"/>
    <w:rsid w:val="00206FB8"/>
    <w:rsid w:val="002070CC"/>
    <w:rsid w:val="00207139"/>
    <w:rsid w:val="0020728E"/>
    <w:rsid w:val="002074A6"/>
    <w:rsid w:val="002074DF"/>
    <w:rsid w:val="00207573"/>
    <w:rsid w:val="0020768A"/>
    <w:rsid w:val="002077A6"/>
    <w:rsid w:val="00207A0E"/>
    <w:rsid w:val="00207A33"/>
    <w:rsid w:val="00207B15"/>
    <w:rsid w:val="00207E0F"/>
    <w:rsid w:val="00207E9C"/>
    <w:rsid w:val="00207F4E"/>
    <w:rsid w:val="0021002D"/>
    <w:rsid w:val="0021018F"/>
    <w:rsid w:val="002101AB"/>
    <w:rsid w:val="0021077A"/>
    <w:rsid w:val="0021087F"/>
    <w:rsid w:val="002108E2"/>
    <w:rsid w:val="00210BD4"/>
    <w:rsid w:val="00210BF3"/>
    <w:rsid w:val="00210EEF"/>
    <w:rsid w:val="002112DA"/>
    <w:rsid w:val="0021175B"/>
    <w:rsid w:val="00211768"/>
    <w:rsid w:val="002118E5"/>
    <w:rsid w:val="002119D7"/>
    <w:rsid w:val="00211A5C"/>
    <w:rsid w:val="00211A77"/>
    <w:rsid w:val="00211B80"/>
    <w:rsid w:val="00211CB2"/>
    <w:rsid w:val="00212155"/>
    <w:rsid w:val="002126C4"/>
    <w:rsid w:val="002126F1"/>
    <w:rsid w:val="0021279E"/>
    <w:rsid w:val="00212DE5"/>
    <w:rsid w:val="00212FF0"/>
    <w:rsid w:val="00213502"/>
    <w:rsid w:val="00213517"/>
    <w:rsid w:val="002136BA"/>
    <w:rsid w:val="00213827"/>
    <w:rsid w:val="0021386D"/>
    <w:rsid w:val="00213A78"/>
    <w:rsid w:val="00213B34"/>
    <w:rsid w:val="00213B6E"/>
    <w:rsid w:val="00213C1E"/>
    <w:rsid w:val="00213F4A"/>
    <w:rsid w:val="0021401C"/>
    <w:rsid w:val="002140A8"/>
    <w:rsid w:val="0021434F"/>
    <w:rsid w:val="002143DB"/>
    <w:rsid w:val="00214589"/>
    <w:rsid w:val="0021462A"/>
    <w:rsid w:val="002146A8"/>
    <w:rsid w:val="0021483C"/>
    <w:rsid w:val="00214A11"/>
    <w:rsid w:val="00214BEB"/>
    <w:rsid w:val="00214D52"/>
    <w:rsid w:val="00215004"/>
    <w:rsid w:val="00215165"/>
    <w:rsid w:val="00215324"/>
    <w:rsid w:val="00215354"/>
    <w:rsid w:val="00215406"/>
    <w:rsid w:val="0021558F"/>
    <w:rsid w:val="00215696"/>
    <w:rsid w:val="00215821"/>
    <w:rsid w:val="0021586F"/>
    <w:rsid w:val="00215CD8"/>
    <w:rsid w:val="00215E9B"/>
    <w:rsid w:val="00215F0E"/>
    <w:rsid w:val="00215FE1"/>
    <w:rsid w:val="002160D0"/>
    <w:rsid w:val="0021615E"/>
    <w:rsid w:val="00216161"/>
    <w:rsid w:val="00216205"/>
    <w:rsid w:val="002162EC"/>
    <w:rsid w:val="002164A8"/>
    <w:rsid w:val="002164D4"/>
    <w:rsid w:val="0021674E"/>
    <w:rsid w:val="002167BD"/>
    <w:rsid w:val="00216C35"/>
    <w:rsid w:val="00216E5D"/>
    <w:rsid w:val="00216E8E"/>
    <w:rsid w:val="00216F11"/>
    <w:rsid w:val="00216F2E"/>
    <w:rsid w:val="00217013"/>
    <w:rsid w:val="0021740F"/>
    <w:rsid w:val="00217422"/>
    <w:rsid w:val="002176F6"/>
    <w:rsid w:val="002177CB"/>
    <w:rsid w:val="0021782A"/>
    <w:rsid w:val="00217D4A"/>
    <w:rsid w:val="00217F35"/>
    <w:rsid w:val="0022009A"/>
    <w:rsid w:val="0022019C"/>
    <w:rsid w:val="00220383"/>
    <w:rsid w:val="002203A7"/>
    <w:rsid w:val="002203F9"/>
    <w:rsid w:val="0022062F"/>
    <w:rsid w:val="002209BD"/>
    <w:rsid w:val="00220A72"/>
    <w:rsid w:val="00220C7F"/>
    <w:rsid w:val="00220DED"/>
    <w:rsid w:val="002210C1"/>
    <w:rsid w:val="00221148"/>
    <w:rsid w:val="002212E8"/>
    <w:rsid w:val="002213F6"/>
    <w:rsid w:val="002214C7"/>
    <w:rsid w:val="0022157C"/>
    <w:rsid w:val="00221A06"/>
    <w:rsid w:val="00222194"/>
    <w:rsid w:val="0022233D"/>
    <w:rsid w:val="00222362"/>
    <w:rsid w:val="0022248A"/>
    <w:rsid w:val="0022283A"/>
    <w:rsid w:val="00222B64"/>
    <w:rsid w:val="00222D86"/>
    <w:rsid w:val="00222DAC"/>
    <w:rsid w:val="00222DB3"/>
    <w:rsid w:val="00222EE3"/>
    <w:rsid w:val="002230DF"/>
    <w:rsid w:val="00223391"/>
    <w:rsid w:val="0022353A"/>
    <w:rsid w:val="00223676"/>
    <w:rsid w:val="0022369B"/>
    <w:rsid w:val="00223704"/>
    <w:rsid w:val="00223C21"/>
    <w:rsid w:val="00223E1F"/>
    <w:rsid w:val="002240B8"/>
    <w:rsid w:val="00224582"/>
    <w:rsid w:val="002248C7"/>
    <w:rsid w:val="00224DEF"/>
    <w:rsid w:val="00224E88"/>
    <w:rsid w:val="00224F0D"/>
    <w:rsid w:val="00224F54"/>
    <w:rsid w:val="00224F8F"/>
    <w:rsid w:val="00225060"/>
    <w:rsid w:val="00225348"/>
    <w:rsid w:val="00225561"/>
    <w:rsid w:val="0022568B"/>
    <w:rsid w:val="00225728"/>
    <w:rsid w:val="0022586A"/>
    <w:rsid w:val="00225919"/>
    <w:rsid w:val="002259DB"/>
    <w:rsid w:val="00225F06"/>
    <w:rsid w:val="002261C2"/>
    <w:rsid w:val="002263F3"/>
    <w:rsid w:val="002267CC"/>
    <w:rsid w:val="00226BE5"/>
    <w:rsid w:val="00226E8D"/>
    <w:rsid w:val="00227153"/>
    <w:rsid w:val="002272D7"/>
    <w:rsid w:val="002272DC"/>
    <w:rsid w:val="002274DA"/>
    <w:rsid w:val="002275C5"/>
    <w:rsid w:val="002277D1"/>
    <w:rsid w:val="00227A03"/>
    <w:rsid w:val="00227AB4"/>
    <w:rsid w:val="00227AC9"/>
    <w:rsid w:val="00227AD7"/>
    <w:rsid w:val="00227BFB"/>
    <w:rsid w:val="00227E57"/>
    <w:rsid w:val="00227EE3"/>
    <w:rsid w:val="00230006"/>
    <w:rsid w:val="002305B0"/>
    <w:rsid w:val="002306AC"/>
    <w:rsid w:val="00230787"/>
    <w:rsid w:val="00230953"/>
    <w:rsid w:val="00230971"/>
    <w:rsid w:val="00230E80"/>
    <w:rsid w:val="00230F19"/>
    <w:rsid w:val="00231013"/>
    <w:rsid w:val="00231712"/>
    <w:rsid w:val="0023173A"/>
    <w:rsid w:val="00231815"/>
    <w:rsid w:val="0023191D"/>
    <w:rsid w:val="002319D2"/>
    <w:rsid w:val="00231B4C"/>
    <w:rsid w:val="002320ED"/>
    <w:rsid w:val="00232269"/>
    <w:rsid w:val="0023246D"/>
    <w:rsid w:val="0023273D"/>
    <w:rsid w:val="0023299D"/>
    <w:rsid w:val="00232E2A"/>
    <w:rsid w:val="00233140"/>
    <w:rsid w:val="002331DD"/>
    <w:rsid w:val="002331F7"/>
    <w:rsid w:val="00233281"/>
    <w:rsid w:val="0023329E"/>
    <w:rsid w:val="00233522"/>
    <w:rsid w:val="00233977"/>
    <w:rsid w:val="00233B9A"/>
    <w:rsid w:val="00233D1C"/>
    <w:rsid w:val="00233E25"/>
    <w:rsid w:val="00233E7A"/>
    <w:rsid w:val="00234085"/>
    <w:rsid w:val="0023415F"/>
    <w:rsid w:val="00234188"/>
    <w:rsid w:val="00234352"/>
    <w:rsid w:val="002343B1"/>
    <w:rsid w:val="002346AD"/>
    <w:rsid w:val="00234931"/>
    <w:rsid w:val="00234B24"/>
    <w:rsid w:val="0023548D"/>
    <w:rsid w:val="0023549F"/>
    <w:rsid w:val="00235600"/>
    <w:rsid w:val="00235734"/>
    <w:rsid w:val="002358AC"/>
    <w:rsid w:val="002358CA"/>
    <w:rsid w:val="0023592F"/>
    <w:rsid w:val="00235B03"/>
    <w:rsid w:val="00235B5D"/>
    <w:rsid w:val="00235B98"/>
    <w:rsid w:val="00235C59"/>
    <w:rsid w:val="00235CCA"/>
    <w:rsid w:val="00235D43"/>
    <w:rsid w:val="0023604C"/>
    <w:rsid w:val="00236184"/>
    <w:rsid w:val="002361EF"/>
    <w:rsid w:val="00236937"/>
    <w:rsid w:val="00236942"/>
    <w:rsid w:val="00236AFC"/>
    <w:rsid w:val="00236B7F"/>
    <w:rsid w:val="00236F34"/>
    <w:rsid w:val="00237279"/>
    <w:rsid w:val="0023747D"/>
    <w:rsid w:val="00237491"/>
    <w:rsid w:val="00237597"/>
    <w:rsid w:val="00237731"/>
    <w:rsid w:val="0023784F"/>
    <w:rsid w:val="0023796A"/>
    <w:rsid w:val="0023796D"/>
    <w:rsid w:val="00237B61"/>
    <w:rsid w:val="00237BAD"/>
    <w:rsid w:val="00237BD3"/>
    <w:rsid w:val="00237EDB"/>
    <w:rsid w:val="00240030"/>
    <w:rsid w:val="00240132"/>
    <w:rsid w:val="002402E6"/>
    <w:rsid w:val="00240332"/>
    <w:rsid w:val="00240485"/>
    <w:rsid w:val="002405D3"/>
    <w:rsid w:val="002406A5"/>
    <w:rsid w:val="002406F3"/>
    <w:rsid w:val="0024079B"/>
    <w:rsid w:val="00240A13"/>
    <w:rsid w:val="00240A55"/>
    <w:rsid w:val="00240CA1"/>
    <w:rsid w:val="00240CC5"/>
    <w:rsid w:val="00240FCB"/>
    <w:rsid w:val="00241210"/>
    <w:rsid w:val="002413B1"/>
    <w:rsid w:val="002414AB"/>
    <w:rsid w:val="002414E0"/>
    <w:rsid w:val="002414E9"/>
    <w:rsid w:val="0024157B"/>
    <w:rsid w:val="002415B7"/>
    <w:rsid w:val="00241696"/>
    <w:rsid w:val="00241741"/>
    <w:rsid w:val="002418E5"/>
    <w:rsid w:val="00241A34"/>
    <w:rsid w:val="00241B73"/>
    <w:rsid w:val="00241C5B"/>
    <w:rsid w:val="00241C60"/>
    <w:rsid w:val="00241CA0"/>
    <w:rsid w:val="00241FFE"/>
    <w:rsid w:val="002420B2"/>
    <w:rsid w:val="00242171"/>
    <w:rsid w:val="002421FA"/>
    <w:rsid w:val="00242756"/>
    <w:rsid w:val="00242919"/>
    <w:rsid w:val="00242B61"/>
    <w:rsid w:val="00242C52"/>
    <w:rsid w:val="00242E58"/>
    <w:rsid w:val="00242EE6"/>
    <w:rsid w:val="002432EE"/>
    <w:rsid w:val="002433D5"/>
    <w:rsid w:val="002434A5"/>
    <w:rsid w:val="002435F5"/>
    <w:rsid w:val="0024394F"/>
    <w:rsid w:val="00243977"/>
    <w:rsid w:val="00243A06"/>
    <w:rsid w:val="00243A84"/>
    <w:rsid w:val="00243C06"/>
    <w:rsid w:val="00243D57"/>
    <w:rsid w:val="00244040"/>
    <w:rsid w:val="00244413"/>
    <w:rsid w:val="002444A3"/>
    <w:rsid w:val="002445AC"/>
    <w:rsid w:val="002445F1"/>
    <w:rsid w:val="002446E5"/>
    <w:rsid w:val="00244907"/>
    <w:rsid w:val="0024490D"/>
    <w:rsid w:val="00244D62"/>
    <w:rsid w:val="0024504A"/>
    <w:rsid w:val="002450CA"/>
    <w:rsid w:val="0024527B"/>
    <w:rsid w:val="00245406"/>
    <w:rsid w:val="00245660"/>
    <w:rsid w:val="0024580B"/>
    <w:rsid w:val="00245B3D"/>
    <w:rsid w:val="00245E2B"/>
    <w:rsid w:val="00245E8B"/>
    <w:rsid w:val="00245F76"/>
    <w:rsid w:val="002460A0"/>
    <w:rsid w:val="00246489"/>
    <w:rsid w:val="00246859"/>
    <w:rsid w:val="00246905"/>
    <w:rsid w:val="00246A8D"/>
    <w:rsid w:val="00246DD7"/>
    <w:rsid w:val="00247218"/>
    <w:rsid w:val="0024722A"/>
    <w:rsid w:val="00247320"/>
    <w:rsid w:val="0024752F"/>
    <w:rsid w:val="0024767E"/>
    <w:rsid w:val="002476D2"/>
    <w:rsid w:val="002476E0"/>
    <w:rsid w:val="00247739"/>
    <w:rsid w:val="00247748"/>
    <w:rsid w:val="00247903"/>
    <w:rsid w:val="00247B92"/>
    <w:rsid w:val="00247C2D"/>
    <w:rsid w:val="00247E6E"/>
    <w:rsid w:val="00247EBF"/>
    <w:rsid w:val="00250147"/>
    <w:rsid w:val="00250507"/>
    <w:rsid w:val="00250788"/>
    <w:rsid w:val="00250937"/>
    <w:rsid w:val="00250A3A"/>
    <w:rsid w:val="00250BA6"/>
    <w:rsid w:val="00250BC2"/>
    <w:rsid w:val="00250FA8"/>
    <w:rsid w:val="00251251"/>
    <w:rsid w:val="0025130C"/>
    <w:rsid w:val="00251340"/>
    <w:rsid w:val="00251378"/>
    <w:rsid w:val="002513B7"/>
    <w:rsid w:val="00251548"/>
    <w:rsid w:val="002515AF"/>
    <w:rsid w:val="002516B1"/>
    <w:rsid w:val="002516CB"/>
    <w:rsid w:val="002516F7"/>
    <w:rsid w:val="002517C6"/>
    <w:rsid w:val="00251B80"/>
    <w:rsid w:val="00251BD2"/>
    <w:rsid w:val="00251C76"/>
    <w:rsid w:val="00251EC5"/>
    <w:rsid w:val="002520DC"/>
    <w:rsid w:val="002522CF"/>
    <w:rsid w:val="00252330"/>
    <w:rsid w:val="0025239E"/>
    <w:rsid w:val="00252533"/>
    <w:rsid w:val="002525EA"/>
    <w:rsid w:val="00252793"/>
    <w:rsid w:val="002529FF"/>
    <w:rsid w:val="00252B4D"/>
    <w:rsid w:val="00252D0B"/>
    <w:rsid w:val="00252E0F"/>
    <w:rsid w:val="00252F1F"/>
    <w:rsid w:val="00253252"/>
    <w:rsid w:val="00253487"/>
    <w:rsid w:val="002534A4"/>
    <w:rsid w:val="002536F5"/>
    <w:rsid w:val="002537CF"/>
    <w:rsid w:val="0025396F"/>
    <w:rsid w:val="00253BD3"/>
    <w:rsid w:val="00253C0A"/>
    <w:rsid w:val="00253C92"/>
    <w:rsid w:val="00253EDF"/>
    <w:rsid w:val="00253FFC"/>
    <w:rsid w:val="0025443D"/>
    <w:rsid w:val="0025448E"/>
    <w:rsid w:val="00254760"/>
    <w:rsid w:val="00254857"/>
    <w:rsid w:val="00254D9B"/>
    <w:rsid w:val="00254E0B"/>
    <w:rsid w:val="00254F96"/>
    <w:rsid w:val="00255046"/>
    <w:rsid w:val="00255047"/>
    <w:rsid w:val="00255224"/>
    <w:rsid w:val="002553C9"/>
    <w:rsid w:val="0025544A"/>
    <w:rsid w:val="00255546"/>
    <w:rsid w:val="002555B1"/>
    <w:rsid w:val="002556EB"/>
    <w:rsid w:val="002559B7"/>
    <w:rsid w:val="00255A5A"/>
    <w:rsid w:val="00255DF0"/>
    <w:rsid w:val="00255E08"/>
    <w:rsid w:val="00255F78"/>
    <w:rsid w:val="00255F93"/>
    <w:rsid w:val="00255FEE"/>
    <w:rsid w:val="002563D5"/>
    <w:rsid w:val="00256AC0"/>
    <w:rsid w:val="00256C73"/>
    <w:rsid w:val="00256D49"/>
    <w:rsid w:val="00256EF9"/>
    <w:rsid w:val="00256F37"/>
    <w:rsid w:val="00256F79"/>
    <w:rsid w:val="00257045"/>
    <w:rsid w:val="002570E9"/>
    <w:rsid w:val="00257490"/>
    <w:rsid w:val="002574F9"/>
    <w:rsid w:val="002575D1"/>
    <w:rsid w:val="002575DC"/>
    <w:rsid w:val="00257636"/>
    <w:rsid w:val="002577F2"/>
    <w:rsid w:val="00257B74"/>
    <w:rsid w:val="00257B78"/>
    <w:rsid w:val="00257C81"/>
    <w:rsid w:val="00257CAE"/>
    <w:rsid w:val="00257F66"/>
    <w:rsid w:val="0026004E"/>
    <w:rsid w:val="0026024D"/>
    <w:rsid w:val="0026036A"/>
    <w:rsid w:val="002603D1"/>
    <w:rsid w:val="00260590"/>
    <w:rsid w:val="0026063C"/>
    <w:rsid w:val="00260A86"/>
    <w:rsid w:val="00260DC9"/>
    <w:rsid w:val="00260DD0"/>
    <w:rsid w:val="00261173"/>
    <w:rsid w:val="002613AF"/>
    <w:rsid w:val="00261558"/>
    <w:rsid w:val="002617DF"/>
    <w:rsid w:val="00261A4B"/>
    <w:rsid w:val="00261ABE"/>
    <w:rsid w:val="00261CDA"/>
    <w:rsid w:val="00261F37"/>
    <w:rsid w:val="002620D3"/>
    <w:rsid w:val="002622E9"/>
    <w:rsid w:val="0026232A"/>
    <w:rsid w:val="002625E7"/>
    <w:rsid w:val="002627B8"/>
    <w:rsid w:val="00262D19"/>
    <w:rsid w:val="00263264"/>
    <w:rsid w:val="00263314"/>
    <w:rsid w:val="00263533"/>
    <w:rsid w:val="002635AA"/>
    <w:rsid w:val="00263617"/>
    <w:rsid w:val="00263739"/>
    <w:rsid w:val="0026375C"/>
    <w:rsid w:val="002638E7"/>
    <w:rsid w:val="002639C5"/>
    <w:rsid w:val="00263C97"/>
    <w:rsid w:val="00263CB5"/>
    <w:rsid w:val="0026420D"/>
    <w:rsid w:val="00264395"/>
    <w:rsid w:val="00264784"/>
    <w:rsid w:val="00264917"/>
    <w:rsid w:val="0026495D"/>
    <w:rsid w:val="00264A64"/>
    <w:rsid w:val="00264BA6"/>
    <w:rsid w:val="00264D23"/>
    <w:rsid w:val="00264DD2"/>
    <w:rsid w:val="0026521F"/>
    <w:rsid w:val="00265258"/>
    <w:rsid w:val="00265271"/>
    <w:rsid w:val="00265455"/>
    <w:rsid w:val="0026548A"/>
    <w:rsid w:val="00265493"/>
    <w:rsid w:val="002654B6"/>
    <w:rsid w:val="002654E3"/>
    <w:rsid w:val="0026557D"/>
    <w:rsid w:val="002655A1"/>
    <w:rsid w:val="002656C1"/>
    <w:rsid w:val="0026586C"/>
    <w:rsid w:val="00265B8C"/>
    <w:rsid w:val="00265BC8"/>
    <w:rsid w:val="0026627E"/>
    <w:rsid w:val="002662B7"/>
    <w:rsid w:val="00266331"/>
    <w:rsid w:val="00266451"/>
    <w:rsid w:val="00266489"/>
    <w:rsid w:val="002664D5"/>
    <w:rsid w:val="00266544"/>
    <w:rsid w:val="0026657A"/>
    <w:rsid w:val="00266685"/>
    <w:rsid w:val="002667A2"/>
    <w:rsid w:val="00266B73"/>
    <w:rsid w:val="00266E54"/>
    <w:rsid w:val="00266FE9"/>
    <w:rsid w:val="0026717C"/>
    <w:rsid w:val="00267218"/>
    <w:rsid w:val="002672FB"/>
    <w:rsid w:val="00267BC5"/>
    <w:rsid w:val="00267BC7"/>
    <w:rsid w:val="00267E3B"/>
    <w:rsid w:val="002702D5"/>
    <w:rsid w:val="00270320"/>
    <w:rsid w:val="0027059D"/>
    <w:rsid w:val="002707F3"/>
    <w:rsid w:val="00270892"/>
    <w:rsid w:val="002709C9"/>
    <w:rsid w:val="00270AFB"/>
    <w:rsid w:val="00270F51"/>
    <w:rsid w:val="00270F61"/>
    <w:rsid w:val="00271251"/>
    <w:rsid w:val="00271588"/>
    <w:rsid w:val="002715D0"/>
    <w:rsid w:val="00271C79"/>
    <w:rsid w:val="00272061"/>
    <w:rsid w:val="00272105"/>
    <w:rsid w:val="002725FC"/>
    <w:rsid w:val="0027264E"/>
    <w:rsid w:val="002726E4"/>
    <w:rsid w:val="002727DF"/>
    <w:rsid w:val="002727EE"/>
    <w:rsid w:val="00272812"/>
    <w:rsid w:val="00272A9F"/>
    <w:rsid w:val="00272C5A"/>
    <w:rsid w:val="0027381F"/>
    <w:rsid w:val="00273B9F"/>
    <w:rsid w:val="00273E32"/>
    <w:rsid w:val="00273EE1"/>
    <w:rsid w:val="00273F02"/>
    <w:rsid w:val="002742F0"/>
    <w:rsid w:val="00274706"/>
    <w:rsid w:val="00274743"/>
    <w:rsid w:val="00274762"/>
    <w:rsid w:val="002749AE"/>
    <w:rsid w:val="00274B23"/>
    <w:rsid w:val="00274FE5"/>
    <w:rsid w:val="00275045"/>
    <w:rsid w:val="002750DF"/>
    <w:rsid w:val="0027547B"/>
    <w:rsid w:val="00275498"/>
    <w:rsid w:val="0027557D"/>
    <w:rsid w:val="002755F7"/>
    <w:rsid w:val="00275960"/>
    <w:rsid w:val="00275A97"/>
    <w:rsid w:val="002761BC"/>
    <w:rsid w:val="0027672D"/>
    <w:rsid w:val="00276763"/>
    <w:rsid w:val="00276905"/>
    <w:rsid w:val="00276A17"/>
    <w:rsid w:val="00276A5A"/>
    <w:rsid w:val="00276CAA"/>
    <w:rsid w:val="00276CE1"/>
    <w:rsid w:val="00276F09"/>
    <w:rsid w:val="00277263"/>
    <w:rsid w:val="00277490"/>
    <w:rsid w:val="00277513"/>
    <w:rsid w:val="00277755"/>
    <w:rsid w:val="00277990"/>
    <w:rsid w:val="00277EA8"/>
    <w:rsid w:val="00277FCD"/>
    <w:rsid w:val="002801EA"/>
    <w:rsid w:val="002804A8"/>
    <w:rsid w:val="002806C2"/>
    <w:rsid w:val="00280789"/>
    <w:rsid w:val="00280AD3"/>
    <w:rsid w:val="00280C14"/>
    <w:rsid w:val="00280D48"/>
    <w:rsid w:val="0028127C"/>
    <w:rsid w:val="002815B3"/>
    <w:rsid w:val="0028188D"/>
    <w:rsid w:val="00281A71"/>
    <w:rsid w:val="00281AB7"/>
    <w:rsid w:val="00281B5D"/>
    <w:rsid w:val="00281FB7"/>
    <w:rsid w:val="00282083"/>
    <w:rsid w:val="002820E3"/>
    <w:rsid w:val="00282117"/>
    <w:rsid w:val="0028214B"/>
    <w:rsid w:val="0028221A"/>
    <w:rsid w:val="0028269A"/>
    <w:rsid w:val="002826A1"/>
    <w:rsid w:val="002829A8"/>
    <w:rsid w:val="00282B61"/>
    <w:rsid w:val="00282B8D"/>
    <w:rsid w:val="00282BDB"/>
    <w:rsid w:val="00282D63"/>
    <w:rsid w:val="00282EF3"/>
    <w:rsid w:val="002830CE"/>
    <w:rsid w:val="00283533"/>
    <w:rsid w:val="0028353B"/>
    <w:rsid w:val="00283580"/>
    <w:rsid w:val="0028358C"/>
    <w:rsid w:val="002838A1"/>
    <w:rsid w:val="00283B42"/>
    <w:rsid w:val="00283B53"/>
    <w:rsid w:val="00283DF4"/>
    <w:rsid w:val="00283E69"/>
    <w:rsid w:val="00283E9A"/>
    <w:rsid w:val="00284071"/>
    <w:rsid w:val="00284227"/>
    <w:rsid w:val="002842E4"/>
    <w:rsid w:val="00284425"/>
    <w:rsid w:val="0028448D"/>
    <w:rsid w:val="002845FF"/>
    <w:rsid w:val="00284806"/>
    <w:rsid w:val="00284A90"/>
    <w:rsid w:val="00284C72"/>
    <w:rsid w:val="00284E33"/>
    <w:rsid w:val="00284E62"/>
    <w:rsid w:val="00284FB8"/>
    <w:rsid w:val="00285482"/>
    <w:rsid w:val="002854A2"/>
    <w:rsid w:val="0028591C"/>
    <w:rsid w:val="00285962"/>
    <w:rsid w:val="00285A32"/>
    <w:rsid w:val="00285A72"/>
    <w:rsid w:val="00285B4E"/>
    <w:rsid w:val="00285C55"/>
    <w:rsid w:val="00286118"/>
    <w:rsid w:val="002863CD"/>
    <w:rsid w:val="002864C9"/>
    <w:rsid w:val="00286880"/>
    <w:rsid w:val="00286BFE"/>
    <w:rsid w:val="00286CD2"/>
    <w:rsid w:val="00286F5D"/>
    <w:rsid w:val="002870F1"/>
    <w:rsid w:val="00287193"/>
    <w:rsid w:val="002871CB"/>
    <w:rsid w:val="00287281"/>
    <w:rsid w:val="002875C5"/>
    <w:rsid w:val="0028763C"/>
    <w:rsid w:val="0028764E"/>
    <w:rsid w:val="002879B4"/>
    <w:rsid w:val="00287BD1"/>
    <w:rsid w:val="00287C96"/>
    <w:rsid w:val="00287CFE"/>
    <w:rsid w:val="00287D19"/>
    <w:rsid w:val="00287D39"/>
    <w:rsid w:val="00287D6A"/>
    <w:rsid w:val="00287FEC"/>
    <w:rsid w:val="0029016E"/>
    <w:rsid w:val="00290337"/>
    <w:rsid w:val="0029036F"/>
    <w:rsid w:val="0029048B"/>
    <w:rsid w:val="00290573"/>
    <w:rsid w:val="002907A9"/>
    <w:rsid w:val="002908EA"/>
    <w:rsid w:val="002909EC"/>
    <w:rsid w:val="00290BD9"/>
    <w:rsid w:val="00290BFA"/>
    <w:rsid w:val="00290CB3"/>
    <w:rsid w:val="00290D0B"/>
    <w:rsid w:val="00290E3D"/>
    <w:rsid w:val="002912FC"/>
    <w:rsid w:val="00291447"/>
    <w:rsid w:val="002914CD"/>
    <w:rsid w:val="002915A8"/>
    <w:rsid w:val="00291639"/>
    <w:rsid w:val="00291A93"/>
    <w:rsid w:val="00291FC7"/>
    <w:rsid w:val="00291FFB"/>
    <w:rsid w:val="0029207D"/>
    <w:rsid w:val="00292540"/>
    <w:rsid w:val="002925E6"/>
    <w:rsid w:val="0029262D"/>
    <w:rsid w:val="0029277E"/>
    <w:rsid w:val="00292788"/>
    <w:rsid w:val="00292890"/>
    <w:rsid w:val="002929DF"/>
    <w:rsid w:val="00292A0F"/>
    <w:rsid w:val="00292B64"/>
    <w:rsid w:val="00292EB9"/>
    <w:rsid w:val="00292F21"/>
    <w:rsid w:val="00293045"/>
    <w:rsid w:val="0029305F"/>
    <w:rsid w:val="002933D1"/>
    <w:rsid w:val="00293697"/>
    <w:rsid w:val="002936E5"/>
    <w:rsid w:val="0029373A"/>
    <w:rsid w:val="00293989"/>
    <w:rsid w:val="00293B21"/>
    <w:rsid w:val="00293C35"/>
    <w:rsid w:val="00293F42"/>
    <w:rsid w:val="00293F46"/>
    <w:rsid w:val="00293F8A"/>
    <w:rsid w:val="00294030"/>
    <w:rsid w:val="002941C6"/>
    <w:rsid w:val="002941E8"/>
    <w:rsid w:val="00294209"/>
    <w:rsid w:val="00294489"/>
    <w:rsid w:val="0029493F"/>
    <w:rsid w:val="002949A6"/>
    <w:rsid w:val="00294AAE"/>
    <w:rsid w:val="00294D02"/>
    <w:rsid w:val="0029521C"/>
    <w:rsid w:val="0029533D"/>
    <w:rsid w:val="0029534E"/>
    <w:rsid w:val="0029541F"/>
    <w:rsid w:val="00295708"/>
    <w:rsid w:val="002957F1"/>
    <w:rsid w:val="00295A93"/>
    <w:rsid w:val="00295F6C"/>
    <w:rsid w:val="002963FD"/>
    <w:rsid w:val="00296503"/>
    <w:rsid w:val="00296785"/>
    <w:rsid w:val="002968FA"/>
    <w:rsid w:val="00296FEB"/>
    <w:rsid w:val="00297101"/>
    <w:rsid w:val="00297128"/>
    <w:rsid w:val="00297557"/>
    <w:rsid w:val="00297702"/>
    <w:rsid w:val="00297A67"/>
    <w:rsid w:val="00297D5B"/>
    <w:rsid w:val="002A005C"/>
    <w:rsid w:val="002A064D"/>
    <w:rsid w:val="002A0A1D"/>
    <w:rsid w:val="002A0B38"/>
    <w:rsid w:val="002A0D75"/>
    <w:rsid w:val="002A1266"/>
    <w:rsid w:val="002A127A"/>
    <w:rsid w:val="002A12C9"/>
    <w:rsid w:val="002A1304"/>
    <w:rsid w:val="002A13AE"/>
    <w:rsid w:val="002A13BA"/>
    <w:rsid w:val="002A1803"/>
    <w:rsid w:val="002A197C"/>
    <w:rsid w:val="002A1A06"/>
    <w:rsid w:val="002A1C1B"/>
    <w:rsid w:val="002A1DB8"/>
    <w:rsid w:val="002A1F0C"/>
    <w:rsid w:val="002A232A"/>
    <w:rsid w:val="002A25C8"/>
    <w:rsid w:val="002A25FA"/>
    <w:rsid w:val="002A25FB"/>
    <w:rsid w:val="002A2913"/>
    <w:rsid w:val="002A2A68"/>
    <w:rsid w:val="002A2F17"/>
    <w:rsid w:val="002A3371"/>
    <w:rsid w:val="002A351D"/>
    <w:rsid w:val="002A39E7"/>
    <w:rsid w:val="002A3ABB"/>
    <w:rsid w:val="002A3B09"/>
    <w:rsid w:val="002A3B31"/>
    <w:rsid w:val="002A3CE6"/>
    <w:rsid w:val="002A3D87"/>
    <w:rsid w:val="002A3E0F"/>
    <w:rsid w:val="002A40BC"/>
    <w:rsid w:val="002A42C2"/>
    <w:rsid w:val="002A42F8"/>
    <w:rsid w:val="002A437F"/>
    <w:rsid w:val="002A447A"/>
    <w:rsid w:val="002A4569"/>
    <w:rsid w:val="002A45CE"/>
    <w:rsid w:val="002A45D3"/>
    <w:rsid w:val="002A4648"/>
    <w:rsid w:val="002A46EE"/>
    <w:rsid w:val="002A5321"/>
    <w:rsid w:val="002A53C6"/>
    <w:rsid w:val="002A558D"/>
    <w:rsid w:val="002A5910"/>
    <w:rsid w:val="002A5CC2"/>
    <w:rsid w:val="002A5E4D"/>
    <w:rsid w:val="002A5F45"/>
    <w:rsid w:val="002A633B"/>
    <w:rsid w:val="002A6E1F"/>
    <w:rsid w:val="002A7176"/>
    <w:rsid w:val="002A75EB"/>
    <w:rsid w:val="002A7BE3"/>
    <w:rsid w:val="002A7C27"/>
    <w:rsid w:val="002A7EA6"/>
    <w:rsid w:val="002B0397"/>
    <w:rsid w:val="002B0571"/>
    <w:rsid w:val="002B0681"/>
    <w:rsid w:val="002B06FE"/>
    <w:rsid w:val="002B0741"/>
    <w:rsid w:val="002B0AF0"/>
    <w:rsid w:val="002B0D75"/>
    <w:rsid w:val="002B1026"/>
    <w:rsid w:val="002B1100"/>
    <w:rsid w:val="002B14F8"/>
    <w:rsid w:val="002B1BE2"/>
    <w:rsid w:val="002B1F56"/>
    <w:rsid w:val="002B2089"/>
    <w:rsid w:val="002B219F"/>
    <w:rsid w:val="002B242B"/>
    <w:rsid w:val="002B2581"/>
    <w:rsid w:val="002B25A5"/>
    <w:rsid w:val="002B25CB"/>
    <w:rsid w:val="002B26BE"/>
    <w:rsid w:val="002B28EB"/>
    <w:rsid w:val="002B2991"/>
    <w:rsid w:val="002B2AD4"/>
    <w:rsid w:val="002B2E5E"/>
    <w:rsid w:val="002B2EF0"/>
    <w:rsid w:val="002B2F60"/>
    <w:rsid w:val="002B31C5"/>
    <w:rsid w:val="002B333D"/>
    <w:rsid w:val="002B334A"/>
    <w:rsid w:val="002B339A"/>
    <w:rsid w:val="002B345A"/>
    <w:rsid w:val="002B3A2D"/>
    <w:rsid w:val="002B3EAD"/>
    <w:rsid w:val="002B4278"/>
    <w:rsid w:val="002B434F"/>
    <w:rsid w:val="002B4632"/>
    <w:rsid w:val="002B475C"/>
    <w:rsid w:val="002B4A5C"/>
    <w:rsid w:val="002B4B70"/>
    <w:rsid w:val="002B4CE8"/>
    <w:rsid w:val="002B4CFE"/>
    <w:rsid w:val="002B4D21"/>
    <w:rsid w:val="002B4D64"/>
    <w:rsid w:val="002B5222"/>
    <w:rsid w:val="002B5A85"/>
    <w:rsid w:val="002B5AA2"/>
    <w:rsid w:val="002B5ABE"/>
    <w:rsid w:val="002B5B27"/>
    <w:rsid w:val="002B5BFF"/>
    <w:rsid w:val="002B5D2F"/>
    <w:rsid w:val="002B5D38"/>
    <w:rsid w:val="002B5DD5"/>
    <w:rsid w:val="002B5DDD"/>
    <w:rsid w:val="002B5FA1"/>
    <w:rsid w:val="002B63F7"/>
    <w:rsid w:val="002B647F"/>
    <w:rsid w:val="002B65B7"/>
    <w:rsid w:val="002B6638"/>
    <w:rsid w:val="002B67A9"/>
    <w:rsid w:val="002B687C"/>
    <w:rsid w:val="002B6888"/>
    <w:rsid w:val="002B691C"/>
    <w:rsid w:val="002B6930"/>
    <w:rsid w:val="002B6C9A"/>
    <w:rsid w:val="002B6FE8"/>
    <w:rsid w:val="002B70C6"/>
    <w:rsid w:val="002B746E"/>
    <w:rsid w:val="002B76CE"/>
    <w:rsid w:val="002B7B81"/>
    <w:rsid w:val="002B7D0D"/>
    <w:rsid w:val="002B7DBC"/>
    <w:rsid w:val="002B7ECC"/>
    <w:rsid w:val="002C01F6"/>
    <w:rsid w:val="002C02E4"/>
    <w:rsid w:val="002C047E"/>
    <w:rsid w:val="002C04AF"/>
    <w:rsid w:val="002C05FA"/>
    <w:rsid w:val="002C065F"/>
    <w:rsid w:val="002C0733"/>
    <w:rsid w:val="002C089E"/>
    <w:rsid w:val="002C0A0D"/>
    <w:rsid w:val="002C0E18"/>
    <w:rsid w:val="002C0E69"/>
    <w:rsid w:val="002C10A6"/>
    <w:rsid w:val="002C115A"/>
    <w:rsid w:val="002C1460"/>
    <w:rsid w:val="002C1776"/>
    <w:rsid w:val="002C17DD"/>
    <w:rsid w:val="002C1B14"/>
    <w:rsid w:val="002C1C95"/>
    <w:rsid w:val="002C1CAE"/>
    <w:rsid w:val="002C1CD1"/>
    <w:rsid w:val="002C1D45"/>
    <w:rsid w:val="002C1D96"/>
    <w:rsid w:val="002C2161"/>
    <w:rsid w:val="002C216E"/>
    <w:rsid w:val="002C2501"/>
    <w:rsid w:val="002C2520"/>
    <w:rsid w:val="002C262C"/>
    <w:rsid w:val="002C26C8"/>
    <w:rsid w:val="002C2C35"/>
    <w:rsid w:val="002C2CDE"/>
    <w:rsid w:val="002C394C"/>
    <w:rsid w:val="002C39CE"/>
    <w:rsid w:val="002C3DE1"/>
    <w:rsid w:val="002C3DFD"/>
    <w:rsid w:val="002C3E4D"/>
    <w:rsid w:val="002C3ED6"/>
    <w:rsid w:val="002C3F3A"/>
    <w:rsid w:val="002C3FFA"/>
    <w:rsid w:val="002C4032"/>
    <w:rsid w:val="002C4042"/>
    <w:rsid w:val="002C418C"/>
    <w:rsid w:val="002C427B"/>
    <w:rsid w:val="002C4416"/>
    <w:rsid w:val="002C4736"/>
    <w:rsid w:val="002C4A12"/>
    <w:rsid w:val="002C4D80"/>
    <w:rsid w:val="002C4F19"/>
    <w:rsid w:val="002C501D"/>
    <w:rsid w:val="002C5094"/>
    <w:rsid w:val="002C5142"/>
    <w:rsid w:val="002C53CB"/>
    <w:rsid w:val="002C55D2"/>
    <w:rsid w:val="002C5A29"/>
    <w:rsid w:val="002C5B39"/>
    <w:rsid w:val="002C5CDD"/>
    <w:rsid w:val="002C5E98"/>
    <w:rsid w:val="002C64DA"/>
    <w:rsid w:val="002C66DA"/>
    <w:rsid w:val="002C67B9"/>
    <w:rsid w:val="002C6A52"/>
    <w:rsid w:val="002C6D60"/>
    <w:rsid w:val="002C702A"/>
    <w:rsid w:val="002C76A0"/>
    <w:rsid w:val="002C7801"/>
    <w:rsid w:val="002C7829"/>
    <w:rsid w:val="002C798D"/>
    <w:rsid w:val="002C7A25"/>
    <w:rsid w:val="002C7AC0"/>
    <w:rsid w:val="002C7DA7"/>
    <w:rsid w:val="002C7E01"/>
    <w:rsid w:val="002C7E5E"/>
    <w:rsid w:val="002D01DE"/>
    <w:rsid w:val="002D0297"/>
    <w:rsid w:val="002D0416"/>
    <w:rsid w:val="002D043B"/>
    <w:rsid w:val="002D0818"/>
    <w:rsid w:val="002D0DA8"/>
    <w:rsid w:val="002D107B"/>
    <w:rsid w:val="002D12D7"/>
    <w:rsid w:val="002D17AF"/>
    <w:rsid w:val="002D18A1"/>
    <w:rsid w:val="002D18F3"/>
    <w:rsid w:val="002D243A"/>
    <w:rsid w:val="002D26A5"/>
    <w:rsid w:val="002D277C"/>
    <w:rsid w:val="002D28DA"/>
    <w:rsid w:val="002D2B7F"/>
    <w:rsid w:val="002D2ED6"/>
    <w:rsid w:val="002D2F42"/>
    <w:rsid w:val="002D30B2"/>
    <w:rsid w:val="002D315F"/>
    <w:rsid w:val="002D3251"/>
    <w:rsid w:val="002D332C"/>
    <w:rsid w:val="002D34D1"/>
    <w:rsid w:val="002D364B"/>
    <w:rsid w:val="002D39DD"/>
    <w:rsid w:val="002D3A0F"/>
    <w:rsid w:val="002D3B72"/>
    <w:rsid w:val="002D3C61"/>
    <w:rsid w:val="002D3C6E"/>
    <w:rsid w:val="002D3C75"/>
    <w:rsid w:val="002D43A2"/>
    <w:rsid w:val="002D4433"/>
    <w:rsid w:val="002D4527"/>
    <w:rsid w:val="002D462F"/>
    <w:rsid w:val="002D4A34"/>
    <w:rsid w:val="002D4C5C"/>
    <w:rsid w:val="002D4D4D"/>
    <w:rsid w:val="002D4D8E"/>
    <w:rsid w:val="002D4F77"/>
    <w:rsid w:val="002D5122"/>
    <w:rsid w:val="002D5196"/>
    <w:rsid w:val="002D51A2"/>
    <w:rsid w:val="002D524D"/>
    <w:rsid w:val="002D531A"/>
    <w:rsid w:val="002D535A"/>
    <w:rsid w:val="002D59FC"/>
    <w:rsid w:val="002D5C53"/>
    <w:rsid w:val="002D5CA9"/>
    <w:rsid w:val="002D5E2D"/>
    <w:rsid w:val="002D5EDB"/>
    <w:rsid w:val="002D61C4"/>
    <w:rsid w:val="002D664C"/>
    <w:rsid w:val="002D6949"/>
    <w:rsid w:val="002D69FC"/>
    <w:rsid w:val="002D6AB3"/>
    <w:rsid w:val="002D6B59"/>
    <w:rsid w:val="002D6B6C"/>
    <w:rsid w:val="002D6D26"/>
    <w:rsid w:val="002D6FC6"/>
    <w:rsid w:val="002D703D"/>
    <w:rsid w:val="002D7182"/>
    <w:rsid w:val="002D7318"/>
    <w:rsid w:val="002D738C"/>
    <w:rsid w:val="002D7441"/>
    <w:rsid w:val="002D756C"/>
    <w:rsid w:val="002D75C8"/>
    <w:rsid w:val="002D7B8D"/>
    <w:rsid w:val="002D7D5E"/>
    <w:rsid w:val="002D7DC3"/>
    <w:rsid w:val="002D7FDF"/>
    <w:rsid w:val="002E0143"/>
    <w:rsid w:val="002E04BC"/>
    <w:rsid w:val="002E0527"/>
    <w:rsid w:val="002E05A0"/>
    <w:rsid w:val="002E0674"/>
    <w:rsid w:val="002E06C3"/>
    <w:rsid w:val="002E072D"/>
    <w:rsid w:val="002E086E"/>
    <w:rsid w:val="002E0A90"/>
    <w:rsid w:val="002E0EC1"/>
    <w:rsid w:val="002E0EE2"/>
    <w:rsid w:val="002E101D"/>
    <w:rsid w:val="002E1217"/>
    <w:rsid w:val="002E143B"/>
    <w:rsid w:val="002E1442"/>
    <w:rsid w:val="002E1509"/>
    <w:rsid w:val="002E155C"/>
    <w:rsid w:val="002E1718"/>
    <w:rsid w:val="002E19AA"/>
    <w:rsid w:val="002E19D5"/>
    <w:rsid w:val="002E1AC0"/>
    <w:rsid w:val="002E1BDB"/>
    <w:rsid w:val="002E1CDB"/>
    <w:rsid w:val="002E1CDD"/>
    <w:rsid w:val="002E1E29"/>
    <w:rsid w:val="002E1EAA"/>
    <w:rsid w:val="002E1F3C"/>
    <w:rsid w:val="002E1F9D"/>
    <w:rsid w:val="002E1FEF"/>
    <w:rsid w:val="002E2144"/>
    <w:rsid w:val="002E23F5"/>
    <w:rsid w:val="002E24A6"/>
    <w:rsid w:val="002E26C6"/>
    <w:rsid w:val="002E2993"/>
    <w:rsid w:val="002E2AEA"/>
    <w:rsid w:val="002E2B25"/>
    <w:rsid w:val="002E2B95"/>
    <w:rsid w:val="002E2F1F"/>
    <w:rsid w:val="002E307A"/>
    <w:rsid w:val="002E318F"/>
    <w:rsid w:val="002E31A5"/>
    <w:rsid w:val="002E31AD"/>
    <w:rsid w:val="002E3361"/>
    <w:rsid w:val="002E359C"/>
    <w:rsid w:val="002E3933"/>
    <w:rsid w:val="002E3B59"/>
    <w:rsid w:val="002E3BB7"/>
    <w:rsid w:val="002E3BC6"/>
    <w:rsid w:val="002E3EFF"/>
    <w:rsid w:val="002E3F5C"/>
    <w:rsid w:val="002E3FEF"/>
    <w:rsid w:val="002E401C"/>
    <w:rsid w:val="002E419D"/>
    <w:rsid w:val="002E431B"/>
    <w:rsid w:val="002E434C"/>
    <w:rsid w:val="002E4615"/>
    <w:rsid w:val="002E48BB"/>
    <w:rsid w:val="002E492C"/>
    <w:rsid w:val="002E4CE6"/>
    <w:rsid w:val="002E5034"/>
    <w:rsid w:val="002E5342"/>
    <w:rsid w:val="002E53DE"/>
    <w:rsid w:val="002E5454"/>
    <w:rsid w:val="002E5663"/>
    <w:rsid w:val="002E587E"/>
    <w:rsid w:val="002E5AB8"/>
    <w:rsid w:val="002E5B43"/>
    <w:rsid w:val="002E5B6F"/>
    <w:rsid w:val="002E5D83"/>
    <w:rsid w:val="002E5E09"/>
    <w:rsid w:val="002E5EDA"/>
    <w:rsid w:val="002E600D"/>
    <w:rsid w:val="002E6039"/>
    <w:rsid w:val="002E6852"/>
    <w:rsid w:val="002E68F1"/>
    <w:rsid w:val="002E68F3"/>
    <w:rsid w:val="002E6A49"/>
    <w:rsid w:val="002E6AE4"/>
    <w:rsid w:val="002E6B64"/>
    <w:rsid w:val="002E6BDE"/>
    <w:rsid w:val="002E6E3A"/>
    <w:rsid w:val="002E70CF"/>
    <w:rsid w:val="002E72C9"/>
    <w:rsid w:val="002E74D7"/>
    <w:rsid w:val="002E7648"/>
    <w:rsid w:val="002E77A4"/>
    <w:rsid w:val="002E79C1"/>
    <w:rsid w:val="002E79D3"/>
    <w:rsid w:val="002E7BF6"/>
    <w:rsid w:val="002E7C0E"/>
    <w:rsid w:val="002E7C47"/>
    <w:rsid w:val="002E7FDC"/>
    <w:rsid w:val="002F00D0"/>
    <w:rsid w:val="002F0130"/>
    <w:rsid w:val="002F019A"/>
    <w:rsid w:val="002F0295"/>
    <w:rsid w:val="002F0490"/>
    <w:rsid w:val="002F054F"/>
    <w:rsid w:val="002F071D"/>
    <w:rsid w:val="002F081E"/>
    <w:rsid w:val="002F0A2F"/>
    <w:rsid w:val="002F0CB5"/>
    <w:rsid w:val="002F0D21"/>
    <w:rsid w:val="002F0D63"/>
    <w:rsid w:val="002F111A"/>
    <w:rsid w:val="002F125A"/>
    <w:rsid w:val="002F12B7"/>
    <w:rsid w:val="002F1433"/>
    <w:rsid w:val="002F1576"/>
    <w:rsid w:val="002F1986"/>
    <w:rsid w:val="002F19D4"/>
    <w:rsid w:val="002F1A47"/>
    <w:rsid w:val="002F1D70"/>
    <w:rsid w:val="002F1E93"/>
    <w:rsid w:val="002F1FB2"/>
    <w:rsid w:val="002F2011"/>
    <w:rsid w:val="002F20CB"/>
    <w:rsid w:val="002F2169"/>
    <w:rsid w:val="002F2227"/>
    <w:rsid w:val="002F222F"/>
    <w:rsid w:val="002F24FC"/>
    <w:rsid w:val="002F2502"/>
    <w:rsid w:val="002F2736"/>
    <w:rsid w:val="002F2977"/>
    <w:rsid w:val="002F2AC5"/>
    <w:rsid w:val="002F2AD2"/>
    <w:rsid w:val="002F2B5B"/>
    <w:rsid w:val="002F2BA7"/>
    <w:rsid w:val="002F2C03"/>
    <w:rsid w:val="002F2C0A"/>
    <w:rsid w:val="002F2CB6"/>
    <w:rsid w:val="002F2CC4"/>
    <w:rsid w:val="002F2CE8"/>
    <w:rsid w:val="002F2DCD"/>
    <w:rsid w:val="002F2FA6"/>
    <w:rsid w:val="002F34EA"/>
    <w:rsid w:val="002F3916"/>
    <w:rsid w:val="002F3A18"/>
    <w:rsid w:val="002F3A7D"/>
    <w:rsid w:val="002F3C3B"/>
    <w:rsid w:val="002F3D56"/>
    <w:rsid w:val="002F3D6E"/>
    <w:rsid w:val="002F3E9A"/>
    <w:rsid w:val="002F3EB0"/>
    <w:rsid w:val="002F3F36"/>
    <w:rsid w:val="002F4027"/>
    <w:rsid w:val="002F41DF"/>
    <w:rsid w:val="002F432B"/>
    <w:rsid w:val="002F4366"/>
    <w:rsid w:val="002F43A2"/>
    <w:rsid w:val="002F43D4"/>
    <w:rsid w:val="002F4413"/>
    <w:rsid w:val="002F4479"/>
    <w:rsid w:val="002F45C8"/>
    <w:rsid w:val="002F47E1"/>
    <w:rsid w:val="002F4BD8"/>
    <w:rsid w:val="002F4CBF"/>
    <w:rsid w:val="002F4DCF"/>
    <w:rsid w:val="002F504D"/>
    <w:rsid w:val="002F504F"/>
    <w:rsid w:val="002F50E3"/>
    <w:rsid w:val="002F552B"/>
    <w:rsid w:val="002F5574"/>
    <w:rsid w:val="002F564C"/>
    <w:rsid w:val="002F575C"/>
    <w:rsid w:val="002F5793"/>
    <w:rsid w:val="002F584C"/>
    <w:rsid w:val="002F5947"/>
    <w:rsid w:val="002F5BCF"/>
    <w:rsid w:val="002F6116"/>
    <w:rsid w:val="002F6126"/>
    <w:rsid w:val="002F619A"/>
    <w:rsid w:val="002F638B"/>
    <w:rsid w:val="002F6413"/>
    <w:rsid w:val="002F6B26"/>
    <w:rsid w:val="002F6E10"/>
    <w:rsid w:val="002F6F9E"/>
    <w:rsid w:val="002F7297"/>
    <w:rsid w:val="002F729C"/>
    <w:rsid w:val="002F78F4"/>
    <w:rsid w:val="002F7B8B"/>
    <w:rsid w:val="002F7C90"/>
    <w:rsid w:val="002F7D56"/>
    <w:rsid w:val="0030000C"/>
    <w:rsid w:val="00300160"/>
    <w:rsid w:val="003002AA"/>
    <w:rsid w:val="003002DB"/>
    <w:rsid w:val="00300532"/>
    <w:rsid w:val="00300633"/>
    <w:rsid w:val="003007B6"/>
    <w:rsid w:val="00300804"/>
    <w:rsid w:val="0030090A"/>
    <w:rsid w:val="00300986"/>
    <w:rsid w:val="00300BCE"/>
    <w:rsid w:val="00300BFB"/>
    <w:rsid w:val="00300D6F"/>
    <w:rsid w:val="00300DC4"/>
    <w:rsid w:val="00300E2B"/>
    <w:rsid w:val="00300F67"/>
    <w:rsid w:val="00301018"/>
    <w:rsid w:val="0030143F"/>
    <w:rsid w:val="00301466"/>
    <w:rsid w:val="003016C1"/>
    <w:rsid w:val="00301720"/>
    <w:rsid w:val="003017A1"/>
    <w:rsid w:val="00301880"/>
    <w:rsid w:val="00301916"/>
    <w:rsid w:val="0030195B"/>
    <w:rsid w:val="003019B4"/>
    <w:rsid w:val="00301A88"/>
    <w:rsid w:val="00301AD3"/>
    <w:rsid w:val="00301AE2"/>
    <w:rsid w:val="00301E27"/>
    <w:rsid w:val="00301FD4"/>
    <w:rsid w:val="003020D5"/>
    <w:rsid w:val="0030214B"/>
    <w:rsid w:val="003022A3"/>
    <w:rsid w:val="003024D8"/>
    <w:rsid w:val="0030291E"/>
    <w:rsid w:val="00302948"/>
    <w:rsid w:val="00302C96"/>
    <w:rsid w:val="00302D85"/>
    <w:rsid w:val="00302D92"/>
    <w:rsid w:val="00302F46"/>
    <w:rsid w:val="003033B2"/>
    <w:rsid w:val="003035DC"/>
    <w:rsid w:val="00303A01"/>
    <w:rsid w:val="00303BBD"/>
    <w:rsid w:val="00303CB0"/>
    <w:rsid w:val="00303CDC"/>
    <w:rsid w:val="00303E65"/>
    <w:rsid w:val="0030437F"/>
    <w:rsid w:val="00304992"/>
    <w:rsid w:val="00304A1E"/>
    <w:rsid w:val="00304C61"/>
    <w:rsid w:val="00304D83"/>
    <w:rsid w:val="00304DB6"/>
    <w:rsid w:val="00304E57"/>
    <w:rsid w:val="00304FF6"/>
    <w:rsid w:val="00305135"/>
    <w:rsid w:val="003052AF"/>
    <w:rsid w:val="00305639"/>
    <w:rsid w:val="0030578E"/>
    <w:rsid w:val="003057D6"/>
    <w:rsid w:val="0030596D"/>
    <w:rsid w:val="003059C1"/>
    <w:rsid w:val="00305AD9"/>
    <w:rsid w:val="00305B6F"/>
    <w:rsid w:val="00305CBF"/>
    <w:rsid w:val="00305D32"/>
    <w:rsid w:val="00305E0F"/>
    <w:rsid w:val="0030621B"/>
    <w:rsid w:val="00306303"/>
    <w:rsid w:val="00306367"/>
    <w:rsid w:val="00306536"/>
    <w:rsid w:val="003068B7"/>
    <w:rsid w:val="00306ABF"/>
    <w:rsid w:val="00306B61"/>
    <w:rsid w:val="00306E0E"/>
    <w:rsid w:val="00306E89"/>
    <w:rsid w:val="0030715D"/>
    <w:rsid w:val="00307209"/>
    <w:rsid w:val="003073D8"/>
    <w:rsid w:val="00307639"/>
    <w:rsid w:val="00307AF6"/>
    <w:rsid w:val="00307C2F"/>
    <w:rsid w:val="00307E39"/>
    <w:rsid w:val="0031005D"/>
    <w:rsid w:val="00310099"/>
    <w:rsid w:val="003100A6"/>
    <w:rsid w:val="0031017D"/>
    <w:rsid w:val="00310647"/>
    <w:rsid w:val="00310849"/>
    <w:rsid w:val="003109BC"/>
    <w:rsid w:val="003109F9"/>
    <w:rsid w:val="00310DA8"/>
    <w:rsid w:val="003113C7"/>
    <w:rsid w:val="003113DF"/>
    <w:rsid w:val="003115DB"/>
    <w:rsid w:val="00311675"/>
    <w:rsid w:val="00311884"/>
    <w:rsid w:val="00311D4A"/>
    <w:rsid w:val="00311FFE"/>
    <w:rsid w:val="00312146"/>
    <w:rsid w:val="003121E8"/>
    <w:rsid w:val="0031226D"/>
    <w:rsid w:val="00312891"/>
    <w:rsid w:val="00312BEB"/>
    <w:rsid w:val="00312D4D"/>
    <w:rsid w:val="00312EC9"/>
    <w:rsid w:val="00312FC7"/>
    <w:rsid w:val="0031306A"/>
    <w:rsid w:val="003134FC"/>
    <w:rsid w:val="0031360C"/>
    <w:rsid w:val="00313830"/>
    <w:rsid w:val="00313A37"/>
    <w:rsid w:val="00313BE2"/>
    <w:rsid w:val="00313C15"/>
    <w:rsid w:val="0031444E"/>
    <w:rsid w:val="00314596"/>
    <w:rsid w:val="00314598"/>
    <w:rsid w:val="003145F3"/>
    <w:rsid w:val="00314A7A"/>
    <w:rsid w:val="00314EF8"/>
    <w:rsid w:val="0031505A"/>
    <w:rsid w:val="00315219"/>
    <w:rsid w:val="0031521B"/>
    <w:rsid w:val="003153AC"/>
    <w:rsid w:val="0031574D"/>
    <w:rsid w:val="003157EC"/>
    <w:rsid w:val="00315875"/>
    <w:rsid w:val="00315878"/>
    <w:rsid w:val="003158E6"/>
    <w:rsid w:val="00315AEC"/>
    <w:rsid w:val="00315C2E"/>
    <w:rsid w:val="00315CF7"/>
    <w:rsid w:val="00315EDD"/>
    <w:rsid w:val="00316039"/>
    <w:rsid w:val="003160A4"/>
    <w:rsid w:val="00316499"/>
    <w:rsid w:val="003164FB"/>
    <w:rsid w:val="00316789"/>
    <w:rsid w:val="003167DD"/>
    <w:rsid w:val="0031689C"/>
    <w:rsid w:val="003168AF"/>
    <w:rsid w:val="00316DDC"/>
    <w:rsid w:val="00316DE0"/>
    <w:rsid w:val="00316E34"/>
    <w:rsid w:val="0031709F"/>
    <w:rsid w:val="003170D5"/>
    <w:rsid w:val="003175C7"/>
    <w:rsid w:val="00317718"/>
    <w:rsid w:val="0031795E"/>
    <w:rsid w:val="00317C26"/>
    <w:rsid w:val="00317D8B"/>
    <w:rsid w:val="00317E14"/>
    <w:rsid w:val="00317E18"/>
    <w:rsid w:val="00320274"/>
    <w:rsid w:val="0032030F"/>
    <w:rsid w:val="003205DC"/>
    <w:rsid w:val="0032063D"/>
    <w:rsid w:val="0032088C"/>
    <w:rsid w:val="003208BE"/>
    <w:rsid w:val="00320B2D"/>
    <w:rsid w:val="00320BB6"/>
    <w:rsid w:val="00320BD1"/>
    <w:rsid w:val="00320C80"/>
    <w:rsid w:val="00320D4F"/>
    <w:rsid w:val="00320E2F"/>
    <w:rsid w:val="00320EC2"/>
    <w:rsid w:val="00320F15"/>
    <w:rsid w:val="0032108E"/>
    <w:rsid w:val="003211BF"/>
    <w:rsid w:val="00321430"/>
    <w:rsid w:val="003215DF"/>
    <w:rsid w:val="003216A3"/>
    <w:rsid w:val="00321EB9"/>
    <w:rsid w:val="00321F6E"/>
    <w:rsid w:val="00322104"/>
    <w:rsid w:val="003222E7"/>
    <w:rsid w:val="003225C0"/>
    <w:rsid w:val="0032264A"/>
    <w:rsid w:val="00322D54"/>
    <w:rsid w:val="00322FE2"/>
    <w:rsid w:val="00323168"/>
    <w:rsid w:val="00323239"/>
    <w:rsid w:val="00323686"/>
    <w:rsid w:val="0032380E"/>
    <w:rsid w:val="00323924"/>
    <w:rsid w:val="00323955"/>
    <w:rsid w:val="00323968"/>
    <w:rsid w:val="003239FB"/>
    <w:rsid w:val="00323B7E"/>
    <w:rsid w:val="00323F8A"/>
    <w:rsid w:val="00323FAE"/>
    <w:rsid w:val="00324088"/>
    <w:rsid w:val="003241F9"/>
    <w:rsid w:val="0032421E"/>
    <w:rsid w:val="0032438D"/>
    <w:rsid w:val="0032439F"/>
    <w:rsid w:val="003245AE"/>
    <w:rsid w:val="003247BF"/>
    <w:rsid w:val="0032489D"/>
    <w:rsid w:val="00324A81"/>
    <w:rsid w:val="00324AF5"/>
    <w:rsid w:val="00324B01"/>
    <w:rsid w:val="00324BEE"/>
    <w:rsid w:val="00325228"/>
    <w:rsid w:val="003252E8"/>
    <w:rsid w:val="00325391"/>
    <w:rsid w:val="0032540B"/>
    <w:rsid w:val="0032549E"/>
    <w:rsid w:val="003254A2"/>
    <w:rsid w:val="00325571"/>
    <w:rsid w:val="0032557A"/>
    <w:rsid w:val="0032562B"/>
    <w:rsid w:val="00325651"/>
    <w:rsid w:val="0032568D"/>
    <w:rsid w:val="00325952"/>
    <w:rsid w:val="00325D90"/>
    <w:rsid w:val="0032608E"/>
    <w:rsid w:val="003261A7"/>
    <w:rsid w:val="0032630F"/>
    <w:rsid w:val="003264BF"/>
    <w:rsid w:val="00326CAE"/>
    <w:rsid w:val="00326D22"/>
    <w:rsid w:val="00326D9C"/>
    <w:rsid w:val="00326D9E"/>
    <w:rsid w:val="00326E88"/>
    <w:rsid w:val="003274A3"/>
    <w:rsid w:val="003275C2"/>
    <w:rsid w:val="003279D5"/>
    <w:rsid w:val="00327A37"/>
    <w:rsid w:val="00327D49"/>
    <w:rsid w:val="00327D7D"/>
    <w:rsid w:val="00327E8D"/>
    <w:rsid w:val="00327F82"/>
    <w:rsid w:val="00330042"/>
    <w:rsid w:val="0033021D"/>
    <w:rsid w:val="00330468"/>
    <w:rsid w:val="00330488"/>
    <w:rsid w:val="00330539"/>
    <w:rsid w:val="00330919"/>
    <w:rsid w:val="00330BEB"/>
    <w:rsid w:val="00330C81"/>
    <w:rsid w:val="00330DED"/>
    <w:rsid w:val="00330E62"/>
    <w:rsid w:val="003310FF"/>
    <w:rsid w:val="0033119E"/>
    <w:rsid w:val="0033136D"/>
    <w:rsid w:val="003313B3"/>
    <w:rsid w:val="00331463"/>
    <w:rsid w:val="00331715"/>
    <w:rsid w:val="00331A76"/>
    <w:rsid w:val="00331C1D"/>
    <w:rsid w:val="00332321"/>
    <w:rsid w:val="003323D0"/>
    <w:rsid w:val="003323F7"/>
    <w:rsid w:val="00332572"/>
    <w:rsid w:val="00332593"/>
    <w:rsid w:val="003329FC"/>
    <w:rsid w:val="00332B30"/>
    <w:rsid w:val="00332B44"/>
    <w:rsid w:val="00332C77"/>
    <w:rsid w:val="00332D77"/>
    <w:rsid w:val="00332FF0"/>
    <w:rsid w:val="003330E1"/>
    <w:rsid w:val="00333242"/>
    <w:rsid w:val="00333292"/>
    <w:rsid w:val="0033345E"/>
    <w:rsid w:val="0033346F"/>
    <w:rsid w:val="003334C3"/>
    <w:rsid w:val="00333803"/>
    <w:rsid w:val="003338C2"/>
    <w:rsid w:val="00333AAF"/>
    <w:rsid w:val="00333ADC"/>
    <w:rsid w:val="00333E6C"/>
    <w:rsid w:val="00334042"/>
    <w:rsid w:val="0033408A"/>
    <w:rsid w:val="0033419C"/>
    <w:rsid w:val="003341F2"/>
    <w:rsid w:val="00334206"/>
    <w:rsid w:val="003343B6"/>
    <w:rsid w:val="0033444F"/>
    <w:rsid w:val="00334789"/>
    <w:rsid w:val="00334BA2"/>
    <w:rsid w:val="00334BF3"/>
    <w:rsid w:val="00334CF3"/>
    <w:rsid w:val="00334E28"/>
    <w:rsid w:val="00334E9D"/>
    <w:rsid w:val="00335292"/>
    <w:rsid w:val="00335298"/>
    <w:rsid w:val="0033535E"/>
    <w:rsid w:val="0033539F"/>
    <w:rsid w:val="003353B2"/>
    <w:rsid w:val="0033546C"/>
    <w:rsid w:val="00335593"/>
    <w:rsid w:val="003359B6"/>
    <w:rsid w:val="00335B6F"/>
    <w:rsid w:val="00335B91"/>
    <w:rsid w:val="00335D73"/>
    <w:rsid w:val="00335E21"/>
    <w:rsid w:val="00335EA8"/>
    <w:rsid w:val="00335F38"/>
    <w:rsid w:val="00336107"/>
    <w:rsid w:val="0033663E"/>
    <w:rsid w:val="00336868"/>
    <w:rsid w:val="00336B98"/>
    <w:rsid w:val="00336C52"/>
    <w:rsid w:val="00336C81"/>
    <w:rsid w:val="00336C8B"/>
    <w:rsid w:val="00336D65"/>
    <w:rsid w:val="00336FBF"/>
    <w:rsid w:val="00337246"/>
    <w:rsid w:val="003373AB"/>
    <w:rsid w:val="0033768E"/>
    <w:rsid w:val="003378C2"/>
    <w:rsid w:val="003378EF"/>
    <w:rsid w:val="00337993"/>
    <w:rsid w:val="00337C24"/>
    <w:rsid w:val="00337CCB"/>
    <w:rsid w:val="00337EDC"/>
    <w:rsid w:val="00337FE6"/>
    <w:rsid w:val="0034004E"/>
    <w:rsid w:val="003401A5"/>
    <w:rsid w:val="00340317"/>
    <w:rsid w:val="0034046B"/>
    <w:rsid w:val="00340620"/>
    <w:rsid w:val="003406B3"/>
    <w:rsid w:val="00340BFD"/>
    <w:rsid w:val="00340C00"/>
    <w:rsid w:val="00340D23"/>
    <w:rsid w:val="00340E06"/>
    <w:rsid w:val="0034144C"/>
    <w:rsid w:val="00341805"/>
    <w:rsid w:val="00341A02"/>
    <w:rsid w:val="00341BC3"/>
    <w:rsid w:val="00341F4A"/>
    <w:rsid w:val="003420F0"/>
    <w:rsid w:val="00342103"/>
    <w:rsid w:val="003421A6"/>
    <w:rsid w:val="003422F7"/>
    <w:rsid w:val="00342631"/>
    <w:rsid w:val="0034291A"/>
    <w:rsid w:val="00342D1C"/>
    <w:rsid w:val="003430C0"/>
    <w:rsid w:val="003430FB"/>
    <w:rsid w:val="00343105"/>
    <w:rsid w:val="00343445"/>
    <w:rsid w:val="0034345F"/>
    <w:rsid w:val="0034375D"/>
    <w:rsid w:val="00343836"/>
    <w:rsid w:val="00343984"/>
    <w:rsid w:val="00343A14"/>
    <w:rsid w:val="00343C78"/>
    <w:rsid w:val="00343D03"/>
    <w:rsid w:val="00343EA8"/>
    <w:rsid w:val="00343F6D"/>
    <w:rsid w:val="00344264"/>
    <w:rsid w:val="003442FB"/>
    <w:rsid w:val="0034443D"/>
    <w:rsid w:val="00344477"/>
    <w:rsid w:val="00344717"/>
    <w:rsid w:val="003448E5"/>
    <w:rsid w:val="003448EE"/>
    <w:rsid w:val="003449D1"/>
    <w:rsid w:val="00344A7A"/>
    <w:rsid w:val="00344C30"/>
    <w:rsid w:val="00344CD1"/>
    <w:rsid w:val="00344D4C"/>
    <w:rsid w:val="00344E09"/>
    <w:rsid w:val="00344F56"/>
    <w:rsid w:val="00344F8D"/>
    <w:rsid w:val="00344FE5"/>
    <w:rsid w:val="00345057"/>
    <w:rsid w:val="003456B2"/>
    <w:rsid w:val="003458CD"/>
    <w:rsid w:val="00345A41"/>
    <w:rsid w:val="00345A50"/>
    <w:rsid w:val="00345A94"/>
    <w:rsid w:val="00345C47"/>
    <w:rsid w:val="00346102"/>
    <w:rsid w:val="003462DE"/>
    <w:rsid w:val="0034642B"/>
    <w:rsid w:val="003465DB"/>
    <w:rsid w:val="00346628"/>
    <w:rsid w:val="0034690A"/>
    <w:rsid w:val="00346A55"/>
    <w:rsid w:val="00346C86"/>
    <w:rsid w:val="00346D43"/>
    <w:rsid w:val="00346FB1"/>
    <w:rsid w:val="00347018"/>
    <w:rsid w:val="00347150"/>
    <w:rsid w:val="0034737E"/>
    <w:rsid w:val="00347A3C"/>
    <w:rsid w:val="00347A62"/>
    <w:rsid w:val="00347A87"/>
    <w:rsid w:val="00347C6B"/>
    <w:rsid w:val="00347E59"/>
    <w:rsid w:val="00347FCE"/>
    <w:rsid w:val="00347FF3"/>
    <w:rsid w:val="00350049"/>
    <w:rsid w:val="00350207"/>
    <w:rsid w:val="0035034E"/>
    <w:rsid w:val="0035072E"/>
    <w:rsid w:val="00350917"/>
    <w:rsid w:val="00350C0C"/>
    <w:rsid w:val="003511EF"/>
    <w:rsid w:val="00351531"/>
    <w:rsid w:val="003517FE"/>
    <w:rsid w:val="00351C0C"/>
    <w:rsid w:val="00351E5C"/>
    <w:rsid w:val="00351EA9"/>
    <w:rsid w:val="00351FB0"/>
    <w:rsid w:val="003520F0"/>
    <w:rsid w:val="00352152"/>
    <w:rsid w:val="00352379"/>
    <w:rsid w:val="003524C9"/>
    <w:rsid w:val="0035264D"/>
    <w:rsid w:val="003528AB"/>
    <w:rsid w:val="00352925"/>
    <w:rsid w:val="00352B75"/>
    <w:rsid w:val="00352BEC"/>
    <w:rsid w:val="00352E03"/>
    <w:rsid w:val="00352E8E"/>
    <w:rsid w:val="00352EA0"/>
    <w:rsid w:val="0035305E"/>
    <w:rsid w:val="0035323F"/>
    <w:rsid w:val="00353481"/>
    <w:rsid w:val="0035350A"/>
    <w:rsid w:val="0035363A"/>
    <w:rsid w:val="003536D6"/>
    <w:rsid w:val="003537AB"/>
    <w:rsid w:val="003539BC"/>
    <w:rsid w:val="00353D48"/>
    <w:rsid w:val="00353DEC"/>
    <w:rsid w:val="00353ED6"/>
    <w:rsid w:val="00353F56"/>
    <w:rsid w:val="0035401A"/>
    <w:rsid w:val="003542F3"/>
    <w:rsid w:val="0035468C"/>
    <w:rsid w:val="003548F7"/>
    <w:rsid w:val="00354994"/>
    <w:rsid w:val="003549EC"/>
    <w:rsid w:val="00354E3A"/>
    <w:rsid w:val="0035501C"/>
    <w:rsid w:val="0035524D"/>
    <w:rsid w:val="003552BD"/>
    <w:rsid w:val="00355606"/>
    <w:rsid w:val="00355640"/>
    <w:rsid w:val="0035566B"/>
    <w:rsid w:val="003556C4"/>
    <w:rsid w:val="00355807"/>
    <w:rsid w:val="0035588F"/>
    <w:rsid w:val="00355D8C"/>
    <w:rsid w:val="00356508"/>
    <w:rsid w:val="0035659B"/>
    <w:rsid w:val="003567BA"/>
    <w:rsid w:val="003568F3"/>
    <w:rsid w:val="00356A6A"/>
    <w:rsid w:val="00356B1D"/>
    <w:rsid w:val="00356B42"/>
    <w:rsid w:val="00356E38"/>
    <w:rsid w:val="00356F51"/>
    <w:rsid w:val="00356F75"/>
    <w:rsid w:val="0035702F"/>
    <w:rsid w:val="00357058"/>
    <w:rsid w:val="003575A2"/>
    <w:rsid w:val="00357B94"/>
    <w:rsid w:val="00357F99"/>
    <w:rsid w:val="003602FE"/>
    <w:rsid w:val="00360324"/>
    <w:rsid w:val="0036059C"/>
    <w:rsid w:val="00360679"/>
    <w:rsid w:val="003606F4"/>
    <w:rsid w:val="00360892"/>
    <w:rsid w:val="0036089A"/>
    <w:rsid w:val="00360AD9"/>
    <w:rsid w:val="00360B7F"/>
    <w:rsid w:val="00360E55"/>
    <w:rsid w:val="00360E5D"/>
    <w:rsid w:val="00360FD3"/>
    <w:rsid w:val="003610C3"/>
    <w:rsid w:val="00361761"/>
    <w:rsid w:val="00361776"/>
    <w:rsid w:val="00361A5E"/>
    <w:rsid w:val="00361A68"/>
    <w:rsid w:val="00361C1E"/>
    <w:rsid w:val="00361EF5"/>
    <w:rsid w:val="00361FA9"/>
    <w:rsid w:val="00361FE0"/>
    <w:rsid w:val="0036218C"/>
    <w:rsid w:val="0036222D"/>
    <w:rsid w:val="00362360"/>
    <w:rsid w:val="003628D2"/>
    <w:rsid w:val="00362C6B"/>
    <w:rsid w:val="00362ED2"/>
    <w:rsid w:val="00363172"/>
    <w:rsid w:val="003631DA"/>
    <w:rsid w:val="0036330C"/>
    <w:rsid w:val="003634FF"/>
    <w:rsid w:val="00363760"/>
    <w:rsid w:val="0036390D"/>
    <w:rsid w:val="00363A0F"/>
    <w:rsid w:val="00363AEB"/>
    <w:rsid w:val="00363B6B"/>
    <w:rsid w:val="00363E44"/>
    <w:rsid w:val="00363F33"/>
    <w:rsid w:val="0036400C"/>
    <w:rsid w:val="0036464C"/>
    <w:rsid w:val="00364B54"/>
    <w:rsid w:val="00364B7F"/>
    <w:rsid w:val="00364D72"/>
    <w:rsid w:val="00364EB8"/>
    <w:rsid w:val="00365173"/>
    <w:rsid w:val="003656EE"/>
    <w:rsid w:val="00365704"/>
    <w:rsid w:val="00365AC9"/>
    <w:rsid w:val="00365CD3"/>
    <w:rsid w:val="00365E77"/>
    <w:rsid w:val="00366323"/>
    <w:rsid w:val="00366368"/>
    <w:rsid w:val="00366717"/>
    <w:rsid w:val="003667D4"/>
    <w:rsid w:val="003668C8"/>
    <w:rsid w:val="00366AF1"/>
    <w:rsid w:val="00366C06"/>
    <w:rsid w:val="00366D28"/>
    <w:rsid w:val="00366EC6"/>
    <w:rsid w:val="00366F88"/>
    <w:rsid w:val="0036713C"/>
    <w:rsid w:val="0036744F"/>
    <w:rsid w:val="0036752F"/>
    <w:rsid w:val="003675CA"/>
    <w:rsid w:val="00367625"/>
    <w:rsid w:val="00367744"/>
    <w:rsid w:val="00367868"/>
    <w:rsid w:val="00367BB8"/>
    <w:rsid w:val="00367EBB"/>
    <w:rsid w:val="00367F46"/>
    <w:rsid w:val="0037045F"/>
    <w:rsid w:val="003705FB"/>
    <w:rsid w:val="00370783"/>
    <w:rsid w:val="003709B4"/>
    <w:rsid w:val="00370AB2"/>
    <w:rsid w:val="00370BC3"/>
    <w:rsid w:val="00370CE8"/>
    <w:rsid w:val="00371059"/>
    <w:rsid w:val="003712F9"/>
    <w:rsid w:val="00371321"/>
    <w:rsid w:val="003713FF"/>
    <w:rsid w:val="00371595"/>
    <w:rsid w:val="00371706"/>
    <w:rsid w:val="00371752"/>
    <w:rsid w:val="003717CF"/>
    <w:rsid w:val="003717E7"/>
    <w:rsid w:val="00371AB9"/>
    <w:rsid w:val="00371B43"/>
    <w:rsid w:val="00371C9F"/>
    <w:rsid w:val="00371FD5"/>
    <w:rsid w:val="0037202B"/>
    <w:rsid w:val="003720EC"/>
    <w:rsid w:val="00372110"/>
    <w:rsid w:val="00372190"/>
    <w:rsid w:val="003721BD"/>
    <w:rsid w:val="003722AB"/>
    <w:rsid w:val="0037238B"/>
    <w:rsid w:val="0037243C"/>
    <w:rsid w:val="00372BB4"/>
    <w:rsid w:val="00372C23"/>
    <w:rsid w:val="00372CDC"/>
    <w:rsid w:val="00372D99"/>
    <w:rsid w:val="00372E3B"/>
    <w:rsid w:val="00372ED6"/>
    <w:rsid w:val="0037326E"/>
    <w:rsid w:val="00373282"/>
    <w:rsid w:val="00373685"/>
    <w:rsid w:val="003737AF"/>
    <w:rsid w:val="00373893"/>
    <w:rsid w:val="00373CC4"/>
    <w:rsid w:val="00373D6A"/>
    <w:rsid w:val="00373F59"/>
    <w:rsid w:val="00373FC3"/>
    <w:rsid w:val="00374083"/>
    <w:rsid w:val="00374099"/>
    <w:rsid w:val="003741BE"/>
    <w:rsid w:val="003744A9"/>
    <w:rsid w:val="003747D7"/>
    <w:rsid w:val="00374882"/>
    <w:rsid w:val="0037489A"/>
    <w:rsid w:val="00374A9C"/>
    <w:rsid w:val="00374B5D"/>
    <w:rsid w:val="00374C17"/>
    <w:rsid w:val="00374CFC"/>
    <w:rsid w:val="00374F7E"/>
    <w:rsid w:val="00374FA2"/>
    <w:rsid w:val="00375126"/>
    <w:rsid w:val="00375546"/>
    <w:rsid w:val="00375873"/>
    <w:rsid w:val="003758B6"/>
    <w:rsid w:val="00375BF2"/>
    <w:rsid w:val="00375E38"/>
    <w:rsid w:val="00376115"/>
    <w:rsid w:val="003762CE"/>
    <w:rsid w:val="0037631D"/>
    <w:rsid w:val="003763A9"/>
    <w:rsid w:val="003765BF"/>
    <w:rsid w:val="003765F6"/>
    <w:rsid w:val="00376662"/>
    <w:rsid w:val="003766F2"/>
    <w:rsid w:val="00376A4A"/>
    <w:rsid w:val="00376C9A"/>
    <w:rsid w:val="00377076"/>
    <w:rsid w:val="003770A9"/>
    <w:rsid w:val="00377135"/>
    <w:rsid w:val="0037724F"/>
    <w:rsid w:val="003772EC"/>
    <w:rsid w:val="00377521"/>
    <w:rsid w:val="00377686"/>
    <w:rsid w:val="003778E7"/>
    <w:rsid w:val="00377A08"/>
    <w:rsid w:val="00377B5C"/>
    <w:rsid w:val="003802BB"/>
    <w:rsid w:val="00380358"/>
    <w:rsid w:val="003804F5"/>
    <w:rsid w:val="0038061F"/>
    <w:rsid w:val="00380759"/>
    <w:rsid w:val="003807F1"/>
    <w:rsid w:val="00380992"/>
    <w:rsid w:val="00380D0A"/>
    <w:rsid w:val="00381663"/>
    <w:rsid w:val="00381761"/>
    <w:rsid w:val="00381781"/>
    <w:rsid w:val="00381792"/>
    <w:rsid w:val="0038187D"/>
    <w:rsid w:val="00381997"/>
    <w:rsid w:val="00381B66"/>
    <w:rsid w:val="00381D54"/>
    <w:rsid w:val="00382046"/>
    <w:rsid w:val="003822AA"/>
    <w:rsid w:val="00382320"/>
    <w:rsid w:val="00382389"/>
    <w:rsid w:val="0038249E"/>
    <w:rsid w:val="00382504"/>
    <w:rsid w:val="003826A8"/>
    <w:rsid w:val="00382AA2"/>
    <w:rsid w:val="00382BC9"/>
    <w:rsid w:val="00382E22"/>
    <w:rsid w:val="00383137"/>
    <w:rsid w:val="003832DD"/>
    <w:rsid w:val="00383324"/>
    <w:rsid w:val="00383381"/>
    <w:rsid w:val="00383AA7"/>
    <w:rsid w:val="00383BF9"/>
    <w:rsid w:val="00383D73"/>
    <w:rsid w:val="00383DEE"/>
    <w:rsid w:val="00383E03"/>
    <w:rsid w:val="00383FF2"/>
    <w:rsid w:val="003841E7"/>
    <w:rsid w:val="003842E2"/>
    <w:rsid w:val="00384436"/>
    <w:rsid w:val="00384694"/>
    <w:rsid w:val="00384FBB"/>
    <w:rsid w:val="00385143"/>
    <w:rsid w:val="0038523F"/>
    <w:rsid w:val="003853DC"/>
    <w:rsid w:val="00385666"/>
    <w:rsid w:val="003856D2"/>
    <w:rsid w:val="0038572F"/>
    <w:rsid w:val="00385930"/>
    <w:rsid w:val="00385947"/>
    <w:rsid w:val="00385D4A"/>
    <w:rsid w:val="00385FD1"/>
    <w:rsid w:val="003861B4"/>
    <w:rsid w:val="003864E3"/>
    <w:rsid w:val="003866C6"/>
    <w:rsid w:val="003867B7"/>
    <w:rsid w:val="003869E7"/>
    <w:rsid w:val="00386ABF"/>
    <w:rsid w:val="00386B63"/>
    <w:rsid w:val="00386F3A"/>
    <w:rsid w:val="0038706E"/>
    <w:rsid w:val="003870B2"/>
    <w:rsid w:val="00387454"/>
    <w:rsid w:val="003878EA"/>
    <w:rsid w:val="00387BFB"/>
    <w:rsid w:val="00387E84"/>
    <w:rsid w:val="00387F4D"/>
    <w:rsid w:val="00390244"/>
    <w:rsid w:val="003902AB"/>
    <w:rsid w:val="0039050B"/>
    <w:rsid w:val="0039054B"/>
    <w:rsid w:val="00390594"/>
    <w:rsid w:val="003906FB"/>
    <w:rsid w:val="00390A2C"/>
    <w:rsid w:val="00390B57"/>
    <w:rsid w:val="00390C71"/>
    <w:rsid w:val="00390EC2"/>
    <w:rsid w:val="00390FF5"/>
    <w:rsid w:val="003910D4"/>
    <w:rsid w:val="0039110D"/>
    <w:rsid w:val="00391308"/>
    <w:rsid w:val="00391418"/>
    <w:rsid w:val="00391521"/>
    <w:rsid w:val="003915C4"/>
    <w:rsid w:val="003917CB"/>
    <w:rsid w:val="00391D8A"/>
    <w:rsid w:val="00391DA6"/>
    <w:rsid w:val="00392012"/>
    <w:rsid w:val="00392256"/>
    <w:rsid w:val="00392370"/>
    <w:rsid w:val="0039261A"/>
    <w:rsid w:val="0039285C"/>
    <w:rsid w:val="00392BEA"/>
    <w:rsid w:val="00392C97"/>
    <w:rsid w:val="00393025"/>
    <w:rsid w:val="003930C7"/>
    <w:rsid w:val="003930F8"/>
    <w:rsid w:val="0039349E"/>
    <w:rsid w:val="0039367D"/>
    <w:rsid w:val="00393794"/>
    <w:rsid w:val="00393842"/>
    <w:rsid w:val="00393846"/>
    <w:rsid w:val="0039404D"/>
    <w:rsid w:val="003940F1"/>
    <w:rsid w:val="0039412C"/>
    <w:rsid w:val="00394181"/>
    <w:rsid w:val="003944A8"/>
    <w:rsid w:val="003947C6"/>
    <w:rsid w:val="003947FD"/>
    <w:rsid w:val="0039495C"/>
    <w:rsid w:val="003949EB"/>
    <w:rsid w:val="00394BB5"/>
    <w:rsid w:val="00394CC0"/>
    <w:rsid w:val="00394DA5"/>
    <w:rsid w:val="00394E6D"/>
    <w:rsid w:val="00394E81"/>
    <w:rsid w:val="0039510A"/>
    <w:rsid w:val="003954CC"/>
    <w:rsid w:val="00395885"/>
    <w:rsid w:val="00395980"/>
    <w:rsid w:val="003959D4"/>
    <w:rsid w:val="00395B18"/>
    <w:rsid w:val="00395BA3"/>
    <w:rsid w:val="00395BA6"/>
    <w:rsid w:val="00395F14"/>
    <w:rsid w:val="00395F61"/>
    <w:rsid w:val="00395FEA"/>
    <w:rsid w:val="003962B4"/>
    <w:rsid w:val="00396585"/>
    <w:rsid w:val="003965BF"/>
    <w:rsid w:val="00396EEA"/>
    <w:rsid w:val="00396FE0"/>
    <w:rsid w:val="003971C5"/>
    <w:rsid w:val="0039735C"/>
    <w:rsid w:val="00397548"/>
    <w:rsid w:val="00397AE4"/>
    <w:rsid w:val="003A0005"/>
    <w:rsid w:val="003A009A"/>
    <w:rsid w:val="003A0107"/>
    <w:rsid w:val="003A016C"/>
    <w:rsid w:val="003A01FE"/>
    <w:rsid w:val="003A023E"/>
    <w:rsid w:val="003A0302"/>
    <w:rsid w:val="003A063C"/>
    <w:rsid w:val="003A0D22"/>
    <w:rsid w:val="003A11CB"/>
    <w:rsid w:val="003A12C4"/>
    <w:rsid w:val="003A139A"/>
    <w:rsid w:val="003A147B"/>
    <w:rsid w:val="003A15CF"/>
    <w:rsid w:val="003A1648"/>
    <w:rsid w:val="003A1969"/>
    <w:rsid w:val="003A209B"/>
    <w:rsid w:val="003A238E"/>
    <w:rsid w:val="003A25EC"/>
    <w:rsid w:val="003A2630"/>
    <w:rsid w:val="003A26DD"/>
    <w:rsid w:val="003A2898"/>
    <w:rsid w:val="003A2BDD"/>
    <w:rsid w:val="003A2CC7"/>
    <w:rsid w:val="003A2D22"/>
    <w:rsid w:val="003A2DE1"/>
    <w:rsid w:val="003A2E12"/>
    <w:rsid w:val="003A34AB"/>
    <w:rsid w:val="003A35D2"/>
    <w:rsid w:val="003A37DE"/>
    <w:rsid w:val="003A390B"/>
    <w:rsid w:val="003A3C1F"/>
    <w:rsid w:val="003A3D7D"/>
    <w:rsid w:val="003A3F20"/>
    <w:rsid w:val="003A3FC0"/>
    <w:rsid w:val="003A4167"/>
    <w:rsid w:val="003A4249"/>
    <w:rsid w:val="003A48D6"/>
    <w:rsid w:val="003A4B05"/>
    <w:rsid w:val="003A4CEB"/>
    <w:rsid w:val="003A4D07"/>
    <w:rsid w:val="003A4F61"/>
    <w:rsid w:val="003A4F8E"/>
    <w:rsid w:val="003A53DB"/>
    <w:rsid w:val="003A5647"/>
    <w:rsid w:val="003A5676"/>
    <w:rsid w:val="003A56E2"/>
    <w:rsid w:val="003A5732"/>
    <w:rsid w:val="003A5739"/>
    <w:rsid w:val="003A57B8"/>
    <w:rsid w:val="003A5916"/>
    <w:rsid w:val="003A5991"/>
    <w:rsid w:val="003A5AB0"/>
    <w:rsid w:val="003A5D42"/>
    <w:rsid w:val="003A5DB8"/>
    <w:rsid w:val="003A623A"/>
    <w:rsid w:val="003A633F"/>
    <w:rsid w:val="003A6369"/>
    <w:rsid w:val="003A6757"/>
    <w:rsid w:val="003A6E3E"/>
    <w:rsid w:val="003A7078"/>
    <w:rsid w:val="003A7263"/>
    <w:rsid w:val="003A74C9"/>
    <w:rsid w:val="003A760B"/>
    <w:rsid w:val="003A77B8"/>
    <w:rsid w:val="003A77E8"/>
    <w:rsid w:val="003A78AF"/>
    <w:rsid w:val="003A78CF"/>
    <w:rsid w:val="003A7C4B"/>
    <w:rsid w:val="003A7D0C"/>
    <w:rsid w:val="003B03C1"/>
    <w:rsid w:val="003B06F2"/>
    <w:rsid w:val="003B09F8"/>
    <w:rsid w:val="003B0A42"/>
    <w:rsid w:val="003B0D24"/>
    <w:rsid w:val="003B0EB2"/>
    <w:rsid w:val="003B1158"/>
    <w:rsid w:val="003B149B"/>
    <w:rsid w:val="003B1513"/>
    <w:rsid w:val="003B18A3"/>
    <w:rsid w:val="003B201B"/>
    <w:rsid w:val="003B206D"/>
    <w:rsid w:val="003B2111"/>
    <w:rsid w:val="003B22F6"/>
    <w:rsid w:val="003B234F"/>
    <w:rsid w:val="003B269A"/>
    <w:rsid w:val="003B26B8"/>
    <w:rsid w:val="003B278B"/>
    <w:rsid w:val="003B27CE"/>
    <w:rsid w:val="003B282D"/>
    <w:rsid w:val="003B2845"/>
    <w:rsid w:val="003B29B8"/>
    <w:rsid w:val="003B2B76"/>
    <w:rsid w:val="003B2C2E"/>
    <w:rsid w:val="003B2E21"/>
    <w:rsid w:val="003B2EDF"/>
    <w:rsid w:val="003B2EF7"/>
    <w:rsid w:val="003B3045"/>
    <w:rsid w:val="003B31D7"/>
    <w:rsid w:val="003B357C"/>
    <w:rsid w:val="003B3E7D"/>
    <w:rsid w:val="003B3EAF"/>
    <w:rsid w:val="003B445D"/>
    <w:rsid w:val="003B44F2"/>
    <w:rsid w:val="003B4572"/>
    <w:rsid w:val="003B45DD"/>
    <w:rsid w:val="003B46DA"/>
    <w:rsid w:val="003B48F7"/>
    <w:rsid w:val="003B5189"/>
    <w:rsid w:val="003B56F2"/>
    <w:rsid w:val="003B5A18"/>
    <w:rsid w:val="003B5AE8"/>
    <w:rsid w:val="003B5B50"/>
    <w:rsid w:val="003B5C8B"/>
    <w:rsid w:val="003B5C99"/>
    <w:rsid w:val="003B5D48"/>
    <w:rsid w:val="003B5E30"/>
    <w:rsid w:val="003B5E4F"/>
    <w:rsid w:val="003B5F3E"/>
    <w:rsid w:val="003B619B"/>
    <w:rsid w:val="003B6310"/>
    <w:rsid w:val="003B6312"/>
    <w:rsid w:val="003B64D0"/>
    <w:rsid w:val="003B6563"/>
    <w:rsid w:val="003B6585"/>
    <w:rsid w:val="003B6829"/>
    <w:rsid w:val="003B6A15"/>
    <w:rsid w:val="003B6F06"/>
    <w:rsid w:val="003B6FAB"/>
    <w:rsid w:val="003B6FBA"/>
    <w:rsid w:val="003B7184"/>
    <w:rsid w:val="003B76D2"/>
    <w:rsid w:val="003B7792"/>
    <w:rsid w:val="003B78EF"/>
    <w:rsid w:val="003B7927"/>
    <w:rsid w:val="003B798D"/>
    <w:rsid w:val="003B7AD9"/>
    <w:rsid w:val="003B7B19"/>
    <w:rsid w:val="003B7F64"/>
    <w:rsid w:val="003C00FC"/>
    <w:rsid w:val="003C0175"/>
    <w:rsid w:val="003C0439"/>
    <w:rsid w:val="003C04A2"/>
    <w:rsid w:val="003C05E3"/>
    <w:rsid w:val="003C069F"/>
    <w:rsid w:val="003C072F"/>
    <w:rsid w:val="003C0865"/>
    <w:rsid w:val="003C090C"/>
    <w:rsid w:val="003C09B2"/>
    <w:rsid w:val="003C0B14"/>
    <w:rsid w:val="003C0D4B"/>
    <w:rsid w:val="003C0ED4"/>
    <w:rsid w:val="003C10B7"/>
    <w:rsid w:val="003C1288"/>
    <w:rsid w:val="003C1360"/>
    <w:rsid w:val="003C13C0"/>
    <w:rsid w:val="003C1766"/>
    <w:rsid w:val="003C18A5"/>
    <w:rsid w:val="003C1A37"/>
    <w:rsid w:val="003C1A38"/>
    <w:rsid w:val="003C1C46"/>
    <w:rsid w:val="003C1CEB"/>
    <w:rsid w:val="003C1D21"/>
    <w:rsid w:val="003C2108"/>
    <w:rsid w:val="003C22B6"/>
    <w:rsid w:val="003C22CE"/>
    <w:rsid w:val="003C2352"/>
    <w:rsid w:val="003C23A1"/>
    <w:rsid w:val="003C2447"/>
    <w:rsid w:val="003C24D8"/>
    <w:rsid w:val="003C251B"/>
    <w:rsid w:val="003C2582"/>
    <w:rsid w:val="003C25A9"/>
    <w:rsid w:val="003C2703"/>
    <w:rsid w:val="003C28BF"/>
    <w:rsid w:val="003C292B"/>
    <w:rsid w:val="003C2AE1"/>
    <w:rsid w:val="003C2E94"/>
    <w:rsid w:val="003C2FA2"/>
    <w:rsid w:val="003C33DC"/>
    <w:rsid w:val="003C3487"/>
    <w:rsid w:val="003C354B"/>
    <w:rsid w:val="003C3677"/>
    <w:rsid w:val="003C3680"/>
    <w:rsid w:val="003C37AC"/>
    <w:rsid w:val="003C381B"/>
    <w:rsid w:val="003C3846"/>
    <w:rsid w:val="003C3904"/>
    <w:rsid w:val="003C3B30"/>
    <w:rsid w:val="003C3C3D"/>
    <w:rsid w:val="003C411A"/>
    <w:rsid w:val="003C4152"/>
    <w:rsid w:val="003C426A"/>
    <w:rsid w:val="003C43F6"/>
    <w:rsid w:val="003C4452"/>
    <w:rsid w:val="003C448B"/>
    <w:rsid w:val="003C4513"/>
    <w:rsid w:val="003C45A0"/>
    <w:rsid w:val="003C476C"/>
    <w:rsid w:val="003C47E8"/>
    <w:rsid w:val="003C47EE"/>
    <w:rsid w:val="003C48B9"/>
    <w:rsid w:val="003C48BB"/>
    <w:rsid w:val="003C48C3"/>
    <w:rsid w:val="003C4B51"/>
    <w:rsid w:val="003C4C88"/>
    <w:rsid w:val="003C4CD7"/>
    <w:rsid w:val="003C4DDC"/>
    <w:rsid w:val="003C4F5E"/>
    <w:rsid w:val="003C502E"/>
    <w:rsid w:val="003C503E"/>
    <w:rsid w:val="003C50D9"/>
    <w:rsid w:val="003C54E0"/>
    <w:rsid w:val="003C5600"/>
    <w:rsid w:val="003C5A77"/>
    <w:rsid w:val="003C5CD0"/>
    <w:rsid w:val="003C5DD7"/>
    <w:rsid w:val="003C60D8"/>
    <w:rsid w:val="003C6175"/>
    <w:rsid w:val="003C66B0"/>
    <w:rsid w:val="003C6842"/>
    <w:rsid w:val="003C69D4"/>
    <w:rsid w:val="003C6B50"/>
    <w:rsid w:val="003C6B90"/>
    <w:rsid w:val="003C6E69"/>
    <w:rsid w:val="003C73EB"/>
    <w:rsid w:val="003C78BC"/>
    <w:rsid w:val="003C78D9"/>
    <w:rsid w:val="003C796A"/>
    <w:rsid w:val="003C797D"/>
    <w:rsid w:val="003C7A36"/>
    <w:rsid w:val="003C7B1C"/>
    <w:rsid w:val="003C7BB0"/>
    <w:rsid w:val="003C7F93"/>
    <w:rsid w:val="003C7FC1"/>
    <w:rsid w:val="003D00F6"/>
    <w:rsid w:val="003D033A"/>
    <w:rsid w:val="003D064E"/>
    <w:rsid w:val="003D06E8"/>
    <w:rsid w:val="003D070F"/>
    <w:rsid w:val="003D09E8"/>
    <w:rsid w:val="003D0A73"/>
    <w:rsid w:val="003D0C0E"/>
    <w:rsid w:val="003D0F17"/>
    <w:rsid w:val="003D0F5F"/>
    <w:rsid w:val="003D134C"/>
    <w:rsid w:val="003D150F"/>
    <w:rsid w:val="003D170A"/>
    <w:rsid w:val="003D1784"/>
    <w:rsid w:val="003D1A5F"/>
    <w:rsid w:val="003D1AF0"/>
    <w:rsid w:val="003D1D5E"/>
    <w:rsid w:val="003D1D93"/>
    <w:rsid w:val="003D216C"/>
    <w:rsid w:val="003D2321"/>
    <w:rsid w:val="003D24B2"/>
    <w:rsid w:val="003D26CC"/>
    <w:rsid w:val="003D26FC"/>
    <w:rsid w:val="003D2A4C"/>
    <w:rsid w:val="003D2B4B"/>
    <w:rsid w:val="003D2C27"/>
    <w:rsid w:val="003D2CCB"/>
    <w:rsid w:val="003D2F7D"/>
    <w:rsid w:val="003D31AA"/>
    <w:rsid w:val="003D3624"/>
    <w:rsid w:val="003D364F"/>
    <w:rsid w:val="003D36C7"/>
    <w:rsid w:val="003D394A"/>
    <w:rsid w:val="003D3AB3"/>
    <w:rsid w:val="003D3AC4"/>
    <w:rsid w:val="003D3C20"/>
    <w:rsid w:val="003D4074"/>
    <w:rsid w:val="003D41AF"/>
    <w:rsid w:val="003D4225"/>
    <w:rsid w:val="003D42F3"/>
    <w:rsid w:val="003D4337"/>
    <w:rsid w:val="003D47BA"/>
    <w:rsid w:val="003D489F"/>
    <w:rsid w:val="003D4AE6"/>
    <w:rsid w:val="003D4B68"/>
    <w:rsid w:val="003D4BF6"/>
    <w:rsid w:val="003D4C69"/>
    <w:rsid w:val="003D4CB6"/>
    <w:rsid w:val="003D4D4C"/>
    <w:rsid w:val="003D5231"/>
    <w:rsid w:val="003D52B7"/>
    <w:rsid w:val="003D5630"/>
    <w:rsid w:val="003D58A2"/>
    <w:rsid w:val="003D58F9"/>
    <w:rsid w:val="003D5934"/>
    <w:rsid w:val="003D593A"/>
    <w:rsid w:val="003D5ADD"/>
    <w:rsid w:val="003D5BA9"/>
    <w:rsid w:val="003D5ED8"/>
    <w:rsid w:val="003D5F7E"/>
    <w:rsid w:val="003D5FB9"/>
    <w:rsid w:val="003D6101"/>
    <w:rsid w:val="003D61E8"/>
    <w:rsid w:val="003D6376"/>
    <w:rsid w:val="003D642F"/>
    <w:rsid w:val="003D6A97"/>
    <w:rsid w:val="003D6B95"/>
    <w:rsid w:val="003D6C88"/>
    <w:rsid w:val="003D6D6D"/>
    <w:rsid w:val="003D700D"/>
    <w:rsid w:val="003D73C0"/>
    <w:rsid w:val="003D7477"/>
    <w:rsid w:val="003D75A2"/>
    <w:rsid w:val="003D75CF"/>
    <w:rsid w:val="003D766C"/>
    <w:rsid w:val="003D79BA"/>
    <w:rsid w:val="003D7B7A"/>
    <w:rsid w:val="003D7D29"/>
    <w:rsid w:val="003D7D4C"/>
    <w:rsid w:val="003D7DC7"/>
    <w:rsid w:val="003E0350"/>
    <w:rsid w:val="003E0452"/>
    <w:rsid w:val="003E061D"/>
    <w:rsid w:val="003E0BF7"/>
    <w:rsid w:val="003E0CCA"/>
    <w:rsid w:val="003E11F7"/>
    <w:rsid w:val="003E15BB"/>
    <w:rsid w:val="003E19EA"/>
    <w:rsid w:val="003E1AB6"/>
    <w:rsid w:val="003E200D"/>
    <w:rsid w:val="003E208D"/>
    <w:rsid w:val="003E20AA"/>
    <w:rsid w:val="003E20C5"/>
    <w:rsid w:val="003E20C8"/>
    <w:rsid w:val="003E22CA"/>
    <w:rsid w:val="003E2404"/>
    <w:rsid w:val="003E2428"/>
    <w:rsid w:val="003E2748"/>
    <w:rsid w:val="003E2767"/>
    <w:rsid w:val="003E2956"/>
    <w:rsid w:val="003E29D3"/>
    <w:rsid w:val="003E29F4"/>
    <w:rsid w:val="003E2BAA"/>
    <w:rsid w:val="003E2F24"/>
    <w:rsid w:val="003E30D6"/>
    <w:rsid w:val="003E3266"/>
    <w:rsid w:val="003E34BB"/>
    <w:rsid w:val="003E3616"/>
    <w:rsid w:val="003E3757"/>
    <w:rsid w:val="003E3BD8"/>
    <w:rsid w:val="003E3D33"/>
    <w:rsid w:val="003E3EC9"/>
    <w:rsid w:val="003E3FCF"/>
    <w:rsid w:val="003E4008"/>
    <w:rsid w:val="003E407E"/>
    <w:rsid w:val="003E4457"/>
    <w:rsid w:val="003E4A5F"/>
    <w:rsid w:val="003E4AF8"/>
    <w:rsid w:val="003E4D50"/>
    <w:rsid w:val="003E5187"/>
    <w:rsid w:val="003E5727"/>
    <w:rsid w:val="003E58FC"/>
    <w:rsid w:val="003E59CE"/>
    <w:rsid w:val="003E600A"/>
    <w:rsid w:val="003E6114"/>
    <w:rsid w:val="003E6327"/>
    <w:rsid w:val="003E653E"/>
    <w:rsid w:val="003E65A9"/>
    <w:rsid w:val="003E6828"/>
    <w:rsid w:val="003E68FA"/>
    <w:rsid w:val="003E6B31"/>
    <w:rsid w:val="003E6CB5"/>
    <w:rsid w:val="003E6CDA"/>
    <w:rsid w:val="003E6EC5"/>
    <w:rsid w:val="003E701E"/>
    <w:rsid w:val="003E70CF"/>
    <w:rsid w:val="003E7139"/>
    <w:rsid w:val="003E75EA"/>
    <w:rsid w:val="003E76C7"/>
    <w:rsid w:val="003E783C"/>
    <w:rsid w:val="003E78B4"/>
    <w:rsid w:val="003E7A9A"/>
    <w:rsid w:val="003E7C49"/>
    <w:rsid w:val="003E7D6B"/>
    <w:rsid w:val="003F00F4"/>
    <w:rsid w:val="003F0439"/>
    <w:rsid w:val="003F0568"/>
    <w:rsid w:val="003F06C4"/>
    <w:rsid w:val="003F0B45"/>
    <w:rsid w:val="003F0D39"/>
    <w:rsid w:val="003F0E1C"/>
    <w:rsid w:val="003F104F"/>
    <w:rsid w:val="003F1111"/>
    <w:rsid w:val="003F115B"/>
    <w:rsid w:val="003F1391"/>
    <w:rsid w:val="003F140C"/>
    <w:rsid w:val="003F1465"/>
    <w:rsid w:val="003F1483"/>
    <w:rsid w:val="003F14C9"/>
    <w:rsid w:val="003F17D0"/>
    <w:rsid w:val="003F19B7"/>
    <w:rsid w:val="003F1AE0"/>
    <w:rsid w:val="003F1E38"/>
    <w:rsid w:val="003F1F73"/>
    <w:rsid w:val="003F22A5"/>
    <w:rsid w:val="003F22E5"/>
    <w:rsid w:val="003F249C"/>
    <w:rsid w:val="003F25E8"/>
    <w:rsid w:val="003F26BC"/>
    <w:rsid w:val="003F2718"/>
    <w:rsid w:val="003F2B17"/>
    <w:rsid w:val="003F2B2A"/>
    <w:rsid w:val="003F2D2E"/>
    <w:rsid w:val="003F2E48"/>
    <w:rsid w:val="003F3098"/>
    <w:rsid w:val="003F32E1"/>
    <w:rsid w:val="003F3374"/>
    <w:rsid w:val="003F365B"/>
    <w:rsid w:val="003F3715"/>
    <w:rsid w:val="003F3806"/>
    <w:rsid w:val="003F3989"/>
    <w:rsid w:val="003F3C16"/>
    <w:rsid w:val="003F3D3F"/>
    <w:rsid w:val="003F3E1C"/>
    <w:rsid w:val="003F4110"/>
    <w:rsid w:val="003F425C"/>
    <w:rsid w:val="003F449F"/>
    <w:rsid w:val="003F46F9"/>
    <w:rsid w:val="003F476C"/>
    <w:rsid w:val="003F4EBB"/>
    <w:rsid w:val="003F52CA"/>
    <w:rsid w:val="003F5336"/>
    <w:rsid w:val="003F5419"/>
    <w:rsid w:val="003F5431"/>
    <w:rsid w:val="003F559B"/>
    <w:rsid w:val="003F5632"/>
    <w:rsid w:val="003F57B5"/>
    <w:rsid w:val="003F5896"/>
    <w:rsid w:val="003F5AFC"/>
    <w:rsid w:val="003F5B06"/>
    <w:rsid w:val="003F6124"/>
    <w:rsid w:val="003F62AF"/>
    <w:rsid w:val="003F6359"/>
    <w:rsid w:val="003F63E6"/>
    <w:rsid w:val="003F6584"/>
    <w:rsid w:val="003F695F"/>
    <w:rsid w:val="003F6E71"/>
    <w:rsid w:val="003F6EEF"/>
    <w:rsid w:val="003F6FC7"/>
    <w:rsid w:val="003F7165"/>
    <w:rsid w:val="003F71DA"/>
    <w:rsid w:val="003F76AE"/>
    <w:rsid w:val="003F7E61"/>
    <w:rsid w:val="0040001F"/>
    <w:rsid w:val="004001D1"/>
    <w:rsid w:val="004004AB"/>
    <w:rsid w:val="00400619"/>
    <w:rsid w:val="004007D1"/>
    <w:rsid w:val="00400843"/>
    <w:rsid w:val="004009B5"/>
    <w:rsid w:val="00400A30"/>
    <w:rsid w:val="00400B93"/>
    <w:rsid w:val="00400BA0"/>
    <w:rsid w:val="00400C31"/>
    <w:rsid w:val="00400D4D"/>
    <w:rsid w:val="0040122D"/>
    <w:rsid w:val="00401367"/>
    <w:rsid w:val="00401873"/>
    <w:rsid w:val="00401A88"/>
    <w:rsid w:val="00401B21"/>
    <w:rsid w:val="00401CB3"/>
    <w:rsid w:val="00401D8E"/>
    <w:rsid w:val="00401F32"/>
    <w:rsid w:val="004020B6"/>
    <w:rsid w:val="0040236D"/>
    <w:rsid w:val="004023A2"/>
    <w:rsid w:val="0040241A"/>
    <w:rsid w:val="004025BB"/>
    <w:rsid w:val="00402735"/>
    <w:rsid w:val="004027E1"/>
    <w:rsid w:val="00402800"/>
    <w:rsid w:val="00402C14"/>
    <w:rsid w:val="00402C35"/>
    <w:rsid w:val="00402EF2"/>
    <w:rsid w:val="00403084"/>
    <w:rsid w:val="004036C3"/>
    <w:rsid w:val="00403800"/>
    <w:rsid w:val="00404196"/>
    <w:rsid w:val="0040440A"/>
    <w:rsid w:val="00404EB6"/>
    <w:rsid w:val="00404F52"/>
    <w:rsid w:val="00404FA5"/>
    <w:rsid w:val="00405076"/>
    <w:rsid w:val="004050E5"/>
    <w:rsid w:val="00405472"/>
    <w:rsid w:val="004054A1"/>
    <w:rsid w:val="0040572D"/>
    <w:rsid w:val="0040583A"/>
    <w:rsid w:val="00405C33"/>
    <w:rsid w:val="00405C39"/>
    <w:rsid w:val="00405CA5"/>
    <w:rsid w:val="00405EEA"/>
    <w:rsid w:val="004060C7"/>
    <w:rsid w:val="0040619F"/>
    <w:rsid w:val="004061E4"/>
    <w:rsid w:val="0040661E"/>
    <w:rsid w:val="004067CE"/>
    <w:rsid w:val="00406940"/>
    <w:rsid w:val="00406A0E"/>
    <w:rsid w:val="00406CC4"/>
    <w:rsid w:val="0040701B"/>
    <w:rsid w:val="00407297"/>
    <w:rsid w:val="00407847"/>
    <w:rsid w:val="004078E0"/>
    <w:rsid w:val="00407A97"/>
    <w:rsid w:val="00410285"/>
    <w:rsid w:val="004102E8"/>
    <w:rsid w:val="004102FC"/>
    <w:rsid w:val="0041047D"/>
    <w:rsid w:val="004106D5"/>
    <w:rsid w:val="00410A1D"/>
    <w:rsid w:val="00410A71"/>
    <w:rsid w:val="00410AFA"/>
    <w:rsid w:val="00410B06"/>
    <w:rsid w:val="00410BC7"/>
    <w:rsid w:val="00411058"/>
    <w:rsid w:val="00411207"/>
    <w:rsid w:val="0041152F"/>
    <w:rsid w:val="0041160F"/>
    <w:rsid w:val="00411778"/>
    <w:rsid w:val="004117B7"/>
    <w:rsid w:val="00411AA8"/>
    <w:rsid w:val="00411EC7"/>
    <w:rsid w:val="00411F5F"/>
    <w:rsid w:val="00412019"/>
    <w:rsid w:val="0041205D"/>
    <w:rsid w:val="00412084"/>
    <w:rsid w:val="004120F7"/>
    <w:rsid w:val="004121C1"/>
    <w:rsid w:val="0041271E"/>
    <w:rsid w:val="00412759"/>
    <w:rsid w:val="004129BB"/>
    <w:rsid w:val="00412C91"/>
    <w:rsid w:val="00412E48"/>
    <w:rsid w:val="004133EE"/>
    <w:rsid w:val="00413457"/>
    <w:rsid w:val="0041345E"/>
    <w:rsid w:val="0041372D"/>
    <w:rsid w:val="00413A62"/>
    <w:rsid w:val="00413AE8"/>
    <w:rsid w:val="00413AFE"/>
    <w:rsid w:val="00413B91"/>
    <w:rsid w:val="00413C95"/>
    <w:rsid w:val="00413D05"/>
    <w:rsid w:val="00413D4D"/>
    <w:rsid w:val="00413F2E"/>
    <w:rsid w:val="00413F40"/>
    <w:rsid w:val="0041400A"/>
    <w:rsid w:val="0041406A"/>
    <w:rsid w:val="00414254"/>
    <w:rsid w:val="00414302"/>
    <w:rsid w:val="004143F5"/>
    <w:rsid w:val="00414A1D"/>
    <w:rsid w:val="00414B59"/>
    <w:rsid w:val="00414EA5"/>
    <w:rsid w:val="00415352"/>
    <w:rsid w:val="00415879"/>
    <w:rsid w:val="00415937"/>
    <w:rsid w:val="00415981"/>
    <w:rsid w:val="004159F0"/>
    <w:rsid w:val="004159F3"/>
    <w:rsid w:val="00415AEE"/>
    <w:rsid w:val="00415D77"/>
    <w:rsid w:val="00415DF4"/>
    <w:rsid w:val="00415FD6"/>
    <w:rsid w:val="004160D4"/>
    <w:rsid w:val="0041616C"/>
    <w:rsid w:val="0041661F"/>
    <w:rsid w:val="0041667D"/>
    <w:rsid w:val="0041668E"/>
    <w:rsid w:val="00416903"/>
    <w:rsid w:val="00416A6E"/>
    <w:rsid w:val="00416C74"/>
    <w:rsid w:val="00416D8B"/>
    <w:rsid w:val="004170B0"/>
    <w:rsid w:val="00417341"/>
    <w:rsid w:val="004174F5"/>
    <w:rsid w:val="0041759F"/>
    <w:rsid w:val="004175C4"/>
    <w:rsid w:val="0041768A"/>
    <w:rsid w:val="0041775E"/>
    <w:rsid w:val="004177B0"/>
    <w:rsid w:val="00417946"/>
    <w:rsid w:val="00417AA0"/>
    <w:rsid w:val="00417C8A"/>
    <w:rsid w:val="00417C8F"/>
    <w:rsid w:val="00417DDE"/>
    <w:rsid w:val="00417E28"/>
    <w:rsid w:val="00417FCA"/>
    <w:rsid w:val="004202A5"/>
    <w:rsid w:val="00420673"/>
    <w:rsid w:val="00420BB9"/>
    <w:rsid w:val="00420BF6"/>
    <w:rsid w:val="00420CAB"/>
    <w:rsid w:val="00420D10"/>
    <w:rsid w:val="00420D5B"/>
    <w:rsid w:val="00420FEB"/>
    <w:rsid w:val="00421373"/>
    <w:rsid w:val="00421378"/>
    <w:rsid w:val="00421956"/>
    <w:rsid w:val="00421A19"/>
    <w:rsid w:val="00421B39"/>
    <w:rsid w:val="00421CE7"/>
    <w:rsid w:val="00421E24"/>
    <w:rsid w:val="00421F84"/>
    <w:rsid w:val="00422174"/>
    <w:rsid w:val="00422201"/>
    <w:rsid w:val="004224D9"/>
    <w:rsid w:val="0042256C"/>
    <w:rsid w:val="0042259C"/>
    <w:rsid w:val="00422995"/>
    <w:rsid w:val="00422C3F"/>
    <w:rsid w:val="00422D7E"/>
    <w:rsid w:val="00422ED9"/>
    <w:rsid w:val="00422F95"/>
    <w:rsid w:val="00422FAC"/>
    <w:rsid w:val="00423332"/>
    <w:rsid w:val="004235D7"/>
    <w:rsid w:val="0042360E"/>
    <w:rsid w:val="004236BA"/>
    <w:rsid w:val="00423915"/>
    <w:rsid w:val="00423B68"/>
    <w:rsid w:val="00423D6B"/>
    <w:rsid w:val="00423DD0"/>
    <w:rsid w:val="00423EEF"/>
    <w:rsid w:val="004243FD"/>
    <w:rsid w:val="0042443C"/>
    <w:rsid w:val="004246AB"/>
    <w:rsid w:val="00424894"/>
    <w:rsid w:val="00424CB5"/>
    <w:rsid w:val="00424CC6"/>
    <w:rsid w:val="00424DB4"/>
    <w:rsid w:val="00424DC2"/>
    <w:rsid w:val="004251C0"/>
    <w:rsid w:val="00425346"/>
    <w:rsid w:val="00425678"/>
    <w:rsid w:val="00425AEC"/>
    <w:rsid w:val="00425B0B"/>
    <w:rsid w:val="00425B59"/>
    <w:rsid w:val="00425E34"/>
    <w:rsid w:val="00425E6C"/>
    <w:rsid w:val="00425F0C"/>
    <w:rsid w:val="00426188"/>
    <w:rsid w:val="00426275"/>
    <w:rsid w:val="0042669E"/>
    <w:rsid w:val="004266C0"/>
    <w:rsid w:val="0042696B"/>
    <w:rsid w:val="00426B42"/>
    <w:rsid w:val="00426B62"/>
    <w:rsid w:val="00426E40"/>
    <w:rsid w:val="004270DF"/>
    <w:rsid w:val="0042710E"/>
    <w:rsid w:val="0042718E"/>
    <w:rsid w:val="004271F6"/>
    <w:rsid w:val="004273B4"/>
    <w:rsid w:val="004279D4"/>
    <w:rsid w:val="00427AE9"/>
    <w:rsid w:val="00427CF9"/>
    <w:rsid w:val="00427FBD"/>
    <w:rsid w:val="004302FD"/>
    <w:rsid w:val="00430310"/>
    <w:rsid w:val="004303E0"/>
    <w:rsid w:val="00430419"/>
    <w:rsid w:val="004307A3"/>
    <w:rsid w:val="004307EC"/>
    <w:rsid w:val="00430804"/>
    <w:rsid w:val="004308FC"/>
    <w:rsid w:val="00430924"/>
    <w:rsid w:val="00430964"/>
    <w:rsid w:val="00430C53"/>
    <w:rsid w:val="00430C81"/>
    <w:rsid w:val="00430CEF"/>
    <w:rsid w:val="00430E17"/>
    <w:rsid w:val="00430E6D"/>
    <w:rsid w:val="00430EC1"/>
    <w:rsid w:val="00430F42"/>
    <w:rsid w:val="00431027"/>
    <w:rsid w:val="004312BA"/>
    <w:rsid w:val="004312E0"/>
    <w:rsid w:val="004313B6"/>
    <w:rsid w:val="004313BF"/>
    <w:rsid w:val="0043173A"/>
    <w:rsid w:val="004317DE"/>
    <w:rsid w:val="00431877"/>
    <w:rsid w:val="00431999"/>
    <w:rsid w:val="00431AEB"/>
    <w:rsid w:val="00431EA2"/>
    <w:rsid w:val="004320DB"/>
    <w:rsid w:val="0043248B"/>
    <w:rsid w:val="004324D8"/>
    <w:rsid w:val="0043261A"/>
    <w:rsid w:val="00432892"/>
    <w:rsid w:val="00432962"/>
    <w:rsid w:val="00432B91"/>
    <w:rsid w:val="00432E29"/>
    <w:rsid w:val="004331F8"/>
    <w:rsid w:val="00433301"/>
    <w:rsid w:val="0043343B"/>
    <w:rsid w:val="00433448"/>
    <w:rsid w:val="0043345A"/>
    <w:rsid w:val="0043345E"/>
    <w:rsid w:val="0043346B"/>
    <w:rsid w:val="004334D1"/>
    <w:rsid w:val="004334FA"/>
    <w:rsid w:val="004336F5"/>
    <w:rsid w:val="00433BC0"/>
    <w:rsid w:val="00433C0A"/>
    <w:rsid w:val="00433DBB"/>
    <w:rsid w:val="00433FB5"/>
    <w:rsid w:val="0043410B"/>
    <w:rsid w:val="00434248"/>
    <w:rsid w:val="004344B1"/>
    <w:rsid w:val="00434702"/>
    <w:rsid w:val="00434969"/>
    <w:rsid w:val="00434A3B"/>
    <w:rsid w:val="00434B58"/>
    <w:rsid w:val="00434CB9"/>
    <w:rsid w:val="00434DD4"/>
    <w:rsid w:val="00434E88"/>
    <w:rsid w:val="00435035"/>
    <w:rsid w:val="00435194"/>
    <w:rsid w:val="0043520C"/>
    <w:rsid w:val="0043523C"/>
    <w:rsid w:val="0043530E"/>
    <w:rsid w:val="00435496"/>
    <w:rsid w:val="004354DB"/>
    <w:rsid w:val="00435863"/>
    <w:rsid w:val="00435A33"/>
    <w:rsid w:val="00435A4F"/>
    <w:rsid w:val="00435C8C"/>
    <w:rsid w:val="00435CAD"/>
    <w:rsid w:val="00436BA7"/>
    <w:rsid w:val="00436BAE"/>
    <w:rsid w:val="00436BC0"/>
    <w:rsid w:val="00436BF3"/>
    <w:rsid w:val="00436D40"/>
    <w:rsid w:val="00436DEE"/>
    <w:rsid w:val="00437116"/>
    <w:rsid w:val="004371CA"/>
    <w:rsid w:val="004371CF"/>
    <w:rsid w:val="0043727B"/>
    <w:rsid w:val="00437507"/>
    <w:rsid w:val="00437587"/>
    <w:rsid w:val="004375BB"/>
    <w:rsid w:val="00440309"/>
    <w:rsid w:val="00440313"/>
    <w:rsid w:val="00440378"/>
    <w:rsid w:val="0044043C"/>
    <w:rsid w:val="0044057B"/>
    <w:rsid w:val="004406E2"/>
    <w:rsid w:val="004407A6"/>
    <w:rsid w:val="00440809"/>
    <w:rsid w:val="0044097C"/>
    <w:rsid w:val="00441015"/>
    <w:rsid w:val="00441125"/>
    <w:rsid w:val="00441208"/>
    <w:rsid w:val="0044154E"/>
    <w:rsid w:val="0044167F"/>
    <w:rsid w:val="00441855"/>
    <w:rsid w:val="0044185A"/>
    <w:rsid w:val="004418E3"/>
    <w:rsid w:val="004419D8"/>
    <w:rsid w:val="00441C6B"/>
    <w:rsid w:val="00441DA4"/>
    <w:rsid w:val="00441E7C"/>
    <w:rsid w:val="00441E83"/>
    <w:rsid w:val="00441EED"/>
    <w:rsid w:val="00441EFA"/>
    <w:rsid w:val="00441F49"/>
    <w:rsid w:val="00441FE0"/>
    <w:rsid w:val="00442176"/>
    <w:rsid w:val="00442383"/>
    <w:rsid w:val="00442423"/>
    <w:rsid w:val="00442566"/>
    <w:rsid w:val="0044257E"/>
    <w:rsid w:val="004425CB"/>
    <w:rsid w:val="00442652"/>
    <w:rsid w:val="00442A30"/>
    <w:rsid w:val="00442DDD"/>
    <w:rsid w:val="00442E9F"/>
    <w:rsid w:val="00442EE5"/>
    <w:rsid w:val="00443027"/>
    <w:rsid w:val="004430DF"/>
    <w:rsid w:val="004436AB"/>
    <w:rsid w:val="004436DB"/>
    <w:rsid w:val="0044373A"/>
    <w:rsid w:val="00443934"/>
    <w:rsid w:val="00443AD6"/>
    <w:rsid w:val="00443D7E"/>
    <w:rsid w:val="00443D8B"/>
    <w:rsid w:val="00443EE1"/>
    <w:rsid w:val="00443FDA"/>
    <w:rsid w:val="0044402C"/>
    <w:rsid w:val="004440C9"/>
    <w:rsid w:val="0044436C"/>
    <w:rsid w:val="00444406"/>
    <w:rsid w:val="00444653"/>
    <w:rsid w:val="00444660"/>
    <w:rsid w:val="00444A44"/>
    <w:rsid w:val="00444CA3"/>
    <w:rsid w:val="00444E1E"/>
    <w:rsid w:val="00444F6A"/>
    <w:rsid w:val="004451A1"/>
    <w:rsid w:val="00445202"/>
    <w:rsid w:val="00445220"/>
    <w:rsid w:val="00445362"/>
    <w:rsid w:val="00445482"/>
    <w:rsid w:val="0044582B"/>
    <w:rsid w:val="004458B4"/>
    <w:rsid w:val="004458E0"/>
    <w:rsid w:val="00445948"/>
    <w:rsid w:val="00445AED"/>
    <w:rsid w:val="00445E51"/>
    <w:rsid w:val="004464C8"/>
    <w:rsid w:val="00446657"/>
    <w:rsid w:val="0044668A"/>
    <w:rsid w:val="004466A6"/>
    <w:rsid w:val="00446A85"/>
    <w:rsid w:val="00446AC3"/>
    <w:rsid w:val="00446D8D"/>
    <w:rsid w:val="00446F10"/>
    <w:rsid w:val="00446FC2"/>
    <w:rsid w:val="00447217"/>
    <w:rsid w:val="00447278"/>
    <w:rsid w:val="004474A8"/>
    <w:rsid w:val="00447699"/>
    <w:rsid w:val="004476FA"/>
    <w:rsid w:val="00447828"/>
    <w:rsid w:val="0044788F"/>
    <w:rsid w:val="004479E7"/>
    <w:rsid w:val="00447CB4"/>
    <w:rsid w:val="00447CCE"/>
    <w:rsid w:val="00447DFC"/>
    <w:rsid w:val="00447EDA"/>
    <w:rsid w:val="00450276"/>
    <w:rsid w:val="0045027F"/>
    <w:rsid w:val="004502BA"/>
    <w:rsid w:val="00450344"/>
    <w:rsid w:val="004504FC"/>
    <w:rsid w:val="004506D5"/>
    <w:rsid w:val="004507A2"/>
    <w:rsid w:val="00450ADC"/>
    <w:rsid w:val="00450B7A"/>
    <w:rsid w:val="00450CB9"/>
    <w:rsid w:val="004510AD"/>
    <w:rsid w:val="004510BF"/>
    <w:rsid w:val="00451744"/>
    <w:rsid w:val="00451854"/>
    <w:rsid w:val="004518C8"/>
    <w:rsid w:val="00451FD7"/>
    <w:rsid w:val="004520A2"/>
    <w:rsid w:val="00452151"/>
    <w:rsid w:val="00452324"/>
    <w:rsid w:val="00452348"/>
    <w:rsid w:val="0045235B"/>
    <w:rsid w:val="00452403"/>
    <w:rsid w:val="00452421"/>
    <w:rsid w:val="0045247B"/>
    <w:rsid w:val="004524B2"/>
    <w:rsid w:val="0045298C"/>
    <w:rsid w:val="00452D93"/>
    <w:rsid w:val="00452ED3"/>
    <w:rsid w:val="00452FEF"/>
    <w:rsid w:val="00453060"/>
    <w:rsid w:val="0045311E"/>
    <w:rsid w:val="0045320F"/>
    <w:rsid w:val="0045346E"/>
    <w:rsid w:val="004534B0"/>
    <w:rsid w:val="0045359F"/>
    <w:rsid w:val="004535DA"/>
    <w:rsid w:val="00453638"/>
    <w:rsid w:val="00453650"/>
    <w:rsid w:val="004536CC"/>
    <w:rsid w:val="00453774"/>
    <w:rsid w:val="0045379B"/>
    <w:rsid w:val="004538F8"/>
    <w:rsid w:val="00453B14"/>
    <w:rsid w:val="00453DEB"/>
    <w:rsid w:val="00453EC1"/>
    <w:rsid w:val="00454108"/>
    <w:rsid w:val="0045410B"/>
    <w:rsid w:val="0045416A"/>
    <w:rsid w:val="004544A4"/>
    <w:rsid w:val="0045454C"/>
    <w:rsid w:val="004545B1"/>
    <w:rsid w:val="004545D8"/>
    <w:rsid w:val="00454FD7"/>
    <w:rsid w:val="00455034"/>
    <w:rsid w:val="0045522D"/>
    <w:rsid w:val="00455455"/>
    <w:rsid w:val="00455522"/>
    <w:rsid w:val="00455565"/>
    <w:rsid w:val="00455612"/>
    <w:rsid w:val="00455616"/>
    <w:rsid w:val="004559EF"/>
    <w:rsid w:val="0045600B"/>
    <w:rsid w:val="00456149"/>
    <w:rsid w:val="004561D0"/>
    <w:rsid w:val="00456356"/>
    <w:rsid w:val="004566A5"/>
    <w:rsid w:val="004566BF"/>
    <w:rsid w:val="00456834"/>
    <w:rsid w:val="00456A26"/>
    <w:rsid w:val="00456A57"/>
    <w:rsid w:val="00456C32"/>
    <w:rsid w:val="00456C7A"/>
    <w:rsid w:val="00456DAB"/>
    <w:rsid w:val="00456F59"/>
    <w:rsid w:val="00456FA8"/>
    <w:rsid w:val="0045716E"/>
    <w:rsid w:val="004575B3"/>
    <w:rsid w:val="004577A2"/>
    <w:rsid w:val="00457A71"/>
    <w:rsid w:val="00457AFC"/>
    <w:rsid w:val="00457C7D"/>
    <w:rsid w:val="00457D85"/>
    <w:rsid w:val="00457E53"/>
    <w:rsid w:val="00457F50"/>
    <w:rsid w:val="00457FD9"/>
    <w:rsid w:val="00457FEE"/>
    <w:rsid w:val="0045A1A9"/>
    <w:rsid w:val="004601E3"/>
    <w:rsid w:val="00460308"/>
    <w:rsid w:val="00460391"/>
    <w:rsid w:val="0046040E"/>
    <w:rsid w:val="00460477"/>
    <w:rsid w:val="004605B3"/>
    <w:rsid w:val="004605DE"/>
    <w:rsid w:val="00460801"/>
    <w:rsid w:val="0046095C"/>
    <w:rsid w:val="00460A7A"/>
    <w:rsid w:val="00460B88"/>
    <w:rsid w:val="00460C9C"/>
    <w:rsid w:val="00460D93"/>
    <w:rsid w:val="00460DBA"/>
    <w:rsid w:val="00460FC4"/>
    <w:rsid w:val="0046133A"/>
    <w:rsid w:val="0046154E"/>
    <w:rsid w:val="0046179C"/>
    <w:rsid w:val="00461833"/>
    <w:rsid w:val="00461A07"/>
    <w:rsid w:val="00461B00"/>
    <w:rsid w:val="00461BC2"/>
    <w:rsid w:val="00461BD3"/>
    <w:rsid w:val="00461C09"/>
    <w:rsid w:val="00461CC3"/>
    <w:rsid w:val="00462666"/>
    <w:rsid w:val="00462735"/>
    <w:rsid w:val="00462C23"/>
    <w:rsid w:val="00462C81"/>
    <w:rsid w:val="004633CC"/>
    <w:rsid w:val="004633DB"/>
    <w:rsid w:val="0046361A"/>
    <w:rsid w:val="0046384C"/>
    <w:rsid w:val="004638B5"/>
    <w:rsid w:val="00463993"/>
    <w:rsid w:val="00463D64"/>
    <w:rsid w:val="00463DA6"/>
    <w:rsid w:val="00463F51"/>
    <w:rsid w:val="004643B0"/>
    <w:rsid w:val="0046441B"/>
    <w:rsid w:val="00464574"/>
    <w:rsid w:val="004646B2"/>
    <w:rsid w:val="00464879"/>
    <w:rsid w:val="00464B09"/>
    <w:rsid w:val="00464CC1"/>
    <w:rsid w:val="00465195"/>
    <w:rsid w:val="00465287"/>
    <w:rsid w:val="00465892"/>
    <w:rsid w:val="00465A9F"/>
    <w:rsid w:val="00465C3A"/>
    <w:rsid w:val="00465F46"/>
    <w:rsid w:val="004661C5"/>
    <w:rsid w:val="0046634C"/>
    <w:rsid w:val="00466513"/>
    <w:rsid w:val="0046656F"/>
    <w:rsid w:val="004665FA"/>
    <w:rsid w:val="00466696"/>
    <w:rsid w:val="00466AEE"/>
    <w:rsid w:val="00466E6E"/>
    <w:rsid w:val="0046711C"/>
    <w:rsid w:val="0046739B"/>
    <w:rsid w:val="00467558"/>
    <w:rsid w:val="0046762C"/>
    <w:rsid w:val="00467763"/>
    <w:rsid w:val="004677E7"/>
    <w:rsid w:val="0046791D"/>
    <w:rsid w:val="00467965"/>
    <w:rsid w:val="00467D04"/>
    <w:rsid w:val="00467D89"/>
    <w:rsid w:val="00467FE8"/>
    <w:rsid w:val="004705D6"/>
    <w:rsid w:val="00470C52"/>
    <w:rsid w:val="00470C6D"/>
    <w:rsid w:val="00470D38"/>
    <w:rsid w:val="00471225"/>
    <w:rsid w:val="00471682"/>
    <w:rsid w:val="00471825"/>
    <w:rsid w:val="00471A01"/>
    <w:rsid w:val="00471A4A"/>
    <w:rsid w:val="00471B20"/>
    <w:rsid w:val="00471C30"/>
    <w:rsid w:val="00471DDD"/>
    <w:rsid w:val="00471DEE"/>
    <w:rsid w:val="00471F15"/>
    <w:rsid w:val="00472013"/>
    <w:rsid w:val="004720AE"/>
    <w:rsid w:val="00472354"/>
    <w:rsid w:val="004723DF"/>
    <w:rsid w:val="0047258E"/>
    <w:rsid w:val="0047278E"/>
    <w:rsid w:val="00472B8A"/>
    <w:rsid w:val="004730A6"/>
    <w:rsid w:val="0047359C"/>
    <w:rsid w:val="004736A8"/>
    <w:rsid w:val="0047392D"/>
    <w:rsid w:val="00473AF1"/>
    <w:rsid w:val="00473D9D"/>
    <w:rsid w:val="004740DC"/>
    <w:rsid w:val="004740FC"/>
    <w:rsid w:val="0047411F"/>
    <w:rsid w:val="004744BD"/>
    <w:rsid w:val="00474692"/>
    <w:rsid w:val="004749CC"/>
    <w:rsid w:val="00474C15"/>
    <w:rsid w:val="00474E58"/>
    <w:rsid w:val="00474FA3"/>
    <w:rsid w:val="004753D9"/>
    <w:rsid w:val="004755DE"/>
    <w:rsid w:val="00475605"/>
    <w:rsid w:val="0047564E"/>
    <w:rsid w:val="004756BD"/>
    <w:rsid w:val="0047599B"/>
    <w:rsid w:val="00475A82"/>
    <w:rsid w:val="00475AD7"/>
    <w:rsid w:val="00475B40"/>
    <w:rsid w:val="00475D76"/>
    <w:rsid w:val="00476182"/>
    <w:rsid w:val="004761FB"/>
    <w:rsid w:val="004764D2"/>
    <w:rsid w:val="004765B5"/>
    <w:rsid w:val="0047693F"/>
    <w:rsid w:val="00476A53"/>
    <w:rsid w:val="00476C11"/>
    <w:rsid w:val="00476C17"/>
    <w:rsid w:val="00476C6F"/>
    <w:rsid w:val="00476C78"/>
    <w:rsid w:val="00476C9B"/>
    <w:rsid w:val="00476D5D"/>
    <w:rsid w:val="00476F07"/>
    <w:rsid w:val="00476F62"/>
    <w:rsid w:val="00476FBF"/>
    <w:rsid w:val="004770F7"/>
    <w:rsid w:val="00477173"/>
    <w:rsid w:val="00477180"/>
    <w:rsid w:val="00477459"/>
    <w:rsid w:val="004777B7"/>
    <w:rsid w:val="00477965"/>
    <w:rsid w:val="00477B4C"/>
    <w:rsid w:val="00477BA2"/>
    <w:rsid w:val="00477C8B"/>
    <w:rsid w:val="00477D08"/>
    <w:rsid w:val="00477FEB"/>
    <w:rsid w:val="00480154"/>
    <w:rsid w:val="004803F4"/>
    <w:rsid w:val="0048056B"/>
    <w:rsid w:val="00480764"/>
    <w:rsid w:val="00480795"/>
    <w:rsid w:val="00480A5E"/>
    <w:rsid w:val="004810E7"/>
    <w:rsid w:val="0048114D"/>
    <w:rsid w:val="0048178F"/>
    <w:rsid w:val="00481C32"/>
    <w:rsid w:val="00481DFE"/>
    <w:rsid w:val="004821D4"/>
    <w:rsid w:val="004824FD"/>
    <w:rsid w:val="0048256C"/>
    <w:rsid w:val="00482868"/>
    <w:rsid w:val="0048286F"/>
    <w:rsid w:val="004828AD"/>
    <w:rsid w:val="00482DF4"/>
    <w:rsid w:val="00482FC1"/>
    <w:rsid w:val="0048347E"/>
    <w:rsid w:val="0048348C"/>
    <w:rsid w:val="004836F2"/>
    <w:rsid w:val="004838D4"/>
    <w:rsid w:val="0048394C"/>
    <w:rsid w:val="00483D79"/>
    <w:rsid w:val="00484035"/>
    <w:rsid w:val="00484105"/>
    <w:rsid w:val="004841DF"/>
    <w:rsid w:val="0048430B"/>
    <w:rsid w:val="00484500"/>
    <w:rsid w:val="0048458F"/>
    <w:rsid w:val="00484677"/>
    <w:rsid w:val="00484687"/>
    <w:rsid w:val="00484787"/>
    <w:rsid w:val="004847BE"/>
    <w:rsid w:val="0048496E"/>
    <w:rsid w:val="00484D1D"/>
    <w:rsid w:val="00484EC6"/>
    <w:rsid w:val="00484F10"/>
    <w:rsid w:val="00485069"/>
    <w:rsid w:val="004850D4"/>
    <w:rsid w:val="004852B5"/>
    <w:rsid w:val="004854FA"/>
    <w:rsid w:val="00485577"/>
    <w:rsid w:val="0048580C"/>
    <w:rsid w:val="004859CE"/>
    <w:rsid w:val="00485CE8"/>
    <w:rsid w:val="00485D83"/>
    <w:rsid w:val="00485E2E"/>
    <w:rsid w:val="00485FC5"/>
    <w:rsid w:val="00485FE9"/>
    <w:rsid w:val="004860DE"/>
    <w:rsid w:val="00486278"/>
    <w:rsid w:val="0048633A"/>
    <w:rsid w:val="004864A2"/>
    <w:rsid w:val="0048683E"/>
    <w:rsid w:val="004868A3"/>
    <w:rsid w:val="00486CE0"/>
    <w:rsid w:val="00486E3F"/>
    <w:rsid w:val="004871C0"/>
    <w:rsid w:val="00487570"/>
    <w:rsid w:val="00487693"/>
    <w:rsid w:val="00487755"/>
    <w:rsid w:val="00487A0E"/>
    <w:rsid w:val="004901F6"/>
    <w:rsid w:val="00490309"/>
    <w:rsid w:val="004905D2"/>
    <w:rsid w:val="00490692"/>
    <w:rsid w:val="00490835"/>
    <w:rsid w:val="00490B07"/>
    <w:rsid w:val="00490B7E"/>
    <w:rsid w:val="00490D48"/>
    <w:rsid w:val="00490D76"/>
    <w:rsid w:val="00490E54"/>
    <w:rsid w:val="00490EB8"/>
    <w:rsid w:val="00490F36"/>
    <w:rsid w:val="00491262"/>
    <w:rsid w:val="00491594"/>
    <w:rsid w:val="00491BE7"/>
    <w:rsid w:val="00491CB9"/>
    <w:rsid w:val="00491F0F"/>
    <w:rsid w:val="00491F34"/>
    <w:rsid w:val="00491FF4"/>
    <w:rsid w:val="004920C1"/>
    <w:rsid w:val="00492279"/>
    <w:rsid w:val="0049257B"/>
    <w:rsid w:val="004925A1"/>
    <w:rsid w:val="004927AC"/>
    <w:rsid w:val="00492892"/>
    <w:rsid w:val="00492994"/>
    <w:rsid w:val="00492A52"/>
    <w:rsid w:val="00492ABA"/>
    <w:rsid w:val="00492B24"/>
    <w:rsid w:val="00492BFA"/>
    <w:rsid w:val="00492D90"/>
    <w:rsid w:val="00492E24"/>
    <w:rsid w:val="004931D6"/>
    <w:rsid w:val="00493268"/>
    <w:rsid w:val="00493483"/>
    <w:rsid w:val="00493B88"/>
    <w:rsid w:val="00493D77"/>
    <w:rsid w:val="00494282"/>
    <w:rsid w:val="004944DC"/>
    <w:rsid w:val="004946AC"/>
    <w:rsid w:val="00494937"/>
    <w:rsid w:val="00494A9F"/>
    <w:rsid w:val="00494B21"/>
    <w:rsid w:val="00494B50"/>
    <w:rsid w:val="00494F07"/>
    <w:rsid w:val="00494FF9"/>
    <w:rsid w:val="0049514C"/>
    <w:rsid w:val="00495379"/>
    <w:rsid w:val="0049538A"/>
    <w:rsid w:val="004953C7"/>
    <w:rsid w:val="004956CE"/>
    <w:rsid w:val="004958E5"/>
    <w:rsid w:val="004959C1"/>
    <w:rsid w:val="00495EA9"/>
    <w:rsid w:val="004962EE"/>
    <w:rsid w:val="00496324"/>
    <w:rsid w:val="004964CC"/>
    <w:rsid w:val="004964FF"/>
    <w:rsid w:val="0049653C"/>
    <w:rsid w:val="0049666C"/>
    <w:rsid w:val="00496764"/>
    <w:rsid w:val="00496B27"/>
    <w:rsid w:val="00496C3E"/>
    <w:rsid w:val="00496CBE"/>
    <w:rsid w:val="00496D04"/>
    <w:rsid w:val="00496E48"/>
    <w:rsid w:val="00497013"/>
    <w:rsid w:val="004970E2"/>
    <w:rsid w:val="004971DD"/>
    <w:rsid w:val="004973C2"/>
    <w:rsid w:val="00497518"/>
    <w:rsid w:val="00497673"/>
    <w:rsid w:val="00497893"/>
    <w:rsid w:val="00497A82"/>
    <w:rsid w:val="00497B57"/>
    <w:rsid w:val="00497D7F"/>
    <w:rsid w:val="00497DB9"/>
    <w:rsid w:val="00497E5C"/>
    <w:rsid w:val="004A0161"/>
    <w:rsid w:val="004A042B"/>
    <w:rsid w:val="004A053F"/>
    <w:rsid w:val="004A0825"/>
    <w:rsid w:val="004A0AAD"/>
    <w:rsid w:val="004A0C29"/>
    <w:rsid w:val="004A0EE2"/>
    <w:rsid w:val="004A11D7"/>
    <w:rsid w:val="004A12E8"/>
    <w:rsid w:val="004A1344"/>
    <w:rsid w:val="004A1355"/>
    <w:rsid w:val="004A136F"/>
    <w:rsid w:val="004A14F6"/>
    <w:rsid w:val="004A1684"/>
    <w:rsid w:val="004A16C5"/>
    <w:rsid w:val="004A1854"/>
    <w:rsid w:val="004A1BD9"/>
    <w:rsid w:val="004A1ED5"/>
    <w:rsid w:val="004A1EDE"/>
    <w:rsid w:val="004A1F98"/>
    <w:rsid w:val="004A225C"/>
    <w:rsid w:val="004A2260"/>
    <w:rsid w:val="004A23F8"/>
    <w:rsid w:val="004A2594"/>
    <w:rsid w:val="004A25DE"/>
    <w:rsid w:val="004A27A1"/>
    <w:rsid w:val="004A2893"/>
    <w:rsid w:val="004A2C50"/>
    <w:rsid w:val="004A2DFE"/>
    <w:rsid w:val="004A30B5"/>
    <w:rsid w:val="004A322A"/>
    <w:rsid w:val="004A33CE"/>
    <w:rsid w:val="004A388D"/>
    <w:rsid w:val="004A38E7"/>
    <w:rsid w:val="004A3AD8"/>
    <w:rsid w:val="004A3ADA"/>
    <w:rsid w:val="004A3AE9"/>
    <w:rsid w:val="004A3B00"/>
    <w:rsid w:val="004A3BF7"/>
    <w:rsid w:val="004A3C5A"/>
    <w:rsid w:val="004A3CD0"/>
    <w:rsid w:val="004A3D7E"/>
    <w:rsid w:val="004A3FAD"/>
    <w:rsid w:val="004A3FB1"/>
    <w:rsid w:val="004A402A"/>
    <w:rsid w:val="004A460E"/>
    <w:rsid w:val="004A4BD6"/>
    <w:rsid w:val="004A4D6B"/>
    <w:rsid w:val="004A534C"/>
    <w:rsid w:val="004A5382"/>
    <w:rsid w:val="004A5441"/>
    <w:rsid w:val="004A5448"/>
    <w:rsid w:val="004A577C"/>
    <w:rsid w:val="004A57AB"/>
    <w:rsid w:val="004A581F"/>
    <w:rsid w:val="004A582C"/>
    <w:rsid w:val="004A58AA"/>
    <w:rsid w:val="004A5A52"/>
    <w:rsid w:val="004A5BCD"/>
    <w:rsid w:val="004A5C1D"/>
    <w:rsid w:val="004A5F95"/>
    <w:rsid w:val="004A6087"/>
    <w:rsid w:val="004A60EF"/>
    <w:rsid w:val="004A61BA"/>
    <w:rsid w:val="004A633F"/>
    <w:rsid w:val="004A6493"/>
    <w:rsid w:val="004A6684"/>
    <w:rsid w:val="004A6698"/>
    <w:rsid w:val="004A681F"/>
    <w:rsid w:val="004A6886"/>
    <w:rsid w:val="004A6BEE"/>
    <w:rsid w:val="004A6D20"/>
    <w:rsid w:val="004A6D6C"/>
    <w:rsid w:val="004A6F0C"/>
    <w:rsid w:val="004A6F8A"/>
    <w:rsid w:val="004A70B0"/>
    <w:rsid w:val="004A7130"/>
    <w:rsid w:val="004A738F"/>
    <w:rsid w:val="004A73EA"/>
    <w:rsid w:val="004A78A2"/>
    <w:rsid w:val="004A7C13"/>
    <w:rsid w:val="004A7CA0"/>
    <w:rsid w:val="004A7D80"/>
    <w:rsid w:val="004A7F6D"/>
    <w:rsid w:val="004B0315"/>
    <w:rsid w:val="004B05AC"/>
    <w:rsid w:val="004B0C83"/>
    <w:rsid w:val="004B0E6F"/>
    <w:rsid w:val="004B1063"/>
    <w:rsid w:val="004B121B"/>
    <w:rsid w:val="004B1283"/>
    <w:rsid w:val="004B155E"/>
    <w:rsid w:val="004B1585"/>
    <w:rsid w:val="004B1674"/>
    <w:rsid w:val="004B1702"/>
    <w:rsid w:val="004B1849"/>
    <w:rsid w:val="004B1A1E"/>
    <w:rsid w:val="004B1AF2"/>
    <w:rsid w:val="004B1B37"/>
    <w:rsid w:val="004B202C"/>
    <w:rsid w:val="004B24B4"/>
    <w:rsid w:val="004B25D9"/>
    <w:rsid w:val="004B260D"/>
    <w:rsid w:val="004B27D0"/>
    <w:rsid w:val="004B29C7"/>
    <w:rsid w:val="004B2A60"/>
    <w:rsid w:val="004B2B4B"/>
    <w:rsid w:val="004B2B4D"/>
    <w:rsid w:val="004B2BFF"/>
    <w:rsid w:val="004B2C3E"/>
    <w:rsid w:val="004B2E75"/>
    <w:rsid w:val="004B2F43"/>
    <w:rsid w:val="004B3031"/>
    <w:rsid w:val="004B30F3"/>
    <w:rsid w:val="004B33EB"/>
    <w:rsid w:val="004B34F8"/>
    <w:rsid w:val="004B36E1"/>
    <w:rsid w:val="004B3785"/>
    <w:rsid w:val="004B37BE"/>
    <w:rsid w:val="004B3886"/>
    <w:rsid w:val="004B3B19"/>
    <w:rsid w:val="004B3C40"/>
    <w:rsid w:val="004B3E55"/>
    <w:rsid w:val="004B3EF0"/>
    <w:rsid w:val="004B4329"/>
    <w:rsid w:val="004B4506"/>
    <w:rsid w:val="004B454D"/>
    <w:rsid w:val="004B4748"/>
    <w:rsid w:val="004B4786"/>
    <w:rsid w:val="004B489F"/>
    <w:rsid w:val="004B48BC"/>
    <w:rsid w:val="004B49D9"/>
    <w:rsid w:val="004B4C76"/>
    <w:rsid w:val="004B5053"/>
    <w:rsid w:val="004B505B"/>
    <w:rsid w:val="004B5132"/>
    <w:rsid w:val="004B5176"/>
    <w:rsid w:val="004B54E9"/>
    <w:rsid w:val="004B58B1"/>
    <w:rsid w:val="004B5C73"/>
    <w:rsid w:val="004B5E29"/>
    <w:rsid w:val="004B61FB"/>
    <w:rsid w:val="004B62F0"/>
    <w:rsid w:val="004B63D5"/>
    <w:rsid w:val="004B6422"/>
    <w:rsid w:val="004B66DB"/>
    <w:rsid w:val="004B6741"/>
    <w:rsid w:val="004B69C4"/>
    <w:rsid w:val="004B6A52"/>
    <w:rsid w:val="004B6AF5"/>
    <w:rsid w:val="004B6B60"/>
    <w:rsid w:val="004B6ED6"/>
    <w:rsid w:val="004B700D"/>
    <w:rsid w:val="004B7235"/>
    <w:rsid w:val="004B7576"/>
    <w:rsid w:val="004B76EF"/>
    <w:rsid w:val="004B7724"/>
    <w:rsid w:val="004B77E1"/>
    <w:rsid w:val="004B785D"/>
    <w:rsid w:val="004B7861"/>
    <w:rsid w:val="004B7C12"/>
    <w:rsid w:val="004B7DA6"/>
    <w:rsid w:val="004C03D3"/>
    <w:rsid w:val="004C067B"/>
    <w:rsid w:val="004C07A3"/>
    <w:rsid w:val="004C0855"/>
    <w:rsid w:val="004C095E"/>
    <w:rsid w:val="004C0B77"/>
    <w:rsid w:val="004C0C46"/>
    <w:rsid w:val="004C0C9D"/>
    <w:rsid w:val="004C0D28"/>
    <w:rsid w:val="004C0D65"/>
    <w:rsid w:val="004C0DAF"/>
    <w:rsid w:val="004C0F90"/>
    <w:rsid w:val="004C0FD2"/>
    <w:rsid w:val="004C1286"/>
    <w:rsid w:val="004C18E9"/>
    <w:rsid w:val="004C192D"/>
    <w:rsid w:val="004C1B9F"/>
    <w:rsid w:val="004C1D1C"/>
    <w:rsid w:val="004C1D5E"/>
    <w:rsid w:val="004C1D7B"/>
    <w:rsid w:val="004C1DAC"/>
    <w:rsid w:val="004C1F98"/>
    <w:rsid w:val="004C21C5"/>
    <w:rsid w:val="004C24BB"/>
    <w:rsid w:val="004C25C0"/>
    <w:rsid w:val="004C2689"/>
    <w:rsid w:val="004C28E4"/>
    <w:rsid w:val="004C2A66"/>
    <w:rsid w:val="004C2BEA"/>
    <w:rsid w:val="004C2CE1"/>
    <w:rsid w:val="004C2E2D"/>
    <w:rsid w:val="004C2E8E"/>
    <w:rsid w:val="004C37FE"/>
    <w:rsid w:val="004C3A66"/>
    <w:rsid w:val="004C3A90"/>
    <w:rsid w:val="004C3ACD"/>
    <w:rsid w:val="004C3ADB"/>
    <w:rsid w:val="004C3C63"/>
    <w:rsid w:val="004C3DB8"/>
    <w:rsid w:val="004C40D5"/>
    <w:rsid w:val="004C462C"/>
    <w:rsid w:val="004C463B"/>
    <w:rsid w:val="004C46F0"/>
    <w:rsid w:val="004C48A5"/>
    <w:rsid w:val="004C49FC"/>
    <w:rsid w:val="004C4B56"/>
    <w:rsid w:val="004C4E11"/>
    <w:rsid w:val="004C4F20"/>
    <w:rsid w:val="004C5026"/>
    <w:rsid w:val="004C5713"/>
    <w:rsid w:val="004C5766"/>
    <w:rsid w:val="004C57EA"/>
    <w:rsid w:val="004C582F"/>
    <w:rsid w:val="004C5942"/>
    <w:rsid w:val="004C5961"/>
    <w:rsid w:val="004C5A95"/>
    <w:rsid w:val="004C5AA7"/>
    <w:rsid w:val="004C5F04"/>
    <w:rsid w:val="004C5F63"/>
    <w:rsid w:val="004C6010"/>
    <w:rsid w:val="004C6436"/>
    <w:rsid w:val="004C6444"/>
    <w:rsid w:val="004C6583"/>
    <w:rsid w:val="004C6A33"/>
    <w:rsid w:val="004C6C35"/>
    <w:rsid w:val="004C6CC6"/>
    <w:rsid w:val="004C6DF4"/>
    <w:rsid w:val="004C6F5B"/>
    <w:rsid w:val="004C701F"/>
    <w:rsid w:val="004C7338"/>
    <w:rsid w:val="004C7377"/>
    <w:rsid w:val="004C7794"/>
    <w:rsid w:val="004C7844"/>
    <w:rsid w:val="004C7BC2"/>
    <w:rsid w:val="004C7D6A"/>
    <w:rsid w:val="004C7E4E"/>
    <w:rsid w:val="004D0016"/>
    <w:rsid w:val="004D0162"/>
    <w:rsid w:val="004D04D5"/>
    <w:rsid w:val="004D04DA"/>
    <w:rsid w:val="004D064E"/>
    <w:rsid w:val="004D07FE"/>
    <w:rsid w:val="004D094D"/>
    <w:rsid w:val="004D0CB1"/>
    <w:rsid w:val="004D0D74"/>
    <w:rsid w:val="004D1206"/>
    <w:rsid w:val="004D12F6"/>
    <w:rsid w:val="004D14B1"/>
    <w:rsid w:val="004D1539"/>
    <w:rsid w:val="004D177C"/>
    <w:rsid w:val="004D197B"/>
    <w:rsid w:val="004D1D7B"/>
    <w:rsid w:val="004D1EB1"/>
    <w:rsid w:val="004D220B"/>
    <w:rsid w:val="004D22C3"/>
    <w:rsid w:val="004D23A4"/>
    <w:rsid w:val="004D26E9"/>
    <w:rsid w:val="004D2780"/>
    <w:rsid w:val="004D2941"/>
    <w:rsid w:val="004D2BE0"/>
    <w:rsid w:val="004D2D04"/>
    <w:rsid w:val="004D3096"/>
    <w:rsid w:val="004D31CE"/>
    <w:rsid w:val="004D31DA"/>
    <w:rsid w:val="004D33EA"/>
    <w:rsid w:val="004D341C"/>
    <w:rsid w:val="004D34D1"/>
    <w:rsid w:val="004D3BA6"/>
    <w:rsid w:val="004D3D5C"/>
    <w:rsid w:val="004D3F8B"/>
    <w:rsid w:val="004D4288"/>
    <w:rsid w:val="004D4696"/>
    <w:rsid w:val="004D472E"/>
    <w:rsid w:val="004D4783"/>
    <w:rsid w:val="004D4969"/>
    <w:rsid w:val="004D4C86"/>
    <w:rsid w:val="004D4CF3"/>
    <w:rsid w:val="004D51A4"/>
    <w:rsid w:val="004D525D"/>
    <w:rsid w:val="004D5306"/>
    <w:rsid w:val="004D53A0"/>
    <w:rsid w:val="004D5402"/>
    <w:rsid w:val="004D54B1"/>
    <w:rsid w:val="004D560E"/>
    <w:rsid w:val="004D5935"/>
    <w:rsid w:val="004D5A89"/>
    <w:rsid w:val="004D5A95"/>
    <w:rsid w:val="004D66C3"/>
    <w:rsid w:val="004D66E1"/>
    <w:rsid w:val="004D69FF"/>
    <w:rsid w:val="004D6AD8"/>
    <w:rsid w:val="004D6CA4"/>
    <w:rsid w:val="004D6E29"/>
    <w:rsid w:val="004D6E93"/>
    <w:rsid w:val="004D6F1A"/>
    <w:rsid w:val="004D70CF"/>
    <w:rsid w:val="004D71AD"/>
    <w:rsid w:val="004D771A"/>
    <w:rsid w:val="004D7C22"/>
    <w:rsid w:val="004D7FC9"/>
    <w:rsid w:val="004E0301"/>
    <w:rsid w:val="004E03A6"/>
    <w:rsid w:val="004E07B8"/>
    <w:rsid w:val="004E0868"/>
    <w:rsid w:val="004E0A28"/>
    <w:rsid w:val="004E0D96"/>
    <w:rsid w:val="004E0E85"/>
    <w:rsid w:val="004E0FA4"/>
    <w:rsid w:val="004E1190"/>
    <w:rsid w:val="004E1260"/>
    <w:rsid w:val="004E14F6"/>
    <w:rsid w:val="004E1764"/>
    <w:rsid w:val="004E1775"/>
    <w:rsid w:val="004E17BD"/>
    <w:rsid w:val="004E186F"/>
    <w:rsid w:val="004E19CA"/>
    <w:rsid w:val="004E1BC4"/>
    <w:rsid w:val="004E1C32"/>
    <w:rsid w:val="004E1E9F"/>
    <w:rsid w:val="004E2326"/>
    <w:rsid w:val="004E23B9"/>
    <w:rsid w:val="004E242C"/>
    <w:rsid w:val="004E24BA"/>
    <w:rsid w:val="004E2840"/>
    <w:rsid w:val="004E2861"/>
    <w:rsid w:val="004E2903"/>
    <w:rsid w:val="004E2A05"/>
    <w:rsid w:val="004E2CA0"/>
    <w:rsid w:val="004E3139"/>
    <w:rsid w:val="004E32AA"/>
    <w:rsid w:val="004E3464"/>
    <w:rsid w:val="004E35B8"/>
    <w:rsid w:val="004E3610"/>
    <w:rsid w:val="004E37CB"/>
    <w:rsid w:val="004E39E0"/>
    <w:rsid w:val="004E40B1"/>
    <w:rsid w:val="004E4159"/>
    <w:rsid w:val="004E4204"/>
    <w:rsid w:val="004E43E2"/>
    <w:rsid w:val="004E469E"/>
    <w:rsid w:val="004E46E5"/>
    <w:rsid w:val="004E4B8E"/>
    <w:rsid w:val="004E4DBD"/>
    <w:rsid w:val="004E5031"/>
    <w:rsid w:val="004E5101"/>
    <w:rsid w:val="004E515A"/>
    <w:rsid w:val="004E5169"/>
    <w:rsid w:val="004E517D"/>
    <w:rsid w:val="004E52A8"/>
    <w:rsid w:val="004E5468"/>
    <w:rsid w:val="004E5555"/>
    <w:rsid w:val="004E5749"/>
    <w:rsid w:val="004E580F"/>
    <w:rsid w:val="004E59CC"/>
    <w:rsid w:val="004E5A82"/>
    <w:rsid w:val="004E5C72"/>
    <w:rsid w:val="004E61A7"/>
    <w:rsid w:val="004E61E9"/>
    <w:rsid w:val="004E6251"/>
    <w:rsid w:val="004E66E4"/>
    <w:rsid w:val="004E69AE"/>
    <w:rsid w:val="004E6A72"/>
    <w:rsid w:val="004E6BD9"/>
    <w:rsid w:val="004E6C36"/>
    <w:rsid w:val="004E6D55"/>
    <w:rsid w:val="004E7051"/>
    <w:rsid w:val="004E715C"/>
    <w:rsid w:val="004E7164"/>
    <w:rsid w:val="004E768A"/>
    <w:rsid w:val="004E76F2"/>
    <w:rsid w:val="004E7A5E"/>
    <w:rsid w:val="004E7A88"/>
    <w:rsid w:val="004E7B36"/>
    <w:rsid w:val="004F0414"/>
    <w:rsid w:val="004F055E"/>
    <w:rsid w:val="004F06C7"/>
    <w:rsid w:val="004F0739"/>
    <w:rsid w:val="004F09A3"/>
    <w:rsid w:val="004F0BA9"/>
    <w:rsid w:val="004F1273"/>
    <w:rsid w:val="004F12BB"/>
    <w:rsid w:val="004F1486"/>
    <w:rsid w:val="004F14A4"/>
    <w:rsid w:val="004F14E5"/>
    <w:rsid w:val="004F1527"/>
    <w:rsid w:val="004F1658"/>
    <w:rsid w:val="004F1961"/>
    <w:rsid w:val="004F1A40"/>
    <w:rsid w:val="004F1BDA"/>
    <w:rsid w:val="004F1C3C"/>
    <w:rsid w:val="004F1D9C"/>
    <w:rsid w:val="004F1E4B"/>
    <w:rsid w:val="004F228D"/>
    <w:rsid w:val="004F2294"/>
    <w:rsid w:val="004F27F4"/>
    <w:rsid w:val="004F2D9F"/>
    <w:rsid w:val="004F2E4A"/>
    <w:rsid w:val="004F32C4"/>
    <w:rsid w:val="004F3322"/>
    <w:rsid w:val="004F34DA"/>
    <w:rsid w:val="004F37CD"/>
    <w:rsid w:val="004F3B0D"/>
    <w:rsid w:val="004F3BEB"/>
    <w:rsid w:val="004F3C3B"/>
    <w:rsid w:val="004F3CDA"/>
    <w:rsid w:val="004F3D7F"/>
    <w:rsid w:val="004F3E83"/>
    <w:rsid w:val="004F3FA1"/>
    <w:rsid w:val="004F40C5"/>
    <w:rsid w:val="004F43DA"/>
    <w:rsid w:val="004F444F"/>
    <w:rsid w:val="004F4869"/>
    <w:rsid w:val="004F4A9D"/>
    <w:rsid w:val="004F4BD6"/>
    <w:rsid w:val="004F507F"/>
    <w:rsid w:val="004F522C"/>
    <w:rsid w:val="004F5387"/>
    <w:rsid w:val="004F53F0"/>
    <w:rsid w:val="004F546C"/>
    <w:rsid w:val="004F57B7"/>
    <w:rsid w:val="004F5E22"/>
    <w:rsid w:val="004F61A3"/>
    <w:rsid w:val="004F6422"/>
    <w:rsid w:val="004F675F"/>
    <w:rsid w:val="004F6936"/>
    <w:rsid w:val="004F6964"/>
    <w:rsid w:val="004F6A99"/>
    <w:rsid w:val="004F6AB2"/>
    <w:rsid w:val="004F6B63"/>
    <w:rsid w:val="004F7045"/>
    <w:rsid w:val="004F754B"/>
    <w:rsid w:val="004F7860"/>
    <w:rsid w:val="004F7A9B"/>
    <w:rsid w:val="004F7BC2"/>
    <w:rsid w:val="004F7DE9"/>
    <w:rsid w:val="004F7E46"/>
    <w:rsid w:val="004F7E5B"/>
    <w:rsid w:val="005002ED"/>
    <w:rsid w:val="00500428"/>
    <w:rsid w:val="005008F7"/>
    <w:rsid w:val="00500D27"/>
    <w:rsid w:val="00500ED7"/>
    <w:rsid w:val="00500FA6"/>
    <w:rsid w:val="005011A0"/>
    <w:rsid w:val="00501273"/>
    <w:rsid w:val="005017F1"/>
    <w:rsid w:val="005018D2"/>
    <w:rsid w:val="00501980"/>
    <w:rsid w:val="00501A00"/>
    <w:rsid w:val="00501B40"/>
    <w:rsid w:val="00501CAE"/>
    <w:rsid w:val="00502319"/>
    <w:rsid w:val="005023EA"/>
    <w:rsid w:val="00502425"/>
    <w:rsid w:val="0050261C"/>
    <w:rsid w:val="00502678"/>
    <w:rsid w:val="0050276D"/>
    <w:rsid w:val="00502959"/>
    <w:rsid w:val="00502B65"/>
    <w:rsid w:val="00502BAA"/>
    <w:rsid w:val="00502D69"/>
    <w:rsid w:val="00503268"/>
    <w:rsid w:val="0050364B"/>
    <w:rsid w:val="0050367B"/>
    <w:rsid w:val="00503A4B"/>
    <w:rsid w:val="00503AC8"/>
    <w:rsid w:val="00503D62"/>
    <w:rsid w:val="00503F23"/>
    <w:rsid w:val="0050400B"/>
    <w:rsid w:val="00504072"/>
    <w:rsid w:val="005040C5"/>
    <w:rsid w:val="00504B03"/>
    <w:rsid w:val="00504B07"/>
    <w:rsid w:val="00504BA3"/>
    <w:rsid w:val="00504D64"/>
    <w:rsid w:val="00504F98"/>
    <w:rsid w:val="005050E0"/>
    <w:rsid w:val="00505204"/>
    <w:rsid w:val="005053E7"/>
    <w:rsid w:val="005053F2"/>
    <w:rsid w:val="00505672"/>
    <w:rsid w:val="005056F5"/>
    <w:rsid w:val="00505887"/>
    <w:rsid w:val="00505F60"/>
    <w:rsid w:val="0050603B"/>
    <w:rsid w:val="00506434"/>
    <w:rsid w:val="005065C2"/>
    <w:rsid w:val="00506666"/>
    <w:rsid w:val="0050678F"/>
    <w:rsid w:val="005067C8"/>
    <w:rsid w:val="00506844"/>
    <w:rsid w:val="0050694D"/>
    <w:rsid w:val="00506AD2"/>
    <w:rsid w:val="00506B6D"/>
    <w:rsid w:val="00506B97"/>
    <w:rsid w:val="00506C3C"/>
    <w:rsid w:val="00506E58"/>
    <w:rsid w:val="00506FA4"/>
    <w:rsid w:val="00507026"/>
    <w:rsid w:val="00507032"/>
    <w:rsid w:val="00507201"/>
    <w:rsid w:val="0050727C"/>
    <w:rsid w:val="005073FB"/>
    <w:rsid w:val="0050749A"/>
    <w:rsid w:val="00507511"/>
    <w:rsid w:val="00507532"/>
    <w:rsid w:val="005075A0"/>
    <w:rsid w:val="00507601"/>
    <w:rsid w:val="0050760B"/>
    <w:rsid w:val="00507834"/>
    <w:rsid w:val="005079B9"/>
    <w:rsid w:val="005079DC"/>
    <w:rsid w:val="00507AFC"/>
    <w:rsid w:val="0051013D"/>
    <w:rsid w:val="00510179"/>
    <w:rsid w:val="0051025B"/>
    <w:rsid w:val="005102D9"/>
    <w:rsid w:val="005103CF"/>
    <w:rsid w:val="00510425"/>
    <w:rsid w:val="005108A0"/>
    <w:rsid w:val="00510AA4"/>
    <w:rsid w:val="00510CA2"/>
    <w:rsid w:val="00510DEE"/>
    <w:rsid w:val="00510F75"/>
    <w:rsid w:val="00510F86"/>
    <w:rsid w:val="00511280"/>
    <w:rsid w:val="005112C8"/>
    <w:rsid w:val="00511936"/>
    <w:rsid w:val="00511AD1"/>
    <w:rsid w:val="00511B22"/>
    <w:rsid w:val="00511F0D"/>
    <w:rsid w:val="0051227F"/>
    <w:rsid w:val="00512499"/>
    <w:rsid w:val="00512587"/>
    <w:rsid w:val="00512935"/>
    <w:rsid w:val="00512B02"/>
    <w:rsid w:val="00512C7A"/>
    <w:rsid w:val="00512CF1"/>
    <w:rsid w:val="00512E4F"/>
    <w:rsid w:val="00512F25"/>
    <w:rsid w:val="00512F77"/>
    <w:rsid w:val="005130F9"/>
    <w:rsid w:val="00513248"/>
    <w:rsid w:val="00513375"/>
    <w:rsid w:val="005133EC"/>
    <w:rsid w:val="005136C9"/>
    <w:rsid w:val="0051379D"/>
    <w:rsid w:val="00513ED2"/>
    <w:rsid w:val="00514060"/>
    <w:rsid w:val="005144C9"/>
    <w:rsid w:val="00514513"/>
    <w:rsid w:val="00514766"/>
    <w:rsid w:val="0051479E"/>
    <w:rsid w:val="00514806"/>
    <w:rsid w:val="00514B1C"/>
    <w:rsid w:val="00514D5C"/>
    <w:rsid w:val="00514F02"/>
    <w:rsid w:val="00514F2F"/>
    <w:rsid w:val="00514FAA"/>
    <w:rsid w:val="005150DE"/>
    <w:rsid w:val="00515112"/>
    <w:rsid w:val="0051526D"/>
    <w:rsid w:val="00515381"/>
    <w:rsid w:val="00515385"/>
    <w:rsid w:val="0051557A"/>
    <w:rsid w:val="00515AF9"/>
    <w:rsid w:val="00515C22"/>
    <w:rsid w:val="00515D7B"/>
    <w:rsid w:val="00515F0B"/>
    <w:rsid w:val="00515FBC"/>
    <w:rsid w:val="00516089"/>
    <w:rsid w:val="005163BE"/>
    <w:rsid w:val="005165A6"/>
    <w:rsid w:val="005166DF"/>
    <w:rsid w:val="00516C03"/>
    <w:rsid w:val="00517001"/>
    <w:rsid w:val="005172D4"/>
    <w:rsid w:val="00517324"/>
    <w:rsid w:val="005173AB"/>
    <w:rsid w:val="005173F2"/>
    <w:rsid w:val="005176FA"/>
    <w:rsid w:val="00517AD2"/>
    <w:rsid w:val="00517AFE"/>
    <w:rsid w:val="00517BD6"/>
    <w:rsid w:val="00517DD5"/>
    <w:rsid w:val="00517EB4"/>
    <w:rsid w:val="00520089"/>
    <w:rsid w:val="00520526"/>
    <w:rsid w:val="00520884"/>
    <w:rsid w:val="00520923"/>
    <w:rsid w:val="00520979"/>
    <w:rsid w:val="00520AA9"/>
    <w:rsid w:val="00520D8E"/>
    <w:rsid w:val="00521016"/>
    <w:rsid w:val="00521181"/>
    <w:rsid w:val="00521324"/>
    <w:rsid w:val="005213CB"/>
    <w:rsid w:val="00521565"/>
    <w:rsid w:val="005215B9"/>
    <w:rsid w:val="00521C27"/>
    <w:rsid w:val="00521EC9"/>
    <w:rsid w:val="0052204E"/>
    <w:rsid w:val="00522050"/>
    <w:rsid w:val="0052206A"/>
    <w:rsid w:val="0052227D"/>
    <w:rsid w:val="005222A5"/>
    <w:rsid w:val="005222DD"/>
    <w:rsid w:val="0052236B"/>
    <w:rsid w:val="005224EB"/>
    <w:rsid w:val="00522B43"/>
    <w:rsid w:val="00522C8A"/>
    <w:rsid w:val="00522EEE"/>
    <w:rsid w:val="005230BD"/>
    <w:rsid w:val="0052324D"/>
    <w:rsid w:val="0052325E"/>
    <w:rsid w:val="0052352E"/>
    <w:rsid w:val="0052358E"/>
    <w:rsid w:val="005235A5"/>
    <w:rsid w:val="00523666"/>
    <w:rsid w:val="0052389B"/>
    <w:rsid w:val="00523957"/>
    <w:rsid w:val="00523E43"/>
    <w:rsid w:val="00524024"/>
    <w:rsid w:val="005242A1"/>
    <w:rsid w:val="005242BC"/>
    <w:rsid w:val="005243D1"/>
    <w:rsid w:val="00524402"/>
    <w:rsid w:val="0052457E"/>
    <w:rsid w:val="005245EF"/>
    <w:rsid w:val="005248FB"/>
    <w:rsid w:val="00524907"/>
    <w:rsid w:val="00524A6B"/>
    <w:rsid w:val="00524A9B"/>
    <w:rsid w:val="00524F59"/>
    <w:rsid w:val="00525093"/>
    <w:rsid w:val="005253CF"/>
    <w:rsid w:val="005256DC"/>
    <w:rsid w:val="005257AC"/>
    <w:rsid w:val="005257D7"/>
    <w:rsid w:val="00525C4E"/>
    <w:rsid w:val="00525E04"/>
    <w:rsid w:val="00525E41"/>
    <w:rsid w:val="00525E5D"/>
    <w:rsid w:val="005262AA"/>
    <w:rsid w:val="005262D5"/>
    <w:rsid w:val="00526348"/>
    <w:rsid w:val="005263B1"/>
    <w:rsid w:val="00526511"/>
    <w:rsid w:val="00526574"/>
    <w:rsid w:val="005265B7"/>
    <w:rsid w:val="00526BE3"/>
    <w:rsid w:val="00526CB3"/>
    <w:rsid w:val="00526CBB"/>
    <w:rsid w:val="00526D2C"/>
    <w:rsid w:val="00526FEE"/>
    <w:rsid w:val="0052706E"/>
    <w:rsid w:val="0052764B"/>
    <w:rsid w:val="00530137"/>
    <w:rsid w:val="005304AE"/>
    <w:rsid w:val="00530571"/>
    <w:rsid w:val="005306F1"/>
    <w:rsid w:val="0053071D"/>
    <w:rsid w:val="00530808"/>
    <w:rsid w:val="005308C4"/>
    <w:rsid w:val="00530BFC"/>
    <w:rsid w:val="00530C6E"/>
    <w:rsid w:val="00530E84"/>
    <w:rsid w:val="0053109B"/>
    <w:rsid w:val="005311B6"/>
    <w:rsid w:val="0053128A"/>
    <w:rsid w:val="005312A4"/>
    <w:rsid w:val="00531333"/>
    <w:rsid w:val="0053143D"/>
    <w:rsid w:val="0053153C"/>
    <w:rsid w:val="00531615"/>
    <w:rsid w:val="00531864"/>
    <w:rsid w:val="00531889"/>
    <w:rsid w:val="005318D4"/>
    <w:rsid w:val="00531B3F"/>
    <w:rsid w:val="00531BDA"/>
    <w:rsid w:val="00531F3B"/>
    <w:rsid w:val="005320A2"/>
    <w:rsid w:val="00532AA0"/>
    <w:rsid w:val="00532B2F"/>
    <w:rsid w:val="00532D68"/>
    <w:rsid w:val="00532D90"/>
    <w:rsid w:val="00532DAA"/>
    <w:rsid w:val="00532E93"/>
    <w:rsid w:val="00533125"/>
    <w:rsid w:val="00533183"/>
    <w:rsid w:val="00533201"/>
    <w:rsid w:val="005335FD"/>
    <w:rsid w:val="005337ED"/>
    <w:rsid w:val="005338D9"/>
    <w:rsid w:val="005339B9"/>
    <w:rsid w:val="00533AB4"/>
    <w:rsid w:val="00533B66"/>
    <w:rsid w:val="00533E9A"/>
    <w:rsid w:val="0053409C"/>
    <w:rsid w:val="005344B5"/>
    <w:rsid w:val="005346C2"/>
    <w:rsid w:val="005348E7"/>
    <w:rsid w:val="005349C6"/>
    <w:rsid w:val="00534C96"/>
    <w:rsid w:val="00534F61"/>
    <w:rsid w:val="00535403"/>
    <w:rsid w:val="00535529"/>
    <w:rsid w:val="00535C13"/>
    <w:rsid w:val="00536378"/>
    <w:rsid w:val="00536524"/>
    <w:rsid w:val="005367EC"/>
    <w:rsid w:val="00536917"/>
    <w:rsid w:val="00536ADE"/>
    <w:rsid w:val="00536BC5"/>
    <w:rsid w:val="00536CA1"/>
    <w:rsid w:val="00536D9D"/>
    <w:rsid w:val="00536E26"/>
    <w:rsid w:val="0053716B"/>
    <w:rsid w:val="00537398"/>
    <w:rsid w:val="0053739C"/>
    <w:rsid w:val="0053761D"/>
    <w:rsid w:val="00537CAF"/>
    <w:rsid w:val="00537D27"/>
    <w:rsid w:val="005401D0"/>
    <w:rsid w:val="0054032E"/>
    <w:rsid w:val="005403DC"/>
    <w:rsid w:val="00540449"/>
    <w:rsid w:val="00540810"/>
    <w:rsid w:val="005408C5"/>
    <w:rsid w:val="00540902"/>
    <w:rsid w:val="00540FF3"/>
    <w:rsid w:val="005410C0"/>
    <w:rsid w:val="0054117B"/>
    <w:rsid w:val="00541235"/>
    <w:rsid w:val="005413E3"/>
    <w:rsid w:val="00541429"/>
    <w:rsid w:val="00541431"/>
    <w:rsid w:val="0054193B"/>
    <w:rsid w:val="0054199F"/>
    <w:rsid w:val="00541BE3"/>
    <w:rsid w:val="00541CA4"/>
    <w:rsid w:val="00541DCA"/>
    <w:rsid w:val="00541DDD"/>
    <w:rsid w:val="00541FFB"/>
    <w:rsid w:val="005421C3"/>
    <w:rsid w:val="005421D2"/>
    <w:rsid w:val="005421F8"/>
    <w:rsid w:val="005423D1"/>
    <w:rsid w:val="0054250D"/>
    <w:rsid w:val="005425D1"/>
    <w:rsid w:val="00542621"/>
    <w:rsid w:val="005427D6"/>
    <w:rsid w:val="0054285E"/>
    <w:rsid w:val="005428F7"/>
    <w:rsid w:val="00542A6D"/>
    <w:rsid w:val="00542A6E"/>
    <w:rsid w:val="00542D34"/>
    <w:rsid w:val="005430A4"/>
    <w:rsid w:val="00543523"/>
    <w:rsid w:val="0054357E"/>
    <w:rsid w:val="00543770"/>
    <w:rsid w:val="005437C7"/>
    <w:rsid w:val="005437EE"/>
    <w:rsid w:val="005438E8"/>
    <w:rsid w:val="00543B1E"/>
    <w:rsid w:val="00543B3E"/>
    <w:rsid w:val="00543BCA"/>
    <w:rsid w:val="00543E4C"/>
    <w:rsid w:val="0054405B"/>
    <w:rsid w:val="0054497A"/>
    <w:rsid w:val="00544E3A"/>
    <w:rsid w:val="00545021"/>
    <w:rsid w:val="0054506E"/>
    <w:rsid w:val="00545292"/>
    <w:rsid w:val="0054546C"/>
    <w:rsid w:val="005454A1"/>
    <w:rsid w:val="0054560A"/>
    <w:rsid w:val="005456C6"/>
    <w:rsid w:val="00546222"/>
    <w:rsid w:val="005463D9"/>
    <w:rsid w:val="00546416"/>
    <w:rsid w:val="005465CA"/>
    <w:rsid w:val="00546786"/>
    <w:rsid w:val="0054696A"/>
    <w:rsid w:val="00546D79"/>
    <w:rsid w:val="0054710F"/>
    <w:rsid w:val="005471EF"/>
    <w:rsid w:val="00547311"/>
    <w:rsid w:val="0054744D"/>
    <w:rsid w:val="00547548"/>
    <w:rsid w:val="005476AA"/>
    <w:rsid w:val="00547988"/>
    <w:rsid w:val="00547ACE"/>
    <w:rsid w:val="00547F56"/>
    <w:rsid w:val="0055024B"/>
    <w:rsid w:val="00550254"/>
    <w:rsid w:val="005502C8"/>
    <w:rsid w:val="00550368"/>
    <w:rsid w:val="005503CC"/>
    <w:rsid w:val="0055070F"/>
    <w:rsid w:val="005507BB"/>
    <w:rsid w:val="00550D0A"/>
    <w:rsid w:val="00550D1E"/>
    <w:rsid w:val="00550DC4"/>
    <w:rsid w:val="00550E54"/>
    <w:rsid w:val="0055137B"/>
    <w:rsid w:val="005513BB"/>
    <w:rsid w:val="0055146D"/>
    <w:rsid w:val="005514A9"/>
    <w:rsid w:val="005514E4"/>
    <w:rsid w:val="005516AC"/>
    <w:rsid w:val="005517F3"/>
    <w:rsid w:val="00551957"/>
    <w:rsid w:val="00551BB5"/>
    <w:rsid w:val="00551D22"/>
    <w:rsid w:val="00551E91"/>
    <w:rsid w:val="00551EF9"/>
    <w:rsid w:val="00552087"/>
    <w:rsid w:val="00552272"/>
    <w:rsid w:val="0055257B"/>
    <w:rsid w:val="0055262B"/>
    <w:rsid w:val="005526AF"/>
    <w:rsid w:val="0055294C"/>
    <w:rsid w:val="00552D3D"/>
    <w:rsid w:val="00552DCD"/>
    <w:rsid w:val="0055329B"/>
    <w:rsid w:val="0055339D"/>
    <w:rsid w:val="00553443"/>
    <w:rsid w:val="0055373E"/>
    <w:rsid w:val="005537EE"/>
    <w:rsid w:val="00553824"/>
    <w:rsid w:val="00553855"/>
    <w:rsid w:val="00553A56"/>
    <w:rsid w:val="00553ABC"/>
    <w:rsid w:val="00553AE9"/>
    <w:rsid w:val="00553C4A"/>
    <w:rsid w:val="00553EB0"/>
    <w:rsid w:val="00554104"/>
    <w:rsid w:val="00554200"/>
    <w:rsid w:val="005543E7"/>
    <w:rsid w:val="00554D2F"/>
    <w:rsid w:val="00555107"/>
    <w:rsid w:val="005551C9"/>
    <w:rsid w:val="0055530C"/>
    <w:rsid w:val="005558CD"/>
    <w:rsid w:val="00555A6F"/>
    <w:rsid w:val="00555C4F"/>
    <w:rsid w:val="00555E14"/>
    <w:rsid w:val="005560C9"/>
    <w:rsid w:val="00556189"/>
    <w:rsid w:val="005561A5"/>
    <w:rsid w:val="00556308"/>
    <w:rsid w:val="00556447"/>
    <w:rsid w:val="00556507"/>
    <w:rsid w:val="0055671A"/>
    <w:rsid w:val="005568E8"/>
    <w:rsid w:val="00556915"/>
    <w:rsid w:val="00556C89"/>
    <w:rsid w:val="00556E26"/>
    <w:rsid w:val="00557322"/>
    <w:rsid w:val="005574E4"/>
    <w:rsid w:val="0055750E"/>
    <w:rsid w:val="0055795A"/>
    <w:rsid w:val="005579A3"/>
    <w:rsid w:val="005579BC"/>
    <w:rsid w:val="00557B1E"/>
    <w:rsid w:val="00557C15"/>
    <w:rsid w:val="00557CBC"/>
    <w:rsid w:val="00557E87"/>
    <w:rsid w:val="00560587"/>
    <w:rsid w:val="005606AF"/>
    <w:rsid w:val="00560E35"/>
    <w:rsid w:val="00560F0C"/>
    <w:rsid w:val="00560F5E"/>
    <w:rsid w:val="005612C2"/>
    <w:rsid w:val="005615BA"/>
    <w:rsid w:val="0056160D"/>
    <w:rsid w:val="0056160F"/>
    <w:rsid w:val="00561C53"/>
    <w:rsid w:val="00561C93"/>
    <w:rsid w:val="00562067"/>
    <w:rsid w:val="005620D2"/>
    <w:rsid w:val="0056212D"/>
    <w:rsid w:val="00562533"/>
    <w:rsid w:val="00562DAA"/>
    <w:rsid w:val="005631AF"/>
    <w:rsid w:val="0056321A"/>
    <w:rsid w:val="0056322D"/>
    <w:rsid w:val="0056357D"/>
    <w:rsid w:val="00563724"/>
    <w:rsid w:val="005637A2"/>
    <w:rsid w:val="005638C0"/>
    <w:rsid w:val="00563B3D"/>
    <w:rsid w:val="00563E25"/>
    <w:rsid w:val="00563E41"/>
    <w:rsid w:val="00563E7C"/>
    <w:rsid w:val="00564099"/>
    <w:rsid w:val="005640AF"/>
    <w:rsid w:val="00564174"/>
    <w:rsid w:val="00564253"/>
    <w:rsid w:val="00564255"/>
    <w:rsid w:val="005642A6"/>
    <w:rsid w:val="00564348"/>
    <w:rsid w:val="005644BD"/>
    <w:rsid w:val="005646E2"/>
    <w:rsid w:val="005647B1"/>
    <w:rsid w:val="0056484F"/>
    <w:rsid w:val="0056487F"/>
    <w:rsid w:val="0056492D"/>
    <w:rsid w:val="0056499A"/>
    <w:rsid w:val="005649F7"/>
    <w:rsid w:val="00564A18"/>
    <w:rsid w:val="00564AB8"/>
    <w:rsid w:val="00564B37"/>
    <w:rsid w:val="00564B84"/>
    <w:rsid w:val="00564F6A"/>
    <w:rsid w:val="00565335"/>
    <w:rsid w:val="0056558B"/>
    <w:rsid w:val="0056566D"/>
    <w:rsid w:val="0056590A"/>
    <w:rsid w:val="00565996"/>
    <w:rsid w:val="00565A8C"/>
    <w:rsid w:val="00565CF9"/>
    <w:rsid w:val="00566050"/>
    <w:rsid w:val="00566098"/>
    <w:rsid w:val="005660EB"/>
    <w:rsid w:val="005660EC"/>
    <w:rsid w:val="005667D3"/>
    <w:rsid w:val="00566984"/>
    <w:rsid w:val="00566DF0"/>
    <w:rsid w:val="00566E82"/>
    <w:rsid w:val="00566FA9"/>
    <w:rsid w:val="00566FDB"/>
    <w:rsid w:val="00567169"/>
    <w:rsid w:val="00567194"/>
    <w:rsid w:val="0056752F"/>
    <w:rsid w:val="00567652"/>
    <w:rsid w:val="0056768F"/>
    <w:rsid w:val="00567D0F"/>
    <w:rsid w:val="00567FBE"/>
    <w:rsid w:val="00570123"/>
    <w:rsid w:val="005702AC"/>
    <w:rsid w:val="005703BE"/>
    <w:rsid w:val="0057040E"/>
    <w:rsid w:val="0057062F"/>
    <w:rsid w:val="005706DB"/>
    <w:rsid w:val="00570701"/>
    <w:rsid w:val="00570868"/>
    <w:rsid w:val="0057093A"/>
    <w:rsid w:val="00570AF5"/>
    <w:rsid w:val="00570E42"/>
    <w:rsid w:val="00570E98"/>
    <w:rsid w:val="005710FD"/>
    <w:rsid w:val="005713C0"/>
    <w:rsid w:val="00571615"/>
    <w:rsid w:val="00571910"/>
    <w:rsid w:val="00571AD9"/>
    <w:rsid w:val="00571BE2"/>
    <w:rsid w:val="00571C0A"/>
    <w:rsid w:val="00571D14"/>
    <w:rsid w:val="00571E00"/>
    <w:rsid w:val="00571E68"/>
    <w:rsid w:val="0057223C"/>
    <w:rsid w:val="00572398"/>
    <w:rsid w:val="0057239D"/>
    <w:rsid w:val="00572624"/>
    <w:rsid w:val="005729B5"/>
    <w:rsid w:val="00572F88"/>
    <w:rsid w:val="0057344B"/>
    <w:rsid w:val="00573516"/>
    <w:rsid w:val="0057355E"/>
    <w:rsid w:val="00573831"/>
    <w:rsid w:val="005738BF"/>
    <w:rsid w:val="00573AD7"/>
    <w:rsid w:val="00573B37"/>
    <w:rsid w:val="0057403D"/>
    <w:rsid w:val="0057404E"/>
    <w:rsid w:val="0057411B"/>
    <w:rsid w:val="005745CF"/>
    <w:rsid w:val="005746BD"/>
    <w:rsid w:val="00574A76"/>
    <w:rsid w:val="00574CA8"/>
    <w:rsid w:val="0057513A"/>
    <w:rsid w:val="005753DC"/>
    <w:rsid w:val="00575470"/>
    <w:rsid w:val="0057565B"/>
    <w:rsid w:val="005757AC"/>
    <w:rsid w:val="00575839"/>
    <w:rsid w:val="005759E0"/>
    <w:rsid w:val="00575B2C"/>
    <w:rsid w:val="00575C07"/>
    <w:rsid w:val="00575DA0"/>
    <w:rsid w:val="00575E78"/>
    <w:rsid w:val="00575F43"/>
    <w:rsid w:val="005760D1"/>
    <w:rsid w:val="00576182"/>
    <w:rsid w:val="0057619B"/>
    <w:rsid w:val="00576201"/>
    <w:rsid w:val="00576303"/>
    <w:rsid w:val="005769A1"/>
    <w:rsid w:val="00576BDC"/>
    <w:rsid w:val="00576F32"/>
    <w:rsid w:val="0057708E"/>
    <w:rsid w:val="0057724D"/>
    <w:rsid w:val="00577D42"/>
    <w:rsid w:val="00577D43"/>
    <w:rsid w:val="00577E93"/>
    <w:rsid w:val="00577FFB"/>
    <w:rsid w:val="005801B9"/>
    <w:rsid w:val="005804B9"/>
    <w:rsid w:val="0058050A"/>
    <w:rsid w:val="005807FD"/>
    <w:rsid w:val="0058087E"/>
    <w:rsid w:val="00580AAF"/>
    <w:rsid w:val="00580CCC"/>
    <w:rsid w:val="00580D72"/>
    <w:rsid w:val="00580F1E"/>
    <w:rsid w:val="00580F7F"/>
    <w:rsid w:val="0058101C"/>
    <w:rsid w:val="00581279"/>
    <w:rsid w:val="00581571"/>
    <w:rsid w:val="005817E3"/>
    <w:rsid w:val="00581818"/>
    <w:rsid w:val="00581B84"/>
    <w:rsid w:val="00581BE3"/>
    <w:rsid w:val="005822A2"/>
    <w:rsid w:val="0058259A"/>
    <w:rsid w:val="00582648"/>
    <w:rsid w:val="005827BE"/>
    <w:rsid w:val="0058299F"/>
    <w:rsid w:val="00582A98"/>
    <w:rsid w:val="00582C59"/>
    <w:rsid w:val="00582F22"/>
    <w:rsid w:val="0058318B"/>
    <w:rsid w:val="005832F0"/>
    <w:rsid w:val="00583466"/>
    <w:rsid w:val="005834DF"/>
    <w:rsid w:val="0058357C"/>
    <w:rsid w:val="00583828"/>
    <w:rsid w:val="005838B8"/>
    <w:rsid w:val="005839D5"/>
    <w:rsid w:val="00583A9E"/>
    <w:rsid w:val="00583B23"/>
    <w:rsid w:val="00583E4B"/>
    <w:rsid w:val="00583F47"/>
    <w:rsid w:val="005842C8"/>
    <w:rsid w:val="0058430A"/>
    <w:rsid w:val="005844A8"/>
    <w:rsid w:val="0058480C"/>
    <w:rsid w:val="00584890"/>
    <w:rsid w:val="00584AD6"/>
    <w:rsid w:val="00584B96"/>
    <w:rsid w:val="00584D9B"/>
    <w:rsid w:val="00584F1F"/>
    <w:rsid w:val="00584F60"/>
    <w:rsid w:val="00585031"/>
    <w:rsid w:val="0058507F"/>
    <w:rsid w:val="005850C3"/>
    <w:rsid w:val="005851E6"/>
    <w:rsid w:val="005853E3"/>
    <w:rsid w:val="005855AE"/>
    <w:rsid w:val="00585859"/>
    <w:rsid w:val="00585B27"/>
    <w:rsid w:val="00585B45"/>
    <w:rsid w:val="00585CBA"/>
    <w:rsid w:val="00585CEB"/>
    <w:rsid w:val="00585D42"/>
    <w:rsid w:val="00585F81"/>
    <w:rsid w:val="005863E9"/>
    <w:rsid w:val="005864FC"/>
    <w:rsid w:val="00586581"/>
    <w:rsid w:val="00586683"/>
    <w:rsid w:val="0058674B"/>
    <w:rsid w:val="00586967"/>
    <w:rsid w:val="00586AD7"/>
    <w:rsid w:val="00586C4C"/>
    <w:rsid w:val="0058756D"/>
    <w:rsid w:val="005875A8"/>
    <w:rsid w:val="0058766E"/>
    <w:rsid w:val="00587676"/>
    <w:rsid w:val="005876C6"/>
    <w:rsid w:val="00587823"/>
    <w:rsid w:val="00587C39"/>
    <w:rsid w:val="00587E5E"/>
    <w:rsid w:val="00587E92"/>
    <w:rsid w:val="00587EE4"/>
    <w:rsid w:val="0059007B"/>
    <w:rsid w:val="0059020C"/>
    <w:rsid w:val="005902A4"/>
    <w:rsid w:val="005905CA"/>
    <w:rsid w:val="005906A3"/>
    <w:rsid w:val="0059071E"/>
    <w:rsid w:val="00590756"/>
    <w:rsid w:val="00590B60"/>
    <w:rsid w:val="00590EE1"/>
    <w:rsid w:val="005914FE"/>
    <w:rsid w:val="0059157A"/>
    <w:rsid w:val="005915A8"/>
    <w:rsid w:val="00591688"/>
    <w:rsid w:val="005917C1"/>
    <w:rsid w:val="005919B1"/>
    <w:rsid w:val="00591D3F"/>
    <w:rsid w:val="005922D8"/>
    <w:rsid w:val="0059234B"/>
    <w:rsid w:val="00592478"/>
    <w:rsid w:val="005925C4"/>
    <w:rsid w:val="005925E8"/>
    <w:rsid w:val="00592644"/>
    <w:rsid w:val="00592749"/>
    <w:rsid w:val="005927E3"/>
    <w:rsid w:val="005927F1"/>
    <w:rsid w:val="00592806"/>
    <w:rsid w:val="005929B3"/>
    <w:rsid w:val="005929BE"/>
    <w:rsid w:val="00592DA0"/>
    <w:rsid w:val="00592DA4"/>
    <w:rsid w:val="00592E52"/>
    <w:rsid w:val="00593284"/>
    <w:rsid w:val="00593323"/>
    <w:rsid w:val="0059361A"/>
    <w:rsid w:val="00593624"/>
    <w:rsid w:val="0059364C"/>
    <w:rsid w:val="00593AC5"/>
    <w:rsid w:val="00593DA5"/>
    <w:rsid w:val="00594041"/>
    <w:rsid w:val="00594075"/>
    <w:rsid w:val="005942EA"/>
    <w:rsid w:val="005943ED"/>
    <w:rsid w:val="0059442D"/>
    <w:rsid w:val="00594533"/>
    <w:rsid w:val="00594842"/>
    <w:rsid w:val="00594957"/>
    <w:rsid w:val="00594AA8"/>
    <w:rsid w:val="00594DBE"/>
    <w:rsid w:val="00594FA6"/>
    <w:rsid w:val="00595046"/>
    <w:rsid w:val="0059504F"/>
    <w:rsid w:val="00595229"/>
    <w:rsid w:val="0059527F"/>
    <w:rsid w:val="0059548E"/>
    <w:rsid w:val="0059596B"/>
    <w:rsid w:val="00595B65"/>
    <w:rsid w:val="00595C34"/>
    <w:rsid w:val="00595C69"/>
    <w:rsid w:val="00595E38"/>
    <w:rsid w:val="00595E46"/>
    <w:rsid w:val="005960C9"/>
    <w:rsid w:val="005964A7"/>
    <w:rsid w:val="0059699B"/>
    <w:rsid w:val="00596FED"/>
    <w:rsid w:val="00597111"/>
    <w:rsid w:val="00597180"/>
    <w:rsid w:val="005971FE"/>
    <w:rsid w:val="00597578"/>
    <w:rsid w:val="00597590"/>
    <w:rsid w:val="00597755"/>
    <w:rsid w:val="00597E6A"/>
    <w:rsid w:val="00597EC8"/>
    <w:rsid w:val="00597FF0"/>
    <w:rsid w:val="005A0271"/>
    <w:rsid w:val="005A0334"/>
    <w:rsid w:val="005A054F"/>
    <w:rsid w:val="005A060D"/>
    <w:rsid w:val="005A08B2"/>
    <w:rsid w:val="005A0910"/>
    <w:rsid w:val="005A09C3"/>
    <w:rsid w:val="005A0A54"/>
    <w:rsid w:val="005A0A79"/>
    <w:rsid w:val="005A0AF6"/>
    <w:rsid w:val="005A0DC2"/>
    <w:rsid w:val="005A1458"/>
    <w:rsid w:val="005A14D5"/>
    <w:rsid w:val="005A18E6"/>
    <w:rsid w:val="005A1E5A"/>
    <w:rsid w:val="005A1ED6"/>
    <w:rsid w:val="005A205D"/>
    <w:rsid w:val="005A23FF"/>
    <w:rsid w:val="005A266D"/>
    <w:rsid w:val="005A271A"/>
    <w:rsid w:val="005A28DA"/>
    <w:rsid w:val="005A28E9"/>
    <w:rsid w:val="005A2A83"/>
    <w:rsid w:val="005A2AA4"/>
    <w:rsid w:val="005A2AF8"/>
    <w:rsid w:val="005A2E30"/>
    <w:rsid w:val="005A2F82"/>
    <w:rsid w:val="005A31A3"/>
    <w:rsid w:val="005A3211"/>
    <w:rsid w:val="005A3319"/>
    <w:rsid w:val="005A331A"/>
    <w:rsid w:val="005A354C"/>
    <w:rsid w:val="005A3776"/>
    <w:rsid w:val="005A380B"/>
    <w:rsid w:val="005A3A28"/>
    <w:rsid w:val="005A3D17"/>
    <w:rsid w:val="005A3D8A"/>
    <w:rsid w:val="005A3E18"/>
    <w:rsid w:val="005A3E2C"/>
    <w:rsid w:val="005A3F84"/>
    <w:rsid w:val="005A4011"/>
    <w:rsid w:val="005A4201"/>
    <w:rsid w:val="005A43ED"/>
    <w:rsid w:val="005A4589"/>
    <w:rsid w:val="005A4606"/>
    <w:rsid w:val="005A47F3"/>
    <w:rsid w:val="005A4A08"/>
    <w:rsid w:val="005A4E77"/>
    <w:rsid w:val="005A526B"/>
    <w:rsid w:val="005A541D"/>
    <w:rsid w:val="005A544D"/>
    <w:rsid w:val="005A556E"/>
    <w:rsid w:val="005A55A5"/>
    <w:rsid w:val="005A576C"/>
    <w:rsid w:val="005A5842"/>
    <w:rsid w:val="005A585E"/>
    <w:rsid w:val="005A58BC"/>
    <w:rsid w:val="005A5AA9"/>
    <w:rsid w:val="005A5AC2"/>
    <w:rsid w:val="005A5C24"/>
    <w:rsid w:val="005A6007"/>
    <w:rsid w:val="005A6128"/>
    <w:rsid w:val="005A62EF"/>
    <w:rsid w:val="005A6594"/>
    <w:rsid w:val="005A65FB"/>
    <w:rsid w:val="005A6674"/>
    <w:rsid w:val="005A6AB4"/>
    <w:rsid w:val="005A6B29"/>
    <w:rsid w:val="005A6FD3"/>
    <w:rsid w:val="005A7118"/>
    <w:rsid w:val="005A71DF"/>
    <w:rsid w:val="005A73A4"/>
    <w:rsid w:val="005A7532"/>
    <w:rsid w:val="005A76E6"/>
    <w:rsid w:val="005A7754"/>
    <w:rsid w:val="005A7791"/>
    <w:rsid w:val="005A77DF"/>
    <w:rsid w:val="005A79D4"/>
    <w:rsid w:val="005A7AD2"/>
    <w:rsid w:val="005A7BE9"/>
    <w:rsid w:val="005A7C28"/>
    <w:rsid w:val="005A7EFB"/>
    <w:rsid w:val="005A7F74"/>
    <w:rsid w:val="005B008E"/>
    <w:rsid w:val="005B01A3"/>
    <w:rsid w:val="005B0304"/>
    <w:rsid w:val="005B04B1"/>
    <w:rsid w:val="005B04FB"/>
    <w:rsid w:val="005B0528"/>
    <w:rsid w:val="005B0711"/>
    <w:rsid w:val="005B0734"/>
    <w:rsid w:val="005B0D13"/>
    <w:rsid w:val="005B0D51"/>
    <w:rsid w:val="005B0D67"/>
    <w:rsid w:val="005B0E94"/>
    <w:rsid w:val="005B0F12"/>
    <w:rsid w:val="005B0FD5"/>
    <w:rsid w:val="005B1115"/>
    <w:rsid w:val="005B1121"/>
    <w:rsid w:val="005B13B6"/>
    <w:rsid w:val="005B15B5"/>
    <w:rsid w:val="005B160E"/>
    <w:rsid w:val="005B1884"/>
    <w:rsid w:val="005B1BC0"/>
    <w:rsid w:val="005B1C10"/>
    <w:rsid w:val="005B1C59"/>
    <w:rsid w:val="005B1C6F"/>
    <w:rsid w:val="005B1D83"/>
    <w:rsid w:val="005B2123"/>
    <w:rsid w:val="005B2193"/>
    <w:rsid w:val="005B22AB"/>
    <w:rsid w:val="005B2348"/>
    <w:rsid w:val="005B23A5"/>
    <w:rsid w:val="005B24EC"/>
    <w:rsid w:val="005B292F"/>
    <w:rsid w:val="005B2A21"/>
    <w:rsid w:val="005B2A5B"/>
    <w:rsid w:val="005B2D6C"/>
    <w:rsid w:val="005B2E47"/>
    <w:rsid w:val="005B2F63"/>
    <w:rsid w:val="005B3544"/>
    <w:rsid w:val="005B36EA"/>
    <w:rsid w:val="005B3B2A"/>
    <w:rsid w:val="005B3F12"/>
    <w:rsid w:val="005B4049"/>
    <w:rsid w:val="005B431C"/>
    <w:rsid w:val="005B45AF"/>
    <w:rsid w:val="005B4780"/>
    <w:rsid w:val="005B479A"/>
    <w:rsid w:val="005B4C91"/>
    <w:rsid w:val="005B4CE6"/>
    <w:rsid w:val="005B4FEB"/>
    <w:rsid w:val="005B50A0"/>
    <w:rsid w:val="005B50AD"/>
    <w:rsid w:val="005B524E"/>
    <w:rsid w:val="005B547F"/>
    <w:rsid w:val="005B55B4"/>
    <w:rsid w:val="005B58B0"/>
    <w:rsid w:val="005B58DD"/>
    <w:rsid w:val="005B5AB0"/>
    <w:rsid w:val="005B5C31"/>
    <w:rsid w:val="005B61FC"/>
    <w:rsid w:val="005B6438"/>
    <w:rsid w:val="005B664E"/>
    <w:rsid w:val="005B665A"/>
    <w:rsid w:val="005B6A06"/>
    <w:rsid w:val="005B6B24"/>
    <w:rsid w:val="005B6D07"/>
    <w:rsid w:val="005B6E7F"/>
    <w:rsid w:val="005B6F79"/>
    <w:rsid w:val="005B76C5"/>
    <w:rsid w:val="005B7779"/>
    <w:rsid w:val="005B778C"/>
    <w:rsid w:val="005B77BC"/>
    <w:rsid w:val="005B7A4F"/>
    <w:rsid w:val="005B7CE7"/>
    <w:rsid w:val="005C008D"/>
    <w:rsid w:val="005C01D2"/>
    <w:rsid w:val="005C06C4"/>
    <w:rsid w:val="005C06F0"/>
    <w:rsid w:val="005C0902"/>
    <w:rsid w:val="005C09BD"/>
    <w:rsid w:val="005C09DB"/>
    <w:rsid w:val="005C0A94"/>
    <w:rsid w:val="005C0DFC"/>
    <w:rsid w:val="005C0E4B"/>
    <w:rsid w:val="005C0EDE"/>
    <w:rsid w:val="005C1383"/>
    <w:rsid w:val="005C158F"/>
    <w:rsid w:val="005C1707"/>
    <w:rsid w:val="005C17E9"/>
    <w:rsid w:val="005C1815"/>
    <w:rsid w:val="005C1A03"/>
    <w:rsid w:val="005C1A78"/>
    <w:rsid w:val="005C1AE9"/>
    <w:rsid w:val="005C1DD4"/>
    <w:rsid w:val="005C1E35"/>
    <w:rsid w:val="005C1EE4"/>
    <w:rsid w:val="005C218A"/>
    <w:rsid w:val="005C24DA"/>
    <w:rsid w:val="005C2E75"/>
    <w:rsid w:val="005C30DD"/>
    <w:rsid w:val="005C320C"/>
    <w:rsid w:val="005C33B3"/>
    <w:rsid w:val="005C36A0"/>
    <w:rsid w:val="005C382B"/>
    <w:rsid w:val="005C38AB"/>
    <w:rsid w:val="005C3B8E"/>
    <w:rsid w:val="005C3DD0"/>
    <w:rsid w:val="005C3E8C"/>
    <w:rsid w:val="005C4146"/>
    <w:rsid w:val="005C48B0"/>
    <w:rsid w:val="005C493A"/>
    <w:rsid w:val="005C496B"/>
    <w:rsid w:val="005C4B23"/>
    <w:rsid w:val="005C4D03"/>
    <w:rsid w:val="005C4E52"/>
    <w:rsid w:val="005C4F04"/>
    <w:rsid w:val="005C536F"/>
    <w:rsid w:val="005C554D"/>
    <w:rsid w:val="005C5606"/>
    <w:rsid w:val="005C5685"/>
    <w:rsid w:val="005C5918"/>
    <w:rsid w:val="005C5CAA"/>
    <w:rsid w:val="005C5F5D"/>
    <w:rsid w:val="005C63DF"/>
    <w:rsid w:val="005C6501"/>
    <w:rsid w:val="005C651A"/>
    <w:rsid w:val="005C652B"/>
    <w:rsid w:val="005C65CC"/>
    <w:rsid w:val="005C68D9"/>
    <w:rsid w:val="005C69DF"/>
    <w:rsid w:val="005C6A90"/>
    <w:rsid w:val="005C6BB8"/>
    <w:rsid w:val="005C6C53"/>
    <w:rsid w:val="005C70B8"/>
    <w:rsid w:val="005C72BF"/>
    <w:rsid w:val="005C72E8"/>
    <w:rsid w:val="005C7431"/>
    <w:rsid w:val="005C74F7"/>
    <w:rsid w:val="005C758C"/>
    <w:rsid w:val="005C763D"/>
    <w:rsid w:val="005C79E0"/>
    <w:rsid w:val="005C7A0E"/>
    <w:rsid w:val="005C7A4A"/>
    <w:rsid w:val="005C7ACC"/>
    <w:rsid w:val="005C7C46"/>
    <w:rsid w:val="005C7D11"/>
    <w:rsid w:val="005D0484"/>
    <w:rsid w:val="005D04FB"/>
    <w:rsid w:val="005D068A"/>
    <w:rsid w:val="005D075E"/>
    <w:rsid w:val="005D07DD"/>
    <w:rsid w:val="005D08A4"/>
    <w:rsid w:val="005D0ADA"/>
    <w:rsid w:val="005D0C4D"/>
    <w:rsid w:val="005D0DCB"/>
    <w:rsid w:val="005D0EBF"/>
    <w:rsid w:val="005D1058"/>
    <w:rsid w:val="005D10C6"/>
    <w:rsid w:val="005D1118"/>
    <w:rsid w:val="005D12EE"/>
    <w:rsid w:val="005D1447"/>
    <w:rsid w:val="005D193A"/>
    <w:rsid w:val="005D1B58"/>
    <w:rsid w:val="005D1D27"/>
    <w:rsid w:val="005D1D7C"/>
    <w:rsid w:val="005D1F78"/>
    <w:rsid w:val="005D20BD"/>
    <w:rsid w:val="005D21D0"/>
    <w:rsid w:val="005D22C8"/>
    <w:rsid w:val="005D2312"/>
    <w:rsid w:val="005D234E"/>
    <w:rsid w:val="005D2590"/>
    <w:rsid w:val="005D25C1"/>
    <w:rsid w:val="005D26AE"/>
    <w:rsid w:val="005D26D3"/>
    <w:rsid w:val="005D27C3"/>
    <w:rsid w:val="005D2813"/>
    <w:rsid w:val="005D28D7"/>
    <w:rsid w:val="005D28E3"/>
    <w:rsid w:val="005D2B3A"/>
    <w:rsid w:val="005D2F33"/>
    <w:rsid w:val="005D31C7"/>
    <w:rsid w:val="005D393B"/>
    <w:rsid w:val="005D3C25"/>
    <w:rsid w:val="005D3CA1"/>
    <w:rsid w:val="005D3CC5"/>
    <w:rsid w:val="005D3D94"/>
    <w:rsid w:val="005D3E16"/>
    <w:rsid w:val="005D3F20"/>
    <w:rsid w:val="005D3F8E"/>
    <w:rsid w:val="005D4088"/>
    <w:rsid w:val="005D482B"/>
    <w:rsid w:val="005D4D62"/>
    <w:rsid w:val="005D4D95"/>
    <w:rsid w:val="005D4DC5"/>
    <w:rsid w:val="005D503B"/>
    <w:rsid w:val="005D537A"/>
    <w:rsid w:val="005D5898"/>
    <w:rsid w:val="005D5928"/>
    <w:rsid w:val="005D5A1A"/>
    <w:rsid w:val="005D5A31"/>
    <w:rsid w:val="005D5B4A"/>
    <w:rsid w:val="005D5F7B"/>
    <w:rsid w:val="005D605A"/>
    <w:rsid w:val="005D6103"/>
    <w:rsid w:val="005D6165"/>
    <w:rsid w:val="005D62BC"/>
    <w:rsid w:val="005D62EF"/>
    <w:rsid w:val="005D6310"/>
    <w:rsid w:val="005D671B"/>
    <w:rsid w:val="005D686E"/>
    <w:rsid w:val="005D6C50"/>
    <w:rsid w:val="005D6D94"/>
    <w:rsid w:val="005D7387"/>
    <w:rsid w:val="005D7475"/>
    <w:rsid w:val="005D753E"/>
    <w:rsid w:val="005D785B"/>
    <w:rsid w:val="005D79D4"/>
    <w:rsid w:val="005D7F38"/>
    <w:rsid w:val="005D7F44"/>
    <w:rsid w:val="005E00FA"/>
    <w:rsid w:val="005E018D"/>
    <w:rsid w:val="005E0363"/>
    <w:rsid w:val="005E041B"/>
    <w:rsid w:val="005E04BA"/>
    <w:rsid w:val="005E0556"/>
    <w:rsid w:val="005E0587"/>
    <w:rsid w:val="005E07F4"/>
    <w:rsid w:val="005E0A0A"/>
    <w:rsid w:val="005E0A41"/>
    <w:rsid w:val="005E0B3B"/>
    <w:rsid w:val="005E0B6B"/>
    <w:rsid w:val="005E0D56"/>
    <w:rsid w:val="005E10C1"/>
    <w:rsid w:val="005E1163"/>
    <w:rsid w:val="005E1241"/>
    <w:rsid w:val="005E1691"/>
    <w:rsid w:val="005E16B5"/>
    <w:rsid w:val="005E1932"/>
    <w:rsid w:val="005E1995"/>
    <w:rsid w:val="005E1A97"/>
    <w:rsid w:val="005E2227"/>
    <w:rsid w:val="005E237C"/>
    <w:rsid w:val="005E2568"/>
    <w:rsid w:val="005E279A"/>
    <w:rsid w:val="005E29C9"/>
    <w:rsid w:val="005E2A62"/>
    <w:rsid w:val="005E2D29"/>
    <w:rsid w:val="005E32A2"/>
    <w:rsid w:val="005E3306"/>
    <w:rsid w:val="005E34FF"/>
    <w:rsid w:val="005E35C1"/>
    <w:rsid w:val="005E374D"/>
    <w:rsid w:val="005E381D"/>
    <w:rsid w:val="005E3984"/>
    <w:rsid w:val="005E3B06"/>
    <w:rsid w:val="005E3BC1"/>
    <w:rsid w:val="005E3E04"/>
    <w:rsid w:val="005E4065"/>
    <w:rsid w:val="005E48B6"/>
    <w:rsid w:val="005E48F1"/>
    <w:rsid w:val="005E4A00"/>
    <w:rsid w:val="005E4F59"/>
    <w:rsid w:val="005E53D2"/>
    <w:rsid w:val="005E56C4"/>
    <w:rsid w:val="005E5782"/>
    <w:rsid w:val="005E57CB"/>
    <w:rsid w:val="005E58A2"/>
    <w:rsid w:val="005E58C3"/>
    <w:rsid w:val="005E5C7C"/>
    <w:rsid w:val="005E5DFE"/>
    <w:rsid w:val="005E6023"/>
    <w:rsid w:val="005E637C"/>
    <w:rsid w:val="005E6636"/>
    <w:rsid w:val="005E6782"/>
    <w:rsid w:val="005E69D4"/>
    <w:rsid w:val="005E6A09"/>
    <w:rsid w:val="005E717E"/>
    <w:rsid w:val="005E71D4"/>
    <w:rsid w:val="005E7619"/>
    <w:rsid w:val="005E7958"/>
    <w:rsid w:val="005E7BA5"/>
    <w:rsid w:val="005E7EB8"/>
    <w:rsid w:val="005F0071"/>
    <w:rsid w:val="005F0427"/>
    <w:rsid w:val="005F04E4"/>
    <w:rsid w:val="005F0521"/>
    <w:rsid w:val="005F0659"/>
    <w:rsid w:val="005F06FB"/>
    <w:rsid w:val="005F098C"/>
    <w:rsid w:val="005F099A"/>
    <w:rsid w:val="005F0D64"/>
    <w:rsid w:val="005F0E52"/>
    <w:rsid w:val="005F1521"/>
    <w:rsid w:val="005F1547"/>
    <w:rsid w:val="005F1653"/>
    <w:rsid w:val="005F18B3"/>
    <w:rsid w:val="005F18B8"/>
    <w:rsid w:val="005F1A3B"/>
    <w:rsid w:val="005F1DA8"/>
    <w:rsid w:val="005F20BF"/>
    <w:rsid w:val="005F210F"/>
    <w:rsid w:val="005F28EF"/>
    <w:rsid w:val="005F2D67"/>
    <w:rsid w:val="005F302D"/>
    <w:rsid w:val="005F33C1"/>
    <w:rsid w:val="005F33E7"/>
    <w:rsid w:val="005F36CF"/>
    <w:rsid w:val="005F37C5"/>
    <w:rsid w:val="005F3B30"/>
    <w:rsid w:val="005F3D2C"/>
    <w:rsid w:val="005F3D5B"/>
    <w:rsid w:val="005F3F12"/>
    <w:rsid w:val="005F4027"/>
    <w:rsid w:val="005F4037"/>
    <w:rsid w:val="005F4144"/>
    <w:rsid w:val="005F4248"/>
    <w:rsid w:val="005F4482"/>
    <w:rsid w:val="005F464C"/>
    <w:rsid w:val="005F4AAB"/>
    <w:rsid w:val="005F4BE4"/>
    <w:rsid w:val="005F4C09"/>
    <w:rsid w:val="005F4C2D"/>
    <w:rsid w:val="005F4F04"/>
    <w:rsid w:val="005F50A5"/>
    <w:rsid w:val="005F54D4"/>
    <w:rsid w:val="005F580D"/>
    <w:rsid w:val="005F58A5"/>
    <w:rsid w:val="005F5CBB"/>
    <w:rsid w:val="005F5FDC"/>
    <w:rsid w:val="005F6196"/>
    <w:rsid w:val="005F61A0"/>
    <w:rsid w:val="005F61BE"/>
    <w:rsid w:val="005F65C4"/>
    <w:rsid w:val="005F6C9D"/>
    <w:rsid w:val="005F6E84"/>
    <w:rsid w:val="005F6F85"/>
    <w:rsid w:val="005F6FDA"/>
    <w:rsid w:val="005F73B2"/>
    <w:rsid w:val="005F7406"/>
    <w:rsid w:val="005F74C6"/>
    <w:rsid w:val="005F75B4"/>
    <w:rsid w:val="005F76BA"/>
    <w:rsid w:val="005F77B5"/>
    <w:rsid w:val="005F7D6E"/>
    <w:rsid w:val="005F7DAC"/>
    <w:rsid w:val="00600276"/>
    <w:rsid w:val="006002DF"/>
    <w:rsid w:val="006004BB"/>
    <w:rsid w:val="00600664"/>
    <w:rsid w:val="00600698"/>
    <w:rsid w:val="00600BA1"/>
    <w:rsid w:val="00600CEB"/>
    <w:rsid w:val="00600FF8"/>
    <w:rsid w:val="00601530"/>
    <w:rsid w:val="006015E7"/>
    <w:rsid w:val="006015F5"/>
    <w:rsid w:val="0060171B"/>
    <w:rsid w:val="006019B4"/>
    <w:rsid w:val="006019C0"/>
    <w:rsid w:val="00601A9B"/>
    <w:rsid w:val="00602370"/>
    <w:rsid w:val="0060241D"/>
    <w:rsid w:val="006027DA"/>
    <w:rsid w:val="00602891"/>
    <w:rsid w:val="00602E93"/>
    <w:rsid w:val="00602F56"/>
    <w:rsid w:val="00603254"/>
    <w:rsid w:val="00603344"/>
    <w:rsid w:val="00603473"/>
    <w:rsid w:val="0060347D"/>
    <w:rsid w:val="00603718"/>
    <w:rsid w:val="006037B9"/>
    <w:rsid w:val="006039F8"/>
    <w:rsid w:val="00603B6B"/>
    <w:rsid w:val="00603CDF"/>
    <w:rsid w:val="00603CEC"/>
    <w:rsid w:val="00603DE0"/>
    <w:rsid w:val="00603F3E"/>
    <w:rsid w:val="00603FF7"/>
    <w:rsid w:val="00604131"/>
    <w:rsid w:val="006041A1"/>
    <w:rsid w:val="0060451B"/>
    <w:rsid w:val="00604521"/>
    <w:rsid w:val="006045BD"/>
    <w:rsid w:val="00604676"/>
    <w:rsid w:val="00604983"/>
    <w:rsid w:val="00604A50"/>
    <w:rsid w:val="00604AAB"/>
    <w:rsid w:val="00604BAD"/>
    <w:rsid w:val="00604D9A"/>
    <w:rsid w:val="00604D9B"/>
    <w:rsid w:val="00604E1C"/>
    <w:rsid w:val="00604E1D"/>
    <w:rsid w:val="00605267"/>
    <w:rsid w:val="0060533D"/>
    <w:rsid w:val="0060546B"/>
    <w:rsid w:val="00605811"/>
    <w:rsid w:val="006058F1"/>
    <w:rsid w:val="006059FF"/>
    <w:rsid w:val="00605DE2"/>
    <w:rsid w:val="00606346"/>
    <w:rsid w:val="0060660F"/>
    <w:rsid w:val="00606672"/>
    <w:rsid w:val="006066BE"/>
    <w:rsid w:val="006067C1"/>
    <w:rsid w:val="006067C8"/>
    <w:rsid w:val="00606850"/>
    <w:rsid w:val="00606998"/>
    <w:rsid w:val="0060699F"/>
    <w:rsid w:val="00606B22"/>
    <w:rsid w:val="00606C62"/>
    <w:rsid w:val="00606CE0"/>
    <w:rsid w:val="00606EBF"/>
    <w:rsid w:val="0060728C"/>
    <w:rsid w:val="006074F8"/>
    <w:rsid w:val="0060769D"/>
    <w:rsid w:val="00607762"/>
    <w:rsid w:val="006078C0"/>
    <w:rsid w:val="006078C6"/>
    <w:rsid w:val="00607912"/>
    <w:rsid w:val="0060792F"/>
    <w:rsid w:val="00607B2D"/>
    <w:rsid w:val="00607D03"/>
    <w:rsid w:val="0061010A"/>
    <w:rsid w:val="0061010F"/>
    <w:rsid w:val="00610215"/>
    <w:rsid w:val="0061059B"/>
    <w:rsid w:val="006106CB"/>
    <w:rsid w:val="006107F9"/>
    <w:rsid w:val="006108E3"/>
    <w:rsid w:val="0061090C"/>
    <w:rsid w:val="00610935"/>
    <w:rsid w:val="006109BD"/>
    <w:rsid w:val="00610A04"/>
    <w:rsid w:val="00610AC3"/>
    <w:rsid w:val="00610B90"/>
    <w:rsid w:val="00610C6F"/>
    <w:rsid w:val="00610D63"/>
    <w:rsid w:val="00610E8B"/>
    <w:rsid w:val="00610ECE"/>
    <w:rsid w:val="00611155"/>
    <w:rsid w:val="0061127C"/>
    <w:rsid w:val="006112F1"/>
    <w:rsid w:val="00611303"/>
    <w:rsid w:val="00611650"/>
    <w:rsid w:val="006118C5"/>
    <w:rsid w:val="00611B07"/>
    <w:rsid w:val="00611C48"/>
    <w:rsid w:val="006122EF"/>
    <w:rsid w:val="006124EB"/>
    <w:rsid w:val="00612620"/>
    <w:rsid w:val="00612B27"/>
    <w:rsid w:val="00612E1A"/>
    <w:rsid w:val="0061305F"/>
    <w:rsid w:val="00613154"/>
    <w:rsid w:val="00613222"/>
    <w:rsid w:val="006133DD"/>
    <w:rsid w:val="00613516"/>
    <w:rsid w:val="00613885"/>
    <w:rsid w:val="00613C79"/>
    <w:rsid w:val="00613CE5"/>
    <w:rsid w:val="00613FAA"/>
    <w:rsid w:val="0061450C"/>
    <w:rsid w:val="006145A8"/>
    <w:rsid w:val="00614644"/>
    <w:rsid w:val="006146FF"/>
    <w:rsid w:val="0061473E"/>
    <w:rsid w:val="00614AC0"/>
    <w:rsid w:val="00614B00"/>
    <w:rsid w:val="00614B36"/>
    <w:rsid w:val="00614BB4"/>
    <w:rsid w:val="00615049"/>
    <w:rsid w:val="0061520A"/>
    <w:rsid w:val="00615555"/>
    <w:rsid w:val="006155E8"/>
    <w:rsid w:val="006156AF"/>
    <w:rsid w:val="00615859"/>
    <w:rsid w:val="00615B30"/>
    <w:rsid w:val="00615D28"/>
    <w:rsid w:val="00616212"/>
    <w:rsid w:val="00616363"/>
    <w:rsid w:val="0061637E"/>
    <w:rsid w:val="0061656C"/>
    <w:rsid w:val="00616884"/>
    <w:rsid w:val="00616952"/>
    <w:rsid w:val="006172AA"/>
    <w:rsid w:val="00617567"/>
    <w:rsid w:val="006176B6"/>
    <w:rsid w:val="00617776"/>
    <w:rsid w:val="0061799E"/>
    <w:rsid w:val="00617ACD"/>
    <w:rsid w:val="00617B3E"/>
    <w:rsid w:val="00617C99"/>
    <w:rsid w:val="006200A4"/>
    <w:rsid w:val="00620170"/>
    <w:rsid w:val="006203AA"/>
    <w:rsid w:val="006203B0"/>
    <w:rsid w:val="0062044A"/>
    <w:rsid w:val="00620739"/>
    <w:rsid w:val="0062073A"/>
    <w:rsid w:val="0062080A"/>
    <w:rsid w:val="00620F41"/>
    <w:rsid w:val="006210D6"/>
    <w:rsid w:val="0062123F"/>
    <w:rsid w:val="006213A3"/>
    <w:rsid w:val="006214B5"/>
    <w:rsid w:val="006217F2"/>
    <w:rsid w:val="00621966"/>
    <w:rsid w:val="00621A87"/>
    <w:rsid w:val="00621A8B"/>
    <w:rsid w:val="00621B22"/>
    <w:rsid w:val="00621C59"/>
    <w:rsid w:val="00621D7E"/>
    <w:rsid w:val="00621F29"/>
    <w:rsid w:val="006221EF"/>
    <w:rsid w:val="00622291"/>
    <w:rsid w:val="006223F0"/>
    <w:rsid w:val="006226FF"/>
    <w:rsid w:val="0062282B"/>
    <w:rsid w:val="00622A1C"/>
    <w:rsid w:val="00622D69"/>
    <w:rsid w:val="00622DA5"/>
    <w:rsid w:val="00623025"/>
    <w:rsid w:val="0062317B"/>
    <w:rsid w:val="0062321D"/>
    <w:rsid w:val="006233C8"/>
    <w:rsid w:val="00623413"/>
    <w:rsid w:val="006236E0"/>
    <w:rsid w:val="00623712"/>
    <w:rsid w:val="00623713"/>
    <w:rsid w:val="00623771"/>
    <w:rsid w:val="006237D1"/>
    <w:rsid w:val="00623858"/>
    <w:rsid w:val="00623875"/>
    <w:rsid w:val="0062387D"/>
    <w:rsid w:val="006238CE"/>
    <w:rsid w:val="00623920"/>
    <w:rsid w:val="00623D2E"/>
    <w:rsid w:val="00623D71"/>
    <w:rsid w:val="00623D96"/>
    <w:rsid w:val="006242B0"/>
    <w:rsid w:val="0062445C"/>
    <w:rsid w:val="00624508"/>
    <w:rsid w:val="0062458D"/>
    <w:rsid w:val="0062464C"/>
    <w:rsid w:val="00624680"/>
    <w:rsid w:val="006246DF"/>
    <w:rsid w:val="006247D3"/>
    <w:rsid w:val="0062484A"/>
    <w:rsid w:val="0062488E"/>
    <w:rsid w:val="00624DEB"/>
    <w:rsid w:val="00624E40"/>
    <w:rsid w:val="0062513B"/>
    <w:rsid w:val="0062518C"/>
    <w:rsid w:val="00625212"/>
    <w:rsid w:val="00625349"/>
    <w:rsid w:val="0062553C"/>
    <w:rsid w:val="006256C8"/>
    <w:rsid w:val="006256F9"/>
    <w:rsid w:val="0062591A"/>
    <w:rsid w:val="00625981"/>
    <w:rsid w:val="00626097"/>
    <w:rsid w:val="0062625F"/>
    <w:rsid w:val="006264C2"/>
    <w:rsid w:val="00626679"/>
    <w:rsid w:val="006266F2"/>
    <w:rsid w:val="00626866"/>
    <w:rsid w:val="00626E2F"/>
    <w:rsid w:val="00626E40"/>
    <w:rsid w:val="00626E73"/>
    <w:rsid w:val="006270BB"/>
    <w:rsid w:val="006273FD"/>
    <w:rsid w:val="006275FF"/>
    <w:rsid w:val="006279E2"/>
    <w:rsid w:val="006279EA"/>
    <w:rsid w:val="00627CEC"/>
    <w:rsid w:val="00627DA9"/>
    <w:rsid w:val="0063003A"/>
    <w:rsid w:val="006300B8"/>
    <w:rsid w:val="006300E2"/>
    <w:rsid w:val="0063058F"/>
    <w:rsid w:val="00630591"/>
    <w:rsid w:val="00630668"/>
    <w:rsid w:val="00630686"/>
    <w:rsid w:val="0063071D"/>
    <w:rsid w:val="00630872"/>
    <w:rsid w:val="00630A59"/>
    <w:rsid w:val="00630B10"/>
    <w:rsid w:val="00630D6C"/>
    <w:rsid w:val="00630E37"/>
    <w:rsid w:val="00630EE1"/>
    <w:rsid w:val="00630F27"/>
    <w:rsid w:val="00630F34"/>
    <w:rsid w:val="00630F5A"/>
    <w:rsid w:val="0063150F"/>
    <w:rsid w:val="00631596"/>
    <w:rsid w:val="0063161E"/>
    <w:rsid w:val="006317DA"/>
    <w:rsid w:val="00631877"/>
    <w:rsid w:val="00631AC8"/>
    <w:rsid w:val="00631F91"/>
    <w:rsid w:val="00632042"/>
    <w:rsid w:val="006320BC"/>
    <w:rsid w:val="00632132"/>
    <w:rsid w:val="00632265"/>
    <w:rsid w:val="0063231E"/>
    <w:rsid w:val="00632325"/>
    <w:rsid w:val="006323C9"/>
    <w:rsid w:val="00632419"/>
    <w:rsid w:val="006329AC"/>
    <w:rsid w:val="00632E30"/>
    <w:rsid w:val="00632E5B"/>
    <w:rsid w:val="00632E5F"/>
    <w:rsid w:val="00632E89"/>
    <w:rsid w:val="006330C9"/>
    <w:rsid w:val="00633102"/>
    <w:rsid w:val="006331F3"/>
    <w:rsid w:val="00633521"/>
    <w:rsid w:val="00633718"/>
    <w:rsid w:val="0063386B"/>
    <w:rsid w:val="00633A91"/>
    <w:rsid w:val="00633F3E"/>
    <w:rsid w:val="00633FE3"/>
    <w:rsid w:val="0063420E"/>
    <w:rsid w:val="00634245"/>
    <w:rsid w:val="006342D0"/>
    <w:rsid w:val="006345E6"/>
    <w:rsid w:val="006347E7"/>
    <w:rsid w:val="00634837"/>
    <w:rsid w:val="00634A50"/>
    <w:rsid w:val="00635596"/>
    <w:rsid w:val="006357EE"/>
    <w:rsid w:val="006358FC"/>
    <w:rsid w:val="006359D6"/>
    <w:rsid w:val="00635A6D"/>
    <w:rsid w:val="00635C4F"/>
    <w:rsid w:val="00635F93"/>
    <w:rsid w:val="00636135"/>
    <w:rsid w:val="0063623F"/>
    <w:rsid w:val="00636257"/>
    <w:rsid w:val="0063668B"/>
    <w:rsid w:val="00636928"/>
    <w:rsid w:val="00636954"/>
    <w:rsid w:val="00636D48"/>
    <w:rsid w:val="00636F94"/>
    <w:rsid w:val="0063714B"/>
    <w:rsid w:val="0063732C"/>
    <w:rsid w:val="0063748F"/>
    <w:rsid w:val="00637782"/>
    <w:rsid w:val="00637A2C"/>
    <w:rsid w:val="00637B85"/>
    <w:rsid w:val="00637DDB"/>
    <w:rsid w:val="00637DED"/>
    <w:rsid w:val="00637E44"/>
    <w:rsid w:val="00640094"/>
    <w:rsid w:val="006401F8"/>
    <w:rsid w:val="006402B5"/>
    <w:rsid w:val="00640364"/>
    <w:rsid w:val="00640C0A"/>
    <w:rsid w:val="0064102B"/>
    <w:rsid w:val="006410DF"/>
    <w:rsid w:val="00641279"/>
    <w:rsid w:val="00641826"/>
    <w:rsid w:val="00641974"/>
    <w:rsid w:val="006419EF"/>
    <w:rsid w:val="00641A67"/>
    <w:rsid w:val="00641ACD"/>
    <w:rsid w:val="00641ADA"/>
    <w:rsid w:val="00641B20"/>
    <w:rsid w:val="00642104"/>
    <w:rsid w:val="006421EF"/>
    <w:rsid w:val="006422CD"/>
    <w:rsid w:val="006423DF"/>
    <w:rsid w:val="0064268D"/>
    <w:rsid w:val="00642D35"/>
    <w:rsid w:val="00642EFE"/>
    <w:rsid w:val="00642F88"/>
    <w:rsid w:val="00643226"/>
    <w:rsid w:val="0064323A"/>
    <w:rsid w:val="006433C9"/>
    <w:rsid w:val="006434A2"/>
    <w:rsid w:val="00643705"/>
    <w:rsid w:val="00643714"/>
    <w:rsid w:val="00643718"/>
    <w:rsid w:val="00643825"/>
    <w:rsid w:val="00643D79"/>
    <w:rsid w:val="00643EDE"/>
    <w:rsid w:val="00643F92"/>
    <w:rsid w:val="00643FE4"/>
    <w:rsid w:val="00644176"/>
    <w:rsid w:val="00644638"/>
    <w:rsid w:val="00644755"/>
    <w:rsid w:val="0064498B"/>
    <w:rsid w:val="00644AFA"/>
    <w:rsid w:val="00644B24"/>
    <w:rsid w:val="00644CFD"/>
    <w:rsid w:val="00644FE3"/>
    <w:rsid w:val="00644FFA"/>
    <w:rsid w:val="0064509B"/>
    <w:rsid w:val="0064523C"/>
    <w:rsid w:val="00645483"/>
    <w:rsid w:val="006455EB"/>
    <w:rsid w:val="006455F3"/>
    <w:rsid w:val="00645608"/>
    <w:rsid w:val="006456DA"/>
    <w:rsid w:val="00645877"/>
    <w:rsid w:val="00645BD1"/>
    <w:rsid w:val="00645D15"/>
    <w:rsid w:val="00645F78"/>
    <w:rsid w:val="00646032"/>
    <w:rsid w:val="00646156"/>
    <w:rsid w:val="00646359"/>
    <w:rsid w:val="006466C2"/>
    <w:rsid w:val="006468FB"/>
    <w:rsid w:val="0064690B"/>
    <w:rsid w:val="0064695D"/>
    <w:rsid w:val="00646A1A"/>
    <w:rsid w:val="00646B48"/>
    <w:rsid w:val="00646DEF"/>
    <w:rsid w:val="00646E72"/>
    <w:rsid w:val="00646F7F"/>
    <w:rsid w:val="006470FE"/>
    <w:rsid w:val="0064739F"/>
    <w:rsid w:val="006474E8"/>
    <w:rsid w:val="006475AD"/>
    <w:rsid w:val="006476E9"/>
    <w:rsid w:val="00647866"/>
    <w:rsid w:val="00647960"/>
    <w:rsid w:val="00647B45"/>
    <w:rsid w:val="00647DF1"/>
    <w:rsid w:val="006500FA"/>
    <w:rsid w:val="006501E1"/>
    <w:rsid w:val="006501E4"/>
    <w:rsid w:val="006502A9"/>
    <w:rsid w:val="006504F2"/>
    <w:rsid w:val="00650637"/>
    <w:rsid w:val="006508D2"/>
    <w:rsid w:val="006509F3"/>
    <w:rsid w:val="00650C4F"/>
    <w:rsid w:val="00650D9F"/>
    <w:rsid w:val="00650E96"/>
    <w:rsid w:val="00650F6A"/>
    <w:rsid w:val="0065101A"/>
    <w:rsid w:val="00651237"/>
    <w:rsid w:val="0065184C"/>
    <w:rsid w:val="006518CA"/>
    <w:rsid w:val="006518CE"/>
    <w:rsid w:val="006518F5"/>
    <w:rsid w:val="00651919"/>
    <w:rsid w:val="00651B49"/>
    <w:rsid w:val="00651CED"/>
    <w:rsid w:val="00651D61"/>
    <w:rsid w:val="00651D88"/>
    <w:rsid w:val="0065219F"/>
    <w:rsid w:val="006521BF"/>
    <w:rsid w:val="00652230"/>
    <w:rsid w:val="006522DE"/>
    <w:rsid w:val="00652347"/>
    <w:rsid w:val="00652485"/>
    <w:rsid w:val="00652602"/>
    <w:rsid w:val="0065284A"/>
    <w:rsid w:val="0065286E"/>
    <w:rsid w:val="00652EF3"/>
    <w:rsid w:val="006530B0"/>
    <w:rsid w:val="0065326E"/>
    <w:rsid w:val="006532D2"/>
    <w:rsid w:val="006536B1"/>
    <w:rsid w:val="00653A08"/>
    <w:rsid w:val="00653A45"/>
    <w:rsid w:val="00653CC6"/>
    <w:rsid w:val="00653E5C"/>
    <w:rsid w:val="00653EEF"/>
    <w:rsid w:val="00653FBE"/>
    <w:rsid w:val="006540B8"/>
    <w:rsid w:val="006540DD"/>
    <w:rsid w:val="00654306"/>
    <w:rsid w:val="0065432F"/>
    <w:rsid w:val="00654521"/>
    <w:rsid w:val="00654600"/>
    <w:rsid w:val="00654895"/>
    <w:rsid w:val="006548B6"/>
    <w:rsid w:val="00654985"/>
    <w:rsid w:val="00654995"/>
    <w:rsid w:val="00654A8E"/>
    <w:rsid w:val="00654AAF"/>
    <w:rsid w:val="00654D17"/>
    <w:rsid w:val="00654E93"/>
    <w:rsid w:val="00654EFE"/>
    <w:rsid w:val="00655157"/>
    <w:rsid w:val="00655572"/>
    <w:rsid w:val="0065559F"/>
    <w:rsid w:val="006555EC"/>
    <w:rsid w:val="00655603"/>
    <w:rsid w:val="0065569D"/>
    <w:rsid w:val="00655AB7"/>
    <w:rsid w:val="00655BA8"/>
    <w:rsid w:val="00655F4F"/>
    <w:rsid w:val="00656694"/>
    <w:rsid w:val="00656774"/>
    <w:rsid w:val="006567AB"/>
    <w:rsid w:val="0065681A"/>
    <w:rsid w:val="0065681F"/>
    <w:rsid w:val="00656B6C"/>
    <w:rsid w:val="00656C06"/>
    <w:rsid w:val="00656D5B"/>
    <w:rsid w:val="00656E61"/>
    <w:rsid w:val="00656F1F"/>
    <w:rsid w:val="00656F25"/>
    <w:rsid w:val="00656F9E"/>
    <w:rsid w:val="00657394"/>
    <w:rsid w:val="0065750A"/>
    <w:rsid w:val="00657858"/>
    <w:rsid w:val="00657AB3"/>
    <w:rsid w:val="00657B3D"/>
    <w:rsid w:val="00657B85"/>
    <w:rsid w:val="0066008B"/>
    <w:rsid w:val="006602E2"/>
    <w:rsid w:val="0066036F"/>
    <w:rsid w:val="0066048E"/>
    <w:rsid w:val="00660724"/>
    <w:rsid w:val="0066079F"/>
    <w:rsid w:val="006608DD"/>
    <w:rsid w:val="00660ADB"/>
    <w:rsid w:val="00660E22"/>
    <w:rsid w:val="00661006"/>
    <w:rsid w:val="00661024"/>
    <w:rsid w:val="006610BA"/>
    <w:rsid w:val="0066155B"/>
    <w:rsid w:val="0066156D"/>
    <w:rsid w:val="00661576"/>
    <w:rsid w:val="00661698"/>
    <w:rsid w:val="00661716"/>
    <w:rsid w:val="00661C56"/>
    <w:rsid w:val="00661DA9"/>
    <w:rsid w:val="00661E88"/>
    <w:rsid w:val="00662098"/>
    <w:rsid w:val="006620E9"/>
    <w:rsid w:val="006621CB"/>
    <w:rsid w:val="0066228B"/>
    <w:rsid w:val="006625D2"/>
    <w:rsid w:val="0066260C"/>
    <w:rsid w:val="00662618"/>
    <w:rsid w:val="006626E6"/>
    <w:rsid w:val="006626F8"/>
    <w:rsid w:val="0066293C"/>
    <w:rsid w:val="00662ED8"/>
    <w:rsid w:val="0066304C"/>
    <w:rsid w:val="00663077"/>
    <w:rsid w:val="006631FC"/>
    <w:rsid w:val="006632A5"/>
    <w:rsid w:val="006634CD"/>
    <w:rsid w:val="00663738"/>
    <w:rsid w:val="006637B4"/>
    <w:rsid w:val="00663C68"/>
    <w:rsid w:val="00663CC0"/>
    <w:rsid w:val="00663F09"/>
    <w:rsid w:val="00664160"/>
    <w:rsid w:val="0066425A"/>
    <w:rsid w:val="00664366"/>
    <w:rsid w:val="00664421"/>
    <w:rsid w:val="0066452D"/>
    <w:rsid w:val="00664621"/>
    <w:rsid w:val="00664718"/>
    <w:rsid w:val="00664784"/>
    <w:rsid w:val="0066491C"/>
    <w:rsid w:val="00664C58"/>
    <w:rsid w:val="00664E52"/>
    <w:rsid w:val="00664EA2"/>
    <w:rsid w:val="00665485"/>
    <w:rsid w:val="0066554E"/>
    <w:rsid w:val="006655CE"/>
    <w:rsid w:val="00665608"/>
    <w:rsid w:val="0066560E"/>
    <w:rsid w:val="00665648"/>
    <w:rsid w:val="00665834"/>
    <w:rsid w:val="00665A11"/>
    <w:rsid w:val="00665ABA"/>
    <w:rsid w:val="00665C54"/>
    <w:rsid w:val="00665CCC"/>
    <w:rsid w:val="00665D93"/>
    <w:rsid w:val="00665F74"/>
    <w:rsid w:val="00666352"/>
    <w:rsid w:val="00666587"/>
    <w:rsid w:val="00666630"/>
    <w:rsid w:val="006666DB"/>
    <w:rsid w:val="00666BFE"/>
    <w:rsid w:val="00666E5A"/>
    <w:rsid w:val="00666F47"/>
    <w:rsid w:val="00666F62"/>
    <w:rsid w:val="00667016"/>
    <w:rsid w:val="0066728F"/>
    <w:rsid w:val="006672F8"/>
    <w:rsid w:val="00667342"/>
    <w:rsid w:val="006678A7"/>
    <w:rsid w:val="006678C6"/>
    <w:rsid w:val="006678E5"/>
    <w:rsid w:val="006679F9"/>
    <w:rsid w:val="00667BE4"/>
    <w:rsid w:val="00667C76"/>
    <w:rsid w:val="0066E6DD"/>
    <w:rsid w:val="0067005C"/>
    <w:rsid w:val="0067012C"/>
    <w:rsid w:val="006702A8"/>
    <w:rsid w:val="006702D6"/>
    <w:rsid w:val="0067038C"/>
    <w:rsid w:val="0067043B"/>
    <w:rsid w:val="00670475"/>
    <w:rsid w:val="006705EE"/>
    <w:rsid w:val="00670731"/>
    <w:rsid w:val="00670888"/>
    <w:rsid w:val="00670DE3"/>
    <w:rsid w:val="00670E88"/>
    <w:rsid w:val="00670F3A"/>
    <w:rsid w:val="00670F60"/>
    <w:rsid w:val="006712F9"/>
    <w:rsid w:val="006713D7"/>
    <w:rsid w:val="00671484"/>
    <w:rsid w:val="00671619"/>
    <w:rsid w:val="00671988"/>
    <w:rsid w:val="006719BA"/>
    <w:rsid w:val="00671CA5"/>
    <w:rsid w:val="00671D32"/>
    <w:rsid w:val="00672074"/>
    <w:rsid w:val="00672297"/>
    <w:rsid w:val="00672468"/>
    <w:rsid w:val="00672599"/>
    <w:rsid w:val="00672B11"/>
    <w:rsid w:val="00672D10"/>
    <w:rsid w:val="00672E2E"/>
    <w:rsid w:val="00672EB4"/>
    <w:rsid w:val="00672F61"/>
    <w:rsid w:val="0067308D"/>
    <w:rsid w:val="00673161"/>
    <w:rsid w:val="0067338A"/>
    <w:rsid w:val="00673498"/>
    <w:rsid w:val="0067356F"/>
    <w:rsid w:val="006735AE"/>
    <w:rsid w:val="006737CB"/>
    <w:rsid w:val="00673CA5"/>
    <w:rsid w:val="00674134"/>
    <w:rsid w:val="00674505"/>
    <w:rsid w:val="0067450A"/>
    <w:rsid w:val="006746D5"/>
    <w:rsid w:val="0067474C"/>
    <w:rsid w:val="00674932"/>
    <w:rsid w:val="00674CCB"/>
    <w:rsid w:val="00674DD3"/>
    <w:rsid w:val="006751DE"/>
    <w:rsid w:val="00675221"/>
    <w:rsid w:val="00675370"/>
    <w:rsid w:val="0067541E"/>
    <w:rsid w:val="006757FD"/>
    <w:rsid w:val="00675A33"/>
    <w:rsid w:val="00675A8D"/>
    <w:rsid w:val="00675AB5"/>
    <w:rsid w:val="00675B55"/>
    <w:rsid w:val="00675DE8"/>
    <w:rsid w:val="0067631D"/>
    <w:rsid w:val="00676412"/>
    <w:rsid w:val="006765AB"/>
    <w:rsid w:val="0067696C"/>
    <w:rsid w:val="00676B07"/>
    <w:rsid w:val="00676C59"/>
    <w:rsid w:val="00676EE1"/>
    <w:rsid w:val="00677111"/>
    <w:rsid w:val="006771C0"/>
    <w:rsid w:val="006771FA"/>
    <w:rsid w:val="006772CB"/>
    <w:rsid w:val="00677467"/>
    <w:rsid w:val="00677541"/>
    <w:rsid w:val="006777CC"/>
    <w:rsid w:val="00677854"/>
    <w:rsid w:val="006778E6"/>
    <w:rsid w:val="00677A24"/>
    <w:rsid w:val="00677B87"/>
    <w:rsid w:val="00677C61"/>
    <w:rsid w:val="00677E24"/>
    <w:rsid w:val="00677ECC"/>
    <w:rsid w:val="00677EE7"/>
    <w:rsid w:val="00680058"/>
    <w:rsid w:val="00680097"/>
    <w:rsid w:val="00680158"/>
    <w:rsid w:val="0068034B"/>
    <w:rsid w:val="00680532"/>
    <w:rsid w:val="006805E9"/>
    <w:rsid w:val="00680779"/>
    <w:rsid w:val="00680AE0"/>
    <w:rsid w:val="00680B5A"/>
    <w:rsid w:val="00680E5D"/>
    <w:rsid w:val="00680EF2"/>
    <w:rsid w:val="0068112A"/>
    <w:rsid w:val="006811A3"/>
    <w:rsid w:val="00681530"/>
    <w:rsid w:val="00681593"/>
    <w:rsid w:val="00681691"/>
    <w:rsid w:val="00681ACD"/>
    <w:rsid w:val="00681B13"/>
    <w:rsid w:val="00681BDB"/>
    <w:rsid w:val="00681E08"/>
    <w:rsid w:val="00681FAD"/>
    <w:rsid w:val="00681FAF"/>
    <w:rsid w:val="006821D1"/>
    <w:rsid w:val="0068228D"/>
    <w:rsid w:val="0068264C"/>
    <w:rsid w:val="00682753"/>
    <w:rsid w:val="0068277C"/>
    <w:rsid w:val="006828E1"/>
    <w:rsid w:val="0068293C"/>
    <w:rsid w:val="00682A7B"/>
    <w:rsid w:val="00682B60"/>
    <w:rsid w:val="00682C08"/>
    <w:rsid w:val="00682DC7"/>
    <w:rsid w:val="00683251"/>
    <w:rsid w:val="0068328E"/>
    <w:rsid w:val="006833AA"/>
    <w:rsid w:val="0068353A"/>
    <w:rsid w:val="006835D1"/>
    <w:rsid w:val="006835F9"/>
    <w:rsid w:val="00683684"/>
    <w:rsid w:val="00683B8E"/>
    <w:rsid w:val="00683F24"/>
    <w:rsid w:val="00683F53"/>
    <w:rsid w:val="00683F94"/>
    <w:rsid w:val="00683FB5"/>
    <w:rsid w:val="006840B8"/>
    <w:rsid w:val="00684154"/>
    <w:rsid w:val="00684376"/>
    <w:rsid w:val="00684538"/>
    <w:rsid w:val="00684776"/>
    <w:rsid w:val="006848F1"/>
    <w:rsid w:val="00684A70"/>
    <w:rsid w:val="00684FAE"/>
    <w:rsid w:val="0068500F"/>
    <w:rsid w:val="0068572B"/>
    <w:rsid w:val="00685BA0"/>
    <w:rsid w:val="00685BB4"/>
    <w:rsid w:val="00685CC5"/>
    <w:rsid w:val="00685F8F"/>
    <w:rsid w:val="0068628A"/>
    <w:rsid w:val="0068634B"/>
    <w:rsid w:val="0068663F"/>
    <w:rsid w:val="006868A6"/>
    <w:rsid w:val="00686A11"/>
    <w:rsid w:val="00686A83"/>
    <w:rsid w:val="00686C5C"/>
    <w:rsid w:val="00686D0A"/>
    <w:rsid w:val="006870AD"/>
    <w:rsid w:val="006870D7"/>
    <w:rsid w:val="0068724F"/>
    <w:rsid w:val="0068737A"/>
    <w:rsid w:val="0068745E"/>
    <w:rsid w:val="006876D8"/>
    <w:rsid w:val="006877A8"/>
    <w:rsid w:val="0068798A"/>
    <w:rsid w:val="00687A52"/>
    <w:rsid w:val="00687C08"/>
    <w:rsid w:val="00687E4D"/>
    <w:rsid w:val="00687ED1"/>
    <w:rsid w:val="006903CF"/>
    <w:rsid w:val="00690CD9"/>
    <w:rsid w:val="00690D04"/>
    <w:rsid w:val="00690E6F"/>
    <w:rsid w:val="00691100"/>
    <w:rsid w:val="0069129F"/>
    <w:rsid w:val="00691541"/>
    <w:rsid w:val="00691599"/>
    <w:rsid w:val="006916B8"/>
    <w:rsid w:val="00691852"/>
    <w:rsid w:val="00692271"/>
    <w:rsid w:val="00692643"/>
    <w:rsid w:val="00692957"/>
    <w:rsid w:val="006929D3"/>
    <w:rsid w:val="00692A52"/>
    <w:rsid w:val="00692DA2"/>
    <w:rsid w:val="00692FCD"/>
    <w:rsid w:val="006932DE"/>
    <w:rsid w:val="006932F2"/>
    <w:rsid w:val="006933B3"/>
    <w:rsid w:val="00693406"/>
    <w:rsid w:val="00693415"/>
    <w:rsid w:val="006934C6"/>
    <w:rsid w:val="00693808"/>
    <w:rsid w:val="00693847"/>
    <w:rsid w:val="006938AE"/>
    <w:rsid w:val="006938B2"/>
    <w:rsid w:val="006939DC"/>
    <w:rsid w:val="00693B25"/>
    <w:rsid w:val="00693D21"/>
    <w:rsid w:val="00693DCA"/>
    <w:rsid w:val="00693F17"/>
    <w:rsid w:val="00694176"/>
    <w:rsid w:val="0069439B"/>
    <w:rsid w:val="0069440C"/>
    <w:rsid w:val="00694558"/>
    <w:rsid w:val="00694578"/>
    <w:rsid w:val="0069477B"/>
    <w:rsid w:val="006949BD"/>
    <w:rsid w:val="00694B02"/>
    <w:rsid w:val="00694B78"/>
    <w:rsid w:val="00694C95"/>
    <w:rsid w:val="00694D92"/>
    <w:rsid w:val="00694DC3"/>
    <w:rsid w:val="00694DEC"/>
    <w:rsid w:val="00694F4D"/>
    <w:rsid w:val="00695505"/>
    <w:rsid w:val="0069569C"/>
    <w:rsid w:val="00695760"/>
    <w:rsid w:val="00695861"/>
    <w:rsid w:val="006959C2"/>
    <w:rsid w:val="006959D7"/>
    <w:rsid w:val="00695B04"/>
    <w:rsid w:val="00695BF5"/>
    <w:rsid w:val="00695F4D"/>
    <w:rsid w:val="00695F9E"/>
    <w:rsid w:val="00696098"/>
    <w:rsid w:val="00696198"/>
    <w:rsid w:val="00696569"/>
    <w:rsid w:val="00696685"/>
    <w:rsid w:val="0069669C"/>
    <w:rsid w:val="0069674F"/>
    <w:rsid w:val="0069688B"/>
    <w:rsid w:val="0069694B"/>
    <w:rsid w:val="00696C1F"/>
    <w:rsid w:val="00696C5F"/>
    <w:rsid w:val="00696EB9"/>
    <w:rsid w:val="00697073"/>
    <w:rsid w:val="00697146"/>
    <w:rsid w:val="006974EA"/>
    <w:rsid w:val="006977CB"/>
    <w:rsid w:val="006977EC"/>
    <w:rsid w:val="0069793A"/>
    <w:rsid w:val="00697ACF"/>
    <w:rsid w:val="00697BA1"/>
    <w:rsid w:val="00697C0F"/>
    <w:rsid w:val="00697D14"/>
    <w:rsid w:val="00697EB5"/>
    <w:rsid w:val="00697EF6"/>
    <w:rsid w:val="006A042A"/>
    <w:rsid w:val="006A0897"/>
    <w:rsid w:val="006A0911"/>
    <w:rsid w:val="006A0B57"/>
    <w:rsid w:val="006A0BBB"/>
    <w:rsid w:val="006A17E4"/>
    <w:rsid w:val="006A18D1"/>
    <w:rsid w:val="006A1906"/>
    <w:rsid w:val="006A1AA9"/>
    <w:rsid w:val="006A1AB6"/>
    <w:rsid w:val="006A1D4C"/>
    <w:rsid w:val="006A1E8F"/>
    <w:rsid w:val="006A1F1B"/>
    <w:rsid w:val="006A20F1"/>
    <w:rsid w:val="006A22FB"/>
    <w:rsid w:val="006A23D8"/>
    <w:rsid w:val="006A24A9"/>
    <w:rsid w:val="006A24E4"/>
    <w:rsid w:val="006A257E"/>
    <w:rsid w:val="006A2765"/>
    <w:rsid w:val="006A284B"/>
    <w:rsid w:val="006A2A88"/>
    <w:rsid w:val="006A3128"/>
    <w:rsid w:val="006A31BB"/>
    <w:rsid w:val="006A333C"/>
    <w:rsid w:val="006A35A1"/>
    <w:rsid w:val="006A365A"/>
    <w:rsid w:val="006A37D7"/>
    <w:rsid w:val="006A3EF0"/>
    <w:rsid w:val="006A4073"/>
    <w:rsid w:val="006A41C7"/>
    <w:rsid w:val="006A44B4"/>
    <w:rsid w:val="006A46C0"/>
    <w:rsid w:val="006A47D3"/>
    <w:rsid w:val="006A49A1"/>
    <w:rsid w:val="006A4AB4"/>
    <w:rsid w:val="006A4B9E"/>
    <w:rsid w:val="006A4C31"/>
    <w:rsid w:val="006A4CD9"/>
    <w:rsid w:val="006A4D2D"/>
    <w:rsid w:val="006A513E"/>
    <w:rsid w:val="006A526B"/>
    <w:rsid w:val="006A52B9"/>
    <w:rsid w:val="006A5363"/>
    <w:rsid w:val="006A543D"/>
    <w:rsid w:val="006A5459"/>
    <w:rsid w:val="006A5638"/>
    <w:rsid w:val="006A5664"/>
    <w:rsid w:val="006A58A0"/>
    <w:rsid w:val="006A5AF6"/>
    <w:rsid w:val="006A5BC0"/>
    <w:rsid w:val="006A5C07"/>
    <w:rsid w:val="006A5D3D"/>
    <w:rsid w:val="006A614F"/>
    <w:rsid w:val="006A62E6"/>
    <w:rsid w:val="006A630D"/>
    <w:rsid w:val="006A6345"/>
    <w:rsid w:val="006A6463"/>
    <w:rsid w:val="006A64B4"/>
    <w:rsid w:val="006A66A8"/>
    <w:rsid w:val="006A673D"/>
    <w:rsid w:val="006A69E9"/>
    <w:rsid w:val="006A6BA6"/>
    <w:rsid w:val="006A6DAE"/>
    <w:rsid w:val="006A6E6A"/>
    <w:rsid w:val="006A6E93"/>
    <w:rsid w:val="006A6F53"/>
    <w:rsid w:val="006A711E"/>
    <w:rsid w:val="006A7431"/>
    <w:rsid w:val="006A7524"/>
    <w:rsid w:val="006A75F7"/>
    <w:rsid w:val="006A76EE"/>
    <w:rsid w:val="006A7721"/>
    <w:rsid w:val="006A77E0"/>
    <w:rsid w:val="006A788D"/>
    <w:rsid w:val="006A7A4E"/>
    <w:rsid w:val="006A7C06"/>
    <w:rsid w:val="006A7C82"/>
    <w:rsid w:val="006A7C99"/>
    <w:rsid w:val="006A7E61"/>
    <w:rsid w:val="006A7EE9"/>
    <w:rsid w:val="006A7EF4"/>
    <w:rsid w:val="006B01CC"/>
    <w:rsid w:val="006B02A1"/>
    <w:rsid w:val="006B03B5"/>
    <w:rsid w:val="006B06DE"/>
    <w:rsid w:val="006B0944"/>
    <w:rsid w:val="006B09B9"/>
    <w:rsid w:val="006B0FF8"/>
    <w:rsid w:val="006B10E7"/>
    <w:rsid w:val="006B124C"/>
    <w:rsid w:val="006B1401"/>
    <w:rsid w:val="006B144B"/>
    <w:rsid w:val="006B14B1"/>
    <w:rsid w:val="006B1D57"/>
    <w:rsid w:val="006B22E8"/>
    <w:rsid w:val="006B2448"/>
    <w:rsid w:val="006B246E"/>
    <w:rsid w:val="006B24DD"/>
    <w:rsid w:val="006B264F"/>
    <w:rsid w:val="006B2793"/>
    <w:rsid w:val="006B28B9"/>
    <w:rsid w:val="006B2928"/>
    <w:rsid w:val="006B2BD2"/>
    <w:rsid w:val="006B2D7E"/>
    <w:rsid w:val="006B2DDD"/>
    <w:rsid w:val="006B2E47"/>
    <w:rsid w:val="006B2F85"/>
    <w:rsid w:val="006B31BB"/>
    <w:rsid w:val="006B31F5"/>
    <w:rsid w:val="006B3C59"/>
    <w:rsid w:val="006B3E7A"/>
    <w:rsid w:val="006B3F03"/>
    <w:rsid w:val="006B3F9E"/>
    <w:rsid w:val="006B4158"/>
    <w:rsid w:val="006B43C4"/>
    <w:rsid w:val="006B45A6"/>
    <w:rsid w:val="006B4700"/>
    <w:rsid w:val="006B47F4"/>
    <w:rsid w:val="006B491F"/>
    <w:rsid w:val="006B4F66"/>
    <w:rsid w:val="006B50A4"/>
    <w:rsid w:val="006B5549"/>
    <w:rsid w:val="006B56E8"/>
    <w:rsid w:val="006B57D7"/>
    <w:rsid w:val="006B60A3"/>
    <w:rsid w:val="006B6371"/>
    <w:rsid w:val="006B677D"/>
    <w:rsid w:val="006B68B5"/>
    <w:rsid w:val="006B69E8"/>
    <w:rsid w:val="006B6B6C"/>
    <w:rsid w:val="006B6CD6"/>
    <w:rsid w:val="006B71E7"/>
    <w:rsid w:val="006B72E0"/>
    <w:rsid w:val="006B76F5"/>
    <w:rsid w:val="006B77EA"/>
    <w:rsid w:val="006B7AC0"/>
    <w:rsid w:val="006B7B2B"/>
    <w:rsid w:val="006B7B60"/>
    <w:rsid w:val="006B7B72"/>
    <w:rsid w:val="006B7D38"/>
    <w:rsid w:val="006B7DC3"/>
    <w:rsid w:val="006B7E29"/>
    <w:rsid w:val="006B7E86"/>
    <w:rsid w:val="006C0255"/>
    <w:rsid w:val="006C028D"/>
    <w:rsid w:val="006C04BB"/>
    <w:rsid w:val="006C0514"/>
    <w:rsid w:val="006C0565"/>
    <w:rsid w:val="006C06C4"/>
    <w:rsid w:val="006C09DC"/>
    <w:rsid w:val="006C114F"/>
    <w:rsid w:val="006C121A"/>
    <w:rsid w:val="006C1334"/>
    <w:rsid w:val="006C13FB"/>
    <w:rsid w:val="006C165F"/>
    <w:rsid w:val="006C16FC"/>
    <w:rsid w:val="006C17B0"/>
    <w:rsid w:val="006C1AE0"/>
    <w:rsid w:val="006C1C37"/>
    <w:rsid w:val="006C1E1B"/>
    <w:rsid w:val="006C1EB7"/>
    <w:rsid w:val="006C206A"/>
    <w:rsid w:val="006C2449"/>
    <w:rsid w:val="006C2871"/>
    <w:rsid w:val="006C28BC"/>
    <w:rsid w:val="006C2964"/>
    <w:rsid w:val="006C29B1"/>
    <w:rsid w:val="006C2CC9"/>
    <w:rsid w:val="006C2E7D"/>
    <w:rsid w:val="006C2ECC"/>
    <w:rsid w:val="006C320F"/>
    <w:rsid w:val="006C331F"/>
    <w:rsid w:val="006C380C"/>
    <w:rsid w:val="006C3B29"/>
    <w:rsid w:val="006C3C73"/>
    <w:rsid w:val="006C3ED6"/>
    <w:rsid w:val="006C44B4"/>
    <w:rsid w:val="006C4577"/>
    <w:rsid w:val="006C4731"/>
    <w:rsid w:val="006C4AFB"/>
    <w:rsid w:val="006C4B4B"/>
    <w:rsid w:val="006C4BB9"/>
    <w:rsid w:val="006C4C0E"/>
    <w:rsid w:val="006C4DA1"/>
    <w:rsid w:val="006C4E74"/>
    <w:rsid w:val="006C5054"/>
    <w:rsid w:val="006C5079"/>
    <w:rsid w:val="006C513E"/>
    <w:rsid w:val="006C5184"/>
    <w:rsid w:val="006C5514"/>
    <w:rsid w:val="006C56C1"/>
    <w:rsid w:val="006C57B4"/>
    <w:rsid w:val="006C58B9"/>
    <w:rsid w:val="006C5948"/>
    <w:rsid w:val="006C597F"/>
    <w:rsid w:val="006C5A98"/>
    <w:rsid w:val="006C5B5E"/>
    <w:rsid w:val="006C5C35"/>
    <w:rsid w:val="006C5D14"/>
    <w:rsid w:val="006C5F2F"/>
    <w:rsid w:val="006C618C"/>
    <w:rsid w:val="006C65B4"/>
    <w:rsid w:val="006C6887"/>
    <w:rsid w:val="006C6A69"/>
    <w:rsid w:val="006C6EDE"/>
    <w:rsid w:val="006C71A3"/>
    <w:rsid w:val="006C7652"/>
    <w:rsid w:val="006C77ED"/>
    <w:rsid w:val="006C7852"/>
    <w:rsid w:val="006C78A8"/>
    <w:rsid w:val="006C7A5C"/>
    <w:rsid w:val="006C7A80"/>
    <w:rsid w:val="006C7F32"/>
    <w:rsid w:val="006D0229"/>
    <w:rsid w:val="006D02B0"/>
    <w:rsid w:val="006D04C7"/>
    <w:rsid w:val="006D06FE"/>
    <w:rsid w:val="006D0ED0"/>
    <w:rsid w:val="006D0F3B"/>
    <w:rsid w:val="006D0FAE"/>
    <w:rsid w:val="006D1785"/>
    <w:rsid w:val="006D17EC"/>
    <w:rsid w:val="006D18BC"/>
    <w:rsid w:val="006D18F4"/>
    <w:rsid w:val="006D1928"/>
    <w:rsid w:val="006D1963"/>
    <w:rsid w:val="006D19F9"/>
    <w:rsid w:val="006D1A1A"/>
    <w:rsid w:val="006D1CA4"/>
    <w:rsid w:val="006D2128"/>
    <w:rsid w:val="006D2299"/>
    <w:rsid w:val="006D2578"/>
    <w:rsid w:val="006D274C"/>
    <w:rsid w:val="006D2790"/>
    <w:rsid w:val="006D2911"/>
    <w:rsid w:val="006D2986"/>
    <w:rsid w:val="006D2B2D"/>
    <w:rsid w:val="006D2BF8"/>
    <w:rsid w:val="006D2D75"/>
    <w:rsid w:val="006D3014"/>
    <w:rsid w:val="006D30C2"/>
    <w:rsid w:val="006D315C"/>
    <w:rsid w:val="006D3333"/>
    <w:rsid w:val="006D3435"/>
    <w:rsid w:val="006D3777"/>
    <w:rsid w:val="006D37A3"/>
    <w:rsid w:val="006D3844"/>
    <w:rsid w:val="006D3B07"/>
    <w:rsid w:val="006D3CEE"/>
    <w:rsid w:val="006D3E91"/>
    <w:rsid w:val="006D3F22"/>
    <w:rsid w:val="006D4073"/>
    <w:rsid w:val="006D41B4"/>
    <w:rsid w:val="006D43D7"/>
    <w:rsid w:val="006D47DD"/>
    <w:rsid w:val="006D4A97"/>
    <w:rsid w:val="006D4BC5"/>
    <w:rsid w:val="006D4D3D"/>
    <w:rsid w:val="006D4E18"/>
    <w:rsid w:val="006D4EFE"/>
    <w:rsid w:val="006D51B9"/>
    <w:rsid w:val="006D5416"/>
    <w:rsid w:val="006D54D3"/>
    <w:rsid w:val="006D558B"/>
    <w:rsid w:val="006D57A0"/>
    <w:rsid w:val="006D59B7"/>
    <w:rsid w:val="006D59BC"/>
    <w:rsid w:val="006D5A31"/>
    <w:rsid w:val="006D5BEB"/>
    <w:rsid w:val="006D5C7E"/>
    <w:rsid w:val="006D5E1B"/>
    <w:rsid w:val="006D604F"/>
    <w:rsid w:val="006D625A"/>
    <w:rsid w:val="006D6490"/>
    <w:rsid w:val="006D64C1"/>
    <w:rsid w:val="006D6534"/>
    <w:rsid w:val="006D67C7"/>
    <w:rsid w:val="006D6829"/>
    <w:rsid w:val="006D686A"/>
    <w:rsid w:val="006D68B2"/>
    <w:rsid w:val="006D6C2B"/>
    <w:rsid w:val="006D6E45"/>
    <w:rsid w:val="006D74FD"/>
    <w:rsid w:val="006D765E"/>
    <w:rsid w:val="006D766F"/>
    <w:rsid w:val="006D76F5"/>
    <w:rsid w:val="006D7796"/>
    <w:rsid w:val="006D7AB9"/>
    <w:rsid w:val="006D7AFD"/>
    <w:rsid w:val="006D7C95"/>
    <w:rsid w:val="006D7F6C"/>
    <w:rsid w:val="006E0118"/>
    <w:rsid w:val="006E0263"/>
    <w:rsid w:val="006E044C"/>
    <w:rsid w:val="006E0455"/>
    <w:rsid w:val="006E0671"/>
    <w:rsid w:val="006E089A"/>
    <w:rsid w:val="006E0A33"/>
    <w:rsid w:val="006E0B63"/>
    <w:rsid w:val="006E0F92"/>
    <w:rsid w:val="006E1029"/>
    <w:rsid w:val="006E116B"/>
    <w:rsid w:val="006E11D0"/>
    <w:rsid w:val="006E11EA"/>
    <w:rsid w:val="006E17FA"/>
    <w:rsid w:val="006E18F3"/>
    <w:rsid w:val="006E1945"/>
    <w:rsid w:val="006E19E8"/>
    <w:rsid w:val="006E19EC"/>
    <w:rsid w:val="006E1A1F"/>
    <w:rsid w:val="006E1B92"/>
    <w:rsid w:val="006E1CE6"/>
    <w:rsid w:val="006E1DC5"/>
    <w:rsid w:val="006E1DCB"/>
    <w:rsid w:val="006E1E32"/>
    <w:rsid w:val="006E1F94"/>
    <w:rsid w:val="006E206B"/>
    <w:rsid w:val="006E20EA"/>
    <w:rsid w:val="006E2267"/>
    <w:rsid w:val="006E228F"/>
    <w:rsid w:val="006E2384"/>
    <w:rsid w:val="006E25C6"/>
    <w:rsid w:val="006E2A1F"/>
    <w:rsid w:val="006E2C29"/>
    <w:rsid w:val="006E2DAB"/>
    <w:rsid w:val="006E2E4A"/>
    <w:rsid w:val="006E30DE"/>
    <w:rsid w:val="006E3131"/>
    <w:rsid w:val="006E330E"/>
    <w:rsid w:val="006E3497"/>
    <w:rsid w:val="006E3662"/>
    <w:rsid w:val="006E36E1"/>
    <w:rsid w:val="006E3713"/>
    <w:rsid w:val="006E371D"/>
    <w:rsid w:val="006E38AA"/>
    <w:rsid w:val="006E3BBA"/>
    <w:rsid w:val="006E3CA9"/>
    <w:rsid w:val="006E3CF2"/>
    <w:rsid w:val="006E3D9E"/>
    <w:rsid w:val="006E412D"/>
    <w:rsid w:val="006E4228"/>
    <w:rsid w:val="006E42CD"/>
    <w:rsid w:val="006E4490"/>
    <w:rsid w:val="006E4683"/>
    <w:rsid w:val="006E4D67"/>
    <w:rsid w:val="006E4DDC"/>
    <w:rsid w:val="006E4E2D"/>
    <w:rsid w:val="006E4EA8"/>
    <w:rsid w:val="006E4FCB"/>
    <w:rsid w:val="006E5204"/>
    <w:rsid w:val="006E537E"/>
    <w:rsid w:val="006E55C4"/>
    <w:rsid w:val="006E55E2"/>
    <w:rsid w:val="006E5652"/>
    <w:rsid w:val="006E57DA"/>
    <w:rsid w:val="006E5B0F"/>
    <w:rsid w:val="006E5C81"/>
    <w:rsid w:val="006E5CBD"/>
    <w:rsid w:val="006E5D0C"/>
    <w:rsid w:val="006E5DC8"/>
    <w:rsid w:val="006E63B0"/>
    <w:rsid w:val="006E6440"/>
    <w:rsid w:val="006E644D"/>
    <w:rsid w:val="006E66DA"/>
    <w:rsid w:val="006E6813"/>
    <w:rsid w:val="006E681D"/>
    <w:rsid w:val="006E6A22"/>
    <w:rsid w:val="006E6A7F"/>
    <w:rsid w:val="006E6AF2"/>
    <w:rsid w:val="006E6D25"/>
    <w:rsid w:val="006E6E89"/>
    <w:rsid w:val="006E728E"/>
    <w:rsid w:val="006E78D0"/>
    <w:rsid w:val="006E7901"/>
    <w:rsid w:val="006E7AC4"/>
    <w:rsid w:val="006E7B78"/>
    <w:rsid w:val="006E7D62"/>
    <w:rsid w:val="006F0021"/>
    <w:rsid w:val="006F031E"/>
    <w:rsid w:val="006F07FE"/>
    <w:rsid w:val="006F0919"/>
    <w:rsid w:val="006F0C26"/>
    <w:rsid w:val="006F0D7D"/>
    <w:rsid w:val="006F0E54"/>
    <w:rsid w:val="006F0E8D"/>
    <w:rsid w:val="006F0FEE"/>
    <w:rsid w:val="006F1095"/>
    <w:rsid w:val="006F145D"/>
    <w:rsid w:val="006F1584"/>
    <w:rsid w:val="006F19E9"/>
    <w:rsid w:val="006F1A49"/>
    <w:rsid w:val="006F1B83"/>
    <w:rsid w:val="006F1C2D"/>
    <w:rsid w:val="006F1DB6"/>
    <w:rsid w:val="006F1FF0"/>
    <w:rsid w:val="006F20C9"/>
    <w:rsid w:val="006F222F"/>
    <w:rsid w:val="006F239B"/>
    <w:rsid w:val="006F24D2"/>
    <w:rsid w:val="006F2578"/>
    <w:rsid w:val="006F25B7"/>
    <w:rsid w:val="006F2C38"/>
    <w:rsid w:val="006F2C70"/>
    <w:rsid w:val="006F31A8"/>
    <w:rsid w:val="006F3563"/>
    <w:rsid w:val="006F36D6"/>
    <w:rsid w:val="006F36F5"/>
    <w:rsid w:val="006F3867"/>
    <w:rsid w:val="006F39C7"/>
    <w:rsid w:val="006F39C9"/>
    <w:rsid w:val="006F3B2E"/>
    <w:rsid w:val="006F3D6F"/>
    <w:rsid w:val="006F4112"/>
    <w:rsid w:val="006F4147"/>
    <w:rsid w:val="006F42B4"/>
    <w:rsid w:val="006F43B8"/>
    <w:rsid w:val="006F43F1"/>
    <w:rsid w:val="006F4437"/>
    <w:rsid w:val="006F4622"/>
    <w:rsid w:val="006F46C8"/>
    <w:rsid w:val="006F475B"/>
    <w:rsid w:val="006F4B0F"/>
    <w:rsid w:val="006F4C60"/>
    <w:rsid w:val="006F4C74"/>
    <w:rsid w:val="006F50A4"/>
    <w:rsid w:val="006F50AA"/>
    <w:rsid w:val="006F5137"/>
    <w:rsid w:val="006F54CF"/>
    <w:rsid w:val="006F5536"/>
    <w:rsid w:val="006F55CB"/>
    <w:rsid w:val="006F582B"/>
    <w:rsid w:val="006F5902"/>
    <w:rsid w:val="006F5A89"/>
    <w:rsid w:val="006F5BB4"/>
    <w:rsid w:val="006F5C39"/>
    <w:rsid w:val="006F5C69"/>
    <w:rsid w:val="006F5CB0"/>
    <w:rsid w:val="006F5D84"/>
    <w:rsid w:val="006F5E90"/>
    <w:rsid w:val="006F5F01"/>
    <w:rsid w:val="006F5F09"/>
    <w:rsid w:val="006F5FB9"/>
    <w:rsid w:val="006F6471"/>
    <w:rsid w:val="006F652F"/>
    <w:rsid w:val="006F6570"/>
    <w:rsid w:val="006F65AC"/>
    <w:rsid w:val="006F6688"/>
    <w:rsid w:val="006F6A18"/>
    <w:rsid w:val="006F6AC8"/>
    <w:rsid w:val="006F766A"/>
    <w:rsid w:val="006F773B"/>
    <w:rsid w:val="006F7C1E"/>
    <w:rsid w:val="006F7CD9"/>
    <w:rsid w:val="006F7E12"/>
    <w:rsid w:val="006F7E47"/>
    <w:rsid w:val="006F7E9E"/>
    <w:rsid w:val="007000DB"/>
    <w:rsid w:val="00700588"/>
    <w:rsid w:val="00700740"/>
    <w:rsid w:val="00700A59"/>
    <w:rsid w:val="00700DE8"/>
    <w:rsid w:val="00701122"/>
    <w:rsid w:val="007015FC"/>
    <w:rsid w:val="0070183B"/>
    <w:rsid w:val="00701CBC"/>
    <w:rsid w:val="00701E04"/>
    <w:rsid w:val="00701E39"/>
    <w:rsid w:val="00702200"/>
    <w:rsid w:val="007024E7"/>
    <w:rsid w:val="00702607"/>
    <w:rsid w:val="0070260F"/>
    <w:rsid w:val="007026AE"/>
    <w:rsid w:val="0070291A"/>
    <w:rsid w:val="00702A17"/>
    <w:rsid w:val="00702A37"/>
    <w:rsid w:val="00702BE1"/>
    <w:rsid w:val="00702BFF"/>
    <w:rsid w:val="00702E79"/>
    <w:rsid w:val="007032D8"/>
    <w:rsid w:val="0070338D"/>
    <w:rsid w:val="00703393"/>
    <w:rsid w:val="0070345C"/>
    <w:rsid w:val="00703655"/>
    <w:rsid w:val="007036BC"/>
    <w:rsid w:val="007036DA"/>
    <w:rsid w:val="00703818"/>
    <w:rsid w:val="00703858"/>
    <w:rsid w:val="00703937"/>
    <w:rsid w:val="007039BB"/>
    <w:rsid w:val="00703B4E"/>
    <w:rsid w:val="00703BA7"/>
    <w:rsid w:val="00703CFB"/>
    <w:rsid w:val="00703DC9"/>
    <w:rsid w:val="007040D0"/>
    <w:rsid w:val="00704186"/>
    <w:rsid w:val="007041E8"/>
    <w:rsid w:val="00704296"/>
    <w:rsid w:val="007042BA"/>
    <w:rsid w:val="0070443B"/>
    <w:rsid w:val="007049F1"/>
    <w:rsid w:val="00704B35"/>
    <w:rsid w:val="00704B3E"/>
    <w:rsid w:val="00705090"/>
    <w:rsid w:val="00705287"/>
    <w:rsid w:val="00705301"/>
    <w:rsid w:val="0070558E"/>
    <w:rsid w:val="007059D7"/>
    <w:rsid w:val="007059F1"/>
    <w:rsid w:val="00705ABB"/>
    <w:rsid w:val="00705AC3"/>
    <w:rsid w:val="00705BD1"/>
    <w:rsid w:val="00705E2B"/>
    <w:rsid w:val="00705EFA"/>
    <w:rsid w:val="00706108"/>
    <w:rsid w:val="007063C7"/>
    <w:rsid w:val="00706481"/>
    <w:rsid w:val="007066F1"/>
    <w:rsid w:val="0070678D"/>
    <w:rsid w:val="0070681A"/>
    <w:rsid w:val="00706841"/>
    <w:rsid w:val="00706D73"/>
    <w:rsid w:val="007070B1"/>
    <w:rsid w:val="007073D4"/>
    <w:rsid w:val="0070763B"/>
    <w:rsid w:val="0070775E"/>
    <w:rsid w:val="007078FC"/>
    <w:rsid w:val="00707911"/>
    <w:rsid w:val="00707A7F"/>
    <w:rsid w:val="00707B1C"/>
    <w:rsid w:val="00707D52"/>
    <w:rsid w:val="00707DA7"/>
    <w:rsid w:val="00707DC2"/>
    <w:rsid w:val="00710300"/>
    <w:rsid w:val="00710402"/>
    <w:rsid w:val="00710AAB"/>
    <w:rsid w:val="00710E75"/>
    <w:rsid w:val="0071103C"/>
    <w:rsid w:val="007110A6"/>
    <w:rsid w:val="007110DB"/>
    <w:rsid w:val="0071123C"/>
    <w:rsid w:val="007112AF"/>
    <w:rsid w:val="0071140B"/>
    <w:rsid w:val="007116F3"/>
    <w:rsid w:val="00711951"/>
    <w:rsid w:val="007119E7"/>
    <w:rsid w:val="00711FF8"/>
    <w:rsid w:val="00712029"/>
    <w:rsid w:val="007120DB"/>
    <w:rsid w:val="0071211D"/>
    <w:rsid w:val="007122B0"/>
    <w:rsid w:val="00712382"/>
    <w:rsid w:val="007124E2"/>
    <w:rsid w:val="007126DF"/>
    <w:rsid w:val="00712C73"/>
    <w:rsid w:val="00712C92"/>
    <w:rsid w:val="00712E12"/>
    <w:rsid w:val="00712E95"/>
    <w:rsid w:val="00713063"/>
    <w:rsid w:val="0071352D"/>
    <w:rsid w:val="007135EE"/>
    <w:rsid w:val="00713649"/>
    <w:rsid w:val="00713674"/>
    <w:rsid w:val="00713790"/>
    <w:rsid w:val="007137A7"/>
    <w:rsid w:val="007138D8"/>
    <w:rsid w:val="007139A3"/>
    <w:rsid w:val="00713A86"/>
    <w:rsid w:val="00713CA3"/>
    <w:rsid w:val="0071405E"/>
    <w:rsid w:val="00714195"/>
    <w:rsid w:val="00714834"/>
    <w:rsid w:val="007148F5"/>
    <w:rsid w:val="00714E8F"/>
    <w:rsid w:val="00715351"/>
    <w:rsid w:val="00715359"/>
    <w:rsid w:val="007153CE"/>
    <w:rsid w:val="0071565B"/>
    <w:rsid w:val="00715702"/>
    <w:rsid w:val="007157EF"/>
    <w:rsid w:val="00715C56"/>
    <w:rsid w:val="00715C7F"/>
    <w:rsid w:val="007160E2"/>
    <w:rsid w:val="007160E3"/>
    <w:rsid w:val="0071669F"/>
    <w:rsid w:val="00716713"/>
    <w:rsid w:val="00716721"/>
    <w:rsid w:val="00716B7D"/>
    <w:rsid w:val="00716E6F"/>
    <w:rsid w:val="0071718A"/>
    <w:rsid w:val="0071725E"/>
    <w:rsid w:val="00717492"/>
    <w:rsid w:val="007174C0"/>
    <w:rsid w:val="0071757E"/>
    <w:rsid w:val="007178B9"/>
    <w:rsid w:val="00717D7F"/>
    <w:rsid w:val="00717DA3"/>
    <w:rsid w:val="0072020F"/>
    <w:rsid w:val="007202F7"/>
    <w:rsid w:val="0072053A"/>
    <w:rsid w:val="0072059B"/>
    <w:rsid w:val="00720988"/>
    <w:rsid w:val="00720B2A"/>
    <w:rsid w:val="00720B61"/>
    <w:rsid w:val="00720BF7"/>
    <w:rsid w:val="00720C31"/>
    <w:rsid w:val="00720DBB"/>
    <w:rsid w:val="00720FE2"/>
    <w:rsid w:val="00720FF7"/>
    <w:rsid w:val="007210C6"/>
    <w:rsid w:val="007212B1"/>
    <w:rsid w:val="00721330"/>
    <w:rsid w:val="00721465"/>
    <w:rsid w:val="007214B9"/>
    <w:rsid w:val="007214BF"/>
    <w:rsid w:val="007215F8"/>
    <w:rsid w:val="00721837"/>
    <w:rsid w:val="00721C4B"/>
    <w:rsid w:val="00721E4A"/>
    <w:rsid w:val="00721F03"/>
    <w:rsid w:val="00721FDC"/>
    <w:rsid w:val="007223A1"/>
    <w:rsid w:val="0072259E"/>
    <w:rsid w:val="007226A1"/>
    <w:rsid w:val="00722A40"/>
    <w:rsid w:val="00722CC0"/>
    <w:rsid w:val="0072316D"/>
    <w:rsid w:val="007233CD"/>
    <w:rsid w:val="0072359A"/>
    <w:rsid w:val="0072365E"/>
    <w:rsid w:val="0072375F"/>
    <w:rsid w:val="00723804"/>
    <w:rsid w:val="00723995"/>
    <w:rsid w:val="00723B85"/>
    <w:rsid w:val="00723BAC"/>
    <w:rsid w:val="00723C56"/>
    <w:rsid w:val="00723CE1"/>
    <w:rsid w:val="00724294"/>
    <w:rsid w:val="00724318"/>
    <w:rsid w:val="0072474E"/>
    <w:rsid w:val="0072483F"/>
    <w:rsid w:val="007248C5"/>
    <w:rsid w:val="00724B05"/>
    <w:rsid w:val="00724B10"/>
    <w:rsid w:val="00724B34"/>
    <w:rsid w:val="00724B93"/>
    <w:rsid w:val="00724C8B"/>
    <w:rsid w:val="00724E13"/>
    <w:rsid w:val="00724F3C"/>
    <w:rsid w:val="00725365"/>
    <w:rsid w:val="00725A0E"/>
    <w:rsid w:val="00725C93"/>
    <w:rsid w:val="00725DFD"/>
    <w:rsid w:val="00726034"/>
    <w:rsid w:val="007262F5"/>
    <w:rsid w:val="007264BC"/>
    <w:rsid w:val="00726DA5"/>
    <w:rsid w:val="00726ECE"/>
    <w:rsid w:val="00726F20"/>
    <w:rsid w:val="007270A5"/>
    <w:rsid w:val="007270BC"/>
    <w:rsid w:val="00727114"/>
    <w:rsid w:val="007272CB"/>
    <w:rsid w:val="00727392"/>
    <w:rsid w:val="007277FA"/>
    <w:rsid w:val="007279B0"/>
    <w:rsid w:val="00727B6D"/>
    <w:rsid w:val="00730006"/>
    <w:rsid w:val="00730038"/>
    <w:rsid w:val="0073005A"/>
    <w:rsid w:val="0073052D"/>
    <w:rsid w:val="00730534"/>
    <w:rsid w:val="007306F7"/>
    <w:rsid w:val="007307BF"/>
    <w:rsid w:val="00730A2E"/>
    <w:rsid w:val="00730A55"/>
    <w:rsid w:val="00730F99"/>
    <w:rsid w:val="00731495"/>
    <w:rsid w:val="0073163C"/>
    <w:rsid w:val="007316B5"/>
    <w:rsid w:val="007319A8"/>
    <w:rsid w:val="00731B48"/>
    <w:rsid w:val="007322B7"/>
    <w:rsid w:val="0073237B"/>
    <w:rsid w:val="00732484"/>
    <w:rsid w:val="00732493"/>
    <w:rsid w:val="007324E6"/>
    <w:rsid w:val="007324EA"/>
    <w:rsid w:val="007325C4"/>
    <w:rsid w:val="007325D1"/>
    <w:rsid w:val="00732757"/>
    <w:rsid w:val="007327F7"/>
    <w:rsid w:val="00732A64"/>
    <w:rsid w:val="00732E4E"/>
    <w:rsid w:val="007331E6"/>
    <w:rsid w:val="007333F2"/>
    <w:rsid w:val="007334AA"/>
    <w:rsid w:val="00733710"/>
    <w:rsid w:val="00733C45"/>
    <w:rsid w:val="00733C49"/>
    <w:rsid w:val="0073403C"/>
    <w:rsid w:val="0073455F"/>
    <w:rsid w:val="00734653"/>
    <w:rsid w:val="007347BA"/>
    <w:rsid w:val="00734EB4"/>
    <w:rsid w:val="00734EC3"/>
    <w:rsid w:val="00734FCC"/>
    <w:rsid w:val="00735077"/>
    <w:rsid w:val="007351A0"/>
    <w:rsid w:val="00735525"/>
    <w:rsid w:val="00735795"/>
    <w:rsid w:val="0073591C"/>
    <w:rsid w:val="00735BAA"/>
    <w:rsid w:val="00735BF7"/>
    <w:rsid w:val="00735C46"/>
    <w:rsid w:val="00735CFE"/>
    <w:rsid w:val="00735ECA"/>
    <w:rsid w:val="00735EE3"/>
    <w:rsid w:val="007362A5"/>
    <w:rsid w:val="00736636"/>
    <w:rsid w:val="0073668F"/>
    <w:rsid w:val="0073682C"/>
    <w:rsid w:val="00736AF5"/>
    <w:rsid w:val="00736D96"/>
    <w:rsid w:val="00736DC5"/>
    <w:rsid w:val="00736FB6"/>
    <w:rsid w:val="00736FC5"/>
    <w:rsid w:val="0073715F"/>
    <w:rsid w:val="007371A0"/>
    <w:rsid w:val="00737349"/>
    <w:rsid w:val="007374EF"/>
    <w:rsid w:val="00737819"/>
    <w:rsid w:val="007379C3"/>
    <w:rsid w:val="00737A70"/>
    <w:rsid w:val="00737B9E"/>
    <w:rsid w:val="00737C8F"/>
    <w:rsid w:val="00737CD8"/>
    <w:rsid w:val="00737DC0"/>
    <w:rsid w:val="0074005E"/>
    <w:rsid w:val="0074073F"/>
    <w:rsid w:val="00740939"/>
    <w:rsid w:val="00740BFE"/>
    <w:rsid w:val="00740F37"/>
    <w:rsid w:val="00741594"/>
    <w:rsid w:val="00741615"/>
    <w:rsid w:val="00741814"/>
    <w:rsid w:val="00741BE6"/>
    <w:rsid w:val="00741C5E"/>
    <w:rsid w:val="00741E11"/>
    <w:rsid w:val="00741F46"/>
    <w:rsid w:val="007420B5"/>
    <w:rsid w:val="0074230C"/>
    <w:rsid w:val="00742681"/>
    <w:rsid w:val="00742A0B"/>
    <w:rsid w:val="00742B14"/>
    <w:rsid w:val="00742D3D"/>
    <w:rsid w:val="00742E1A"/>
    <w:rsid w:val="00743063"/>
    <w:rsid w:val="0074306A"/>
    <w:rsid w:val="0074323A"/>
    <w:rsid w:val="007433D5"/>
    <w:rsid w:val="00743702"/>
    <w:rsid w:val="00743825"/>
    <w:rsid w:val="00743A5B"/>
    <w:rsid w:val="00743E56"/>
    <w:rsid w:val="00743E7A"/>
    <w:rsid w:val="00743F08"/>
    <w:rsid w:val="00743F40"/>
    <w:rsid w:val="0074408A"/>
    <w:rsid w:val="00744106"/>
    <w:rsid w:val="00744123"/>
    <w:rsid w:val="0074436F"/>
    <w:rsid w:val="00744448"/>
    <w:rsid w:val="007444C9"/>
    <w:rsid w:val="00744873"/>
    <w:rsid w:val="00744AD0"/>
    <w:rsid w:val="007451CE"/>
    <w:rsid w:val="00745617"/>
    <w:rsid w:val="00745649"/>
    <w:rsid w:val="00745B6D"/>
    <w:rsid w:val="00745BE7"/>
    <w:rsid w:val="00745C90"/>
    <w:rsid w:val="00745EF6"/>
    <w:rsid w:val="00746042"/>
    <w:rsid w:val="007460D1"/>
    <w:rsid w:val="0074614D"/>
    <w:rsid w:val="0074629C"/>
    <w:rsid w:val="007464FA"/>
    <w:rsid w:val="007466C2"/>
    <w:rsid w:val="007469C3"/>
    <w:rsid w:val="00746AB6"/>
    <w:rsid w:val="00746ADC"/>
    <w:rsid w:val="00746D13"/>
    <w:rsid w:val="00746DC7"/>
    <w:rsid w:val="00746F0A"/>
    <w:rsid w:val="00746F42"/>
    <w:rsid w:val="00747016"/>
    <w:rsid w:val="00747155"/>
    <w:rsid w:val="00747367"/>
    <w:rsid w:val="00747372"/>
    <w:rsid w:val="00747632"/>
    <w:rsid w:val="007476BF"/>
    <w:rsid w:val="0074780A"/>
    <w:rsid w:val="00747972"/>
    <w:rsid w:val="00747AB1"/>
    <w:rsid w:val="00747D33"/>
    <w:rsid w:val="00747DDA"/>
    <w:rsid w:val="00747E49"/>
    <w:rsid w:val="00747FC9"/>
    <w:rsid w:val="007504CE"/>
    <w:rsid w:val="00750887"/>
    <w:rsid w:val="007508EE"/>
    <w:rsid w:val="00750930"/>
    <w:rsid w:val="00750AE8"/>
    <w:rsid w:val="00750F04"/>
    <w:rsid w:val="007514A3"/>
    <w:rsid w:val="007515D2"/>
    <w:rsid w:val="00751939"/>
    <w:rsid w:val="007519F4"/>
    <w:rsid w:val="00751E64"/>
    <w:rsid w:val="00751EDB"/>
    <w:rsid w:val="0075227A"/>
    <w:rsid w:val="007522CD"/>
    <w:rsid w:val="007526CF"/>
    <w:rsid w:val="007528F0"/>
    <w:rsid w:val="00752B0E"/>
    <w:rsid w:val="00752DE7"/>
    <w:rsid w:val="007532B9"/>
    <w:rsid w:val="0075360B"/>
    <w:rsid w:val="007536AC"/>
    <w:rsid w:val="00753880"/>
    <w:rsid w:val="00753E4F"/>
    <w:rsid w:val="007540C9"/>
    <w:rsid w:val="007541EC"/>
    <w:rsid w:val="0075421A"/>
    <w:rsid w:val="007542E1"/>
    <w:rsid w:val="00754A5E"/>
    <w:rsid w:val="00754A99"/>
    <w:rsid w:val="00754B89"/>
    <w:rsid w:val="00754D4E"/>
    <w:rsid w:val="00755065"/>
    <w:rsid w:val="0075506F"/>
    <w:rsid w:val="0075517F"/>
    <w:rsid w:val="0075525E"/>
    <w:rsid w:val="00755377"/>
    <w:rsid w:val="0075553C"/>
    <w:rsid w:val="00755692"/>
    <w:rsid w:val="007556D1"/>
    <w:rsid w:val="0075570F"/>
    <w:rsid w:val="00755894"/>
    <w:rsid w:val="0075589D"/>
    <w:rsid w:val="00755B88"/>
    <w:rsid w:val="00755BA9"/>
    <w:rsid w:val="00755CBB"/>
    <w:rsid w:val="00755E27"/>
    <w:rsid w:val="00755E83"/>
    <w:rsid w:val="0075601B"/>
    <w:rsid w:val="00756126"/>
    <w:rsid w:val="0075617F"/>
    <w:rsid w:val="0075620F"/>
    <w:rsid w:val="007563FA"/>
    <w:rsid w:val="00756417"/>
    <w:rsid w:val="00756791"/>
    <w:rsid w:val="0075682F"/>
    <w:rsid w:val="00756893"/>
    <w:rsid w:val="007569BE"/>
    <w:rsid w:val="00756B21"/>
    <w:rsid w:val="00756E25"/>
    <w:rsid w:val="00756E91"/>
    <w:rsid w:val="007571D6"/>
    <w:rsid w:val="007571E4"/>
    <w:rsid w:val="0075758A"/>
    <w:rsid w:val="007576F2"/>
    <w:rsid w:val="00757705"/>
    <w:rsid w:val="0075790B"/>
    <w:rsid w:val="00757922"/>
    <w:rsid w:val="00757B78"/>
    <w:rsid w:val="00757BB7"/>
    <w:rsid w:val="00757C48"/>
    <w:rsid w:val="00757F7E"/>
    <w:rsid w:val="00760027"/>
    <w:rsid w:val="007604AB"/>
    <w:rsid w:val="00760505"/>
    <w:rsid w:val="00760950"/>
    <w:rsid w:val="00760ACD"/>
    <w:rsid w:val="007611EF"/>
    <w:rsid w:val="00761637"/>
    <w:rsid w:val="0076195A"/>
    <w:rsid w:val="00761B05"/>
    <w:rsid w:val="00761E84"/>
    <w:rsid w:val="00761FD2"/>
    <w:rsid w:val="00761FEE"/>
    <w:rsid w:val="0076217A"/>
    <w:rsid w:val="007621CE"/>
    <w:rsid w:val="0076229B"/>
    <w:rsid w:val="007623FA"/>
    <w:rsid w:val="00762411"/>
    <w:rsid w:val="007625FE"/>
    <w:rsid w:val="0076262F"/>
    <w:rsid w:val="00762670"/>
    <w:rsid w:val="00762728"/>
    <w:rsid w:val="0076274F"/>
    <w:rsid w:val="00762B13"/>
    <w:rsid w:val="00762B4E"/>
    <w:rsid w:val="00762F2B"/>
    <w:rsid w:val="00763012"/>
    <w:rsid w:val="007631ED"/>
    <w:rsid w:val="0076322C"/>
    <w:rsid w:val="007632B5"/>
    <w:rsid w:val="00763396"/>
    <w:rsid w:val="007635FC"/>
    <w:rsid w:val="007636AF"/>
    <w:rsid w:val="0076397A"/>
    <w:rsid w:val="00763C58"/>
    <w:rsid w:val="00763C91"/>
    <w:rsid w:val="00763EDA"/>
    <w:rsid w:val="00764090"/>
    <w:rsid w:val="00764475"/>
    <w:rsid w:val="007647CE"/>
    <w:rsid w:val="00764958"/>
    <w:rsid w:val="00764CDB"/>
    <w:rsid w:val="00764CF2"/>
    <w:rsid w:val="00764DC7"/>
    <w:rsid w:val="00764DD2"/>
    <w:rsid w:val="00764E78"/>
    <w:rsid w:val="007652F3"/>
    <w:rsid w:val="00765369"/>
    <w:rsid w:val="007653B2"/>
    <w:rsid w:val="00765701"/>
    <w:rsid w:val="00765A06"/>
    <w:rsid w:val="00765AB6"/>
    <w:rsid w:val="00765EAD"/>
    <w:rsid w:val="00766144"/>
    <w:rsid w:val="007662C6"/>
    <w:rsid w:val="007663F9"/>
    <w:rsid w:val="007665E1"/>
    <w:rsid w:val="00766718"/>
    <w:rsid w:val="00766E14"/>
    <w:rsid w:val="00766E50"/>
    <w:rsid w:val="007676EF"/>
    <w:rsid w:val="007677C0"/>
    <w:rsid w:val="007679CB"/>
    <w:rsid w:val="00767A64"/>
    <w:rsid w:val="00767B15"/>
    <w:rsid w:val="00767B44"/>
    <w:rsid w:val="00767D16"/>
    <w:rsid w:val="00767F13"/>
    <w:rsid w:val="00767FAB"/>
    <w:rsid w:val="007700F8"/>
    <w:rsid w:val="00770376"/>
    <w:rsid w:val="00770649"/>
    <w:rsid w:val="007707B1"/>
    <w:rsid w:val="00770816"/>
    <w:rsid w:val="007708B4"/>
    <w:rsid w:val="00770C1B"/>
    <w:rsid w:val="00770C52"/>
    <w:rsid w:val="00770DAA"/>
    <w:rsid w:val="00770EA8"/>
    <w:rsid w:val="00770F94"/>
    <w:rsid w:val="00770F97"/>
    <w:rsid w:val="00771030"/>
    <w:rsid w:val="0077114F"/>
    <w:rsid w:val="00771182"/>
    <w:rsid w:val="00771510"/>
    <w:rsid w:val="00771521"/>
    <w:rsid w:val="00771543"/>
    <w:rsid w:val="007717D1"/>
    <w:rsid w:val="00771842"/>
    <w:rsid w:val="00771DAA"/>
    <w:rsid w:val="007720C1"/>
    <w:rsid w:val="0077214E"/>
    <w:rsid w:val="0077215E"/>
    <w:rsid w:val="0077219D"/>
    <w:rsid w:val="0077226E"/>
    <w:rsid w:val="00772322"/>
    <w:rsid w:val="007723E1"/>
    <w:rsid w:val="0077245B"/>
    <w:rsid w:val="0077265F"/>
    <w:rsid w:val="0077285D"/>
    <w:rsid w:val="00772998"/>
    <w:rsid w:val="00772B80"/>
    <w:rsid w:val="00772B9A"/>
    <w:rsid w:val="00772E41"/>
    <w:rsid w:val="00772FF8"/>
    <w:rsid w:val="00773215"/>
    <w:rsid w:val="00773316"/>
    <w:rsid w:val="007735ED"/>
    <w:rsid w:val="0077383F"/>
    <w:rsid w:val="0077385E"/>
    <w:rsid w:val="00773955"/>
    <w:rsid w:val="00773A2E"/>
    <w:rsid w:val="00774106"/>
    <w:rsid w:val="0077416F"/>
    <w:rsid w:val="007741F3"/>
    <w:rsid w:val="007742E3"/>
    <w:rsid w:val="007743B8"/>
    <w:rsid w:val="007748AC"/>
    <w:rsid w:val="0077496C"/>
    <w:rsid w:val="00774A1F"/>
    <w:rsid w:val="00774C3B"/>
    <w:rsid w:val="00774C6E"/>
    <w:rsid w:val="00774E6C"/>
    <w:rsid w:val="00774F42"/>
    <w:rsid w:val="00774FB2"/>
    <w:rsid w:val="0077503E"/>
    <w:rsid w:val="007751EC"/>
    <w:rsid w:val="0077520B"/>
    <w:rsid w:val="00775340"/>
    <w:rsid w:val="00775683"/>
    <w:rsid w:val="007756B5"/>
    <w:rsid w:val="007756E4"/>
    <w:rsid w:val="007756F9"/>
    <w:rsid w:val="007758B1"/>
    <w:rsid w:val="00775D7D"/>
    <w:rsid w:val="007760E8"/>
    <w:rsid w:val="0077640C"/>
    <w:rsid w:val="007769BC"/>
    <w:rsid w:val="00776CBA"/>
    <w:rsid w:val="00776DC0"/>
    <w:rsid w:val="007770D1"/>
    <w:rsid w:val="00777194"/>
    <w:rsid w:val="0077726F"/>
    <w:rsid w:val="00777280"/>
    <w:rsid w:val="007772BD"/>
    <w:rsid w:val="0077731A"/>
    <w:rsid w:val="0077739B"/>
    <w:rsid w:val="007773D1"/>
    <w:rsid w:val="007773E3"/>
    <w:rsid w:val="007773F9"/>
    <w:rsid w:val="0077796F"/>
    <w:rsid w:val="007779A1"/>
    <w:rsid w:val="007779EE"/>
    <w:rsid w:val="00777A40"/>
    <w:rsid w:val="00777A56"/>
    <w:rsid w:val="00777ACF"/>
    <w:rsid w:val="00777BA5"/>
    <w:rsid w:val="00777C73"/>
    <w:rsid w:val="00777EA1"/>
    <w:rsid w:val="00777EC7"/>
    <w:rsid w:val="00780214"/>
    <w:rsid w:val="007806BC"/>
    <w:rsid w:val="007807A2"/>
    <w:rsid w:val="00780836"/>
    <w:rsid w:val="00780B28"/>
    <w:rsid w:val="00780C28"/>
    <w:rsid w:val="00780DE3"/>
    <w:rsid w:val="00780F56"/>
    <w:rsid w:val="00781088"/>
    <w:rsid w:val="00781190"/>
    <w:rsid w:val="007813EC"/>
    <w:rsid w:val="00781406"/>
    <w:rsid w:val="007816BA"/>
    <w:rsid w:val="007817B7"/>
    <w:rsid w:val="00781932"/>
    <w:rsid w:val="00781D4C"/>
    <w:rsid w:val="00781D9E"/>
    <w:rsid w:val="00781DF8"/>
    <w:rsid w:val="00781E9B"/>
    <w:rsid w:val="00781FB9"/>
    <w:rsid w:val="00782579"/>
    <w:rsid w:val="007826FB"/>
    <w:rsid w:val="00782FFD"/>
    <w:rsid w:val="0078313B"/>
    <w:rsid w:val="007831E1"/>
    <w:rsid w:val="0078324B"/>
    <w:rsid w:val="00783351"/>
    <w:rsid w:val="007836D5"/>
    <w:rsid w:val="007837D0"/>
    <w:rsid w:val="00783865"/>
    <w:rsid w:val="0078391D"/>
    <w:rsid w:val="007839F4"/>
    <w:rsid w:val="00783A1F"/>
    <w:rsid w:val="00783DBE"/>
    <w:rsid w:val="00783E77"/>
    <w:rsid w:val="007841FC"/>
    <w:rsid w:val="007842CB"/>
    <w:rsid w:val="0078454C"/>
    <w:rsid w:val="00784742"/>
    <w:rsid w:val="00784C44"/>
    <w:rsid w:val="00784CB0"/>
    <w:rsid w:val="00784CD4"/>
    <w:rsid w:val="00784DA0"/>
    <w:rsid w:val="00784DBA"/>
    <w:rsid w:val="00784DD2"/>
    <w:rsid w:val="00784E6D"/>
    <w:rsid w:val="00784F61"/>
    <w:rsid w:val="00785076"/>
    <w:rsid w:val="007851E6"/>
    <w:rsid w:val="007852AB"/>
    <w:rsid w:val="00785541"/>
    <w:rsid w:val="0078564E"/>
    <w:rsid w:val="00785686"/>
    <w:rsid w:val="0078574D"/>
    <w:rsid w:val="007859BB"/>
    <w:rsid w:val="00785C21"/>
    <w:rsid w:val="00785EC5"/>
    <w:rsid w:val="00785FEA"/>
    <w:rsid w:val="007860FF"/>
    <w:rsid w:val="00786251"/>
    <w:rsid w:val="0078640F"/>
    <w:rsid w:val="00786416"/>
    <w:rsid w:val="007864BD"/>
    <w:rsid w:val="00786765"/>
    <w:rsid w:val="0078688B"/>
    <w:rsid w:val="007869D1"/>
    <w:rsid w:val="00786A4B"/>
    <w:rsid w:val="00786BF9"/>
    <w:rsid w:val="00786CDC"/>
    <w:rsid w:val="00786DE9"/>
    <w:rsid w:val="00786DEC"/>
    <w:rsid w:val="007870EB"/>
    <w:rsid w:val="00787208"/>
    <w:rsid w:val="0078739D"/>
    <w:rsid w:val="007875C7"/>
    <w:rsid w:val="007875FA"/>
    <w:rsid w:val="007877E5"/>
    <w:rsid w:val="0078785B"/>
    <w:rsid w:val="007878CC"/>
    <w:rsid w:val="007878F6"/>
    <w:rsid w:val="00787FC4"/>
    <w:rsid w:val="00790265"/>
    <w:rsid w:val="00790381"/>
    <w:rsid w:val="007903A3"/>
    <w:rsid w:val="0079055A"/>
    <w:rsid w:val="00790661"/>
    <w:rsid w:val="00790905"/>
    <w:rsid w:val="00790A4D"/>
    <w:rsid w:val="00790E2B"/>
    <w:rsid w:val="00790E79"/>
    <w:rsid w:val="00790F28"/>
    <w:rsid w:val="0079137F"/>
    <w:rsid w:val="00791921"/>
    <w:rsid w:val="00791DA4"/>
    <w:rsid w:val="00791ED1"/>
    <w:rsid w:val="0079227F"/>
    <w:rsid w:val="00792357"/>
    <w:rsid w:val="0079235C"/>
    <w:rsid w:val="007924F6"/>
    <w:rsid w:val="0079257F"/>
    <w:rsid w:val="0079290C"/>
    <w:rsid w:val="0079299D"/>
    <w:rsid w:val="00792A83"/>
    <w:rsid w:val="00792BAB"/>
    <w:rsid w:val="00792FB5"/>
    <w:rsid w:val="0079309A"/>
    <w:rsid w:val="00793A26"/>
    <w:rsid w:val="00793B99"/>
    <w:rsid w:val="00793F0A"/>
    <w:rsid w:val="0079404A"/>
    <w:rsid w:val="0079408D"/>
    <w:rsid w:val="007942B4"/>
    <w:rsid w:val="007942EA"/>
    <w:rsid w:val="00794385"/>
    <w:rsid w:val="007944F4"/>
    <w:rsid w:val="0079458C"/>
    <w:rsid w:val="007945C6"/>
    <w:rsid w:val="0079486F"/>
    <w:rsid w:val="00794B34"/>
    <w:rsid w:val="00794C7E"/>
    <w:rsid w:val="00794CD3"/>
    <w:rsid w:val="00794CE6"/>
    <w:rsid w:val="00794E26"/>
    <w:rsid w:val="00794F6A"/>
    <w:rsid w:val="007951F2"/>
    <w:rsid w:val="0079527A"/>
    <w:rsid w:val="007954BE"/>
    <w:rsid w:val="00795B4C"/>
    <w:rsid w:val="007962F2"/>
    <w:rsid w:val="00796361"/>
    <w:rsid w:val="007970EA"/>
    <w:rsid w:val="00797200"/>
    <w:rsid w:val="0079726C"/>
    <w:rsid w:val="0079728A"/>
    <w:rsid w:val="00797414"/>
    <w:rsid w:val="00797585"/>
    <w:rsid w:val="00797762"/>
    <w:rsid w:val="00797CF3"/>
    <w:rsid w:val="00797F43"/>
    <w:rsid w:val="00797F52"/>
    <w:rsid w:val="007A0192"/>
    <w:rsid w:val="007A01B5"/>
    <w:rsid w:val="007A02A5"/>
    <w:rsid w:val="007A0478"/>
    <w:rsid w:val="007A05BF"/>
    <w:rsid w:val="007A06FC"/>
    <w:rsid w:val="007A0836"/>
    <w:rsid w:val="007A08D8"/>
    <w:rsid w:val="007A0A47"/>
    <w:rsid w:val="007A0B9A"/>
    <w:rsid w:val="007A0EA7"/>
    <w:rsid w:val="007A0F69"/>
    <w:rsid w:val="007A12DA"/>
    <w:rsid w:val="007A13DB"/>
    <w:rsid w:val="007A1460"/>
    <w:rsid w:val="007A14B6"/>
    <w:rsid w:val="007A15F7"/>
    <w:rsid w:val="007A1782"/>
    <w:rsid w:val="007A194A"/>
    <w:rsid w:val="007A1D1B"/>
    <w:rsid w:val="007A1EA5"/>
    <w:rsid w:val="007A207F"/>
    <w:rsid w:val="007A2192"/>
    <w:rsid w:val="007A223D"/>
    <w:rsid w:val="007A249B"/>
    <w:rsid w:val="007A2841"/>
    <w:rsid w:val="007A28F5"/>
    <w:rsid w:val="007A29E5"/>
    <w:rsid w:val="007A2A9C"/>
    <w:rsid w:val="007A2C2B"/>
    <w:rsid w:val="007A2CA9"/>
    <w:rsid w:val="007A2CE8"/>
    <w:rsid w:val="007A30A1"/>
    <w:rsid w:val="007A312D"/>
    <w:rsid w:val="007A3131"/>
    <w:rsid w:val="007A313D"/>
    <w:rsid w:val="007A3210"/>
    <w:rsid w:val="007A348C"/>
    <w:rsid w:val="007A35AC"/>
    <w:rsid w:val="007A3891"/>
    <w:rsid w:val="007A3D4F"/>
    <w:rsid w:val="007A3D6B"/>
    <w:rsid w:val="007A3E38"/>
    <w:rsid w:val="007A3EAE"/>
    <w:rsid w:val="007A3FE8"/>
    <w:rsid w:val="007A40FF"/>
    <w:rsid w:val="007A44F6"/>
    <w:rsid w:val="007A4518"/>
    <w:rsid w:val="007A4529"/>
    <w:rsid w:val="007A456F"/>
    <w:rsid w:val="007A4ED0"/>
    <w:rsid w:val="007A4F2E"/>
    <w:rsid w:val="007A5258"/>
    <w:rsid w:val="007A5291"/>
    <w:rsid w:val="007A537E"/>
    <w:rsid w:val="007A545F"/>
    <w:rsid w:val="007A555E"/>
    <w:rsid w:val="007A56B9"/>
    <w:rsid w:val="007A57AB"/>
    <w:rsid w:val="007A5825"/>
    <w:rsid w:val="007A59B9"/>
    <w:rsid w:val="007A5AD1"/>
    <w:rsid w:val="007A5ADD"/>
    <w:rsid w:val="007A5CF8"/>
    <w:rsid w:val="007A5DF6"/>
    <w:rsid w:val="007A5E0E"/>
    <w:rsid w:val="007A5ED5"/>
    <w:rsid w:val="007A5FCB"/>
    <w:rsid w:val="007A60DD"/>
    <w:rsid w:val="007A6109"/>
    <w:rsid w:val="007A6517"/>
    <w:rsid w:val="007A6527"/>
    <w:rsid w:val="007A6632"/>
    <w:rsid w:val="007A6C2E"/>
    <w:rsid w:val="007A6D94"/>
    <w:rsid w:val="007A6EF0"/>
    <w:rsid w:val="007A71C7"/>
    <w:rsid w:val="007A72B3"/>
    <w:rsid w:val="007A7510"/>
    <w:rsid w:val="007A7553"/>
    <w:rsid w:val="007A766B"/>
    <w:rsid w:val="007A7745"/>
    <w:rsid w:val="007A7B7D"/>
    <w:rsid w:val="007A7B8E"/>
    <w:rsid w:val="007A7E98"/>
    <w:rsid w:val="007B0020"/>
    <w:rsid w:val="007B0432"/>
    <w:rsid w:val="007B047D"/>
    <w:rsid w:val="007B04A3"/>
    <w:rsid w:val="007B0655"/>
    <w:rsid w:val="007B0931"/>
    <w:rsid w:val="007B097F"/>
    <w:rsid w:val="007B0A06"/>
    <w:rsid w:val="007B0A41"/>
    <w:rsid w:val="007B0AA1"/>
    <w:rsid w:val="007B0AFA"/>
    <w:rsid w:val="007B0C1B"/>
    <w:rsid w:val="007B0DCC"/>
    <w:rsid w:val="007B0E9E"/>
    <w:rsid w:val="007B1029"/>
    <w:rsid w:val="007B119B"/>
    <w:rsid w:val="007B11B1"/>
    <w:rsid w:val="007B11CA"/>
    <w:rsid w:val="007B12E5"/>
    <w:rsid w:val="007B156D"/>
    <w:rsid w:val="007B18CD"/>
    <w:rsid w:val="007B1B9A"/>
    <w:rsid w:val="007B1BC2"/>
    <w:rsid w:val="007B1E53"/>
    <w:rsid w:val="007B1F9A"/>
    <w:rsid w:val="007B2124"/>
    <w:rsid w:val="007B214C"/>
    <w:rsid w:val="007B2226"/>
    <w:rsid w:val="007B23B2"/>
    <w:rsid w:val="007B2652"/>
    <w:rsid w:val="007B29E8"/>
    <w:rsid w:val="007B2A86"/>
    <w:rsid w:val="007B2C87"/>
    <w:rsid w:val="007B2DE2"/>
    <w:rsid w:val="007B2EEA"/>
    <w:rsid w:val="007B305C"/>
    <w:rsid w:val="007B3151"/>
    <w:rsid w:val="007B3193"/>
    <w:rsid w:val="007B31E7"/>
    <w:rsid w:val="007B31FC"/>
    <w:rsid w:val="007B324D"/>
    <w:rsid w:val="007B338C"/>
    <w:rsid w:val="007B3707"/>
    <w:rsid w:val="007B37D6"/>
    <w:rsid w:val="007B38E2"/>
    <w:rsid w:val="007B39C0"/>
    <w:rsid w:val="007B3D74"/>
    <w:rsid w:val="007B3E11"/>
    <w:rsid w:val="007B4155"/>
    <w:rsid w:val="007B41B4"/>
    <w:rsid w:val="007B4278"/>
    <w:rsid w:val="007B42BF"/>
    <w:rsid w:val="007B4364"/>
    <w:rsid w:val="007B436C"/>
    <w:rsid w:val="007B43B6"/>
    <w:rsid w:val="007B46EC"/>
    <w:rsid w:val="007B487D"/>
    <w:rsid w:val="007B48F0"/>
    <w:rsid w:val="007B4C0F"/>
    <w:rsid w:val="007B5268"/>
    <w:rsid w:val="007B56F3"/>
    <w:rsid w:val="007B576C"/>
    <w:rsid w:val="007B59E4"/>
    <w:rsid w:val="007B5AC5"/>
    <w:rsid w:val="007B5C2B"/>
    <w:rsid w:val="007B5CC1"/>
    <w:rsid w:val="007B5E49"/>
    <w:rsid w:val="007B5F2E"/>
    <w:rsid w:val="007B613F"/>
    <w:rsid w:val="007B623F"/>
    <w:rsid w:val="007B636A"/>
    <w:rsid w:val="007B64E0"/>
    <w:rsid w:val="007B672F"/>
    <w:rsid w:val="007B68D9"/>
    <w:rsid w:val="007B6A4E"/>
    <w:rsid w:val="007B6B19"/>
    <w:rsid w:val="007B6EED"/>
    <w:rsid w:val="007B7115"/>
    <w:rsid w:val="007B7193"/>
    <w:rsid w:val="007B744E"/>
    <w:rsid w:val="007B7546"/>
    <w:rsid w:val="007B75A5"/>
    <w:rsid w:val="007B7910"/>
    <w:rsid w:val="007B7AC4"/>
    <w:rsid w:val="007B7BBA"/>
    <w:rsid w:val="007B7EB2"/>
    <w:rsid w:val="007B7F12"/>
    <w:rsid w:val="007B7FB3"/>
    <w:rsid w:val="007C0135"/>
    <w:rsid w:val="007C0215"/>
    <w:rsid w:val="007C0464"/>
    <w:rsid w:val="007C0591"/>
    <w:rsid w:val="007C062E"/>
    <w:rsid w:val="007C073C"/>
    <w:rsid w:val="007C075B"/>
    <w:rsid w:val="007C0908"/>
    <w:rsid w:val="007C0A1F"/>
    <w:rsid w:val="007C10DB"/>
    <w:rsid w:val="007C1204"/>
    <w:rsid w:val="007C162F"/>
    <w:rsid w:val="007C173F"/>
    <w:rsid w:val="007C1A15"/>
    <w:rsid w:val="007C1D62"/>
    <w:rsid w:val="007C1E36"/>
    <w:rsid w:val="007C20E8"/>
    <w:rsid w:val="007C22AE"/>
    <w:rsid w:val="007C2864"/>
    <w:rsid w:val="007C2C19"/>
    <w:rsid w:val="007C2D48"/>
    <w:rsid w:val="007C310C"/>
    <w:rsid w:val="007C3381"/>
    <w:rsid w:val="007C3415"/>
    <w:rsid w:val="007C3438"/>
    <w:rsid w:val="007C39CE"/>
    <w:rsid w:val="007C3B3E"/>
    <w:rsid w:val="007C3BCC"/>
    <w:rsid w:val="007C3E9C"/>
    <w:rsid w:val="007C4079"/>
    <w:rsid w:val="007C4194"/>
    <w:rsid w:val="007C4A28"/>
    <w:rsid w:val="007C4D2D"/>
    <w:rsid w:val="007C4D34"/>
    <w:rsid w:val="007C4D67"/>
    <w:rsid w:val="007C5148"/>
    <w:rsid w:val="007C51D1"/>
    <w:rsid w:val="007C52BF"/>
    <w:rsid w:val="007C53A6"/>
    <w:rsid w:val="007C53CF"/>
    <w:rsid w:val="007C572B"/>
    <w:rsid w:val="007C59F3"/>
    <w:rsid w:val="007C5C44"/>
    <w:rsid w:val="007C5E5E"/>
    <w:rsid w:val="007C6000"/>
    <w:rsid w:val="007C6087"/>
    <w:rsid w:val="007C611A"/>
    <w:rsid w:val="007C6130"/>
    <w:rsid w:val="007C66E7"/>
    <w:rsid w:val="007C6907"/>
    <w:rsid w:val="007C6AA8"/>
    <w:rsid w:val="007C6B08"/>
    <w:rsid w:val="007C7046"/>
    <w:rsid w:val="007C70D1"/>
    <w:rsid w:val="007C734A"/>
    <w:rsid w:val="007C737F"/>
    <w:rsid w:val="007C7879"/>
    <w:rsid w:val="007C7A8B"/>
    <w:rsid w:val="007C7BD4"/>
    <w:rsid w:val="007C7C34"/>
    <w:rsid w:val="007C7D4B"/>
    <w:rsid w:val="007C7D52"/>
    <w:rsid w:val="007C7F02"/>
    <w:rsid w:val="007D06B1"/>
    <w:rsid w:val="007D07B9"/>
    <w:rsid w:val="007D0899"/>
    <w:rsid w:val="007D0A2D"/>
    <w:rsid w:val="007D0BFA"/>
    <w:rsid w:val="007D0D39"/>
    <w:rsid w:val="007D0DEF"/>
    <w:rsid w:val="007D0F3E"/>
    <w:rsid w:val="007D1141"/>
    <w:rsid w:val="007D12CD"/>
    <w:rsid w:val="007D1649"/>
    <w:rsid w:val="007D1A57"/>
    <w:rsid w:val="007D2001"/>
    <w:rsid w:val="007D217D"/>
    <w:rsid w:val="007D2348"/>
    <w:rsid w:val="007D2495"/>
    <w:rsid w:val="007D2522"/>
    <w:rsid w:val="007D2616"/>
    <w:rsid w:val="007D2618"/>
    <w:rsid w:val="007D289B"/>
    <w:rsid w:val="007D2ACE"/>
    <w:rsid w:val="007D2FC9"/>
    <w:rsid w:val="007D350E"/>
    <w:rsid w:val="007D3686"/>
    <w:rsid w:val="007D3797"/>
    <w:rsid w:val="007D385B"/>
    <w:rsid w:val="007D3894"/>
    <w:rsid w:val="007D38AE"/>
    <w:rsid w:val="007D3988"/>
    <w:rsid w:val="007D3AFB"/>
    <w:rsid w:val="007D3DFB"/>
    <w:rsid w:val="007D3EE3"/>
    <w:rsid w:val="007D40F4"/>
    <w:rsid w:val="007D41B8"/>
    <w:rsid w:val="007D4260"/>
    <w:rsid w:val="007D440B"/>
    <w:rsid w:val="007D4666"/>
    <w:rsid w:val="007D4A61"/>
    <w:rsid w:val="007D4D2C"/>
    <w:rsid w:val="007D4EA7"/>
    <w:rsid w:val="007D5148"/>
    <w:rsid w:val="007D51FD"/>
    <w:rsid w:val="007D5210"/>
    <w:rsid w:val="007D52A3"/>
    <w:rsid w:val="007D5314"/>
    <w:rsid w:val="007D55E0"/>
    <w:rsid w:val="007D564E"/>
    <w:rsid w:val="007D5A3A"/>
    <w:rsid w:val="007D5B07"/>
    <w:rsid w:val="007D5E61"/>
    <w:rsid w:val="007D5F0C"/>
    <w:rsid w:val="007D5F95"/>
    <w:rsid w:val="007D608F"/>
    <w:rsid w:val="007D6251"/>
    <w:rsid w:val="007D65E8"/>
    <w:rsid w:val="007D67A3"/>
    <w:rsid w:val="007D67F4"/>
    <w:rsid w:val="007D6886"/>
    <w:rsid w:val="007D6BEB"/>
    <w:rsid w:val="007D6FDE"/>
    <w:rsid w:val="007D6FFD"/>
    <w:rsid w:val="007D706E"/>
    <w:rsid w:val="007D708E"/>
    <w:rsid w:val="007D7731"/>
    <w:rsid w:val="007D77C4"/>
    <w:rsid w:val="007D7839"/>
    <w:rsid w:val="007D7D57"/>
    <w:rsid w:val="007D7DC9"/>
    <w:rsid w:val="007D7E79"/>
    <w:rsid w:val="007E005F"/>
    <w:rsid w:val="007E00AE"/>
    <w:rsid w:val="007E0665"/>
    <w:rsid w:val="007E06AB"/>
    <w:rsid w:val="007E0D23"/>
    <w:rsid w:val="007E0ECE"/>
    <w:rsid w:val="007E0F5A"/>
    <w:rsid w:val="007E1233"/>
    <w:rsid w:val="007E14B9"/>
    <w:rsid w:val="007E1573"/>
    <w:rsid w:val="007E194F"/>
    <w:rsid w:val="007E1AA8"/>
    <w:rsid w:val="007E1C1D"/>
    <w:rsid w:val="007E206A"/>
    <w:rsid w:val="007E2156"/>
    <w:rsid w:val="007E233E"/>
    <w:rsid w:val="007E2366"/>
    <w:rsid w:val="007E252C"/>
    <w:rsid w:val="007E2537"/>
    <w:rsid w:val="007E26A5"/>
    <w:rsid w:val="007E2A07"/>
    <w:rsid w:val="007E2EFD"/>
    <w:rsid w:val="007E30B6"/>
    <w:rsid w:val="007E318B"/>
    <w:rsid w:val="007E3424"/>
    <w:rsid w:val="007E3854"/>
    <w:rsid w:val="007E3862"/>
    <w:rsid w:val="007E3951"/>
    <w:rsid w:val="007E3DF2"/>
    <w:rsid w:val="007E4229"/>
    <w:rsid w:val="007E444E"/>
    <w:rsid w:val="007E4858"/>
    <w:rsid w:val="007E4966"/>
    <w:rsid w:val="007E4DDC"/>
    <w:rsid w:val="007E4DFC"/>
    <w:rsid w:val="007E4FF1"/>
    <w:rsid w:val="007E50FA"/>
    <w:rsid w:val="007E51A2"/>
    <w:rsid w:val="007E53E6"/>
    <w:rsid w:val="007E56E2"/>
    <w:rsid w:val="007E594F"/>
    <w:rsid w:val="007E5BB0"/>
    <w:rsid w:val="007E5C65"/>
    <w:rsid w:val="007E5D7C"/>
    <w:rsid w:val="007E5E6B"/>
    <w:rsid w:val="007E5F2F"/>
    <w:rsid w:val="007E5F4A"/>
    <w:rsid w:val="007E5F5F"/>
    <w:rsid w:val="007E6002"/>
    <w:rsid w:val="007E63FA"/>
    <w:rsid w:val="007E6438"/>
    <w:rsid w:val="007E645D"/>
    <w:rsid w:val="007E6463"/>
    <w:rsid w:val="007E649A"/>
    <w:rsid w:val="007E6CF9"/>
    <w:rsid w:val="007E6E78"/>
    <w:rsid w:val="007E710C"/>
    <w:rsid w:val="007E7141"/>
    <w:rsid w:val="007E7345"/>
    <w:rsid w:val="007E7364"/>
    <w:rsid w:val="007E73DB"/>
    <w:rsid w:val="007E7475"/>
    <w:rsid w:val="007E7514"/>
    <w:rsid w:val="007E7865"/>
    <w:rsid w:val="007E7C97"/>
    <w:rsid w:val="007E7FCA"/>
    <w:rsid w:val="007F0E11"/>
    <w:rsid w:val="007F10AA"/>
    <w:rsid w:val="007F10B6"/>
    <w:rsid w:val="007F1437"/>
    <w:rsid w:val="007F14BB"/>
    <w:rsid w:val="007F1710"/>
    <w:rsid w:val="007F2278"/>
    <w:rsid w:val="007F23CA"/>
    <w:rsid w:val="007F2631"/>
    <w:rsid w:val="007F27EA"/>
    <w:rsid w:val="007F2D7A"/>
    <w:rsid w:val="007F2F17"/>
    <w:rsid w:val="007F3097"/>
    <w:rsid w:val="007F30F6"/>
    <w:rsid w:val="007F326E"/>
    <w:rsid w:val="007F3347"/>
    <w:rsid w:val="007F3489"/>
    <w:rsid w:val="007F350B"/>
    <w:rsid w:val="007F35B1"/>
    <w:rsid w:val="007F3725"/>
    <w:rsid w:val="007F3835"/>
    <w:rsid w:val="007F3928"/>
    <w:rsid w:val="007F3A1F"/>
    <w:rsid w:val="007F3A88"/>
    <w:rsid w:val="007F3B5B"/>
    <w:rsid w:val="007F42AE"/>
    <w:rsid w:val="007F4344"/>
    <w:rsid w:val="007F4448"/>
    <w:rsid w:val="007F45F1"/>
    <w:rsid w:val="007F467B"/>
    <w:rsid w:val="007F46A6"/>
    <w:rsid w:val="007F488F"/>
    <w:rsid w:val="007F4BBD"/>
    <w:rsid w:val="007F4C19"/>
    <w:rsid w:val="007F4E1F"/>
    <w:rsid w:val="007F4FA3"/>
    <w:rsid w:val="007F5240"/>
    <w:rsid w:val="007F5314"/>
    <w:rsid w:val="007F561B"/>
    <w:rsid w:val="007F59BB"/>
    <w:rsid w:val="007F5A4B"/>
    <w:rsid w:val="007F5A5C"/>
    <w:rsid w:val="007F5AD9"/>
    <w:rsid w:val="007F5B14"/>
    <w:rsid w:val="007F5D0A"/>
    <w:rsid w:val="007F62D9"/>
    <w:rsid w:val="007F64C0"/>
    <w:rsid w:val="007F6627"/>
    <w:rsid w:val="007F671E"/>
    <w:rsid w:val="007F68EB"/>
    <w:rsid w:val="007F6977"/>
    <w:rsid w:val="007F6B68"/>
    <w:rsid w:val="007F6BF8"/>
    <w:rsid w:val="007F6C82"/>
    <w:rsid w:val="007F6D86"/>
    <w:rsid w:val="007F6DF8"/>
    <w:rsid w:val="007F6F58"/>
    <w:rsid w:val="007F706D"/>
    <w:rsid w:val="007F767D"/>
    <w:rsid w:val="007F7862"/>
    <w:rsid w:val="007F78CF"/>
    <w:rsid w:val="007F7D7E"/>
    <w:rsid w:val="007F7DD5"/>
    <w:rsid w:val="007F7F1F"/>
    <w:rsid w:val="0080035B"/>
    <w:rsid w:val="00800532"/>
    <w:rsid w:val="00800A44"/>
    <w:rsid w:val="00800ADB"/>
    <w:rsid w:val="00800B6C"/>
    <w:rsid w:val="00800B7F"/>
    <w:rsid w:val="00800BE4"/>
    <w:rsid w:val="00800CD3"/>
    <w:rsid w:val="00800E91"/>
    <w:rsid w:val="00800F07"/>
    <w:rsid w:val="00800FA6"/>
    <w:rsid w:val="00800FEC"/>
    <w:rsid w:val="00801094"/>
    <w:rsid w:val="00801172"/>
    <w:rsid w:val="008011E5"/>
    <w:rsid w:val="0080133D"/>
    <w:rsid w:val="00801505"/>
    <w:rsid w:val="00801541"/>
    <w:rsid w:val="00801987"/>
    <w:rsid w:val="00801993"/>
    <w:rsid w:val="008019CD"/>
    <w:rsid w:val="00801E32"/>
    <w:rsid w:val="00801EDE"/>
    <w:rsid w:val="00801F9B"/>
    <w:rsid w:val="00802172"/>
    <w:rsid w:val="0080250D"/>
    <w:rsid w:val="0080253C"/>
    <w:rsid w:val="008025BC"/>
    <w:rsid w:val="00802692"/>
    <w:rsid w:val="00802866"/>
    <w:rsid w:val="0080286F"/>
    <w:rsid w:val="00802D56"/>
    <w:rsid w:val="00802E5C"/>
    <w:rsid w:val="00802E65"/>
    <w:rsid w:val="00803263"/>
    <w:rsid w:val="00803349"/>
    <w:rsid w:val="0080340E"/>
    <w:rsid w:val="00803772"/>
    <w:rsid w:val="008038CB"/>
    <w:rsid w:val="008039DB"/>
    <w:rsid w:val="00803A44"/>
    <w:rsid w:val="00803C40"/>
    <w:rsid w:val="00803E11"/>
    <w:rsid w:val="00803F31"/>
    <w:rsid w:val="00804057"/>
    <w:rsid w:val="0080422A"/>
    <w:rsid w:val="008045DD"/>
    <w:rsid w:val="008046FE"/>
    <w:rsid w:val="00804991"/>
    <w:rsid w:val="008049ED"/>
    <w:rsid w:val="00804AAB"/>
    <w:rsid w:val="00804B91"/>
    <w:rsid w:val="00804C0C"/>
    <w:rsid w:val="00804D8E"/>
    <w:rsid w:val="00804DA4"/>
    <w:rsid w:val="00804DCF"/>
    <w:rsid w:val="00804E22"/>
    <w:rsid w:val="00804FCA"/>
    <w:rsid w:val="00805147"/>
    <w:rsid w:val="00805338"/>
    <w:rsid w:val="00805511"/>
    <w:rsid w:val="00805747"/>
    <w:rsid w:val="00805758"/>
    <w:rsid w:val="00805956"/>
    <w:rsid w:val="00805AF8"/>
    <w:rsid w:val="00805BB1"/>
    <w:rsid w:val="00805CC0"/>
    <w:rsid w:val="00805DE0"/>
    <w:rsid w:val="00805E25"/>
    <w:rsid w:val="00805F0A"/>
    <w:rsid w:val="00806064"/>
    <w:rsid w:val="00806095"/>
    <w:rsid w:val="008060C0"/>
    <w:rsid w:val="00806419"/>
    <w:rsid w:val="00806434"/>
    <w:rsid w:val="008064C8"/>
    <w:rsid w:val="00806686"/>
    <w:rsid w:val="008067B1"/>
    <w:rsid w:val="00806DAD"/>
    <w:rsid w:val="00807052"/>
    <w:rsid w:val="008072E7"/>
    <w:rsid w:val="0080749C"/>
    <w:rsid w:val="008074A6"/>
    <w:rsid w:val="00807702"/>
    <w:rsid w:val="00807741"/>
    <w:rsid w:val="00807772"/>
    <w:rsid w:val="00807D4C"/>
    <w:rsid w:val="00807E21"/>
    <w:rsid w:val="00807E49"/>
    <w:rsid w:val="00807E91"/>
    <w:rsid w:val="00810153"/>
    <w:rsid w:val="008101E5"/>
    <w:rsid w:val="008102EA"/>
    <w:rsid w:val="00810391"/>
    <w:rsid w:val="0081042D"/>
    <w:rsid w:val="00810780"/>
    <w:rsid w:val="0081079D"/>
    <w:rsid w:val="00810903"/>
    <w:rsid w:val="00810961"/>
    <w:rsid w:val="00810A9A"/>
    <w:rsid w:val="00810ACA"/>
    <w:rsid w:val="00810AE3"/>
    <w:rsid w:val="00810CF4"/>
    <w:rsid w:val="00810DB0"/>
    <w:rsid w:val="00810F5F"/>
    <w:rsid w:val="00811060"/>
    <w:rsid w:val="0081112A"/>
    <w:rsid w:val="0081122A"/>
    <w:rsid w:val="0081144B"/>
    <w:rsid w:val="0081155A"/>
    <w:rsid w:val="00811632"/>
    <w:rsid w:val="00811788"/>
    <w:rsid w:val="008118AB"/>
    <w:rsid w:val="0081197F"/>
    <w:rsid w:val="00811A1B"/>
    <w:rsid w:val="00811C8F"/>
    <w:rsid w:val="00811EC8"/>
    <w:rsid w:val="0081207C"/>
    <w:rsid w:val="008126A3"/>
    <w:rsid w:val="00812811"/>
    <w:rsid w:val="0081290C"/>
    <w:rsid w:val="00812B51"/>
    <w:rsid w:val="00812C6C"/>
    <w:rsid w:val="00812F43"/>
    <w:rsid w:val="00812FEF"/>
    <w:rsid w:val="008130F8"/>
    <w:rsid w:val="00813135"/>
    <w:rsid w:val="00813374"/>
    <w:rsid w:val="0081348F"/>
    <w:rsid w:val="008135EC"/>
    <w:rsid w:val="00813614"/>
    <w:rsid w:val="00813618"/>
    <w:rsid w:val="008136DA"/>
    <w:rsid w:val="00813A71"/>
    <w:rsid w:val="00813CA8"/>
    <w:rsid w:val="00813E1E"/>
    <w:rsid w:val="00813F87"/>
    <w:rsid w:val="008143A6"/>
    <w:rsid w:val="008146FA"/>
    <w:rsid w:val="00814762"/>
    <w:rsid w:val="0081483B"/>
    <w:rsid w:val="0081493C"/>
    <w:rsid w:val="00814A66"/>
    <w:rsid w:val="00814C97"/>
    <w:rsid w:val="00814CB3"/>
    <w:rsid w:val="00814D37"/>
    <w:rsid w:val="00814F9A"/>
    <w:rsid w:val="00815128"/>
    <w:rsid w:val="0081534F"/>
    <w:rsid w:val="00815477"/>
    <w:rsid w:val="008154F7"/>
    <w:rsid w:val="00815508"/>
    <w:rsid w:val="008157B4"/>
    <w:rsid w:val="0081594F"/>
    <w:rsid w:val="00815A8D"/>
    <w:rsid w:val="00815D46"/>
    <w:rsid w:val="00816044"/>
    <w:rsid w:val="0081612C"/>
    <w:rsid w:val="00816584"/>
    <w:rsid w:val="008166F2"/>
    <w:rsid w:val="008168FD"/>
    <w:rsid w:val="008169BD"/>
    <w:rsid w:val="00816A87"/>
    <w:rsid w:val="00816B65"/>
    <w:rsid w:val="00816BA7"/>
    <w:rsid w:val="00816CD4"/>
    <w:rsid w:val="00816D8B"/>
    <w:rsid w:val="00816E5E"/>
    <w:rsid w:val="00816F31"/>
    <w:rsid w:val="008171A5"/>
    <w:rsid w:val="008173E2"/>
    <w:rsid w:val="0081741C"/>
    <w:rsid w:val="00817934"/>
    <w:rsid w:val="008179A9"/>
    <w:rsid w:val="00817A24"/>
    <w:rsid w:val="00817AE9"/>
    <w:rsid w:val="00817CA9"/>
    <w:rsid w:val="00817D7C"/>
    <w:rsid w:val="00817D7F"/>
    <w:rsid w:val="00817DAD"/>
    <w:rsid w:val="00817DAF"/>
    <w:rsid w:val="00817DE8"/>
    <w:rsid w:val="00817FEB"/>
    <w:rsid w:val="008200E8"/>
    <w:rsid w:val="008209C4"/>
    <w:rsid w:val="008209FF"/>
    <w:rsid w:val="00820BC0"/>
    <w:rsid w:val="00820D41"/>
    <w:rsid w:val="00820E40"/>
    <w:rsid w:val="008214B2"/>
    <w:rsid w:val="008214DD"/>
    <w:rsid w:val="00821537"/>
    <w:rsid w:val="0082178F"/>
    <w:rsid w:val="008217C1"/>
    <w:rsid w:val="008218B0"/>
    <w:rsid w:val="008218D6"/>
    <w:rsid w:val="008219AA"/>
    <w:rsid w:val="00821A17"/>
    <w:rsid w:val="00821E56"/>
    <w:rsid w:val="0082210C"/>
    <w:rsid w:val="008222DA"/>
    <w:rsid w:val="00822668"/>
    <w:rsid w:val="008226D9"/>
    <w:rsid w:val="0082273A"/>
    <w:rsid w:val="00822AE6"/>
    <w:rsid w:val="00822EDA"/>
    <w:rsid w:val="008231D0"/>
    <w:rsid w:val="00823482"/>
    <w:rsid w:val="008234F7"/>
    <w:rsid w:val="00823ABF"/>
    <w:rsid w:val="00823C1E"/>
    <w:rsid w:val="00823D7C"/>
    <w:rsid w:val="00823F71"/>
    <w:rsid w:val="008244B0"/>
    <w:rsid w:val="00824525"/>
    <w:rsid w:val="00824659"/>
    <w:rsid w:val="008246A7"/>
    <w:rsid w:val="008246F8"/>
    <w:rsid w:val="00824739"/>
    <w:rsid w:val="0082489F"/>
    <w:rsid w:val="00824A54"/>
    <w:rsid w:val="00824B56"/>
    <w:rsid w:val="0082547A"/>
    <w:rsid w:val="00825663"/>
    <w:rsid w:val="00825882"/>
    <w:rsid w:val="00825DBC"/>
    <w:rsid w:val="00825DE4"/>
    <w:rsid w:val="00825EB9"/>
    <w:rsid w:val="00825F9E"/>
    <w:rsid w:val="00825FC9"/>
    <w:rsid w:val="00826160"/>
    <w:rsid w:val="00826416"/>
    <w:rsid w:val="008268E3"/>
    <w:rsid w:val="00826A84"/>
    <w:rsid w:val="00826B87"/>
    <w:rsid w:val="00826F45"/>
    <w:rsid w:val="00827399"/>
    <w:rsid w:val="008274A7"/>
    <w:rsid w:val="0082751E"/>
    <w:rsid w:val="00827A1D"/>
    <w:rsid w:val="00827BAF"/>
    <w:rsid w:val="00827BE5"/>
    <w:rsid w:val="00827C30"/>
    <w:rsid w:val="00827E0D"/>
    <w:rsid w:val="00827E1F"/>
    <w:rsid w:val="00827EFE"/>
    <w:rsid w:val="00827FF0"/>
    <w:rsid w:val="0083030E"/>
    <w:rsid w:val="008303B4"/>
    <w:rsid w:val="0083059D"/>
    <w:rsid w:val="008306A4"/>
    <w:rsid w:val="00830738"/>
    <w:rsid w:val="008307B2"/>
    <w:rsid w:val="00830824"/>
    <w:rsid w:val="00830EB2"/>
    <w:rsid w:val="00831196"/>
    <w:rsid w:val="0083119B"/>
    <w:rsid w:val="0083137D"/>
    <w:rsid w:val="008313CB"/>
    <w:rsid w:val="008313D2"/>
    <w:rsid w:val="0083158F"/>
    <w:rsid w:val="008316FD"/>
    <w:rsid w:val="008318DF"/>
    <w:rsid w:val="008318F7"/>
    <w:rsid w:val="008319D1"/>
    <w:rsid w:val="00831BF1"/>
    <w:rsid w:val="00831F78"/>
    <w:rsid w:val="008324D5"/>
    <w:rsid w:val="008324FF"/>
    <w:rsid w:val="008326A2"/>
    <w:rsid w:val="008327FE"/>
    <w:rsid w:val="00832AAB"/>
    <w:rsid w:val="00832C30"/>
    <w:rsid w:val="00832C70"/>
    <w:rsid w:val="00832E0A"/>
    <w:rsid w:val="00832EF4"/>
    <w:rsid w:val="008332A7"/>
    <w:rsid w:val="008332DC"/>
    <w:rsid w:val="00833754"/>
    <w:rsid w:val="00833825"/>
    <w:rsid w:val="008339B6"/>
    <w:rsid w:val="00833B65"/>
    <w:rsid w:val="0083406C"/>
    <w:rsid w:val="00834249"/>
    <w:rsid w:val="008344C8"/>
    <w:rsid w:val="00834634"/>
    <w:rsid w:val="00834638"/>
    <w:rsid w:val="00834D91"/>
    <w:rsid w:val="00834F76"/>
    <w:rsid w:val="00834F9C"/>
    <w:rsid w:val="008351E6"/>
    <w:rsid w:val="008352D1"/>
    <w:rsid w:val="00835689"/>
    <w:rsid w:val="0083584A"/>
    <w:rsid w:val="00835AAD"/>
    <w:rsid w:val="00835BD6"/>
    <w:rsid w:val="00835C41"/>
    <w:rsid w:val="008361E9"/>
    <w:rsid w:val="0083666C"/>
    <w:rsid w:val="008368C5"/>
    <w:rsid w:val="00836D04"/>
    <w:rsid w:val="00836EB8"/>
    <w:rsid w:val="00836EFA"/>
    <w:rsid w:val="00836F90"/>
    <w:rsid w:val="00836FB1"/>
    <w:rsid w:val="00837340"/>
    <w:rsid w:val="00837453"/>
    <w:rsid w:val="00837785"/>
    <w:rsid w:val="00837970"/>
    <w:rsid w:val="00837B07"/>
    <w:rsid w:val="00837C08"/>
    <w:rsid w:val="008401CB"/>
    <w:rsid w:val="008404A5"/>
    <w:rsid w:val="008404D6"/>
    <w:rsid w:val="00840514"/>
    <w:rsid w:val="00840742"/>
    <w:rsid w:val="008408D1"/>
    <w:rsid w:val="008409F2"/>
    <w:rsid w:val="00840D2D"/>
    <w:rsid w:val="00840E7D"/>
    <w:rsid w:val="008411AC"/>
    <w:rsid w:val="00841258"/>
    <w:rsid w:val="0084134C"/>
    <w:rsid w:val="008414DD"/>
    <w:rsid w:val="008418E8"/>
    <w:rsid w:val="008419DC"/>
    <w:rsid w:val="008419FB"/>
    <w:rsid w:val="00841D60"/>
    <w:rsid w:val="00841F55"/>
    <w:rsid w:val="0084214B"/>
    <w:rsid w:val="008429D3"/>
    <w:rsid w:val="00842AA3"/>
    <w:rsid w:val="00842BA7"/>
    <w:rsid w:val="00842F43"/>
    <w:rsid w:val="00843066"/>
    <w:rsid w:val="00843101"/>
    <w:rsid w:val="008431CB"/>
    <w:rsid w:val="00843230"/>
    <w:rsid w:val="008436E7"/>
    <w:rsid w:val="008437A4"/>
    <w:rsid w:val="0084383C"/>
    <w:rsid w:val="008438C7"/>
    <w:rsid w:val="00843935"/>
    <w:rsid w:val="00843F1B"/>
    <w:rsid w:val="00843FF1"/>
    <w:rsid w:val="00844104"/>
    <w:rsid w:val="00844192"/>
    <w:rsid w:val="00844293"/>
    <w:rsid w:val="008442C0"/>
    <w:rsid w:val="00844482"/>
    <w:rsid w:val="008444A8"/>
    <w:rsid w:val="008445CF"/>
    <w:rsid w:val="00844678"/>
    <w:rsid w:val="008447B1"/>
    <w:rsid w:val="008449B9"/>
    <w:rsid w:val="00844AC7"/>
    <w:rsid w:val="00844AFD"/>
    <w:rsid w:val="00844CFC"/>
    <w:rsid w:val="00844D3E"/>
    <w:rsid w:val="00844D89"/>
    <w:rsid w:val="00844ED3"/>
    <w:rsid w:val="00844EE6"/>
    <w:rsid w:val="008451C7"/>
    <w:rsid w:val="0084525B"/>
    <w:rsid w:val="0084535F"/>
    <w:rsid w:val="0084554B"/>
    <w:rsid w:val="0084583D"/>
    <w:rsid w:val="008458C8"/>
    <w:rsid w:val="008459DE"/>
    <w:rsid w:val="00845B78"/>
    <w:rsid w:val="00845E1A"/>
    <w:rsid w:val="00845E59"/>
    <w:rsid w:val="00845F0A"/>
    <w:rsid w:val="008460B5"/>
    <w:rsid w:val="00846153"/>
    <w:rsid w:val="0084629D"/>
    <w:rsid w:val="008465A1"/>
    <w:rsid w:val="008468BD"/>
    <w:rsid w:val="008468F5"/>
    <w:rsid w:val="008469BF"/>
    <w:rsid w:val="00846BB6"/>
    <w:rsid w:val="00846C66"/>
    <w:rsid w:val="00846DCA"/>
    <w:rsid w:val="00846E6A"/>
    <w:rsid w:val="00846EFA"/>
    <w:rsid w:val="00846FAB"/>
    <w:rsid w:val="008472B5"/>
    <w:rsid w:val="0084749F"/>
    <w:rsid w:val="008474DC"/>
    <w:rsid w:val="008475A3"/>
    <w:rsid w:val="008475D5"/>
    <w:rsid w:val="008477F7"/>
    <w:rsid w:val="0084784F"/>
    <w:rsid w:val="00847B11"/>
    <w:rsid w:val="00847C96"/>
    <w:rsid w:val="00847D18"/>
    <w:rsid w:val="0085013C"/>
    <w:rsid w:val="00850267"/>
    <w:rsid w:val="00850646"/>
    <w:rsid w:val="0085067A"/>
    <w:rsid w:val="00850683"/>
    <w:rsid w:val="00850741"/>
    <w:rsid w:val="00850817"/>
    <w:rsid w:val="008509AF"/>
    <w:rsid w:val="008509F1"/>
    <w:rsid w:val="00850A10"/>
    <w:rsid w:val="00850AA0"/>
    <w:rsid w:val="00850D14"/>
    <w:rsid w:val="00850E48"/>
    <w:rsid w:val="00850E74"/>
    <w:rsid w:val="00850EC6"/>
    <w:rsid w:val="00850ED3"/>
    <w:rsid w:val="00850FD4"/>
    <w:rsid w:val="0085102A"/>
    <w:rsid w:val="0085117D"/>
    <w:rsid w:val="008511E9"/>
    <w:rsid w:val="008512EE"/>
    <w:rsid w:val="008513A8"/>
    <w:rsid w:val="008515FA"/>
    <w:rsid w:val="00851629"/>
    <w:rsid w:val="00851780"/>
    <w:rsid w:val="0085179F"/>
    <w:rsid w:val="008519E9"/>
    <w:rsid w:val="00851AF0"/>
    <w:rsid w:val="00851D80"/>
    <w:rsid w:val="00851FCA"/>
    <w:rsid w:val="00852047"/>
    <w:rsid w:val="008521FB"/>
    <w:rsid w:val="00852346"/>
    <w:rsid w:val="0085259B"/>
    <w:rsid w:val="008525C5"/>
    <w:rsid w:val="008527AC"/>
    <w:rsid w:val="00852846"/>
    <w:rsid w:val="008528B8"/>
    <w:rsid w:val="008529C0"/>
    <w:rsid w:val="008529D4"/>
    <w:rsid w:val="00852F5F"/>
    <w:rsid w:val="008531E9"/>
    <w:rsid w:val="0085326C"/>
    <w:rsid w:val="008532E1"/>
    <w:rsid w:val="0085339B"/>
    <w:rsid w:val="0085357C"/>
    <w:rsid w:val="00853973"/>
    <w:rsid w:val="00853A54"/>
    <w:rsid w:val="00853AFB"/>
    <w:rsid w:val="00853D0A"/>
    <w:rsid w:val="00853D34"/>
    <w:rsid w:val="00854042"/>
    <w:rsid w:val="008547DC"/>
    <w:rsid w:val="0085514A"/>
    <w:rsid w:val="008551F3"/>
    <w:rsid w:val="00855311"/>
    <w:rsid w:val="00855589"/>
    <w:rsid w:val="00855687"/>
    <w:rsid w:val="00855A66"/>
    <w:rsid w:val="00855C1A"/>
    <w:rsid w:val="00855DAF"/>
    <w:rsid w:val="00855E3C"/>
    <w:rsid w:val="00856072"/>
    <w:rsid w:val="00856403"/>
    <w:rsid w:val="008564E7"/>
    <w:rsid w:val="008567DC"/>
    <w:rsid w:val="00856916"/>
    <w:rsid w:val="00856C72"/>
    <w:rsid w:val="00857088"/>
    <w:rsid w:val="0085708E"/>
    <w:rsid w:val="00857273"/>
    <w:rsid w:val="00857287"/>
    <w:rsid w:val="00857294"/>
    <w:rsid w:val="008572ED"/>
    <w:rsid w:val="00857333"/>
    <w:rsid w:val="00857490"/>
    <w:rsid w:val="0085789D"/>
    <w:rsid w:val="00857950"/>
    <w:rsid w:val="00857C73"/>
    <w:rsid w:val="00857F1B"/>
    <w:rsid w:val="00860485"/>
    <w:rsid w:val="00860497"/>
    <w:rsid w:val="00860786"/>
    <w:rsid w:val="008609E5"/>
    <w:rsid w:val="00860B24"/>
    <w:rsid w:val="00860B6B"/>
    <w:rsid w:val="00860D7C"/>
    <w:rsid w:val="008612F8"/>
    <w:rsid w:val="0086167C"/>
    <w:rsid w:val="00861690"/>
    <w:rsid w:val="008618B0"/>
    <w:rsid w:val="00861ACD"/>
    <w:rsid w:val="00861BDB"/>
    <w:rsid w:val="00861C08"/>
    <w:rsid w:val="0086237B"/>
    <w:rsid w:val="00862951"/>
    <w:rsid w:val="00862978"/>
    <w:rsid w:val="00862D35"/>
    <w:rsid w:val="00862E61"/>
    <w:rsid w:val="00862EA0"/>
    <w:rsid w:val="00863194"/>
    <w:rsid w:val="00863232"/>
    <w:rsid w:val="00863329"/>
    <w:rsid w:val="0086390F"/>
    <w:rsid w:val="0086395A"/>
    <w:rsid w:val="0086398C"/>
    <w:rsid w:val="00863AF5"/>
    <w:rsid w:val="00863B71"/>
    <w:rsid w:val="00863BF8"/>
    <w:rsid w:val="00863C33"/>
    <w:rsid w:val="00863CB0"/>
    <w:rsid w:val="00863F6A"/>
    <w:rsid w:val="00864019"/>
    <w:rsid w:val="008644E6"/>
    <w:rsid w:val="008645E7"/>
    <w:rsid w:val="008646DD"/>
    <w:rsid w:val="0086474B"/>
    <w:rsid w:val="008647E1"/>
    <w:rsid w:val="0086480E"/>
    <w:rsid w:val="008648D0"/>
    <w:rsid w:val="0086498F"/>
    <w:rsid w:val="00864A02"/>
    <w:rsid w:val="0086501E"/>
    <w:rsid w:val="00865150"/>
    <w:rsid w:val="0086515B"/>
    <w:rsid w:val="00865275"/>
    <w:rsid w:val="00865576"/>
    <w:rsid w:val="00865956"/>
    <w:rsid w:val="00865A2A"/>
    <w:rsid w:val="00865A6A"/>
    <w:rsid w:val="00865B38"/>
    <w:rsid w:val="008664EA"/>
    <w:rsid w:val="008665A3"/>
    <w:rsid w:val="00866986"/>
    <w:rsid w:val="00866AC0"/>
    <w:rsid w:val="00866C9E"/>
    <w:rsid w:val="00866CA1"/>
    <w:rsid w:val="00866D18"/>
    <w:rsid w:val="0086722C"/>
    <w:rsid w:val="008674D2"/>
    <w:rsid w:val="00867838"/>
    <w:rsid w:val="00867A55"/>
    <w:rsid w:val="00867BA1"/>
    <w:rsid w:val="00867C81"/>
    <w:rsid w:val="00867D36"/>
    <w:rsid w:val="0087031B"/>
    <w:rsid w:val="00870352"/>
    <w:rsid w:val="008703AB"/>
    <w:rsid w:val="008705B3"/>
    <w:rsid w:val="00870926"/>
    <w:rsid w:val="00870C04"/>
    <w:rsid w:val="00870E47"/>
    <w:rsid w:val="00871246"/>
    <w:rsid w:val="008713B5"/>
    <w:rsid w:val="0087153F"/>
    <w:rsid w:val="00871783"/>
    <w:rsid w:val="00871945"/>
    <w:rsid w:val="00871A18"/>
    <w:rsid w:val="00871AEE"/>
    <w:rsid w:val="00871B11"/>
    <w:rsid w:val="00871BA5"/>
    <w:rsid w:val="00871E48"/>
    <w:rsid w:val="00871F3F"/>
    <w:rsid w:val="00871FDE"/>
    <w:rsid w:val="008721E8"/>
    <w:rsid w:val="0087236C"/>
    <w:rsid w:val="00872419"/>
    <w:rsid w:val="0087293A"/>
    <w:rsid w:val="00872AD6"/>
    <w:rsid w:val="008730A0"/>
    <w:rsid w:val="008731BD"/>
    <w:rsid w:val="00873229"/>
    <w:rsid w:val="00873561"/>
    <w:rsid w:val="00873607"/>
    <w:rsid w:val="008737F0"/>
    <w:rsid w:val="00873A5A"/>
    <w:rsid w:val="00873B1C"/>
    <w:rsid w:val="00873F0A"/>
    <w:rsid w:val="00873F2B"/>
    <w:rsid w:val="00873F8F"/>
    <w:rsid w:val="00873FA7"/>
    <w:rsid w:val="00873FB7"/>
    <w:rsid w:val="0087455F"/>
    <w:rsid w:val="008749D8"/>
    <w:rsid w:val="00874A24"/>
    <w:rsid w:val="00875023"/>
    <w:rsid w:val="008750D7"/>
    <w:rsid w:val="008754E9"/>
    <w:rsid w:val="008756DC"/>
    <w:rsid w:val="0087589E"/>
    <w:rsid w:val="008758F5"/>
    <w:rsid w:val="00875BE5"/>
    <w:rsid w:val="008762E9"/>
    <w:rsid w:val="008763C6"/>
    <w:rsid w:val="008763D0"/>
    <w:rsid w:val="0087659B"/>
    <w:rsid w:val="00876653"/>
    <w:rsid w:val="0087676E"/>
    <w:rsid w:val="00876E4F"/>
    <w:rsid w:val="00876EC3"/>
    <w:rsid w:val="0087719C"/>
    <w:rsid w:val="00877311"/>
    <w:rsid w:val="0087743A"/>
    <w:rsid w:val="00877491"/>
    <w:rsid w:val="00877509"/>
    <w:rsid w:val="00877898"/>
    <w:rsid w:val="00877B08"/>
    <w:rsid w:val="00877D6A"/>
    <w:rsid w:val="00877DDA"/>
    <w:rsid w:val="008801E3"/>
    <w:rsid w:val="00880255"/>
    <w:rsid w:val="00880404"/>
    <w:rsid w:val="0088045E"/>
    <w:rsid w:val="0088049D"/>
    <w:rsid w:val="008805EE"/>
    <w:rsid w:val="008807BA"/>
    <w:rsid w:val="008809F4"/>
    <w:rsid w:val="00880EF3"/>
    <w:rsid w:val="00881070"/>
    <w:rsid w:val="00881149"/>
    <w:rsid w:val="00881238"/>
    <w:rsid w:val="00881384"/>
    <w:rsid w:val="00881542"/>
    <w:rsid w:val="0088162E"/>
    <w:rsid w:val="0088169A"/>
    <w:rsid w:val="008816BD"/>
    <w:rsid w:val="008819B9"/>
    <w:rsid w:val="00881A47"/>
    <w:rsid w:val="00881C14"/>
    <w:rsid w:val="00881C1F"/>
    <w:rsid w:val="00881DF3"/>
    <w:rsid w:val="00881E64"/>
    <w:rsid w:val="00881EB6"/>
    <w:rsid w:val="00881F5B"/>
    <w:rsid w:val="00881FC5"/>
    <w:rsid w:val="00882005"/>
    <w:rsid w:val="0088203D"/>
    <w:rsid w:val="008820D8"/>
    <w:rsid w:val="00882100"/>
    <w:rsid w:val="0088225C"/>
    <w:rsid w:val="008822CB"/>
    <w:rsid w:val="00882482"/>
    <w:rsid w:val="008825AB"/>
    <w:rsid w:val="008825B5"/>
    <w:rsid w:val="00882787"/>
    <w:rsid w:val="00882A4B"/>
    <w:rsid w:val="00882CF2"/>
    <w:rsid w:val="00882F8B"/>
    <w:rsid w:val="00883020"/>
    <w:rsid w:val="008830D8"/>
    <w:rsid w:val="00883247"/>
    <w:rsid w:val="008833B2"/>
    <w:rsid w:val="008834A3"/>
    <w:rsid w:val="00883674"/>
    <w:rsid w:val="00883687"/>
    <w:rsid w:val="008838CC"/>
    <w:rsid w:val="008839D8"/>
    <w:rsid w:val="00883B41"/>
    <w:rsid w:val="00883B99"/>
    <w:rsid w:val="00883C97"/>
    <w:rsid w:val="008841DF"/>
    <w:rsid w:val="0088421C"/>
    <w:rsid w:val="00884587"/>
    <w:rsid w:val="00884862"/>
    <w:rsid w:val="0088487A"/>
    <w:rsid w:val="00884898"/>
    <w:rsid w:val="00884A0D"/>
    <w:rsid w:val="00884C51"/>
    <w:rsid w:val="00884E12"/>
    <w:rsid w:val="0088529D"/>
    <w:rsid w:val="00885465"/>
    <w:rsid w:val="00885749"/>
    <w:rsid w:val="00885933"/>
    <w:rsid w:val="008859D6"/>
    <w:rsid w:val="00885AB6"/>
    <w:rsid w:val="00885B1E"/>
    <w:rsid w:val="00885E81"/>
    <w:rsid w:val="00885FD7"/>
    <w:rsid w:val="0088610A"/>
    <w:rsid w:val="0088626C"/>
    <w:rsid w:val="00886766"/>
    <w:rsid w:val="00886847"/>
    <w:rsid w:val="00886A20"/>
    <w:rsid w:val="00886AA9"/>
    <w:rsid w:val="00886F22"/>
    <w:rsid w:val="0088719E"/>
    <w:rsid w:val="0088721E"/>
    <w:rsid w:val="0088725C"/>
    <w:rsid w:val="00887414"/>
    <w:rsid w:val="008875F0"/>
    <w:rsid w:val="00887735"/>
    <w:rsid w:val="00887790"/>
    <w:rsid w:val="008878D9"/>
    <w:rsid w:val="008879A4"/>
    <w:rsid w:val="00887C79"/>
    <w:rsid w:val="00887CE5"/>
    <w:rsid w:val="00887DFF"/>
    <w:rsid w:val="008903F3"/>
    <w:rsid w:val="00890472"/>
    <w:rsid w:val="00890793"/>
    <w:rsid w:val="008907F8"/>
    <w:rsid w:val="008909AB"/>
    <w:rsid w:val="00890ABA"/>
    <w:rsid w:val="00890C38"/>
    <w:rsid w:val="00890D5A"/>
    <w:rsid w:val="00890E3F"/>
    <w:rsid w:val="00890EBB"/>
    <w:rsid w:val="00890FC8"/>
    <w:rsid w:val="0089114F"/>
    <w:rsid w:val="008912B7"/>
    <w:rsid w:val="008913E9"/>
    <w:rsid w:val="0089183B"/>
    <w:rsid w:val="00891901"/>
    <w:rsid w:val="00891937"/>
    <w:rsid w:val="00891A8B"/>
    <w:rsid w:val="00891E9C"/>
    <w:rsid w:val="00891F90"/>
    <w:rsid w:val="008921D7"/>
    <w:rsid w:val="008921E4"/>
    <w:rsid w:val="00892208"/>
    <w:rsid w:val="0089285F"/>
    <w:rsid w:val="00892A70"/>
    <w:rsid w:val="00892A9B"/>
    <w:rsid w:val="00892AB1"/>
    <w:rsid w:val="00892B4B"/>
    <w:rsid w:val="00892D03"/>
    <w:rsid w:val="00892D2E"/>
    <w:rsid w:val="00892E51"/>
    <w:rsid w:val="00892F69"/>
    <w:rsid w:val="00892FD9"/>
    <w:rsid w:val="00893124"/>
    <w:rsid w:val="0089315C"/>
    <w:rsid w:val="00893251"/>
    <w:rsid w:val="008933DC"/>
    <w:rsid w:val="00893521"/>
    <w:rsid w:val="00893604"/>
    <w:rsid w:val="008936AE"/>
    <w:rsid w:val="0089380A"/>
    <w:rsid w:val="0089380B"/>
    <w:rsid w:val="00893870"/>
    <w:rsid w:val="00893C1C"/>
    <w:rsid w:val="00893E6A"/>
    <w:rsid w:val="00893F60"/>
    <w:rsid w:val="00894151"/>
    <w:rsid w:val="008944EA"/>
    <w:rsid w:val="00894500"/>
    <w:rsid w:val="008945B5"/>
    <w:rsid w:val="0089474B"/>
    <w:rsid w:val="008947B9"/>
    <w:rsid w:val="00894809"/>
    <w:rsid w:val="00894D5B"/>
    <w:rsid w:val="00894E49"/>
    <w:rsid w:val="00894F03"/>
    <w:rsid w:val="00895033"/>
    <w:rsid w:val="00895159"/>
    <w:rsid w:val="008952C7"/>
    <w:rsid w:val="008953DE"/>
    <w:rsid w:val="008955ED"/>
    <w:rsid w:val="0089577F"/>
    <w:rsid w:val="008957AC"/>
    <w:rsid w:val="00895927"/>
    <w:rsid w:val="00895FD2"/>
    <w:rsid w:val="00896156"/>
    <w:rsid w:val="00896264"/>
    <w:rsid w:val="0089630F"/>
    <w:rsid w:val="0089649F"/>
    <w:rsid w:val="008965F3"/>
    <w:rsid w:val="008966F5"/>
    <w:rsid w:val="0089686C"/>
    <w:rsid w:val="008968D6"/>
    <w:rsid w:val="00896905"/>
    <w:rsid w:val="008969C4"/>
    <w:rsid w:val="00896B44"/>
    <w:rsid w:val="00896B9A"/>
    <w:rsid w:val="00896F00"/>
    <w:rsid w:val="00896F19"/>
    <w:rsid w:val="00897357"/>
    <w:rsid w:val="00897407"/>
    <w:rsid w:val="00897490"/>
    <w:rsid w:val="0089749A"/>
    <w:rsid w:val="008975E6"/>
    <w:rsid w:val="00897655"/>
    <w:rsid w:val="0089773B"/>
    <w:rsid w:val="0089774F"/>
    <w:rsid w:val="008977CD"/>
    <w:rsid w:val="008977D5"/>
    <w:rsid w:val="00897829"/>
    <w:rsid w:val="00897898"/>
    <w:rsid w:val="00897977"/>
    <w:rsid w:val="00897A4E"/>
    <w:rsid w:val="00897FC3"/>
    <w:rsid w:val="00897FD6"/>
    <w:rsid w:val="008A008D"/>
    <w:rsid w:val="008A07F2"/>
    <w:rsid w:val="008A0A7B"/>
    <w:rsid w:val="008A0AE2"/>
    <w:rsid w:val="008A11F3"/>
    <w:rsid w:val="008A134B"/>
    <w:rsid w:val="008A143E"/>
    <w:rsid w:val="008A14D4"/>
    <w:rsid w:val="008A152D"/>
    <w:rsid w:val="008A1721"/>
    <w:rsid w:val="008A176B"/>
    <w:rsid w:val="008A19C7"/>
    <w:rsid w:val="008A19D9"/>
    <w:rsid w:val="008A1A82"/>
    <w:rsid w:val="008A1AEA"/>
    <w:rsid w:val="008A1C6E"/>
    <w:rsid w:val="008A1D11"/>
    <w:rsid w:val="008A1E9C"/>
    <w:rsid w:val="008A2098"/>
    <w:rsid w:val="008A2112"/>
    <w:rsid w:val="008A23CC"/>
    <w:rsid w:val="008A23F0"/>
    <w:rsid w:val="008A267E"/>
    <w:rsid w:val="008A26B8"/>
    <w:rsid w:val="008A27AA"/>
    <w:rsid w:val="008A290F"/>
    <w:rsid w:val="008A29EF"/>
    <w:rsid w:val="008A2A92"/>
    <w:rsid w:val="008A2B94"/>
    <w:rsid w:val="008A2C53"/>
    <w:rsid w:val="008A2C5F"/>
    <w:rsid w:val="008A2ED0"/>
    <w:rsid w:val="008A305E"/>
    <w:rsid w:val="008A30F9"/>
    <w:rsid w:val="008A311A"/>
    <w:rsid w:val="008A3132"/>
    <w:rsid w:val="008A3229"/>
    <w:rsid w:val="008A3496"/>
    <w:rsid w:val="008A355A"/>
    <w:rsid w:val="008A3727"/>
    <w:rsid w:val="008A3784"/>
    <w:rsid w:val="008A37A7"/>
    <w:rsid w:val="008A37AF"/>
    <w:rsid w:val="008A3866"/>
    <w:rsid w:val="008A3871"/>
    <w:rsid w:val="008A393E"/>
    <w:rsid w:val="008A3A20"/>
    <w:rsid w:val="008A3A5B"/>
    <w:rsid w:val="008A42F8"/>
    <w:rsid w:val="008A4337"/>
    <w:rsid w:val="008A440D"/>
    <w:rsid w:val="008A468F"/>
    <w:rsid w:val="008A4A5E"/>
    <w:rsid w:val="008A4C84"/>
    <w:rsid w:val="008A4F2A"/>
    <w:rsid w:val="008A5364"/>
    <w:rsid w:val="008A538F"/>
    <w:rsid w:val="008A545D"/>
    <w:rsid w:val="008A54FE"/>
    <w:rsid w:val="008A5B43"/>
    <w:rsid w:val="008A5C55"/>
    <w:rsid w:val="008A5CD1"/>
    <w:rsid w:val="008A5DE3"/>
    <w:rsid w:val="008A608B"/>
    <w:rsid w:val="008A6130"/>
    <w:rsid w:val="008A64B2"/>
    <w:rsid w:val="008A64EC"/>
    <w:rsid w:val="008A65BE"/>
    <w:rsid w:val="008A67DC"/>
    <w:rsid w:val="008A69E4"/>
    <w:rsid w:val="008A6B9F"/>
    <w:rsid w:val="008A71DC"/>
    <w:rsid w:val="008A7217"/>
    <w:rsid w:val="008A7262"/>
    <w:rsid w:val="008A7396"/>
    <w:rsid w:val="008A7434"/>
    <w:rsid w:val="008A7470"/>
    <w:rsid w:val="008A76E6"/>
    <w:rsid w:val="008A77B1"/>
    <w:rsid w:val="008A78D6"/>
    <w:rsid w:val="008A7A73"/>
    <w:rsid w:val="008A7BA7"/>
    <w:rsid w:val="008A7BD8"/>
    <w:rsid w:val="008A7F85"/>
    <w:rsid w:val="008B008B"/>
    <w:rsid w:val="008B00AD"/>
    <w:rsid w:val="008B011A"/>
    <w:rsid w:val="008B01BF"/>
    <w:rsid w:val="008B01DE"/>
    <w:rsid w:val="008B0294"/>
    <w:rsid w:val="008B03BA"/>
    <w:rsid w:val="008B086D"/>
    <w:rsid w:val="008B0941"/>
    <w:rsid w:val="008B09C1"/>
    <w:rsid w:val="008B0A2B"/>
    <w:rsid w:val="008B0D79"/>
    <w:rsid w:val="008B0D86"/>
    <w:rsid w:val="008B0ED1"/>
    <w:rsid w:val="008B0F7B"/>
    <w:rsid w:val="008B1038"/>
    <w:rsid w:val="008B1838"/>
    <w:rsid w:val="008B1A33"/>
    <w:rsid w:val="008B1B2F"/>
    <w:rsid w:val="008B1B9F"/>
    <w:rsid w:val="008B1C93"/>
    <w:rsid w:val="008B1CA5"/>
    <w:rsid w:val="008B1CB4"/>
    <w:rsid w:val="008B1E0E"/>
    <w:rsid w:val="008B1E1D"/>
    <w:rsid w:val="008B2093"/>
    <w:rsid w:val="008B24D5"/>
    <w:rsid w:val="008B2517"/>
    <w:rsid w:val="008B282B"/>
    <w:rsid w:val="008B2A24"/>
    <w:rsid w:val="008B2B30"/>
    <w:rsid w:val="008B2B7B"/>
    <w:rsid w:val="008B300F"/>
    <w:rsid w:val="008B3218"/>
    <w:rsid w:val="008B345C"/>
    <w:rsid w:val="008B34CD"/>
    <w:rsid w:val="008B355E"/>
    <w:rsid w:val="008B3631"/>
    <w:rsid w:val="008B3713"/>
    <w:rsid w:val="008B375C"/>
    <w:rsid w:val="008B37DD"/>
    <w:rsid w:val="008B38DF"/>
    <w:rsid w:val="008B3953"/>
    <w:rsid w:val="008B3A49"/>
    <w:rsid w:val="008B3AFD"/>
    <w:rsid w:val="008B3C45"/>
    <w:rsid w:val="008B3E89"/>
    <w:rsid w:val="008B3F57"/>
    <w:rsid w:val="008B3F59"/>
    <w:rsid w:val="008B41A5"/>
    <w:rsid w:val="008B42B3"/>
    <w:rsid w:val="008B434A"/>
    <w:rsid w:val="008B4652"/>
    <w:rsid w:val="008B48B4"/>
    <w:rsid w:val="008B4960"/>
    <w:rsid w:val="008B4A43"/>
    <w:rsid w:val="008B4CCA"/>
    <w:rsid w:val="008B4E4E"/>
    <w:rsid w:val="008B4ED6"/>
    <w:rsid w:val="008B510E"/>
    <w:rsid w:val="008B538B"/>
    <w:rsid w:val="008B53CA"/>
    <w:rsid w:val="008B5497"/>
    <w:rsid w:val="008B5D50"/>
    <w:rsid w:val="008B5F29"/>
    <w:rsid w:val="008B5F53"/>
    <w:rsid w:val="008B5F61"/>
    <w:rsid w:val="008B603A"/>
    <w:rsid w:val="008B61C6"/>
    <w:rsid w:val="008B620E"/>
    <w:rsid w:val="008B6256"/>
    <w:rsid w:val="008B62C7"/>
    <w:rsid w:val="008B634D"/>
    <w:rsid w:val="008B6635"/>
    <w:rsid w:val="008B6BC7"/>
    <w:rsid w:val="008B6CB4"/>
    <w:rsid w:val="008B6D73"/>
    <w:rsid w:val="008B6D78"/>
    <w:rsid w:val="008B6E47"/>
    <w:rsid w:val="008B6F61"/>
    <w:rsid w:val="008B70D5"/>
    <w:rsid w:val="008B725D"/>
    <w:rsid w:val="008B72B1"/>
    <w:rsid w:val="008B7522"/>
    <w:rsid w:val="008B7648"/>
    <w:rsid w:val="008B78CB"/>
    <w:rsid w:val="008B7BD4"/>
    <w:rsid w:val="008B7D8A"/>
    <w:rsid w:val="008B7E22"/>
    <w:rsid w:val="008B7F6E"/>
    <w:rsid w:val="008B7FB2"/>
    <w:rsid w:val="008C03EA"/>
    <w:rsid w:val="008C0481"/>
    <w:rsid w:val="008C04B9"/>
    <w:rsid w:val="008C05BF"/>
    <w:rsid w:val="008C0695"/>
    <w:rsid w:val="008C06DF"/>
    <w:rsid w:val="008C098D"/>
    <w:rsid w:val="008C0E5E"/>
    <w:rsid w:val="008C0FCE"/>
    <w:rsid w:val="008C1198"/>
    <w:rsid w:val="008C144E"/>
    <w:rsid w:val="008C1578"/>
    <w:rsid w:val="008C16ED"/>
    <w:rsid w:val="008C1795"/>
    <w:rsid w:val="008C17EE"/>
    <w:rsid w:val="008C19EA"/>
    <w:rsid w:val="008C1A2C"/>
    <w:rsid w:val="008C1C24"/>
    <w:rsid w:val="008C1EE7"/>
    <w:rsid w:val="008C1FA8"/>
    <w:rsid w:val="008C224D"/>
    <w:rsid w:val="008C2349"/>
    <w:rsid w:val="008C2663"/>
    <w:rsid w:val="008C2AD9"/>
    <w:rsid w:val="008C2B3D"/>
    <w:rsid w:val="008C2C17"/>
    <w:rsid w:val="008C2D3C"/>
    <w:rsid w:val="008C30B2"/>
    <w:rsid w:val="008C30C0"/>
    <w:rsid w:val="008C3316"/>
    <w:rsid w:val="008C34E4"/>
    <w:rsid w:val="008C3636"/>
    <w:rsid w:val="008C395A"/>
    <w:rsid w:val="008C3A21"/>
    <w:rsid w:val="008C3A35"/>
    <w:rsid w:val="008C3B2E"/>
    <w:rsid w:val="008C3D67"/>
    <w:rsid w:val="008C3E0C"/>
    <w:rsid w:val="008C401D"/>
    <w:rsid w:val="008C426D"/>
    <w:rsid w:val="008C4434"/>
    <w:rsid w:val="008C4796"/>
    <w:rsid w:val="008C4F08"/>
    <w:rsid w:val="008C50EE"/>
    <w:rsid w:val="008C52D3"/>
    <w:rsid w:val="008C53C0"/>
    <w:rsid w:val="008C5B97"/>
    <w:rsid w:val="008C5E34"/>
    <w:rsid w:val="008C5F90"/>
    <w:rsid w:val="008C5FC0"/>
    <w:rsid w:val="008C6157"/>
    <w:rsid w:val="008C61E8"/>
    <w:rsid w:val="008C6211"/>
    <w:rsid w:val="008C6269"/>
    <w:rsid w:val="008C629F"/>
    <w:rsid w:val="008C63A1"/>
    <w:rsid w:val="008C662D"/>
    <w:rsid w:val="008C66FE"/>
    <w:rsid w:val="008C677F"/>
    <w:rsid w:val="008C67DE"/>
    <w:rsid w:val="008C68AD"/>
    <w:rsid w:val="008C6A5F"/>
    <w:rsid w:val="008C6A65"/>
    <w:rsid w:val="008C6B45"/>
    <w:rsid w:val="008C6C92"/>
    <w:rsid w:val="008C7009"/>
    <w:rsid w:val="008C7269"/>
    <w:rsid w:val="008C72CF"/>
    <w:rsid w:val="008C73A5"/>
    <w:rsid w:val="008C750F"/>
    <w:rsid w:val="008C7818"/>
    <w:rsid w:val="008C7839"/>
    <w:rsid w:val="008C7C00"/>
    <w:rsid w:val="008D00E4"/>
    <w:rsid w:val="008D0552"/>
    <w:rsid w:val="008D0811"/>
    <w:rsid w:val="008D0911"/>
    <w:rsid w:val="008D096E"/>
    <w:rsid w:val="008D0BEA"/>
    <w:rsid w:val="008D0EF5"/>
    <w:rsid w:val="008D11A4"/>
    <w:rsid w:val="008D124B"/>
    <w:rsid w:val="008D12D9"/>
    <w:rsid w:val="008D1870"/>
    <w:rsid w:val="008D1912"/>
    <w:rsid w:val="008D1CE1"/>
    <w:rsid w:val="008D1EA4"/>
    <w:rsid w:val="008D1F74"/>
    <w:rsid w:val="008D202C"/>
    <w:rsid w:val="008D228E"/>
    <w:rsid w:val="008D234A"/>
    <w:rsid w:val="008D25A1"/>
    <w:rsid w:val="008D25F7"/>
    <w:rsid w:val="008D26F3"/>
    <w:rsid w:val="008D2872"/>
    <w:rsid w:val="008D2877"/>
    <w:rsid w:val="008D2904"/>
    <w:rsid w:val="008D2964"/>
    <w:rsid w:val="008D2AC7"/>
    <w:rsid w:val="008D2BF9"/>
    <w:rsid w:val="008D2DE3"/>
    <w:rsid w:val="008D2E7F"/>
    <w:rsid w:val="008D2E88"/>
    <w:rsid w:val="008D2F77"/>
    <w:rsid w:val="008D3333"/>
    <w:rsid w:val="008D3445"/>
    <w:rsid w:val="008D35C9"/>
    <w:rsid w:val="008D3A07"/>
    <w:rsid w:val="008D3ACE"/>
    <w:rsid w:val="008D3DA7"/>
    <w:rsid w:val="008D43A0"/>
    <w:rsid w:val="008D4467"/>
    <w:rsid w:val="008D4691"/>
    <w:rsid w:val="008D4811"/>
    <w:rsid w:val="008D49CD"/>
    <w:rsid w:val="008D4A20"/>
    <w:rsid w:val="008D4B81"/>
    <w:rsid w:val="008D4CBB"/>
    <w:rsid w:val="008D4ED0"/>
    <w:rsid w:val="008D5084"/>
    <w:rsid w:val="008D53C0"/>
    <w:rsid w:val="008D54BD"/>
    <w:rsid w:val="008D57B9"/>
    <w:rsid w:val="008D59D7"/>
    <w:rsid w:val="008D5B75"/>
    <w:rsid w:val="008D5C0A"/>
    <w:rsid w:val="008D5C23"/>
    <w:rsid w:val="008D5E15"/>
    <w:rsid w:val="008D5FD4"/>
    <w:rsid w:val="008D5FDC"/>
    <w:rsid w:val="008D602A"/>
    <w:rsid w:val="008D61C3"/>
    <w:rsid w:val="008D6226"/>
    <w:rsid w:val="008D63E4"/>
    <w:rsid w:val="008D647A"/>
    <w:rsid w:val="008D655A"/>
    <w:rsid w:val="008D666C"/>
    <w:rsid w:val="008D6747"/>
    <w:rsid w:val="008D6904"/>
    <w:rsid w:val="008D6980"/>
    <w:rsid w:val="008D6CA8"/>
    <w:rsid w:val="008D6D52"/>
    <w:rsid w:val="008D6E1A"/>
    <w:rsid w:val="008D7592"/>
    <w:rsid w:val="008D7834"/>
    <w:rsid w:val="008D7856"/>
    <w:rsid w:val="008D7920"/>
    <w:rsid w:val="008D7928"/>
    <w:rsid w:val="008D7AC6"/>
    <w:rsid w:val="008D7AE0"/>
    <w:rsid w:val="008D7B3F"/>
    <w:rsid w:val="008D7BE4"/>
    <w:rsid w:val="008E008A"/>
    <w:rsid w:val="008E0096"/>
    <w:rsid w:val="008E0192"/>
    <w:rsid w:val="008E05A4"/>
    <w:rsid w:val="008E0877"/>
    <w:rsid w:val="008E0B0A"/>
    <w:rsid w:val="008E0C9C"/>
    <w:rsid w:val="008E0D57"/>
    <w:rsid w:val="008E0F6A"/>
    <w:rsid w:val="008E0FDC"/>
    <w:rsid w:val="008E1048"/>
    <w:rsid w:val="008E11AD"/>
    <w:rsid w:val="008E1395"/>
    <w:rsid w:val="008E15DF"/>
    <w:rsid w:val="008E1625"/>
    <w:rsid w:val="008E1769"/>
    <w:rsid w:val="008E1964"/>
    <w:rsid w:val="008E1DB4"/>
    <w:rsid w:val="008E1E28"/>
    <w:rsid w:val="008E1EF9"/>
    <w:rsid w:val="008E2267"/>
    <w:rsid w:val="008E22D7"/>
    <w:rsid w:val="008E2419"/>
    <w:rsid w:val="008E2567"/>
    <w:rsid w:val="008E27E8"/>
    <w:rsid w:val="008E29F1"/>
    <w:rsid w:val="008E2B34"/>
    <w:rsid w:val="008E2C4B"/>
    <w:rsid w:val="008E2EB0"/>
    <w:rsid w:val="008E2EFF"/>
    <w:rsid w:val="008E301A"/>
    <w:rsid w:val="008E301E"/>
    <w:rsid w:val="008E319B"/>
    <w:rsid w:val="008E31C3"/>
    <w:rsid w:val="008E31E5"/>
    <w:rsid w:val="008E31EF"/>
    <w:rsid w:val="008E3387"/>
    <w:rsid w:val="008E3474"/>
    <w:rsid w:val="008E36AF"/>
    <w:rsid w:val="008E3C28"/>
    <w:rsid w:val="008E3D64"/>
    <w:rsid w:val="008E3D65"/>
    <w:rsid w:val="008E406F"/>
    <w:rsid w:val="008E4310"/>
    <w:rsid w:val="008E443C"/>
    <w:rsid w:val="008E45BF"/>
    <w:rsid w:val="008E48F8"/>
    <w:rsid w:val="008E4990"/>
    <w:rsid w:val="008E4C98"/>
    <w:rsid w:val="008E53C3"/>
    <w:rsid w:val="008E5500"/>
    <w:rsid w:val="008E5649"/>
    <w:rsid w:val="008E5662"/>
    <w:rsid w:val="008E586B"/>
    <w:rsid w:val="008E5B2C"/>
    <w:rsid w:val="008E5BA3"/>
    <w:rsid w:val="008E5C31"/>
    <w:rsid w:val="008E5E3F"/>
    <w:rsid w:val="008E5E47"/>
    <w:rsid w:val="008E5E6B"/>
    <w:rsid w:val="008E5FFC"/>
    <w:rsid w:val="008E623A"/>
    <w:rsid w:val="008E6347"/>
    <w:rsid w:val="008E6630"/>
    <w:rsid w:val="008E68B2"/>
    <w:rsid w:val="008E6A27"/>
    <w:rsid w:val="008E6C80"/>
    <w:rsid w:val="008E6CE0"/>
    <w:rsid w:val="008E6D6A"/>
    <w:rsid w:val="008E6E58"/>
    <w:rsid w:val="008E6F12"/>
    <w:rsid w:val="008E6F33"/>
    <w:rsid w:val="008E7131"/>
    <w:rsid w:val="008E71A0"/>
    <w:rsid w:val="008E72F0"/>
    <w:rsid w:val="008E73BF"/>
    <w:rsid w:val="008E74B2"/>
    <w:rsid w:val="008E7753"/>
    <w:rsid w:val="008E7915"/>
    <w:rsid w:val="008E79D4"/>
    <w:rsid w:val="008E7C09"/>
    <w:rsid w:val="008E7D88"/>
    <w:rsid w:val="008E7F6C"/>
    <w:rsid w:val="008E7F8D"/>
    <w:rsid w:val="008F01C8"/>
    <w:rsid w:val="008F03A9"/>
    <w:rsid w:val="008F0978"/>
    <w:rsid w:val="008F09D7"/>
    <w:rsid w:val="008F0AD4"/>
    <w:rsid w:val="008F0BD2"/>
    <w:rsid w:val="008F0DAE"/>
    <w:rsid w:val="008F0E1C"/>
    <w:rsid w:val="008F1048"/>
    <w:rsid w:val="008F1085"/>
    <w:rsid w:val="008F1248"/>
    <w:rsid w:val="008F1505"/>
    <w:rsid w:val="008F159A"/>
    <w:rsid w:val="008F1940"/>
    <w:rsid w:val="008F1AF1"/>
    <w:rsid w:val="008F1D8F"/>
    <w:rsid w:val="008F1F08"/>
    <w:rsid w:val="008F1F22"/>
    <w:rsid w:val="008F2078"/>
    <w:rsid w:val="008F2100"/>
    <w:rsid w:val="008F21BC"/>
    <w:rsid w:val="008F220D"/>
    <w:rsid w:val="008F2319"/>
    <w:rsid w:val="008F2443"/>
    <w:rsid w:val="008F2712"/>
    <w:rsid w:val="008F277D"/>
    <w:rsid w:val="008F2808"/>
    <w:rsid w:val="008F29C3"/>
    <w:rsid w:val="008F2B84"/>
    <w:rsid w:val="008F2CF8"/>
    <w:rsid w:val="008F2F61"/>
    <w:rsid w:val="008F2FB7"/>
    <w:rsid w:val="008F317C"/>
    <w:rsid w:val="008F32D5"/>
    <w:rsid w:val="008F336F"/>
    <w:rsid w:val="008F36A4"/>
    <w:rsid w:val="008F38FA"/>
    <w:rsid w:val="008F3B67"/>
    <w:rsid w:val="008F3DCE"/>
    <w:rsid w:val="008F3E26"/>
    <w:rsid w:val="008F3F37"/>
    <w:rsid w:val="008F4072"/>
    <w:rsid w:val="008F447E"/>
    <w:rsid w:val="008F4492"/>
    <w:rsid w:val="008F4495"/>
    <w:rsid w:val="008F44A2"/>
    <w:rsid w:val="008F480E"/>
    <w:rsid w:val="008F4841"/>
    <w:rsid w:val="008F4A85"/>
    <w:rsid w:val="008F4BFE"/>
    <w:rsid w:val="008F4D52"/>
    <w:rsid w:val="008F4F02"/>
    <w:rsid w:val="008F4F56"/>
    <w:rsid w:val="008F4F73"/>
    <w:rsid w:val="008F5004"/>
    <w:rsid w:val="008F506D"/>
    <w:rsid w:val="008F5164"/>
    <w:rsid w:val="008F5466"/>
    <w:rsid w:val="008F548E"/>
    <w:rsid w:val="008F55ED"/>
    <w:rsid w:val="008F5D73"/>
    <w:rsid w:val="008F5E68"/>
    <w:rsid w:val="008F60FC"/>
    <w:rsid w:val="008F6361"/>
    <w:rsid w:val="008F645B"/>
    <w:rsid w:val="008F6640"/>
    <w:rsid w:val="008F67B5"/>
    <w:rsid w:val="008F684D"/>
    <w:rsid w:val="008F6AF9"/>
    <w:rsid w:val="008F6BA7"/>
    <w:rsid w:val="008F6BA9"/>
    <w:rsid w:val="008F6DB0"/>
    <w:rsid w:val="008F6E19"/>
    <w:rsid w:val="008F6E30"/>
    <w:rsid w:val="008F6FC6"/>
    <w:rsid w:val="008F7005"/>
    <w:rsid w:val="008F70A4"/>
    <w:rsid w:val="008F717F"/>
    <w:rsid w:val="008F72DA"/>
    <w:rsid w:val="008F741B"/>
    <w:rsid w:val="008F7429"/>
    <w:rsid w:val="008F7795"/>
    <w:rsid w:val="008F78FB"/>
    <w:rsid w:val="008F7930"/>
    <w:rsid w:val="008F7935"/>
    <w:rsid w:val="008F7F51"/>
    <w:rsid w:val="0090032D"/>
    <w:rsid w:val="00900440"/>
    <w:rsid w:val="0090055E"/>
    <w:rsid w:val="009009DF"/>
    <w:rsid w:val="00900A78"/>
    <w:rsid w:val="00900C51"/>
    <w:rsid w:val="00900D28"/>
    <w:rsid w:val="00900DC1"/>
    <w:rsid w:val="00900E37"/>
    <w:rsid w:val="00901043"/>
    <w:rsid w:val="009010B4"/>
    <w:rsid w:val="00901162"/>
    <w:rsid w:val="0090119A"/>
    <w:rsid w:val="009012C5"/>
    <w:rsid w:val="009012F0"/>
    <w:rsid w:val="00901594"/>
    <w:rsid w:val="00901721"/>
    <w:rsid w:val="00901A36"/>
    <w:rsid w:val="00901AD1"/>
    <w:rsid w:val="00901E7C"/>
    <w:rsid w:val="009022FD"/>
    <w:rsid w:val="009026AC"/>
    <w:rsid w:val="00902ACB"/>
    <w:rsid w:val="00902C19"/>
    <w:rsid w:val="0090313C"/>
    <w:rsid w:val="009031B3"/>
    <w:rsid w:val="009031D5"/>
    <w:rsid w:val="009033E5"/>
    <w:rsid w:val="0090353B"/>
    <w:rsid w:val="009036EE"/>
    <w:rsid w:val="00903777"/>
    <w:rsid w:val="00903B5E"/>
    <w:rsid w:val="00903C57"/>
    <w:rsid w:val="00903DCC"/>
    <w:rsid w:val="00903FDA"/>
    <w:rsid w:val="0090449D"/>
    <w:rsid w:val="0090464E"/>
    <w:rsid w:val="009047D3"/>
    <w:rsid w:val="009049F0"/>
    <w:rsid w:val="00904D12"/>
    <w:rsid w:val="00904DF4"/>
    <w:rsid w:val="00904E05"/>
    <w:rsid w:val="00905064"/>
    <w:rsid w:val="00905321"/>
    <w:rsid w:val="009053FD"/>
    <w:rsid w:val="0090541D"/>
    <w:rsid w:val="009055A3"/>
    <w:rsid w:val="00905D52"/>
    <w:rsid w:val="00905DC3"/>
    <w:rsid w:val="00905DEB"/>
    <w:rsid w:val="00905EE4"/>
    <w:rsid w:val="00905FB7"/>
    <w:rsid w:val="0090602E"/>
    <w:rsid w:val="009060E7"/>
    <w:rsid w:val="00906417"/>
    <w:rsid w:val="00906434"/>
    <w:rsid w:val="009068B2"/>
    <w:rsid w:val="009069C8"/>
    <w:rsid w:val="00906DED"/>
    <w:rsid w:val="00906E0A"/>
    <w:rsid w:val="00907106"/>
    <w:rsid w:val="0090718F"/>
    <w:rsid w:val="0090720C"/>
    <w:rsid w:val="00907279"/>
    <w:rsid w:val="00907281"/>
    <w:rsid w:val="00907555"/>
    <w:rsid w:val="009076A7"/>
    <w:rsid w:val="00907735"/>
    <w:rsid w:val="009077D2"/>
    <w:rsid w:val="00907A0B"/>
    <w:rsid w:val="00907BB8"/>
    <w:rsid w:val="00907E58"/>
    <w:rsid w:val="009100DE"/>
    <w:rsid w:val="009104A6"/>
    <w:rsid w:val="009109B6"/>
    <w:rsid w:val="00910A05"/>
    <w:rsid w:val="00910B75"/>
    <w:rsid w:val="00910F12"/>
    <w:rsid w:val="00911145"/>
    <w:rsid w:val="009113EF"/>
    <w:rsid w:val="00911746"/>
    <w:rsid w:val="0091193D"/>
    <w:rsid w:val="00911FA5"/>
    <w:rsid w:val="00912241"/>
    <w:rsid w:val="009122D1"/>
    <w:rsid w:val="00912343"/>
    <w:rsid w:val="00912382"/>
    <w:rsid w:val="0091240A"/>
    <w:rsid w:val="0091241F"/>
    <w:rsid w:val="009126C5"/>
    <w:rsid w:val="0091279E"/>
    <w:rsid w:val="009128AD"/>
    <w:rsid w:val="00912C81"/>
    <w:rsid w:val="00912E0E"/>
    <w:rsid w:val="00913046"/>
    <w:rsid w:val="00913130"/>
    <w:rsid w:val="00913405"/>
    <w:rsid w:val="00913433"/>
    <w:rsid w:val="009136A6"/>
    <w:rsid w:val="0091371A"/>
    <w:rsid w:val="00913782"/>
    <w:rsid w:val="009139A1"/>
    <w:rsid w:val="00913A00"/>
    <w:rsid w:val="00913D55"/>
    <w:rsid w:val="00913D58"/>
    <w:rsid w:val="00913D75"/>
    <w:rsid w:val="00913ECC"/>
    <w:rsid w:val="00913EFD"/>
    <w:rsid w:val="009140D1"/>
    <w:rsid w:val="009141D7"/>
    <w:rsid w:val="0091462E"/>
    <w:rsid w:val="009147C2"/>
    <w:rsid w:val="00914C73"/>
    <w:rsid w:val="0091528C"/>
    <w:rsid w:val="00915331"/>
    <w:rsid w:val="009153F6"/>
    <w:rsid w:val="00915411"/>
    <w:rsid w:val="0091579D"/>
    <w:rsid w:val="009157AB"/>
    <w:rsid w:val="00915864"/>
    <w:rsid w:val="00915987"/>
    <w:rsid w:val="00915BE7"/>
    <w:rsid w:val="00915D71"/>
    <w:rsid w:val="00915FAD"/>
    <w:rsid w:val="00915FB4"/>
    <w:rsid w:val="009161B8"/>
    <w:rsid w:val="009163CD"/>
    <w:rsid w:val="0091660B"/>
    <w:rsid w:val="00916760"/>
    <w:rsid w:val="0091714C"/>
    <w:rsid w:val="00917442"/>
    <w:rsid w:val="00917497"/>
    <w:rsid w:val="009174FE"/>
    <w:rsid w:val="00917BD9"/>
    <w:rsid w:val="00917D86"/>
    <w:rsid w:val="00917DCC"/>
    <w:rsid w:val="00920095"/>
    <w:rsid w:val="009200EC"/>
    <w:rsid w:val="00920167"/>
    <w:rsid w:val="0092062C"/>
    <w:rsid w:val="0092082A"/>
    <w:rsid w:val="0092082F"/>
    <w:rsid w:val="0092085A"/>
    <w:rsid w:val="0092113E"/>
    <w:rsid w:val="00921205"/>
    <w:rsid w:val="00921317"/>
    <w:rsid w:val="00921596"/>
    <w:rsid w:val="00921880"/>
    <w:rsid w:val="00921DD4"/>
    <w:rsid w:val="0092218B"/>
    <w:rsid w:val="00922465"/>
    <w:rsid w:val="009226E5"/>
    <w:rsid w:val="009227B5"/>
    <w:rsid w:val="00922C61"/>
    <w:rsid w:val="00922EB0"/>
    <w:rsid w:val="00922FBE"/>
    <w:rsid w:val="0092306D"/>
    <w:rsid w:val="009230BE"/>
    <w:rsid w:val="009232A1"/>
    <w:rsid w:val="009235EA"/>
    <w:rsid w:val="00923840"/>
    <w:rsid w:val="00923B44"/>
    <w:rsid w:val="00923DA1"/>
    <w:rsid w:val="00923E81"/>
    <w:rsid w:val="00924253"/>
    <w:rsid w:val="0092432B"/>
    <w:rsid w:val="00924563"/>
    <w:rsid w:val="009247FE"/>
    <w:rsid w:val="0092483D"/>
    <w:rsid w:val="0092494B"/>
    <w:rsid w:val="009249C3"/>
    <w:rsid w:val="009249FD"/>
    <w:rsid w:val="00924C09"/>
    <w:rsid w:val="00924D19"/>
    <w:rsid w:val="00924E27"/>
    <w:rsid w:val="00924ED9"/>
    <w:rsid w:val="0092544A"/>
    <w:rsid w:val="00925457"/>
    <w:rsid w:val="0092568B"/>
    <w:rsid w:val="0092582B"/>
    <w:rsid w:val="00925909"/>
    <w:rsid w:val="009259E6"/>
    <w:rsid w:val="00925A4B"/>
    <w:rsid w:val="00925A4C"/>
    <w:rsid w:val="00925B5D"/>
    <w:rsid w:val="00925E0A"/>
    <w:rsid w:val="00925E99"/>
    <w:rsid w:val="00925EAC"/>
    <w:rsid w:val="0092609C"/>
    <w:rsid w:val="00926108"/>
    <w:rsid w:val="009264F3"/>
    <w:rsid w:val="009265BB"/>
    <w:rsid w:val="00926675"/>
    <w:rsid w:val="00926896"/>
    <w:rsid w:val="00926A08"/>
    <w:rsid w:val="00926ABB"/>
    <w:rsid w:val="00926AC0"/>
    <w:rsid w:val="00926B75"/>
    <w:rsid w:val="00926D14"/>
    <w:rsid w:val="00926E58"/>
    <w:rsid w:val="00926EBC"/>
    <w:rsid w:val="00926ED7"/>
    <w:rsid w:val="00926F18"/>
    <w:rsid w:val="009270C2"/>
    <w:rsid w:val="009276EF"/>
    <w:rsid w:val="00927748"/>
    <w:rsid w:val="00927A40"/>
    <w:rsid w:val="00927A5C"/>
    <w:rsid w:val="00927E4B"/>
    <w:rsid w:val="00927E96"/>
    <w:rsid w:val="00927FB5"/>
    <w:rsid w:val="00927FF9"/>
    <w:rsid w:val="00930087"/>
    <w:rsid w:val="0093014D"/>
    <w:rsid w:val="009304F9"/>
    <w:rsid w:val="00930812"/>
    <w:rsid w:val="00930840"/>
    <w:rsid w:val="0093097B"/>
    <w:rsid w:val="0093099E"/>
    <w:rsid w:val="009309B5"/>
    <w:rsid w:val="00930C78"/>
    <w:rsid w:val="00930D2E"/>
    <w:rsid w:val="009313D6"/>
    <w:rsid w:val="00931441"/>
    <w:rsid w:val="0093152D"/>
    <w:rsid w:val="0093193F"/>
    <w:rsid w:val="00931FAF"/>
    <w:rsid w:val="009321A4"/>
    <w:rsid w:val="009321FA"/>
    <w:rsid w:val="0093226C"/>
    <w:rsid w:val="009322ED"/>
    <w:rsid w:val="00932461"/>
    <w:rsid w:val="00932936"/>
    <w:rsid w:val="00932A6F"/>
    <w:rsid w:val="00932A74"/>
    <w:rsid w:val="00932C88"/>
    <w:rsid w:val="00932DC0"/>
    <w:rsid w:val="00933460"/>
    <w:rsid w:val="00933667"/>
    <w:rsid w:val="0093370F"/>
    <w:rsid w:val="009339F4"/>
    <w:rsid w:val="00933D43"/>
    <w:rsid w:val="00933E48"/>
    <w:rsid w:val="009342A4"/>
    <w:rsid w:val="009343B2"/>
    <w:rsid w:val="009344E2"/>
    <w:rsid w:val="00934587"/>
    <w:rsid w:val="009345A8"/>
    <w:rsid w:val="009346E4"/>
    <w:rsid w:val="009349A0"/>
    <w:rsid w:val="00934B16"/>
    <w:rsid w:val="00934B18"/>
    <w:rsid w:val="00934CE5"/>
    <w:rsid w:val="00934DDF"/>
    <w:rsid w:val="0093574B"/>
    <w:rsid w:val="00935753"/>
    <w:rsid w:val="00935988"/>
    <w:rsid w:val="00935B4F"/>
    <w:rsid w:val="00935B6A"/>
    <w:rsid w:val="00935D4A"/>
    <w:rsid w:val="00935E5A"/>
    <w:rsid w:val="00935EB4"/>
    <w:rsid w:val="0093613B"/>
    <w:rsid w:val="0093619E"/>
    <w:rsid w:val="00936219"/>
    <w:rsid w:val="0093624C"/>
    <w:rsid w:val="0093653E"/>
    <w:rsid w:val="00936865"/>
    <w:rsid w:val="00936929"/>
    <w:rsid w:val="00936B92"/>
    <w:rsid w:val="00936BF9"/>
    <w:rsid w:val="00936EDE"/>
    <w:rsid w:val="00937037"/>
    <w:rsid w:val="0093711A"/>
    <w:rsid w:val="0093727A"/>
    <w:rsid w:val="009373D1"/>
    <w:rsid w:val="00937457"/>
    <w:rsid w:val="009379C9"/>
    <w:rsid w:val="00937A6D"/>
    <w:rsid w:val="00937AE5"/>
    <w:rsid w:val="00937EEE"/>
    <w:rsid w:val="009400E5"/>
    <w:rsid w:val="00940100"/>
    <w:rsid w:val="00940187"/>
    <w:rsid w:val="00940212"/>
    <w:rsid w:val="0094044E"/>
    <w:rsid w:val="009404F6"/>
    <w:rsid w:val="0094082D"/>
    <w:rsid w:val="00940933"/>
    <w:rsid w:val="009411F2"/>
    <w:rsid w:val="00941263"/>
    <w:rsid w:val="009412D6"/>
    <w:rsid w:val="009413B9"/>
    <w:rsid w:val="00941A17"/>
    <w:rsid w:val="00941A57"/>
    <w:rsid w:val="00941BF5"/>
    <w:rsid w:val="00942067"/>
    <w:rsid w:val="009420E2"/>
    <w:rsid w:val="009421D9"/>
    <w:rsid w:val="0094221C"/>
    <w:rsid w:val="0094243F"/>
    <w:rsid w:val="0094264D"/>
    <w:rsid w:val="009426A9"/>
    <w:rsid w:val="009429CF"/>
    <w:rsid w:val="00942C59"/>
    <w:rsid w:val="00942E2F"/>
    <w:rsid w:val="00943030"/>
    <w:rsid w:val="00943370"/>
    <w:rsid w:val="009435E1"/>
    <w:rsid w:val="00943676"/>
    <w:rsid w:val="00943908"/>
    <w:rsid w:val="00943994"/>
    <w:rsid w:val="00943BC4"/>
    <w:rsid w:val="00943C81"/>
    <w:rsid w:val="00943C87"/>
    <w:rsid w:val="00943E9A"/>
    <w:rsid w:val="00943FB7"/>
    <w:rsid w:val="00944099"/>
    <w:rsid w:val="009440DB"/>
    <w:rsid w:val="009442DB"/>
    <w:rsid w:val="00944352"/>
    <w:rsid w:val="009444E2"/>
    <w:rsid w:val="009445E1"/>
    <w:rsid w:val="00944955"/>
    <w:rsid w:val="00944D3C"/>
    <w:rsid w:val="00944F1D"/>
    <w:rsid w:val="00945204"/>
    <w:rsid w:val="009456ED"/>
    <w:rsid w:val="00945C52"/>
    <w:rsid w:val="00945D58"/>
    <w:rsid w:val="00945F6D"/>
    <w:rsid w:val="00946085"/>
    <w:rsid w:val="00946338"/>
    <w:rsid w:val="0094649F"/>
    <w:rsid w:val="0094661C"/>
    <w:rsid w:val="00946CB2"/>
    <w:rsid w:val="00946DA6"/>
    <w:rsid w:val="00947251"/>
    <w:rsid w:val="0094728F"/>
    <w:rsid w:val="009472E6"/>
    <w:rsid w:val="0094775F"/>
    <w:rsid w:val="00947B77"/>
    <w:rsid w:val="00947D0E"/>
    <w:rsid w:val="00947F89"/>
    <w:rsid w:val="00950279"/>
    <w:rsid w:val="00950450"/>
    <w:rsid w:val="00950615"/>
    <w:rsid w:val="00950707"/>
    <w:rsid w:val="0095081A"/>
    <w:rsid w:val="00950975"/>
    <w:rsid w:val="00950A93"/>
    <w:rsid w:val="00950AAB"/>
    <w:rsid w:val="00950BBE"/>
    <w:rsid w:val="00950CB3"/>
    <w:rsid w:val="00950EF8"/>
    <w:rsid w:val="00950F85"/>
    <w:rsid w:val="009510FF"/>
    <w:rsid w:val="00951385"/>
    <w:rsid w:val="0095163F"/>
    <w:rsid w:val="00951657"/>
    <w:rsid w:val="00951718"/>
    <w:rsid w:val="00951846"/>
    <w:rsid w:val="009518B8"/>
    <w:rsid w:val="009518D5"/>
    <w:rsid w:val="00951D13"/>
    <w:rsid w:val="00951FCD"/>
    <w:rsid w:val="0095213B"/>
    <w:rsid w:val="0095221C"/>
    <w:rsid w:val="0095243E"/>
    <w:rsid w:val="00952620"/>
    <w:rsid w:val="009527EA"/>
    <w:rsid w:val="00952989"/>
    <w:rsid w:val="00952A4D"/>
    <w:rsid w:val="00952EF8"/>
    <w:rsid w:val="009530B2"/>
    <w:rsid w:val="009535DD"/>
    <w:rsid w:val="00953616"/>
    <w:rsid w:val="009537BF"/>
    <w:rsid w:val="0095390F"/>
    <w:rsid w:val="00953AD0"/>
    <w:rsid w:val="00953C4D"/>
    <w:rsid w:val="00953E03"/>
    <w:rsid w:val="00953E57"/>
    <w:rsid w:val="009540AA"/>
    <w:rsid w:val="00954362"/>
    <w:rsid w:val="00954511"/>
    <w:rsid w:val="0095471E"/>
    <w:rsid w:val="00954743"/>
    <w:rsid w:val="00954889"/>
    <w:rsid w:val="009549C7"/>
    <w:rsid w:val="00954A42"/>
    <w:rsid w:val="00954B77"/>
    <w:rsid w:val="00954D47"/>
    <w:rsid w:val="00954E2E"/>
    <w:rsid w:val="00954FA3"/>
    <w:rsid w:val="0095506E"/>
    <w:rsid w:val="00955238"/>
    <w:rsid w:val="0095558C"/>
    <w:rsid w:val="009555B5"/>
    <w:rsid w:val="009556C0"/>
    <w:rsid w:val="00955B18"/>
    <w:rsid w:val="00955EB3"/>
    <w:rsid w:val="00955F3B"/>
    <w:rsid w:val="00955F4F"/>
    <w:rsid w:val="00956132"/>
    <w:rsid w:val="00956544"/>
    <w:rsid w:val="009566A5"/>
    <w:rsid w:val="00956821"/>
    <w:rsid w:val="00956AFE"/>
    <w:rsid w:val="00956C55"/>
    <w:rsid w:val="00956D84"/>
    <w:rsid w:val="00956E99"/>
    <w:rsid w:val="00956F60"/>
    <w:rsid w:val="00956F8B"/>
    <w:rsid w:val="009574A1"/>
    <w:rsid w:val="009575AE"/>
    <w:rsid w:val="009575E2"/>
    <w:rsid w:val="009576FC"/>
    <w:rsid w:val="00957717"/>
    <w:rsid w:val="00957749"/>
    <w:rsid w:val="00957A36"/>
    <w:rsid w:val="00957A93"/>
    <w:rsid w:val="00957C1A"/>
    <w:rsid w:val="00957E9F"/>
    <w:rsid w:val="00957F5E"/>
    <w:rsid w:val="00957FE3"/>
    <w:rsid w:val="009601F7"/>
    <w:rsid w:val="009604C9"/>
    <w:rsid w:val="00960589"/>
    <w:rsid w:val="009605EF"/>
    <w:rsid w:val="00960659"/>
    <w:rsid w:val="0096068C"/>
    <w:rsid w:val="009606E7"/>
    <w:rsid w:val="00960839"/>
    <w:rsid w:val="00960978"/>
    <w:rsid w:val="00960AED"/>
    <w:rsid w:val="00960B3A"/>
    <w:rsid w:val="00960BA7"/>
    <w:rsid w:val="00960CA8"/>
    <w:rsid w:val="00960FFD"/>
    <w:rsid w:val="0096108B"/>
    <w:rsid w:val="009611F1"/>
    <w:rsid w:val="00961618"/>
    <w:rsid w:val="00961B88"/>
    <w:rsid w:val="00961E67"/>
    <w:rsid w:val="00962027"/>
    <w:rsid w:val="009621CB"/>
    <w:rsid w:val="00962243"/>
    <w:rsid w:val="009623FF"/>
    <w:rsid w:val="00962638"/>
    <w:rsid w:val="0096278C"/>
    <w:rsid w:val="00962968"/>
    <w:rsid w:val="009629EC"/>
    <w:rsid w:val="00962B57"/>
    <w:rsid w:val="00962F33"/>
    <w:rsid w:val="00962F64"/>
    <w:rsid w:val="00962F87"/>
    <w:rsid w:val="009633DE"/>
    <w:rsid w:val="009633F7"/>
    <w:rsid w:val="00963790"/>
    <w:rsid w:val="00963864"/>
    <w:rsid w:val="00963941"/>
    <w:rsid w:val="00963B6C"/>
    <w:rsid w:val="00963B99"/>
    <w:rsid w:val="00963C3B"/>
    <w:rsid w:val="00963CB3"/>
    <w:rsid w:val="009641C1"/>
    <w:rsid w:val="0096437B"/>
    <w:rsid w:val="00964406"/>
    <w:rsid w:val="0096445C"/>
    <w:rsid w:val="0096457E"/>
    <w:rsid w:val="009646A3"/>
    <w:rsid w:val="00964757"/>
    <w:rsid w:val="00964D0C"/>
    <w:rsid w:val="00964DEB"/>
    <w:rsid w:val="00964EA7"/>
    <w:rsid w:val="00965149"/>
    <w:rsid w:val="009651E5"/>
    <w:rsid w:val="00965599"/>
    <w:rsid w:val="00965725"/>
    <w:rsid w:val="0096583C"/>
    <w:rsid w:val="009659A4"/>
    <w:rsid w:val="009659F9"/>
    <w:rsid w:val="00965A88"/>
    <w:rsid w:val="00965E1E"/>
    <w:rsid w:val="00965E9A"/>
    <w:rsid w:val="00965ED2"/>
    <w:rsid w:val="00965F16"/>
    <w:rsid w:val="00965FBD"/>
    <w:rsid w:val="0096600E"/>
    <w:rsid w:val="00966162"/>
    <w:rsid w:val="00966196"/>
    <w:rsid w:val="0096632F"/>
    <w:rsid w:val="0096683A"/>
    <w:rsid w:val="009669E8"/>
    <w:rsid w:val="00966BDF"/>
    <w:rsid w:val="00966C4F"/>
    <w:rsid w:val="00967581"/>
    <w:rsid w:val="009676A8"/>
    <w:rsid w:val="0096774D"/>
    <w:rsid w:val="00967822"/>
    <w:rsid w:val="00967848"/>
    <w:rsid w:val="00967B69"/>
    <w:rsid w:val="00967BE6"/>
    <w:rsid w:val="00967D17"/>
    <w:rsid w:val="00967DF3"/>
    <w:rsid w:val="00967ECF"/>
    <w:rsid w:val="00970066"/>
    <w:rsid w:val="009701D4"/>
    <w:rsid w:val="00970313"/>
    <w:rsid w:val="009703C6"/>
    <w:rsid w:val="00970620"/>
    <w:rsid w:val="00970A95"/>
    <w:rsid w:val="00970D20"/>
    <w:rsid w:val="00970E6E"/>
    <w:rsid w:val="0097103F"/>
    <w:rsid w:val="009710CD"/>
    <w:rsid w:val="009710E9"/>
    <w:rsid w:val="0097121F"/>
    <w:rsid w:val="009712EF"/>
    <w:rsid w:val="009713E3"/>
    <w:rsid w:val="009714AA"/>
    <w:rsid w:val="00971506"/>
    <w:rsid w:val="0097158F"/>
    <w:rsid w:val="0097177D"/>
    <w:rsid w:val="00971828"/>
    <w:rsid w:val="009718EB"/>
    <w:rsid w:val="00971DA8"/>
    <w:rsid w:val="00971E6A"/>
    <w:rsid w:val="00971FAD"/>
    <w:rsid w:val="00971FBD"/>
    <w:rsid w:val="0097209B"/>
    <w:rsid w:val="0097216B"/>
    <w:rsid w:val="00972335"/>
    <w:rsid w:val="009723AB"/>
    <w:rsid w:val="009724EA"/>
    <w:rsid w:val="00972639"/>
    <w:rsid w:val="009728AA"/>
    <w:rsid w:val="00972940"/>
    <w:rsid w:val="009730F5"/>
    <w:rsid w:val="009732DC"/>
    <w:rsid w:val="0097339A"/>
    <w:rsid w:val="0097346F"/>
    <w:rsid w:val="009736A4"/>
    <w:rsid w:val="009738DA"/>
    <w:rsid w:val="00973C31"/>
    <w:rsid w:val="00973C7B"/>
    <w:rsid w:val="00973DC0"/>
    <w:rsid w:val="00974115"/>
    <w:rsid w:val="009746C7"/>
    <w:rsid w:val="009746ED"/>
    <w:rsid w:val="00974893"/>
    <w:rsid w:val="009748E5"/>
    <w:rsid w:val="009749DA"/>
    <w:rsid w:val="00974A45"/>
    <w:rsid w:val="00974B82"/>
    <w:rsid w:val="00974C0A"/>
    <w:rsid w:val="0097507A"/>
    <w:rsid w:val="00975257"/>
    <w:rsid w:val="00975279"/>
    <w:rsid w:val="009752BE"/>
    <w:rsid w:val="00975325"/>
    <w:rsid w:val="0097550C"/>
    <w:rsid w:val="0097555B"/>
    <w:rsid w:val="009755B0"/>
    <w:rsid w:val="009757EB"/>
    <w:rsid w:val="0097581A"/>
    <w:rsid w:val="00975DF1"/>
    <w:rsid w:val="00976002"/>
    <w:rsid w:val="009765CC"/>
    <w:rsid w:val="009766E7"/>
    <w:rsid w:val="009767CD"/>
    <w:rsid w:val="00976820"/>
    <w:rsid w:val="00976A18"/>
    <w:rsid w:val="00976A3B"/>
    <w:rsid w:val="00976E25"/>
    <w:rsid w:val="00976EFA"/>
    <w:rsid w:val="00976F3A"/>
    <w:rsid w:val="00976FCA"/>
    <w:rsid w:val="00977128"/>
    <w:rsid w:val="00977234"/>
    <w:rsid w:val="009774B6"/>
    <w:rsid w:val="009775C9"/>
    <w:rsid w:val="00977752"/>
    <w:rsid w:val="00977B62"/>
    <w:rsid w:val="00977C8F"/>
    <w:rsid w:val="00977D3D"/>
    <w:rsid w:val="00977EA4"/>
    <w:rsid w:val="00977F03"/>
    <w:rsid w:val="0098001F"/>
    <w:rsid w:val="00980098"/>
    <w:rsid w:val="009800AC"/>
    <w:rsid w:val="009801E4"/>
    <w:rsid w:val="009804C2"/>
    <w:rsid w:val="009804C9"/>
    <w:rsid w:val="00980709"/>
    <w:rsid w:val="009807B4"/>
    <w:rsid w:val="00980ADE"/>
    <w:rsid w:val="0098122A"/>
    <w:rsid w:val="0098156C"/>
    <w:rsid w:val="009818AC"/>
    <w:rsid w:val="00981B17"/>
    <w:rsid w:val="00982004"/>
    <w:rsid w:val="00982052"/>
    <w:rsid w:val="009821E1"/>
    <w:rsid w:val="009823BF"/>
    <w:rsid w:val="009825DE"/>
    <w:rsid w:val="00982816"/>
    <w:rsid w:val="009828FC"/>
    <w:rsid w:val="0098290B"/>
    <w:rsid w:val="0098298A"/>
    <w:rsid w:val="00982CD4"/>
    <w:rsid w:val="00982DAE"/>
    <w:rsid w:val="00982DF8"/>
    <w:rsid w:val="0098304B"/>
    <w:rsid w:val="00983183"/>
    <w:rsid w:val="00983571"/>
    <w:rsid w:val="00983686"/>
    <w:rsid w:val="0098376E"/>
    <w:rsid w:val="009839C8"/>
    <w:rsid w:val="00983DC1"/>
    <w:rsid w:val="00983E54"/>
    <w:rsid w:val="00983EA4"/>
    <w:rsid w:val="00983EDA"/>
    <w:rsid w:val="0098400D"/>
    <w:rsid w:val="0098415A"/>
    <w:rsid w:val="00984169"/>
    <w:rsid w:val="0098478F"/>
    <w:rsid w:val="009847A1"/>
    <w:rsid w:val="009847D4"/>
    <w:rsid w:val="0098489E"/>
    <w:rsid w:val="00984A78"/>
    <w:rsid w:val="00984B2A"/>
    <w:rsid w:val="00984B78"/>
    <w:rsid w:val="00984CCE"/>
    <w:rsid w:val="00984E3D"/>
    <w:rsid w:val="009850B1"/>
    <w:rsid w:val="00985277"/>
    <w:rsid w:val="009852A0"/>
    <w:rsid w:val="009853D5"/>
    <w:rsid w:val="0098561E"/>
    <w:rsid w:val="009856A1"/>
    <w:rsid w:val="00985829"/>
    <w:rsid w:val="0098586D"/>
    <w:rsid w:val="0098597D"/>
    <w:rsid w:val="00985FE4"/>
    <w:rsid w:val="0098619F"/>
    <w:rsid w:val="009863EC"/>
    <w:rsid w:val="00986466"/>
    <w:rsid w:val="009865BB"/>
    <w:rsid w:val="0098699F"/>
    <w:rsid w:val="009869C4"/>
    <w:rsid w:val="00986A9A"/>
    <w:rsid w:val="00986AAC"/>
    <w:rsid w:val="00986C68"/>
    <w:rsid w:val="00986D85"/>
    <w:rsid w:val="00986EA1"/>
    <w:rsid w:val="00986EEC"/>
    <w:rsid w:val="009871B2"/>
    <w:rsid w:val="009873E8"/>
    <w:rsid w:val="0098741E"/>
    <w:rsid w:val="009876FB"/>
    <w:rsid w:val="00987AEB"/>
    <w:rsid w:val="00987C04"/>
    <w:rsid w:val="00987C3D"/>
    <w:rsid w:val="00987D0E"/>
    <w:rsid w:val="00987E4A"/>
    <w:rsid w:val="00987FBF"/>
    <w:rsid w:val="0099020B"/>
    <w:rsid w:val="0099042F"/>
    <w:rsid w:val="00990451"/>
    <w:rsid w:val="0099065B"/>
    <w:rsid w:val="009906EB"/>
    <w:rsid w:val="0099070C"/>
    <w:rsid w:val="009907EB"/>
    <w:rsid w:val="0099085E"/>
    <w:rsid w:val="00990862"/>
    <w:rsid w:val="009908F3"/>
    <w:rsid w:val="009909DE"/>
    <w:rsid w:val="00990A7C"/>
    <w:rsid w:val="00990AB3"/>
    <w:rsid w:val="00990C52"/>
    <w:rsid w:val="00990E13"/>
    <w:rsid w:val="00990FF6"/>
    <w:rsid w:val="009913EE"/>
    <w:rsid w:val="00991BD9"/>
    <w:rsid w:val="00991D3E"/>
    <w:rsid w:val="00991FE1"/>
    <w:rsid w:val="0099202F"/>
    <w:rsid w:val="009920C4"/>
    <w:rsid w:val="009921B1"/>
    <w:rsid w:val="0099222D"/>
    <w:rsid w:val="00992357"/>
    <w:rsid w:val="009923E9"/>
    <w:rsid w:val="00992590"/>
    <w:rsid w:val="009926B2"/>
    <w:rsid w:val="0099286C"/>
    <w:rsid w:val="00992C1D"/>
    <w:rsid w:val="00992D3C"/>
    <w:rsid w:val="00992EB1"/>
    <w:rsid w:val="00992F44"/>
    <w:rsid w:val="00992F9C"/>
    <w:rsid w:val="00993234"/>
    <w:rsid w:val="009932B9"/>
    <w:rsid w:val="0099378E"/>
    <w:rsid w:val="00993B46"/>
    <w:rsid w:val="00993B6A"/>
    <w:rsid w:val="00993DD8"/>
    <w:rsid w:val="00993DF3"/>
    <w:rsid w:val="00993E69"/>
    <w:rsid w:val="00994202"/>
    <w:rsid w:val="00994306"/>
    <w:rsid w:val="00994333"/>
    <w:rsid w:val="00994404"/>
    <w:rsid w:val="009944B2"/>
    <w:rsid w:val="0099466E"/>
    <w:rsid w:val="00994797"/>
    <w:rsid w:val="0099491B"/>
    <w:rsid w:val="00994ABF"/>
    <w:rsid w:val="00994EB2"/>
    <w:rsid w:val="009950F1"/>
    <w:rsid w:val="00995162"/>
    <w:rsid w:val="009951BE"/>
    <w:rsid w:val="0099555D"/>
    <w:rsid w:val="00995652"/>
    <w:rsid w:val="009956EA"/>
    <w:rsid w:val="009958C5"/>
    <w:rsid w:val="00995D7E"/>
    <w:rsid w:val="00996165"/>
    <w:rsid w:val="00996300"/>
    <w:rsid w:val="009963A8"/>
    <w:rsid w:val="0099659F"/>
    <w:rsid w:val="009965F3"/>
    <w:rsid w:val="00996743"/>
    <w:rsid w:val="00996774"/>
    <w:rsid w:val="00996A5B"/>
    <w:rsid w:val="00996E0E"/>
    <w:rsid w:val="00996F1B"/>
    <w:rsid w:val="00997077"/>
    <w:rsid w:val="009970E9"/>
    <w:rsid w:val="0099746B"/>
    <w:rsid w:val="009975D8"/>
    <w:rsid w:val="009975F9"/>
    <w:rsid w:val="00997623"/>
    <w:rsid w:val="009978AC"/>
    <w:rsid w:val="00997901"/>
    <w:rsid w:val="00997905"/>
    <w:rsid w:val="00997C16"/>
    <w:rsid w:val="00997C97"/>
    <w:rsid w:val="00997CC1"/>
    <w:rsid w:val="00997E00"/>
    <w:rsid w:val="009A01FC"/>
    <w:rsid w:val="009A026B"/>
    <w:rsid w:val="009A027A"/>
    <w:rsid w:val="009A02DF"/>
    <w:rsid w:val="009A0474"/>
    <w:rsid w:val="009A0493"/>
    <w:rsid w:val="009A08B0"/>
    <w:rsid w:val="009A0C2B"/>
    <w:rsid w:val="009A0D93"/>
    <w:rsid w:val="009A0FB3"/>
    <w:rsid w:val="009A1052"/>
    <w:rsid w:val="009A129D"/>
    <w:rsid w:val="009A13FE"/>
    <w:rsid w:val="009A146F"/>
    <w:rsid w:val="009A1816"/>
    <w:rsid w:val="009A1A52"/>
    <w:rsid w:val="009A1DAB"/>
    <w:rsid w:val="009A1FEE"/>
    <w:rsid w:val="009A203A"/>
    <w:rsid w:val="009A2199"/>
    <w:rsid w:val="009A29F1"/>
    <w:rsid w:val="009A2B6F"/>
    <w:rsid w:val="009A2C84"/>
    <w:rsid w:val="009A2E65"/>
    <w:rsid w:val="009A2E7F"/>
    <w:rsid w:val="009A2EB4"/>
    <w:rsid w:val="009A3141"/>
    <w:rsid w:val="009A317D"/>
    <w:rsid w:val="009A318D"/>
    <w:rsid w:val="009A33B0"/>
    <w:rsid w:val="009A34CB"/>
    <w:rsid w:val="009A37D2"/>
    <w:rsid w:val="009A3D0F"/>
    <w:rsid w:val="009A3E9F"/>
    <w:rsid w:val="009A4151"/>
    <w:rsid w:val="009A450E"/>
    <w:rsid w:val="009A4845"/>
    <w:rsid w:val="009A4893"/>
    <w:rsid w:val="009A4AB7"/>
    <w:rsid w:val="009A50FD"/>
    <w:rsid w:val="009A52D1"/>
    <w:rsid w:val="009A5506"/>
    <w:rsid w:val="009A5795"/>
    <w:rsid w:val="009A5976"/>
    <w:rsid w:val="009A5B27"/>
    <w:rsid w:val="009A5BBA"/>
    <w:rsid w:val="009A62DF"/>
    <w:rsid w:val="009A6649"/>
    <w:rsid w:val="009A66FF"/>
    <w:rsid w:val="009A6874"/>
    <w:rsid w:val="009A6BC8"/>
    <w:rsid w:val="009A6D79"/>
    <w:rsid w:val="009A6EC3"/>
    <w:rsid w:val="009A6EEC"/>
    <w:rsid w:val="009A731D"/>
    <w:rsid w:val="009A7920"/>
    <w:rsid w:val="009A79CA"/>
    <w:rsid w:val="009A7E41"/>
    <w:rsid w:val="009A7E4A"/>
    <w:rsid w:val="009B01E0"/>
    <w:rsid w:val="009B0889"/>
    <w:rsid w:val="009B0916"/>
    <w:rsid w:val="009B09CF"/>
    <w:rsid w:val="009B0A72"/>
    <w:rsid w:val="009B0D95"/>
    <w:rsid w:val="009B0DCE"/>
    <w:rsid w:val="009B159F"/>
    <w:rsid w:val="009B16C3"/>
    <w:rsid w:val="009B16C4"/>
    <w:rsid w:val="009B1705"/>
    <w:rsid w:val="009B188B"/>
    <w:rsid w:val="009B1A2F"/>
    <w:rsid w:val="009B1AA3"/>
    <w:rsid w:val="009B1B5C"/>
    <w:rsid w:val="009B1D75"/>
    <w:rsid w:val="009B1E5E"/>
    <w:rsid w:val="009B1FF2"/>
    <w:rsid w:val="009B2026"/>
    <w:rsid w:val="009B20EA"/>
    <w:rsid w:val="009B2534"/>
    <w:rsid w:val="009B2693"/>
    <w:rsid w:val="009B27E7"/>
    <w:rsid w:val="009B2B26"/>
    <w:rsid w:val="009B2EA7"/>
    <w:rsid w:val="009B2EB9"/>
    <w:rsid w:val="009B2EBA"/>
    <w:rsid w:val="009B2F05"/>
    <w:rsid w:val="009B3022"/>
    <w:rsid w:val="009B30E3"/>
    <w:rsid w:val="009B3126"/>
    <w:rsid w:val="009B3181"/>
    <w:rsid w:val="009B31BA"/>
    <w:rsid w:val="009B31FB"/>
    <w:rsid w:val="009B3288"/>
    <w:rsid w:val="009B3539"/>
    <w:rsid w:val="009B3624"/>
    <w:rsid w:val="009B3632"/>
    <w:rsid w:val="009B3BFE"/>
    <w:rsid w:val="009B3CAB"/>
    <w:rsid w:val="009B3F10"/>
    <w:rsid w:val="009B4042"/>
    <w:rsid w:val="009B4055"/>
    <w:rsid w:val="009B4239"/>
    <w:rsid w:val="009B43B5"/>
    <w:rsid w:val="009B43C8"/>
    <w:rsid w:val="009B4544"/>
    <w:rsid w:val="009B463F"/>
    <w:rsid w:val="009B469A"/>
    <w:rsid w:val="009B4983"/>
    <w:rsid w:val="009B4B9A"/>
    <w:rsid w:val="009B4D9D"/>
    <w:rsid w:val="009B4E6E"/>
    <w:rsid w:val="009B5087"/>
    <w:rsid w:val="009B518D"/>
    <w:rsid w:val="009B51AA"/>
    <w:rsid w:val="009B54CD"/>
    <w:rsid w:val="009B5600"/>
    <w:rsid w:val="009B57E9"/>
    <w:rsid w:val="009B5857"/>
    <w:rsid w:val="009B591B"/>
    <w:rsid w:val="009B5BF3"/>
    <w:rsid w:val="009B5CB7"/>
    <w:rsid w:val="009B5CF8"/>
    <w:rsid w:val="009B6491"/>
    <w:rsid w:val="009B64BC"/>
    <w:rsid w:val="009B65F9"/>
    <w:rsid w:val="009B6889"/>
    <w:rsid w:val="009B688B"/>
    <w:rsid w:val="009B6A62"/>
    <w:rsid w:val="009B6B1F"/>
    <w:rsid w:val="009B6C51"/>
    <w:rsid w:val="009B6CC5"/>
    <w:rsid w:val="009B6ED5"/>
    <w:rsid w:val="009B6F2E"/>
    <w:rsid w:val="009B70C0"/>
    <w:rsid w:val="009B72C6"/>
    <w:rsid w:val="009B76CA"/>
    <w:rsid w:val="009B77FA"/>
    <w:rsid w:val="009B7B8E"/>
    <w:rsid w:val="009B7CAB"/>
    <w:rsid w:val="009B7E28"/>
    <w:rsid w:val="009B7F50"/>
    <w:rsid w:val="009C018E"/>
    <w:rsid w:val="009C0199"/>
    <w:rsid w:val="009C01B9"/>
    <w:rsid w:val="009C055A"/>
    <w:rsid w:val="009C0775"/>
    <w:rsid w:val="009C08E2"/>
    <w:rsid w:val="009C094A"/>
    <w:rsid w:val="009C09E6"/>
    <w:rsid w:val="009C0AD3"/>
    <w:rsid w:val="009C0C73"/>
    <w:rsid w:val="009C0F06"/>
    <w:rsid w:val="009C0F7A"/>
    <w:rsid w:val="009C1028"/>
    <w:rsid w:val="009C1250"/>
    <w:rsid w:val="009C14B2"/>
    <w:rsid w:val="009C1621"/>
    <w:rsid w:val="009C19AB"/>
    <w:rsid w:val="009C1AAB"/>
    <w:rsid w:val="009C254F"/>
    <w:rsid w:val="009C26AE"/>
    <w:rsid w:val="009C2D90"/>
    <w:rsid w:val="009C3051"/>
    <w:rsid w:val="009C30B4"/>
    <w:rsid w:val="009C30EE"/>
    <w:rsid w:val="009C35AF"/>
    <w:rsid w:val="009C36E8"/>
    <w:rsid w:val="009C39F9"/>
    <w:rsid w:val="009C3B83"/>
    <w:rsid w:val="009C3E2A"/>
    <w:rsid w:val="009C4290"/>
    <w:rsid w:val="009C42E8"/>
    <w:rsid w:val="009C4574"/>
    <w:rsid w:val="009C4934"/>
    <w:rsid w:val="009C4C74"/>
    <w:rsid w:val="009C4DC6"/>
    <w:rsid w:val="009C4DF1"/>
    <w:rsid w:val="009C52A9"/>
    <w:rsid w:val="009C541D"/>
    <w:rsid w:val="009C5677"/>
    <w:rsid w:val="009C58FE"/>
    <w:rsid w:val="009C59C1"/>
    <w:rsid w:val="009C5AEB"/>
    <w:rsid w:val="009C5C7C"/>
    <w:rsid w:val="009C5D14"/>
    <w:rsid w:val="009C600A"/>
    <w:rsid w:val="009C6424"/>
    <w:rsid w:val="009C6582"/>
    <w:rsid w:val="009C6687"/>
    <w:rsid w:val="009C66D6"/>
    <w:rsid w:val="009C6B27"/>
    <w:rsid w:val="009C6B6A"/>
    <w:rsid w:val="009C6CA8"/>
    <w:rsid w:val="009C6D09"/>
    <w:rsid w:val="009C6D6B"/>
    <w:rsid w:val="009C70BB"/>
    <w:rsid w:val="009C7149"/>
    <w:rsid w:val="009C7515"/>
    <w:rsid w:val="009C7662"/>
    <w:rsid w:val="009C79BA"/>
    <w:rsid w:val="009C7AF7"/>
    <w:rsid w:val="009C7B4B"/>
    <w:rsid w:val="009D00DB"/>
    <w:rsid w:val="009D01E9"/>
    <w:rsid w:val="009D01EB"/>
    <w:rsid w:val="009D0746"/>
    <w:rsid w:val="009D07BB"/>
    <w:rsid w:val="009D0810"/>
    <w:rsid w:val="009D084E"/>
    <w:rsid w:val="009D09C6"/>
    <w:rsid w:val="009D0DA9"/>
    <w:rsid w:val="009D0E73"/>
    <w:rsid w:val="009D0E8C"/>
    <w:rsid w:val="009D0EF7"/>
    <w:rsid w:val="009D0FEA"/>
    <w:rsid w:val="009D10E1"/>
    <w:rsid w:val="009D1193"/>
    <w:rsid w:val="009D1265"/>
    <w:rsid w:val="009D16EF"/>
    <w:rsid w:val="009D1904"/>
    <w:rsid w:val="009D1C64"/>
    <w:rsid w:val="009D2102"/>
    <w:rsid w:val="009D21D3"/>
    <w:rsid w:val="009D2203"/>
    <w:rsid w:val="009D22A6"/>
    <w:rsid w:val="009D2375"/>
    <w:rsid w:val="009D23E1"/>
    <w:rsid w:val="009D2553"/>
    <w:rsid w:val="009D2681"/>
    <w:rsid w:val="009D269E"/>
    <w:rsid w:val="009D2801"/>
    <w:rsid w:val="009D2BBA"/>
    <w:rsid w:val="009D2D16"/>
    <w:rsid w:val="009D2ECE"/>
    <w:rsid w:val="009D3040"/>
    <w:rsid w:val="009D311C"/>
    <w:rsid w:val="009D321C"/>
    <w:rsid w:val="009D3269"/>
    <w:rsid w:val="009D334A"/>
    <w:rsid w:val="009D344A"/>
    <w:rsid w:val="009D35D8"/>
    <w:rsid w:val="009D3622"/>
    <w:rsid w:val="009D36DE"/>
    <w:rsid w:val="009D36F0"/>
    <w:rsid w:val="009D390D"/>
    <w:rsid w:val="009D39F9"/>
    <w:rsid w:val="009D3C6B"/>
    <w:rsid w:val="009D3D61"/>
    <w:rsid w:val="009D3D6B"/>
    <w:rsid w:val="009D4092"/>
    <w:rsid w:val="009D417D"/>
    <w:rsid w:val="009D41A7"/>
    <w:rsid w:val="009D4419"/>
    <w:rsid w:val="009D442A"/>
    <w:rsid w:val="009D4976"/>
    <w:rsid w:val="009D4D75"/>
    <w:rsid w:val="009D4DDC"/>
    <w:rsid w:val="009D4E7F"/>
    <w:rsid w:val="009D5524"/>
    <w:rsid w:val="009D56C8"/>
    <w:rsid w:val="009D5AE9"/>
    <w:rsid w:val="009D5C0D"/>
    <w:rsid w:val="009D5E43"/>
    <w:rsid w:val="009D6004"/>
    <w:rsid w:val="009D6051"/>
    <w:rsid w:val="009D60DA"/>
    <w:rsid w:val="009D66D1"/>
    <w:rsid w:val="009D676D"/>
    <w:rsid w:val="009D686C"/>
    <w:rsid w:val="009D68BC"/>
    <w:rsid w:val="009D6D43"/>
    <w:rsid w:val="009D6D96"/>
    <w:rsid w:val="009D6E74"/>
    <w:rsid w:val="009D6ED0"/>
    <w:rsid w:val="009D7043"/>
    <w:rsid w:val="009D7322"/>
    <w:rsid w:val="009D7448"/>
    <w:rsid w:val="009D7C00"/>
    <w:rsid w:val="009D7F0E"/>
    <w:rsid w:val="009D7F92"/>
    <w:rsid w:val="009E00CB"/>
    <w:rsid w:val="009E04D1"/>
    <w:rsid w:val="009E0501"/>
    <w:rsid w:val="009E07BB"/>
    <w:rsid w:val="009E0848"/>
    <w:rsid w:val="009E0BEC"/>
    <w:rsid w:val="009E0CD0"/>
    <w:rsid w:val="009E0DDA"/>
    <w:rsid w:val="009E0E11"/>
    <w:rsid w:val="009E0E8E"/>
    <w:rsid w:val="009E0FFF"/>
    <w:rsid w:val="009E104F"/>
    <w:rsid w:val="009E105E"/>
    <w:rsid w:val="009E124C"/>
    <w:rsid w:val="009E13A5"/>
    <w:rsid w:val="009E14D7"/>
    <w:rsid w:val="009E176C"/>
    <w:rsid w:val="009E17F0"/>
    <w:rsid w:val="009E1821"/>
    <w:rsid w:val="009E189C"/>
    <w:rsid w:val="009E1904"/>
    <w:rsid w:val="009E1BDE"/>
    <w:rsid w:val="009E1CA4"/>
    <w:rsid w:val="009E1D6E"/>
    <w:rsid w:val="009E24F0"/>
    <w:rsid w:val="009E26BB"/>
    <w:rsid w:val="009E26CC"/>
    <w:rsid w:val="009E2808"/>
    <w:rsid w:val="009E2895"/>
    <w:rsid w:val="009E28B7"/>
    <w:rsid w:val="009E2978"/>
    <w:rsid w:val="009E2A33"/>
    <w:rsid w:val="009E2B67"/>
    <w:rsid w:val="009E2CDB"/>
    <w:rsid w:val="009E2D10"/>
    <w:rsid w:val="009E2E18"/>
    <w:rsid w:val="009E2E4F"/>
    <w:rsid w:val="009E2F70"/>
    <w:rsid w:val="009E30D8"/>
    <w:rsid w:val="009E3272"/>
    <w:rsid w:val="009E34B8"/>
    <w:rsid w:val="009E34C5"/>
    <w:rsid w:val="009E398C"/>
    <w:rsid w:val="009E3A2D"/>
    <w:rsid w:val="009E3AB3"/>
    <w:rsid w:val="009E3C2F"/>
    <w:rsid w:val="009E3C7E"/>
    <w:rsid w:val="009E451D"/>
    <w:rsid w:val="009E4A6E"/>
    <w:rsid w:val="009E4F3A"/>
    <w:rsid w:val="009E506B"/>
    <w:rsid w:val="009E517C"/>
    <w:rsid w:val="009E5492"/>
    <w:rsid w:val="009E596F"/>
    <w:rsid w:val="009E5C7D"/>
    <w:rsid w:val="009E5E9E"/>
    <w:rsid w:val="009E60CA"/>
    <w:rsid w:val="009E620A"/>
    <w:rsid w:val="009E6473"/>
    <w:rsid w:val="009E648C"/>
    <w:rsid w:val="009E6622"/>
    <w:rsid w:val="009E67C6"/>
    <w:rsid w:val="009E69B0"/>
    <w:rsid w:val="009E69E4"/>
    <w:rsid w:val="009E6B82"/>
    <w:rsid w:val="009E6F06"/>
    <w:rsid w:val="009E701D"/>
    <w:rsid w:val="009E75B1"/>
    <w:rsid w:val="009E75BD"/>
    <w:rsid w:val="009E75D3"/>
    <w:rsid w:val="009E7816"/>
    <w:rsid w:val="009E7A29"/>
    <w:rsid w:val="009E7BC4"/>
    <w:rsid w:val="009E7E90"/>
    <w:rsid w:val="009F003A"/>
    <w:rsid w:val="009F0077"/>
    <w:rsid w:val="009F0153"/>
    <w:rsid w:val="009F02CB"/>
    <w:rsid w:val="009F0332"/>
    <w:rsid w:val="009F0646"/>
    <w:rsid w:val="009F0648"/>
    <w:rsid w:val="009F06F5"/>
    <w:rsid w:val="009F0BCC"/>
    <w:rsid w:val="009F0BDF"/>
    <w:rsid w:val="009F0C49"/>
    <w:rsid w:val="009F0E9E"/>
    <w:rsid w:val="009F0EE2"/>
    <w:rsid w:val="009F1148"/>
    <w:rsid w:val="009F14A4"/>
    <w:rsid w:val="009F14A9"/>
    <w:rsid w:val="009F152D"/>
    <w:rsid w:val="009F17F8"/>
    <w:rsid w:val="009F1A72"/>
    <w:rsid w:val="009F1AB6"/>
    <w:rsid w:val="009F1B0B"/>
    <w:rsid w:val="009F1C2D"/>
    <w:rsid w:val="009F1E3E"/>
    <w:rsid w:val="009F211A"/>
    <w:rsid w:val="009F21FB"/>
    <w:rsid w:val="009F269A"/>
    <w:rsid w:val="009F27B2"/>
    <w:rsid w:val="009F29E3"/>
    <w:rsid w:val="009F2CA8"/>
    <w:rsid w:val="009F2D22"/>
    <w:rsid w:val="009F2D5D"/>
    <w:rsid w:val="009F2F80"/>
    <w:rsid w:val="009F3172"/>
    <w:rsid w:val="009F3173"/>
    <w:rsid w:val="009F32AE"/>
    <w:rsid w:val="009F3336"/>
    <w:rsid w:val="009F383F"/>
    <w:rsid w:val="009F3877"/>
    <w:rsid w:val="009F3A4D"/>
    <w:rsid w:val="009F3E7C"/>
    <w:rsid w:val="009F418B"/>
    <w:rsid w:val="009F41B2"/>
    <w:rsid w:val="009F4371"/>
    <w:rsid w:val="009F46DD"/>
    <w:rsid w:val="009F49CC"/>
    <w:rsid w:val="009F4A59"/>
    <w:rsid w:val="009F4AB1"/>
    <w:rsid w:val="009F4AD1"/>
    <w:rsid w:val="009F4AE8"/>
    <w:rsid w:val="009F4CA3"/>
    <w:rsid w:val="009F4D82"/>
    <w:rsid w:val="009F4E85"/>
    <w:rsid w:val="009F4FE8"/>
    <w:rsid w:val="009F523A"/>
    <w:rsid w:val="009F537D"/>
    <w:rsid w:val="009F57A6"/>
    <w:rsid w:val="009F58CC"/>
    <w:rsid w:val="009F597A"/>
    <w:rsid w:val="009F5A71"/>
    <w:rsid w:val="009F5BED"/>
    <w:rsid w:val="009F5CAD"/>
    <w:rsid w:val="009F5DFD"/>
    <w:rsid w:val="009F5EA0"/>
    <w:rsid w:val="009F6012"/>
    <w:rsid w:val="009F6097"/>
    <w:rsid w:val="009F61ED"/>
    <w:rsid w:val="009F628A"/>
    <w:rsid w:val="009F64ED"/>
    <w:rsid w:val="009F6ACE"/>
    <w:rsid w:val="009F6CA8"/>
    <w:rsid w:val="009F6EFC"/>
    <w:rsid w:val="009F7054"/>
    <w:rsid w:val="009F723A"/>
    <w:rsid w:val="009F74B9"/>
    <w:rsid w:val="009F7632"/>
    <w:rsid w:val="009F76FB"/>
    <w:rsid w:val="009F77FE"/>
    <w:rsid w:val="009F786A"/>
    <w:rsid w:val="009F7AB6"/>
    <w:rsid w:val="009F7E20"/>
    <w:rsid w:val="009F7F44"/>
    <w:rsid w:val="00A00145"/>
    <w:rsid w:val="00A00169"/>
    <w:rsid w:val="00A00258"/>
    <w:rsid w:val="00A002A6"/>
    <w:rsid w:val="00A00606"/>
    <w:rsid w:val="00A00995"/>
    <w:rsid w:val="00A00A1E"/>
    <w:rsid w:val="00A00C1E"/>
    <w:rsid w:val="00A00CF4"/>
    <w:rsid w:val="00A010D0"/>
    <w:rsid w:val="00A01271"/>
    <w:rsid w:val="00A01272"/>
    <w:rsid w:val="00A01483"/>
    <w:rsid w:val="00A01528"/>
    <w:rsid w:val="00A01AEC"/>
    <w:rsid w:val="00A01CB2"/>
    <w:rsid w:val="00A0233E"/>
    <w:rsid w:val="00A02868"/>
    <w:rsid w:val="00A028CE"/>
    <w:rsid w:val="00A0298E"/>
    <w:rsid w:val="00A02A92"/>
    <w:rsid w:val="00A02A96"/>
    <w:rsid w:val="00A02CF2"/>
    <w:rsid w:val="00A02FB7"/>
    <w:rsid w:val="00A030AE"/>
    <w:rsid w:val="00A03150"/>
    <w:rsid w:val="00A03251"/>
    <w:rsid w:val="00A032E6"/>
    <w:rsid w:val="00A033BA"/>
    <w:rsid w:val="00A033FD"/>
    <w:rsid w:val="00A0359A"/>
    <w:rsid w:val="00A0364B"/>
    <w:rsid w:val="00A03862"/>
    <w:rsid w:val="00A0390D"/>
    <w:rsid w:val="00A0399B"/>
    <w:rsid w:val="00A03AF2"/>
    <w:rsid w:val="00A03B67"/>
    <w:rsid w:val="00A03D6F"/>
    <w:rsid w:val="00A04127"/>
    <w:rsid w:val="00A04130"/>
    <w:rsid w:val="00A0416C"/>
    <w:rsid w:val="00A0468C"/>
    <w:rsid w:val="00A0471B"/>
    <w:rsid w:val="00A04721"/>
    <w:rsid w:val="00A04E5E"/>
    <w:rsid w:val="00A04EB0"/>
    <w:rsid w:val="00A0579D"/>
    <w:rsid w:val="00A05AFD"/>
    <w:rsid w:val="00A05C91"/>
    <w:rsid w:val="00A062E0"/>
    <w:rsid w:val="00A063DE"/>
    <w:rsid w:val="00A0649C"/>
    <w:rsid w:val="00A065F4"/>
    <w:rsid w:val="00A067FC"/>
    <w:rsid w:val="00A06815"/>
    <w:rsid w:val="00A0684C"/>
    <w:rsid w:val="00A0693A"/>
    <w:rsid w:val="00A0697C"/>
    <w:rsid w:val="00A06A66"/>
    <w:rsid w:val="00A06AF5"/>
    <w:rsid w:val="00A06B3D"/>
    <w:rsid w:val="00A06BBA"/>
    <w:rsid w:val="00A06E4A"/>
    <w:rsid w:val="00A0701F"/>
    <w:rsid w:val="00A071A1"/>
    <w:rsid w:val="00A072B7"/>
    <w:rsid w:val="00A07577"/>
    <w:rsid w:val="00A07603"/>
    <w:rsid w:val="00A077E4"/>
    <w:rsid w:val="00A07854"/>
    <w:rsid w:val="00A07917"/>
    <w:rsid w:val="00A07A0E"/>
    <w:rsid w:val="00A07A62"/>
    <w:rsid w:val="00A07CEB"/>
    <w:rsid w:val="00A07D98"/>
    <w:rsid w:val="00A07DB5"/>
    <w:rsid w:val="00A07DF2"/>
    <w:rsid w:val="00A106E1"/>
    <w:rsid w:val="00A10784"/>
    <w:rsid w:val="00A10993"/>
    <w:rsid w:val="00A10B99"/>
    <w:rsid w:val="00A10BF5"/>
    <w:rsid w:val="00A10D6E"/>
    <w:rsid w:val="00A10DCD"/>
    <w:rsid w:val="00A10E61"/>
    <w:rsid w:val="00A10F00"/>
    <w:rsid w:val="00A1124E"/>
    <w:rsid w:val="00A113B8"/>
    <w:rsid w:val="00A113EC"/>
    <w:rsid w:val="00A114E8"/>
    <w:rsid w:val="00A114F2"/>
    <w:rsid w:val="00A118A1"/>
    <w:rsid w:val="00A118D5"/>
    <w:rsid w:val="00A11FF8"/>
    <w:rsid w:val="00A1204E"/>
    <w:rsid w:val="00A12333"/>
    <w:rsid w:val="00A12390"/>
    <w:rsid w:val="00A123CD"/>
    <w:rsid w:val="00A127BC"/>
    <w:rsid w:val="00A127C7"/>
    <w:rsid w:val="00A12913"/>
    <w:rsid w:val="00A12942"/>
    <w:rsid w:val="00A12C82"/>
    <w:rsid w:val="00A12CEC"/>
    <w:rsid w:val="00A12E32"/>
    <w:rsid w:val="00A12E4C"/>
    <w:rsid w:val="00A12F10"/>
    <w:rsid w:val="00A13555"/>
    <w:rsid w:val="00A1355F"/>
    <w:rsid w:val="00A1376B"/>
    <w:rsid w:val="00A138B2"/>
    <w:rsid w:val="00A139C1"/>
    <w:rsid w:val="00A13AE3"/>
    <w:rsid w:val="00A13E84"/>
    <w:rsid w:val="00A13EF0"/>
    <w:rsid w:val="00A14158"/>
    <w:rsid w:val="00A143E1"/>
    <w:rsid w:val="00A14671"/>
    <w:rsid w:val="00A146E5"/>
    <w:rsid w:val="00A147E5"/>
    <w:rsid w:val="00A14AC3"/>
    <w:rsid w:val="00A14AD9"/>
    <w:rsid w:val="00A14C66"/>
    <w:rsid w:val="00A14CC3"/>
    <w:rsid w:val="00A14DAB"/>
    <w:rsid w:val="00A14DB3"/>
    <w:rsid w:val="00A14F62"/>
    <w:rsid w:val="00A1513A"/>
    <w:rsid w:val="00A15142"/>
    <w:rsid w:val="00A152F4"/>
    <w:rsid w:val="00A153E9"/>
    <w:rsid w:val="00A155FE"/>
    <w:rsid w:val="00A15600"/>
    <w:rsid w:val="00A156D9"/>
    <w:rsid w:val="00A157E2"/>
    <w:rsid w:val="00A15A1B"/>
    <w:rsid w:val="00A15A84"/>
    <w:rsid w:val="00A15C4C"/>
    <w:rsid w:val="00A15DFC"/>
    <w:rsid w:val="00A15FBC"/>
    <w:rsid w:val="00A1625D"/>
    <w:rsid w:val="00A162BF"/>
    <w:rsid w:val="00A16405"/>
    <w:rsid w:val="00A16567"/>
    <w:rsid w:val="00A16589"/>
    <w:rsid w:val="00A168F3"/>
    <w:rsid w:val="00A168FD"/>
    <w:rsid w:val="00A16B13"/>
    <w:rsid w:val="00A16DA4"/>
    <w:rsid w:val="00A16E33"/>
    <w:rsid w:val="00A17007"/>
    <w:rsid w:val="00A17023"/>
    <w:rsid w:val="00A17114"/>
    <w:rsid w:val="00A17397"/>
    <w:rsid w:val="00A1743F"/>
    <w:rsid w:val="00A176F8"/>
    <w:rsid w:val="00A201A2"/>
    <w:rsid w:val="00A20206"/>
    <w:rsid w:val="00A2074F"/>
    <w:rsid w:val="00A20CD7"/>
    <w:rsid w:val="00A20D00"/>
    <w:rsid w:val="00A20E58"/>
    <w:rsid w:val="00A211EE"/>
    <w:rsid w:val="00A21453"/>
    <w:rsid w:val="00A214C8"/>
    <w:rsid w:val="00A217A7"/>
    <w:rsid w:val="00A2199D"/>
    <w:rsid w:val="00A219EF"/>
    <w:rsid w:val="00A21A91"/>
    <w:rsid w:val="00A21BF4"/>
    <w:rsid w:val="00A21C64"/>
    <w:rsid w:val="00A21E47"/>
    <w:rsid w:val="00A21E8D"/>
    <w:rsid w:val="00A22330"/>
    <w:rsid w:val="00A22690"/>
    <w:rsid w:val="00A22DA7"/>
    <w:rsid w:val="00A22FBE"/>
    <w:rsid w:val="00A236CC"/>
    <w:rsid w:val="00A23892"/>
    <w:rsid w:val="00A23C07"/>
    <w:rsid w:val="00A23C1D"/>
    <w:rsid w:val="00A23D0F"/>
    <w:rsid w:val="00A23F52"/>
    <w:rsid w:val="00A23F8B"/>
    <w:rsid w:val="00A24079"/>
    <w:rsid w:val="00A24125"/>
    <w:rsid w:val="00A2419E"/>
    <w:rsid w:val="00A241BC"/>
    <w:rsid w:val="00A2454E"/>
    <w:rsid w:val="00A24713"/>
    <w:rsid w:val="00A247FE"/>
    <w:rsid w:val="00A24806"/>
    <w:rsid w:val="00A24C0D"/>
    <w:rsid w:val="00A24DFE"/>
    <w:rsid w:val="00A251ED"/>
    <w:rsid w:val="00A25512"/>
    <w:rsid w:val="00A25558"/>
    <w:rsid w:val="00A25785"/>
    <w:rsid w:val="00A25A89"/>
    <w:rsid w:val="00A25C17"/>
    <w:rsid w:val="00A25DAE"/>
    <w:rsid w:val="00A25EA9"/>
    <w:rsid w:val="00A25F6F"/>
    <w:rsid w:val="00A26117"/>
    <w:rsid w:val="00A2637D"/>
    <w:rsid w:val="00A263DF"/>
    <w:rsid w:val="00A264C9"/>
    <w:rsid w:val="00A26878"/>
    <w:rsid w:val="00A26BDE"/>
    <w:rsid w:val="00A26D89"/>
    <w:rsid w:val="00A2728E"/>
    <w:rsid w:val="00A272A1"/>
    <w:rsid w:val="00A27516"/>
    <w:rsid w:val="00A27694"/>
    <w:rsid w:val="00A27757"/>
    <w:rsid w:val="00A2776B"/>
    <w:rsid w:val="00A27896"/>
    <w:rsid w:val="00A27C66"/>
    <w:rsid w:val="00A27F84"/>
    <w:rsid w:val="00A30058"/>
    <w:rsid w:val="00A30133"/>
    <w:rsid w:val="00A3018D"/>
    <w:rsid w:val="00A30380"/>
    <w:rsid w:val="00A303EB"/>
    <w:rsid w:val="00A304D2"/>
    <w:rsid w:val="00A30588"/>
    <w:rsid w:val="00A3080F"/>
    <w:rsid w:val="00A308AB"/>
    <w:rsid w:val="00A3093B"/>
    <w:rsid w:val="00A30BE9"/>
    <w:rsid w:val="00A30E1B"/>
    <w:rsid w:val="00A30F5E"/>
    <w:rsid w:val="00A3165A"/>
    <w:rsid w:val="00A318AE"/>
    <w:rsid w:val="00A31941"/>
    <w:rsid w:val="00A31A6B"/>
    <w:rsid w:val="00A31C16"/>
    <w:rsid w:val="00A32105"/>
    <w:rsid w:val="00A3223E"/>
    <w:rsid w:val="00A322E9"/>
    <w:rsid w:val="00A325FC"/>
    <w:rsid w:val="00A32697"/>
    <w:rsid w:val="00A326D8"/>
    <w:rsid w:val="00A32849"/>
    <w:rsid w:val="00A32883"/>
    <w:rsid w:val="00A32B23"/>
    <w:rsid w:val="00A32D88"/>
    <w:rsid w:val="00A32DFA"/>
    <w:rsid w:val="00A32F1D"/>
    <w:rsid w:val="00A331D5"/>
    <w:rsid w:val="00A334FC"/>
    <w:rsid w:val="00A337A6"/>
    <w:rsid w:val="00A337CD"/>
    <w:rsid w:val="00A33E2F"/>
    <w:rsid w:val="00A33EF9"/>
    <w:rsid w:val="00A34164"/>
    <w:rsid w:val="00A341B6"/>
    <w:rsid w:val="00A3428F"/>
    <w:rsid w:val="00A345E0"/>
    <w:rsid w:val="00A34630"/>
    <w:rsid w:val="00A34684"/>
    <w:rsid w:val="00A3481E"/>
    <w:rsid w:val="00A350B3"/>
    <w:rsid w:val="00A3514A"/>
    <w:rsid w:val="00A3519C"/>
    <w:rsid w:val="00A35375"/>
    <w:rsid w:val="00A35447"/>
    <w:rsid w:val="00A35495"/>
    <w:rsid w:val="00A3553C"/>
    <w:rsid w:val="00A35BA1"/>
    <w:rsid w:val="00A35BE7"/>
    <w:rsid w:val="00A35CC5"/>
    <w:rsid w:val="00A35D2A"/>
    <w:rsid w:val="00A36167"/>
    <w:rsid w:val="00A362AF"/>
    <w:rsid w:val="00A36309"/>
    <w:rsid w:val="00A36509"/>
    <w:rsid w:val="00A36520"/>
    <w:rsid w:val="00A365F3"/>
    <w:rsid w:val="00A3676B"/>
    <w:rsid w:val="00A3681C"/>
    <w:rsid w:val="00A3699C"/>
    <w:rsid w:val="00A36B23"/>
    <w:rsid w:val="00A36B9E"/>
    <w:rsid w:val="00A36D33"/>
    <w:rsid w:val="00A36DFE"/>
    <w:rsid w:val="00A37082"/>
    <w:rsid w:val="00A37109"/>
    <w:rsid w:val="00A3711B"/>
    <w:rsid w:val="00A371F2"/>
    <w:rsid w:val="00A37282"/>
    <w:rsid w:val="00A3730D"/>
    <w:rsid w:val="00A37313"/>
    <w:rsid w:val="00A37378"/>
    <w:rsid w:val="00A373F4"/>
    <w:rsid w:val="00A374BC"/>
    <w:rsid w:val="00A374D4"/>
    <w:rsid w:val="00A3757C"/>
    <w:rsid w:val="00A3762A"/>
    <w:rsid w:val="00A378AE"/>
    <w:rsid w:val="00A37932"/>
    <w:rsid w:val="00A37944"/>
    <w:rsid w:val="00A37CCD"/>
    <w:rsid w:val="00A37D7B"/>
    <w:rsid w:val="00A37DF1"/>
    <w:rsid w:val="00A37EAF"/>
    <w:rsid w:val="00A37EEB"/>
    <w:rsid w:val="00A37F0D"/>
    <w:rsid w:val="00A4019D"/>
    <w:rsid w:val="00A401F5"/>
    <w:rsid w:val="00A403CD"/>
    <w:rsid w:val="00A4046F"/>
    <w:rsid w:val="00A40805"/>
    <w:rsid w:val="00A40C3F"/>
    <w:rsid w:val="00A41037"/>
    <w:rsid w:val="00A4104C"/>
    <w:rsid w:val="00A41167"/>
    <w:rsid w:val="00A411D2"/>
    <w:rsid w:val="00A413C9"/>
    <w:rsid w:val="00A41403"/>
    <w:rsid w:val="00A41438"/>
    <w:rsid w:val="00A4151F"/>
    <w:rsid w:val="00A4186A"/>
    <w:rsid w:val="00A41A11"/>
    <w:rsid w:val="00A41BE2"/>
    <w:rsid w:val="00A41C9F"/>
    <w:rsid w:val="00A41D7E"/>
    <w:rsid w:val="00A41E88"/>
    <w:rsid w:val="00A41FE2"/>
    <w:rsid w:val="00A4209C"/>
    <w:rsid w:val="00A42258"/>
    <w:rsid w:val="00A42550"/>
    <w:rsid w:val="00A42606"/>
    <w:rsid w:val="00A42683"/>
    <w:rsid w:val="00A42AE1"/>
    <w:rsid w:val="00A42D25"/>
    <w:rsid w:val="00A42E87"/>
    <w:rsid w:val="00A43006"/>
    <w:rsid w:val="00A430F8"/>
    <w:rsid w:val="00A43543"/>
    <w:rsid w:val="00A435B6"/>
    <w:rsid w:val="00A436DC"/>
    <w:rsid w:val="00A43763"/>
    <w:rsid w:val="00A439B2"/>
    <w:rsid w:val="00A43C6F"/>
    <w:rsid w:val="00A43D5F"/>
    <w:rsid w:val="00A43DD2"/>
    <w:rsid w:val="00A43EA1"/>
    <w:rsid w:val="00A43F4E"/>
    <w:rsid w:val="00A43FE0"/>
    <w:rsid w:val="00A44127"/>
    <w:rsid w:val="00A44165"/>
    <w:rsid w:val="00A4417B"/>
    <w:rsid w:val="00A44264"/>
    <w:rsid w:val="00A442D2"/>
    <w:rsid w:val="00A44678"/>
    <w:rsid w:val="00A4477F"/>
    <w:rsid w:val="00A44AE1"/>
    <w:rsid w:val="00A44C0C"/>
    <w:rsid w:val="00A44D3F"/>
    <w:rsid w:val="00A45111"/>
    <w:rsid w:val="00A454C5"/>
    <w:rsid w:val="00A4564A"/>
    <w:rsid w:val="00A45876"/>
    <w:rsid w:val="00A45A84"/>
    <w:rsid w:val="00A45B2C"/>
    <w:rsid w:val="00A45B87"/>
    <w:rsid w:val="00A45EDA"/>
    <w:rsid w:val="00A465ED"/>
    <w:rsid w:val="00A46AB4"/>
    <w:rsid w:val="00A46B42"/>
    <w:rsid w:val="00A46DB9"/>
    <w:rsid w:val="00A46E54"/>
    <w:rsid w:val="00A46E65"/>
    <w:rsid w:val="00A46F4D"/>
    <w:rsid w:val="00A47CA3"/>
    <w:rsid w:val="00A47EE5"/>
    <w:rsid w:val="00A47FE7"/>
    <w:rsid w:val="00A500B2"/>
    <w:rsid w:val="00A500C0"/>
    <w:rsid w:val="00A50149"/>
    <w:rsid w:val="00A50190"/>
    <w:rsid w:val="00A501A6"/>
    <w:rsid w:val="00A501B9"/>
    <w:rsid w:val="00A501C7"/>
    <w:rsid w:val="00A50356"/>
    <w:rsid w:val="00A50577"/>
    <w:rsid w:val="00A505DD"/>
    <w:rsid w:val="00A50816"/>
    <w:rsid w:val="00A50949"/>
    <w:rsid w:val="00A50A16"/>
    <w:rsid w:val="00A50A9D"/>
    <w:rsid w:val="00A50AA5"/>
    <w:rsid w:val="00A50DEF"/>
    <w:rsid w:val="00A5100F"/>
    <w:rsid w:val="00A511E5"/>
    <w:rsid w:val="00A5126B"/>
    <w:rsid w:val="00A51953"/>
    <w:rsid w:val="00A51C01"/>
    <w:rsid w:val="00A51E51"/>
    <w:rsid w:val="00A51FD9"/>
    <w:rsid w:val="00A52035"/>
    <w:rsid w:val="00A522C5"/>
    <w:rsid w:val="00A5232E"/>
    <w:rsid w:val="00A5238A"/>
    <w:rsid w:val="00A52425"/>
    <w:rsid w:val="00A525EE"/>
    <w:rsid w:val="00A527EB"/>
    <w:rsid w:val="00A52942"/>
    <w:rsid w:val="00A52B30"/>
    <w:rsid w:val="00A52B93"/>
    <w:rsid w:val="00A52C5A"/>
    <w:rsid w:val="00A52E49"/>
    <w:rsid w:val="00A52F8B"/>
    <w:rsid w:val="00A5324E"/>
    <w:rsid w:val="00A5345E"/>
    <w:rsid w:val="00A5361C"/>
    <w:rsid w:val="00A5379B"/>
    <w:rsid w:val="00A53A58"/>
    <w:rsid w:val="00A53B11"/>
    <w:rsid w:val="00A53B7B"/>
    <w:rsid w:val="00A53C46"/>
    <w:rsid w:val="00A53CDF"/>
    <w:rsid w:val="00A53CF8"/>
    <w:rsid w:val="00A53DD3"/>
    <w:rsid w:val="00A54226"/>
    <w:rsid w:val="00A543DE"/>
    <w:rsid w:val="00A5443D"/>
    <w:rsid w:val="00A547BF"/>
    <w:rsid w:val="00A547D9"/>
    <w:rsid w:val="00A547E5"/>
    <w:rsid w:val="00A5497A"/>
    <w:rsid w:val="00A54AAD"/>
    <w:rsid w:val="00A54EF4"/>
    <w:rsid w:val="00A54F3A"/>
    <w:rsid w:val="00A551CF"/>
    <w:rsid w:val="00A55219"/>
    <w:rsid w:val="00A5526D"/>
    <w:rsid w:val="00A554BC"/>
    <w:rsid w:val="00A55523"/>
    <w:rsid w:val="00A557AF"/>
    <w:rsid w:val="00A559F9"/>
    <w:rsid w:val="00A55BF4"/>
    <w:rsid w:val="00A55C5A"/>
    <w:rsid w:val="00A56073"/>
    <w:rsid w:val="00A56354"/>
    <w:rsid w:val="00A56371"/>
    <w:rsid w:val="00A564D7"/>
    <w:rsid w:val="00A564EB"/>
    <w:rsid w:val="00A56879"/>
    <w:rsid w:val="00A568B6"/>
    <w:rsid w:val="00A56A13"/>
    <w:rsid w:val="00A56C81"/>
    <w:rsid w:val="00A56D79"/>
    <w:rsid w:val="00A56F84"/>
    <w:rsid w:val="00A56FA0"/>
    <w:rsid w:val="00A570E6"/>
    <w:rsid w:val="00A572FF"/>
    <w:rsid w:val="00A5736E"/>
    <w:rsid w:val="00A5766B"/>
    <w:rsid w:val="00A57702"/>
    <w:rsid w:val="00A579A8"/>
    <w:rsid w:val="00A57E02"/>
    <w:rsid w:val="00A57F3F"/>
    <w:rsid w:val="00A60397"/>
    <w:rsid w:val="00A60B58"/>
    <w:rsid w:val="00A60BD7"/>
    <w:rsid w:val="00A61008"/>
    <w:rsid w:val="00A610F1"/>
    <w:rsid w:val="00A6125B"/>
    <w:rsid w:val="00A61305"/>
    <w:rsid w:val="00A6169C"/>
    <w:rsid w:val="00A616E1"/>
    <w:rsid w:val="00A619FC"/>
    <w:rsid w:val="00A61A0A"/>
    <w:rsid w:val="00A61B18"/>
    <w:rsid w:val="00A61F1D"/>
    <w:rsid w:val="00A62190"/>
    <w:rsid w:val="00A621A6"/>
    <w:rsid w:val="00A621FD"/>
    <w:rsid w:val="00A62207"/>
    <w:rsid w:val="00A622AD"/>
    <w:rsid w:val="00A6238F"/>
    <w:rsid w:val="00A62511"/>
    <w:rsid w:val="00A625FA"/>
    <w:rsid w:val="00A62765"/>
    <w:rsid w:val="00A627C0"/>
    <w:rsid w:val="00A62EEC"/>
    <w:rsid w:val="00A63233"/>
    <w:rsid w:val="00A6326D"/>
    <w:rsid w:val="00A6327A"/>
    <w:rsid w:val="00A6327E"/>
    <w:rsid w:val="00A632D4"/>
    <w:rsid w:val="00A63471"/>
    <w:rsid w:val="00A634E1"/>
    <w:rsid w:val="00A63675"/>
    <w:rsid w:val="00A639AF"/>
    <w:rsid w:val="00A63ACB"/>
    <w:rsid w:val="00A63B6C"/>
    <w:rsid w:val="00A63DD2"/>
    <w:rsid w:val="00A63E8A"/>
    <w:rsid w:val="00A63FCB"/>
    <w:rsid w:val="00A64203"/>
    <w:rsid w:val="00A64204"/>
    <w:rsid w:val="00A6424B"/>
    <w:rsid w:val="00A64334"/>
    <w:rsid w:val="00A64502"/>
    <w:rsid w:val="00A6457E"/>
    <w:rsid w:val="00A64611"/>
    <w:rsid w:val="00A646A1"/>
    <w:rsid w:val="00A646E0"/>
    <w:rsid w:val="00A64733"/>
    <w:rsid w:val="00A64781"/>
    <w:rsid w:val="00A6486C"/>
    <w:rsid w:val="00A64AF5"/>
    <w:rsid w:val="00A64E2E"/>
    <w:rsid w:val="00A64E7D"/>
    <w:rsid w:val="00A65047"/>
    <w:rsid w:val="00A65117"/>
    <w:rsid w:val="00A653D0"/>
    <w:rsid w:val="00A65542"/>
    <w:rsid w:val="00A65806"/>
    <w:rsid w:val="00A6595B"/>
    <w:rsid w:val="00A65A5E"/>
    <w:rsid w:val="00A65B47"/>
    <w:rsid w:val="00A65C37"/>
    <w:rsid w:val="00A65E8F"/>
    <w:rsid w:val="00A660BE"/>
    <w:rsid w:val="00A663BF"/>
    <w:rsid w:val="00A66522"/>
    <w:rsid w:val="00A6656E"/>
    <w:rsid w:val="00A666C1"/>
    <w:rsid w:val="00A6689C"/>
    <w:rsid w:val="00A66AED"/>
    <w:rsid w:val="00A66E48"/>
    <w:rsid w:val="00A66F3A"/>
    <w:rsid w:val="00A676EF"/>
    <w:rsid w:val="00A67911"/>
    <w:rsid w:val="00A67B08"/>
    <w:rsid w:val="00A67B0D"/>
    <w:rsid w:val="00A67BCB"/>
    <w:rsid w:val="00A67C58"/>
    <w:rsid w:val="00A67C9A"/>
    <w:rsid w:val="00A70122"/>
    <w:rsid w:val="00A70164"/>
    <w:rsid w:val="00A702CE"/>
    <w:rsid w:val="00A70391"/>
    <w:rsid w:val="00A7067A"/>
    <w:rsid w:val="00A707AA"/>
    <w:rsid w:val="00A70A37"/>
    <w:rsid w:val="00A70F20"/>
    <w:rsid w:val="00A712EF"/>
    <w:rsid w:val="00A71711"/>
    <w:rsid w:val="00A717CA"/>
    <w:rsid w:val="00A717EF"/>
    <w:rsid w:val="00A7183C"/>
    <w:rsid w:val="00A71905"/>
    <w:rsid w:val="00A71AF6"/>
    <w:rsid w:val="00A71C3B"/>
    <w:rsid w:val="00A71CF9"/>
    <w:rsid w:val="00A71DD2"/>
    <w:rsid w:val="00A71E2A"/>
    <w:rsid w:val="00A71EB8"/>
    <w:rsid w:val="00A72189"/>
    <w:rsid w:val="00A723A9"/>
    <w:rsid w:val="00A72683"/>
    <w:rsid w:val="00A72892"/>
    <w:rsid w:val="00A7290B"/>
    <w:rsid w:val="00A72BA0"/>
    <w:rsid w:val="00A72D48"/>
    <w:rsid w:val="00A72E5F"/>
    <w:rsid w:val="00A72F6E"/>
    <w:rsid w:val="00A73012"/>
    <w:rsid w:val="00A73256"/>
    <w:rsid w:val="00A73731"/>
    <w:rsid w:val="00A73890"/>
    <w:rsid w:val="00A738B4"/>
    <w:rsid w:val="00A739B2"/>
    <w:rsid w:val="00A73B7A"/>
    <w:rsid w:val="00A73C5E"/>
    <w:rsid w:val="00A73D56"/>
    <w:rsid w:val="00A73EFC"/>
    <w:rsid w:val="00A7416D"/>
    <w:rsid w:val="00A741F0"/>
    <w:rsid w:val="00A7420E"/>
    <w:rsid w:val="00A74253"/>
    <w:rsid w:val="00A743BD"/>
    <w:rsid w:val="00A743D7"/>
    <w:rsid w:val="00A745A9"/>
    <w:rsid w:val="00A745B7"/>
    <w:rsid w:val="00A7474E"/>
    <w:rsid w:val="00A747A0"/>
    <w:rsid w:val="00A74B92"/>
    <w:rsid w:val="00A74E21"/>
    <w:rsid w:val="00A74EE0"/>
    <w:rsid w:val="00A74F58"/>
    <w:rsid w:val="00A753C0"/>
    <w:rsid w:val="00A75562"/>
    <w:rsid w:val="00A755AA"/>
    <w:rsid w:val="00A75658"/>
    <w:rsid w:val="00A75761"/>
    <w:rsid w:val="00A75A7C"/>
    <w:rsid w:val="00A75A7D"/>
    <w:rsid w:val="00A762AA"/>
    <w:rsid w:val="00A76309"/>
    <w:rsid w:val="00A76672"/>
    <w:rsid w:val="00A7691E"/>
    <w:rsid w:val="00A76F03"/>
    <w:rsid w:val="00A77331"/>
    <w:rsid w:val="00A7749F"/>
    <w:rsid w:val="00A77609"/>
    <w:rsid w:val="00A776A3"/>
    <w:rsid w:val="00A77756"/>
    <w:rsid w:val="00A77CEE"/>
    <w:rsid w:val="00A77D06"/>
    <w:rsid w:val="00A77D80"/>
    <w:rsid w:val="00A77DDC"/>
    <w:rsid w:val="00A800AC"/>
    <w:rsid w:val="00A801C2"/>
    <w:rsid w:val="00A801F9"/>
    <w:rsid w:val="00A80264"/>
    <w:rsid w:val="00A80734"/>
    <w:rsid w:val="00A809AC"/>
    <w:rsid w:val="00A80B43"/>
    <w:rsid w:val="00A80C7E"/>
    <w:rsid w:val="00A810BD"/>
    <w:rsid w:val="00A81142"/>
    <w:rsid w:val="00A81157"/>
    <w:rsid w:val="00A812BC"/>
    <w:rsid w:val="00A8134E"/>
    <w:rsid w:val="00A8142A"/>
    <w:rsid w:val="00A81664"/>
    <w:rsid w:val="00A8176C"/>
    <w:rsid w:val="00A8176D"/>
    <w:rsid w:val="00A81AC4"/>
    <w:rsid w:val="00A81AF0"/>
    <w:rsid w:val="00A81B4F"/>
    <w:rsid w:val="00A81D16"/>
    <w:rsid w:val="00A81FF1"/>
    <w:rsid w:val="00A82046"/>
    <w:rsid w:val="00A8229D"/>
    <w:rsid w:val="00A82568"/>
    <w:rsid w:val="00A8267F"/>
    <w:rsid w:val="00A82B63"/>
    <w:rsid w:val="00A830B9"/>
    <w:rsid w:val="00A83140"/>
    <w:rsid w:val="00A8318D"/>
    <w:rsid w:val="00A831BE"/>
    <w:rsid w:val="00A8364A"/>
    <w:rsid w:val="00A839F4"/>
    <w:rsid w:val="00A83C1D"/>
    <w:rsid w:val="00A83D47"/>
    <w:rsid w:val="00A83DF0"/>
    <w:rsid w:val="00A83E0E"/>
    <w:rsid w:val="00A84053"/>
    <w:rsid w:val="00A841F3"/>
    <w:rsid w:val="00A84213"/>
    <w:rsid w:val="00A84731"/>
    <w:rsid w:val="00A8487D"/>
    <w:rsid w:val="00A84AEB"/>
    <w:rsid w:val="00A84B85"/>
    <w:rsid w:val="00A84CE5"/>
    <w:rsid w:val="00A84DF2"/>
    <w:rsid w:val="00A84E2E"/>
    <w:rsid w:val="00A84EE7"/>
    <w:rsid w:val="00A84FCB"/>
    <w:rsid w:val="00A85226"/>
    <w:rsid w:val="00A85243"/>
    <w:rsid w:val="00A85884"/>
    <w:rsid w:val="00A85910"/>
    <w:rsid w:val="00A859EF"/>
    <w:rsid w:val="00A85A4C"/>
    <w:rsid w:val="00A85DF1"/>
    <w:rsid w:val="00A85F77"/>
    <w:rsid w:val="00A861C9"/>
    <w:rsid w:val="00A86715"/>
    <w:rsid w:val="00A867FE"/>
    <w:rsid w:val="00A8684C"/>
    <w:rsid w:val="00A86E55"/>
    <w:rsid w:val="00A86FE9"/>
    <w:rsid w:val="00A87115"/>
    <w:rsid w:val="00A871EB"/>
    <w:rsid w:val="00A874B1"/>
    <w:rsid w:val="00A87630"/>
    <w:rsid w:val="00A87A39"/>
    <w:rsid w:val="00A87D4D"/>
    <w:rsid w:val="00A87F27"/>
    <w:rsid w:val="00A90007"/>
    <w:rsid w:val="00A900EB"/>
    <w:rsid w:val="00A901DE"/>
    <w:rsid w:val="00A903AE"/>
    <w:rsid w:val="00A904EC"/>
    <w:rsid w:val="00A9061D"/>
    <w:rsid w:val="00A9071D"/>
    <w:rsid w:val="00A90989"/>
    <w:rsid w:val="00A909E8"/>
    <w:rsid w:val="00A90CC3"/>
    <w:rsid w:val="00A90CDF"/>
    <w:rsid w:val="00A90F90"/>
    <w:rsid w:val="00A90F97"/>
    <w:rsid w:val="00A90FFC"/>
    <w:rsid w:val="00A911CE"/>
    <w:rsid w:val="00A912CA"/>
    <w:rsid w:val="00A91420"/>
    <w:rsid w:val="00A9152D"/>
    <w:rsid w:val="00A91788"/>
    <w:rsid w:val="00A91936"/>
    <w:rsid w:val="00A91B53"/>
    <w:rsid w:val="00A91F4A"/>
    <w:rsid w:val="00A91FE2"/>
    <w:rsid w:val="00A92273"/>
    <w:rsid w:val="00A92331"/>
    <w:rsid w:val="00A923BA"/>
    <w:rsid w:val="00A92548"/>
    <w:rsid w:val="00A9261E"/>
    <w:rsid w:val="00A928CB"/>
    <w:rsid w:val="00A92BB0"/>
    <w:rsid w:val="00A92BC9"/>
    <w:rsid w:val="00A92C7B"/>
    <w:rsid w:val="00A9317D"/>
    <w:rsid w:val="00A933BF"/>
    <w:rsid w:val="00A93680"/>
    <w:rsid w:val="00A9373E"/>
    <w:rsid w:val="00A93769"/>
    <w:rsid w:val="00A9393F"/>
    <w:rsid w:val="00A93C7F"/>
    <w:rsid w:val="00A93DFD"/>
    <w:rsid w:val="00A93E95"/>
    <w:rsid w:val="00A943AB"/>
    <w:rsid w:val="00A94417"/>
    <w:rsid w:val="00A94502"/>
    <w:rsid w:val="00A94597"/>
    <w:rsid w:val="00A946A2"/>
    <w:rsid w:val="00A94902"/>
    <w:rsid w:val="00A949FC"/>
    <w:rsid w:val="00A94AEF"/>
    <w:rsid w:val="00A94B0E"/>
    <w:rsid w:val="00A94DCD"/>
    <w:rsid w:val="00A94E45"/>
    <w:rsid w:val="00A94F9A"/>
    <w:rsid w:val="00A94FED"/>
    <w:rsid w:val="00A9501B"/>
    <w:rsid w:val="00A95187"/>
    <w:rsid w:val="00A9530D"/>
    <w:rsid w:val="00A95360"/>
    <w:rsid w:val="00A9552C"/>
    <w:rsid w:val="00A957EC"/>
    <w:rsid w:val="00A95A4F"/>
    <w:rsid w:val="00A95A7C"/>
    <w:rsid w:val="00A95C3C"/>
    <w:rsid w:val="00A95C5C"/>
    <w:rsid w:val="00A95D4D"/>
    <w:rsid w:val="00A95F1A"/>
    <w:rsid w:val="00A96372"/>
    <w:rsid w:val="00A964EB"/>
    <w:rsid w:val="00A96506"/>
    <w:rsid w:val="00A966F2"/>
    <w:rsid w:val="00A96969"/>
    <w:rsid w:val="00A96CAF"/>
    <w:rsid w:val="00A96D07"/>
    <w:rsid w:val="00A96E7A"/>
    <w:rsid w:val="00A96ED5"/>
    <w:rsid w:val="00A970C1"/>
    <w:rsid w:val="00A974E4"/>
    <w:rsid w:val="00A9760D"/>
    <w:rsid w:val="00A97647"/>
    <w:rsid w:val="00A976DB"/>
    <w:rsid w:val="00A97762"/>
    <w:rsid w:val="00A978C2"/>
    <w:rsid w:val="00A97B0C"/>
    <w:rsid w:val="00A97D88"/>
    <w:rsid w:val="00A97F1F"/>
    <w:rsid w:val="00A97F2C"/>
    <w:rsid w:val="00AA0247"/>
    <w:rsid w:val="00AA0260"/>
    <w:rsid w:val="00AA0363"/>
    <w:rsid w:val="00AA09C9"/>
    <w:rsid w:val="00AA0B3F"/>
    <w:rsid w:val="00AA0C6A"/>
    <w:rsid w:val="00AA0E5C"/>
    <w:rsid w:val="00AA1005"/>
    <w:rsid w:val="00AA11FD"/>
    <w:rsid w:val="00AA12CA"/>
    <w:rsid w:val="00AA1446"/>
    <w:rsid w:val="00AA1A2E"/>
    <w:rsid w:val="00AA1DD2"/>
    <w:rsid w:val="00AA2373"/>
    <w:rsid w:val="00AA237A"/>
    <w:rsid w:val="00AA23D2"/>
    <w:rsid w:val="00AA2443"/>
    <w:rsid w:val="00AA2792"/>
    <w:rsid w:val="00AA2B1A"/>
    <w:rsid w:val="00AA2F8E"/>
    <w:rsid w:val="00AA312F"/>
    <w:rsid w:val="00AA356A"/>
    <w:rsid w:val="00AA386E"/>
    <w:rsid w:val="00AA3A8A"/>
    <w:rsid w:val="00AA3EDB"/>
    <w:rsid w:val="00AA3FE9"/>
    <w:rsid w:val="00AA41AA"/>
    <w:rsid w:val="00AA437E"/>
    <w:rsid w:val="00AA43CE"/>
    <w:rsid w:val="00AA4490"/>
    <w:rsid w:val="00AA476B"/>
    <w:rsid w:val="00AA4879"/>
    <w:rsid w:val="00AA4AEA"/>
    <w:rsid w:val="00AA4B1E"/>
    <w:rsid w:val="00AA4B7A"/>
    <w:rsid w:val="00AA4C47"/>
    <w:rsid w:val="00AA4C9C"/>
    <w:rsid w:val="00AA4F14"/>
    <w:rsid w:val="00AA5086"/>
    <w:rsid w:val="00AA50F5"/>
    <w:rsid w:val="00AA5150"/>
    <w:rsid w:val="00AA51C7"/>
    <w:rsid w:val="00AA51D1"/>
    <w:rsid w:val="00AA5244"/>
    <w:rsid w:val="00AA5252"/>
    <w:rsid w:val="00AA5573"/>
    <w:rsid w:val="00AA574B"/>
    <w:rsid w:val="00AA578D"/>
    <w:rsid w:val="00AA57E0"/>
    <w:rsid w:val="00AA585D"/>
    <w:rsid w:val="00AA5E52"/>
    <w:rsid w:val="00AA5F92"/>
    <w:rsid w:val="00AA6367"/>
    <w:rsid w:val="00AA6993"/>
    <w:rsid w:val="00AA69FC"/>
    <w:rsid w:val="00AA6C81"/>
    <w:rsid w:val="00AA6D35"/>
    <w:rsid w:val="00AA6D51"/>
    <w:rsid w:val="00AA6DDC"/>
    <w:rsid w:val="00AA6F03"/>
    <w:rsid w:val="00AA6F9D"/>
    <w:rsid w:val="00AA705A"/>
    <w:rsid w:val="00AA70AF"/>
    <w:rsid w:val="00AA7471"/>
    <w:rsid w:val="00AA74C5"/>
    <w:rsid w:val="00AA74F1"/>
    <w:rsid w:val="00AA7BFE"/>
    <w:rsid w:val="00AA7C69"/>
    <w:rsid w:val="00AA7D6B"/>
    <w:rsid w:val="00AA7FD1"/>
    <w:rsid w:val="00AB015A"/>
    <w:rsid w:val="00AB018A"/>
    <w:rsid w:val="00AB02DC"/>
    <w:rsid w:val="00AB04A4"/>
    <w:rsid w:val="00AB06CD"/>
    <w:rsid w:val="00AB0937"/>
    <w:rsid w:val="00AB0A31"/>
    <w:rsid w:val="00AB0A78"/>
    <w:rsid w:val="00AB0AC2"/>
    <w:rsid w:val="00AB0B77"/>
    <w:rsid w:val="00AB0DFE"/>
    <w:rsid w:val="00AB13BF"/>
    <w:rsid w:val="00AB1674"/>
    <w:rsid w:val="00AB1AA6"/>
    <w:rsid w:val="00AB1B38"/>
    <w:rsid w:val="00AB1C56"/>
    <w:rsid w:val="00AB1D66"/>
    <w:rsid w:val="00AB1D74"/>
    <w:rsid w:val="00AB2080"/>
    <w:rsid w:val="00AB22D1"/>
    <w:rsid w:val="00AB2DFD"/>
    <w:rsid w:val="00AB31B3"/>
    <w:rsid w:val="00AB333B"/>
    <w:rsid w:val="00AB34E3"/>
    <w:rsid w:val="00AB3741"/>
    <w:rsid w:val="00AB38E4"/>
    <w:rsid w:val="00AB38E6"/>
    <w:rsid w:val="00AB3A1A"/>
    <w:rsid w:val="00AB3AE3"/>
    <w:rsid w:val="00AB3D7E"/>
    <w:rsid w:val="00AB3F1D"/>
    <w:rsid w:val="00AB4178"/>
    <w:rsid w:val="00AB41B2"/>
    <w:rsid w:val="00AB41EC"/>
    <w:rsid w:val="00AB444C"/>
    <w:rsid w:val="00AB46D9"/>
    <w:rsid w:val="00AB473D"/>
    <w:rsid w:val="00AB4B1D"/>
    <w:rsid w:val="00AB4C58"/>
    <w:rsid w:val="00AB4D2B"/>
    <w:rsid w:val="00AB4D51"/>
    <w:rsid w:val="00AB4DDF"/>
    <w:rsid w:val="00AB4F0D"/>
    <w:rsid w:val="00AB5130"/>
    <w:rsid w:val="00AB52B7"/>
    <w:rsid w:val="00AB542D"/>
    <w:rsid w:val="00AB56A6"/>
    <w:rsid w:val="00AB5920"/>
    <w:rsid w:val="00AB5942"/>
    <w:rsid w:val="00AB5C6C"/>
    <w:rsid w:val="00AB5C93"/>
    <w:rsid w:val="00AB5D58"/>
    <w:rsid w:val="00AB5E13"/>
    <w:rsid w:val="00AB5E39"/>
    <w:rsid w:val="00AB5EEA"/>
    <w:rsid w:val="00AB5F32"/>
    <w:rsid w:val="00AB6379"/>
    <w:rsid w:val="00AB6765"/>
    <w:rsid w:val="00AB68C1"/>
    <w:rsid w:val="00AB6964"/>
    <w:rsid w:val="00AB6B42"/>
    <w:rsid w:val="00AB6B60"/>
    <w:rsid w:val="00AB6B99"/>
    <w:rsid w:val="00AB6BEA"/>
    <w:rsid w:val="00AB6CD1"/>
    <w:rsid w:val="00AB6D02"/>
    <w:rsid w:val="00AB7206"/>
    <w:rsid w:val="00AB7904"/>
    <w:rsid w:val="00AB7918"/>
    <w:rsid w:val="00AB79F1"/>
    <w:rsid w:val="00AB7AAE"/>
    <w:rsid w:val="00AB7C64"/>
    <w:rsid w:val="00AB7C9D"/>
    <w:rsid w:val="00AB7CED"/>
    <w:rsid w:val="00AB7D38"/>
    <w:rsid w:val="00AB7D49"/>
    <w:rsid w:val="00AC00F6"/>
    <w:rsid w:val="00AC05FE"/>
    <w:rsid w:val="00AC06E5"/>
    <w:rsid w:val="00AC0705"/>
    <w:rsid w:val="00AC07CD"/>
    <w:rsid w:val="00AC0C9B"/>
    <w:rsid w:val="00AC0F48"/>
    <w:rsid w:val="00AC0FCA"/>
    <w:rsid w:val="00AC1044"/>
    <w:rsid w:val="00AC10CF"/>
    <w:rsid w:val="00AC135A"/>
    <w:rsid w:val="00AC13E1"/>
    <w:rsid w:val="00AC1629"/>
    <w:rsid w:val="00AC1A40"/>
    <w:rsid w:val="00AC1C8A"/>
    <w:rsid w:val="00AC1D22"/>
    <w:rsid w:val="00AC1D82"/>
    <w:rsid w:val="00AC1DD6"/>
    <w:rsid w:val="00AC1E5D"/>
    <w:rsid w:val="00AC20F6"/>
    <w:rsid w:val="00AC23E4"/>
    <w:rsid w:val="00AC23F3"/>
    <w:rsid w:val="00AC2569"/>
    <w:rsid w:val="00AC2A68"/>
    <w:rsid w:val="00AC2E06"/>
    <w:rsid w:val="00AC2E73"/>
    <w:rsid w:val="00AC2FD1"/>
    <w:rsid w:val="00AC3059"/>
    <w:rsid w:val="00AC30BB"/>
    <w:rsid w:val="00AC3616"/>
    <w:rsid w:val="00AC36F7"/>
    <w:rsid w:val="00AC39C6"/>
    <w:rsid w:val="00AC3B13"/>
    <w:rsid w:val="00AC3B54"/>
    <w:rsid w:val="00AC3CB5"/>
    <w:rsid w:val="00AC3DC3"/>
    <w:rsid w:val="00AC3F26"/>
    <w:rsid w:val="00AC4038"/>
    <w:rsid w:val="00AC40E9"/>
    <w:rsid w:val="00AC4174"/>
    <w:rsid w:val="00AC4284"/>
    <w:rsid w:val="00AC43EA"/>
    <w:rsid w:val="00AC459A"/>
    <w:rsid w:val="00AC47EF"/>
    <w:rsid w:val="00AC47F2"/>
    <w:rsid w:val="00AC489C"/>
    <w:rsid w:val="00AC48AD"/>
    <w:rsid w:val="00AC4995"/>
    <w:rsid w:val="00AC4B5B"/>
    <w:rsid w:val="00AC4CEA"/>
    <w:rsid w:val="00AC5072"/>
    <w:rsid w:val="00AC5285"/>
    <w:rsid w:val="00AC5387"/>
    <w:rsid w:val="00AC54D7"/>
    <w:rsid w:val="00AC54DB"/>
    <w:rsid w:val="00AC591E"/>
    <w:rsid w:val="00AC5F25"/>
    <w:rsid w:val="00AC5F9F"/>
    <w:rsid w:val="00AC606A"/>
    <w:rsid w:val="00AC6309"/>
    <w:rsid w:val="00AC630F"/>
    <w:rsid w:val="00AC631A"/>
    <w:rsid w:val="00AC6341"/>
    <w:rsid w:val="00AC6397"/>
    <w:rsid w:val="00AC64BE"/>
    <w:rsid w:val="00AC65F9"/>
    <w:rsid w:val="00AC667E"/>
    <w:rsid w:val="00AC6CB4"/>
    <w:rsid w:val="00AC6D59"/>
    <w:rsid w:val="00AC6F89"/>
    <w:rsid w:val="00AC7171"/>
    <w:rsid w:val="00AC7180"/>
    <w:rsid w:val="00AC71CD"/>
    <w:rsid w:val="00AC727E"/>
    <w:rsid w:val="00AC72AF"/>
    <w:rsid w:val="00AC72B7"/>
    <w:rsid w:val="00AC72DD"/>
    <w:rsid w:val="00AC7388"/>
    <w:rsid w:val="00AC7578"/>
    <w:rsid w:val="00AC78D9"/>
    <w:rsid w:val="00AC78EA"/>
    <w:rsid w:val="00AC78EC"/>
    <w:rsid w:val="00AC78F3"/>
    <w:rsid w:val="00AC792C"/>
    <w:rsid w:val="00AC7A3E"/>
    <w:rsid w:val="00AC7A98"/>
    <w:rsid w:val="00AC7AC5"/>
    <w:rsid w:val="00AC7BC5"/>
    <w:rsid w:val="00AC7C68"/>
    <w:rsid w:val="00AC7E85"/>
    <w:rsid w:val="00AD0213"/>
    <w:rsid w:val="00AD0287"/>
    <w:rsid w:val="00AD0290"/>
    <w:rsid w:val="00AD02B9"/>
    <w:rsid w:val="00AD02E0"/>
    <w:rsid w:val="00AD042C"/>
    <w:rsid w:val="00AD055B"/>
    <w:rsid w:val="00AD0655"/>
    <w:rsid w:val="00AD06BF"/>
    <w:rsid w:val="00AD0CD3"/>
    <w:rsid w:val="00AD0F45"/>
    <w:rsid w:val="00AD131C"/>
    <w:rsid w:val="00AD149C"/>
    <w:rsid w:val="00AD1541"/>
    <w:rsid w:val="00AD16CE"/>
    <w:rsid w:val="00AD17E8"/>
    <w:rsid w:val="00AD19EE"/>
    <w:rsid w:val="00AD276F"/>
    <w:rsid w:val="00AD2824"/>
    <w:rsid w:val="00AD2B77"/>
    <w:rsid w:val="00AD2BA9"/>
    <w:rsid w:val="00AD2EA7"/>
    <w:rsid w:val="00AD2F63"/>
    <w:rsid w:val="00AD32B8"/>
    <w:rsid w:val="00AD33C6"/>
    <w:rsid w:val="00AD3507"/>
    <w:rsid w:val="00AD3738"/>
    <w:rsid w:val="00AD3806"/>
    <w:rsid w:val="00AD387F"/>
    <w:rsid w:val="00AD38C3"/>
    <w:rsid w:val="00AD3999"/>
    <w:rsid w:val="00AD3D58"/>
    <w:rsid w:val="00AD3D73"/>
    <w:rsid w:val="00AD3D94"/>
    <w:rsid w:val="00AD3FB7"/>
    <w:rsid w:val="00AD41BF"/>
    <w:rsid w:val="00AD4598"/>
    <w:rsid w:val="00AD48F9"/>
    <w:rsid w:val="00AD4AB1"/>
    <w:rsid w:val="00AD4C63"/>
    <w:rsid w:val="00AD4E21"/>
    <w:rsid w:val="00AD4E6A"/>
    <w:rsid w:val="00AD4F0B"/>
    <w:rsid w:val="00AD4FAE"/>
    <w:rsid w:val="00AD50D9"/>
    <w:rsid w:val="00AD546A"/>
    <w:rsid w:val="00AD54DA"/>
    <w:rsid w:val="00AD5513"/>
    <w:rsid w:val="00AD5547"/>
    <w:rsid w:val="00AD5683"/>
    <w:rsid w:val="00AD583B"/>
    <w:rsid w:val="00AD585A"/>
    <w:rsid w:val="00AD59C6"/>
    <w:rsid w:val="00AD59FC"/>
    <w:rsid w:val="00AD5C4E"/>
    <w:rsid w:val="00AD5FB3"/>
    <w:rsid w:val="00AD602D"/>
    <w:rsid w:val="00AD649E"/>
    <w:rsid w:val="00AD6617"/>
    <w:rsid w:val="00AD6A34"/>
    <w:rsid w:val="00AD6A96"/>
    <w:rsid w:val="00AD6B3B"/>
    <w:rsid w:val="00AD6DCC"/>
    <w:rsid w:val="00AD6E73"/>
    <w:rsid w:val="00AD6EFE"/>
    <w:rsid w:val="00AD791A"/>
    <w:rsid w:val="00AD7AAF"/>
    <w:rsid w:val="00AD7BEF"/>
    <w:rsid w:val="00AD7BF0"/>
    <w:rsid w:val="00AD7DB2"/>
    <w:rsid w:val="00AD7E99"/>
    <w:rsid w:val="00AD7EA7"/>
    <w:rsid w:val="00AE00BF"/>
    <w:rsid w:val="00AE010D"/>
    <w:rsid w:val="00AE027E"/>
    <w:rsid w:val="00AE029A"/>
    <w:rsid w:val="00AE08A6"/>
    <w:rsid w:val="00AE08C2"/>
    <w:rsid w:val="00AE08F2"/>
    <w:rsid w:val="00AE105F"/>
    <w:rsid w:val="00AE1064"/>
    <w:rsid w:val="00AE1100"/>
    <w:rsid w:val="00AE113D"/>
    <w:rsid w:val="00AE118B"/>
    <w:rsid w:val="00AE119B"/>
    <w:rsid w:val="00AE11BF"/>
    <w:rsid w:val="00AE182F"/>
    <w:rsid w:val="00AE191F"/>
    <w:rsid w:val="00AE19AB"/>
    <w:rsid w:val="00AE1ADD"/>
    <w:rsid w:val="00AE1BBE"/>
    <w:rsid w:val="00AE2231"/>
    <w:rsid w:val="00AE228B"/>
    <w:rsid w:val="00AE22B3"/>
    <w:rsid w:val="00AE25D1"/>
    <w:rsid w:val="00AE278D"/>
    <w:rsid w:val="00AE278E"/>
    <w:rsid w:val="00AE2A6A"/>
    <w:rsid w:val="00AE2B17"/>
    <w:rsid w:val="00AE2BAD"/>
    <w:rsid w:val="00AE2BE9"/>
    <w:rsid w:val="00AE2C0D"/>
    <w:rsid w:val="00AE2DFE"/>
    <w:rsid w:val="00AE301C"/>
    <w:rsid w:val="00AE3217"/>
    <w:rsid w:val="00AE32D9"/>
    <w:rsid w:val="00AE32F0"/>
    <w:rsid w:val="00AE3388"/>
    <w:rsid w:val="00AE339F"/>
    <w:rsid w:val="00AE3450"/>
    <w:rsid w:val="00AE3610"/>
    <w:rsid w:val="00AE38DB"/>
    <w:rsid w:val="00AE38E6"/>
    <w:rsid w:val="00AE3950"/>
    <w:rsid w:val="00AE396E"/>
    <w:rsid w:val="00AE39A7"/>
    <w:rsid w:val="00AE3A62"/>
    <w:rsid w:val="00AE3EE8"/>
    <w:rsid w:val="00AE3F14"/>
    <w:rsid w:val="00AE3F5A"/>
    <w:rsid w:val="00AE425C"/>
    <w:rsid w:val="00AE429B"/>
    <w:rsid w:val="00AE4364"/>
    <w:rsid w:val="00AE498F"/>
    <w:rsid w:val="00AE4BDD"/>
    <w:rsid w:val="00AE4CC9"/>
    <w:rsid w:val="00AE4DF5"/>
    <w:rsid w:val="00AE507E"/>
    <w:rsid w:val="00AE50D0"/>
    <w:rsid w:val="00AE5293"/>
    <w:rsid w:val="00AE53AF"/>
    <w:rsid w:val="00AE5406"/>
    <w:rsid w:val="00AE547D"/>
    <w:rsid w:val="00AE58D9"/>
    <w:rsid w:val="00AE5BD5"/>
    <w:rsid w:val="00AE5CFE"/>
    <w:rsid w:val="00AE5D5A"/>
    <w:rsid w:val="00AE5D5B"/>
    <w:rsid w:val="00AE5EA3"/>
    <w:rsid w:val="00AE5F1D"/>
    <w:rsid w:val="00AE6161"/>
    <w:rsid w:val="00AE6241"/>
    <w:rsid w:val="00AE63E4"/>
    <w:rsid w:val="00AE6653"/>
    <w:rsid w:val="00AE669B"/>
    <w:rsid w:val="00AE6CB0"/>
    <w:rsid w:val="00AE6EA5"/>
    <w:rsid w:val="00AE7168"/>
    <w:rsid w:val="00AE7435"/>
    <w:rsid w:val="00AE7450"/>
    <w:rsid w:val="00AE7511"/>
    <w:rsid w:val="00AE7AD2"/>
    <w:rsid w:val="00AE7E91"/>
    <w:rsid w:val="00AE7FF2"/>
    <w:rsid w:val="00AF0332"/>
    <w:rsid w:val="00AF077F"/>
    <w:rsid w:val="00AF0A6E"/>
    <w:rsid w:val="00AF0ED5"/>
    <w:rsid w:val="00AF0FFA"/>
    <w:rsid w:val="00AF11A3"/>
    <w:rsid w:val="00AF122B"/>
    <w:rsid w:val="00AF133B"/>
    <w:rsid w:val="00AF13B7"/>
    <w:rsid w:val="00AF156E"/>
    <w:rsid w:val="00AF1888"/>
    <w:rsid w:val="00AF1A4D"/>
    <w:rsid w:val="00AF1B0F"/>
    <w:rsid w:val="00AF1DD5"/>
    <w:rsid w:val="00AF2041"/>
    <w:rsid w:val="00AF2194"/>
    <w:rsid w:val="00AF221F"/>
    <w:rsid w:val="00AF230E"/>
    <w:rsid w:val="00AF2331"/>
    <w:rsid w:val="00AF24A8"/>
    <w:rsid w:val="00AF258C"/>
    <w:rsid w:val="00AF260D"/>
    <w:rsid w:val="00AF2D68"/>
    <w:rsid w:val="00AF2D92"/>
    <w:rsid w:val="00AF2FC1"/>
    <w:rsid w:val="00AF3537"/>
    <w:rsid w:val="00AF35F1"/>
    <w:rsid w:val="00AF3641"/>
    <w:rsid w:val="00AF37EA"/>
    <w:rsid w:val="00AF384D"/>
    <w:rsid w:val="00AF3857"/>
    <w:rsid w:val="00AF3B08"/>
    <w:rsid w:val="00AF3B99"/>
    <w:rsid w:val="00AF3FEB"/>
    <w:rsid w:val="00AF400A"/>
    <w:rsid w:val="00AF404A"/>
    <w:rsid w:val="00AF41F5"/>
    <w:rsid w:val="00AF442A"/>
    <w:rsid w:val="00AF48B6"/>
    <w:rsid w:val="00AF4E8C"/>
    <w:rsid w:val="00AF4F48"/>
    <w:rsid w:val="00AF559D"/>
    <w:rsid w:val="00AF5616"/>
    <w:rsid w:val="00AF5692"/>
    <w:rsid w:val="00AF5793"/>
    <w:rsid w:val="00AF57CB"/>
    <w:rsid w:val="00AF5A05"/>
    <w:rsid w:val="00AF5AD1"/>
    <w:rsid w:val="00AF5B16"/>
    <w:rsid w:val="00AF5C86"/>
    <w:rsid w:val="00AF5F77"/>
    <w:rsid w:val="00AF63E4"/>
    <w:rsid w:val="00AF6A48"/>
    <w:rsid w:val="00AF6C1A"/>
    <w:rsid w:val="00AF6C5C"/>
    <w:rsid w:val="00AF6C84"/>
    <w:rsid w:val="00AF6DC3"/>
    <w:rsid w:val="00AF6FDA"/>
    <w:rsid w:val="00AF7273"/>
    <w:rsid w:val="00AF75A3"/>
    <w:rsid w:val="00AF76F4"/>
    <w:rsid w:val="00AF7EE4"/>
    <w:rsid w:val="00B004A5"/>
    <w:rsid w:val="00B005B0"/>
    <w:rsid w:val="00B00DBC"/>
    <w:rsid w:val="00B01183"/>
    <w:rsid w:val="00B0125F"/>
    <w:rsid w:val="00B01572"/>
    <w:rsid w:val="00B01775"/>
    <w:rsid w:val="00B017DF"/>
    <w:rsid w:val="00B01896"/>
    <w:rsid w:val="00B01A17"/>
    <w:rsid w:val="00B01B69"/>
    <w:rsid w:val="00B01D62"/>
    <w:rsid w:val="00B01FAF"/>
    <w:rsid w:val="00B02115"/>
    <w:rsid w:val="00B0238B"/>
    <w:rsid w:val="00B026B7"/>
    <w:rsid w:val="00B02A69"/>
    <w:rsid w:val="00B02B46"/>
    <w:rsid w:val="00B02B91"/>
    <w:rsid w:val="00B02C3B"/>
    <w:rsid w:val="00B02CA9"/>
    <w:rsid w:val="00B02CCD"/>
    <w:rsid w:val="00B02DAC"/>
    <w:rsid w:val="00B02F0C"/>
    <w:rsid w:val="00B02FB9"/>
    <w:rsid w:val="00B030CE"/>
    <w:rsid w:val="00B0319F"/>
    <w:rsid w:val="00B032D9"/>
    <w:rsid w:val="00B0330A"/>
    <w:rsid w:val="00B03440"/>
    <w:rsid w:val="00B0346F"/>
    <w:rsid w:val="00B034A7"/>
    <w:rsid w:val="00B0371C"/>
    <w:rsid w:val="00B037C3"/>
    <w:rsid w:val="00B03811"/>
    <w:rsid w:val="00B0387C"/>
    <w:rsid w:val="00B03A54"/>
    <w:rsid w:val="00B04582"/>
    <w:rsid w:val="00B04786"/>
    <w:rsid w:val="00B04794"/>
    <w:rsid w:val="00B04A95"/>
    <w:rsid w:val="00B04DF3"/>
    <w:rsid w:val="00B052D9"/>
    <w:rsid w:val="00B052F2"/>
    <w:rsid w:val="00B0584E"/>
    <w:rsid w:val="00B05871"/>
    <w:rsid w:val="00B059DF"/>
    <w:rsid w:val="00B05AC7"/>
    <w:rsid w:val="00B05C1E"/>
    <w:rsid w:val="00B05C99"/>
    <w:rsid w:val="00B05D79"/>
    <w:rsid w:val="00B05FB8"/>
    <w:rsid w:val="00B05FF7"/>
    <w:rsid w:val="00B06345"/>
    <w:rsid w:val="00B06363"/>
    <w:rsid w:val="00B063BE"/>
    <w:rsid w:val="00B064D0"/>
    <w:rsid w:val="00B066AD"/>
    <w:rsid w:val="00B06846"/>
    <w:rsid w:val="00B068C6"/>
    <w:rsid w:val="00B0697C"/>
    <w:rsid w:val="00B06B75"/>
    <w:rsid w:val="00B06C7E"/>
    <w:rsid w:val="00B07346"/>
    <w:rsid w:val="00B07349"/>
    <w:rsid w:val="00B073B4"/>
    <w:rsid w:val="00B0759F"/>
    <w:rsid w:val="00B07728"/>
    <w:rsid w:val="00B0781E"/>
    <w:rsid w:val="00B078B7"/>
    <w:rsid w:val="00B0793A"/>
    <w:rsid w:val="00B07D96"/>
    <w:rsid w:val="00B07E05"/>
    <w:rsid w:val="00B07E0F"/>
    <w:rsid w:val="00B07E29"/>
    <w:rsid w:val="00B101EE"/>
    <w:rsid w:val="00B10404"/>
    <w:rsid w:val="00B105CB"/>
    <w:rsid w:val="00B106D0"/>
    <w:rsid w:val="00B108B7"/>
    <w:rsid w:val="00B108E3"/>
    <w:rsid w:val="00B109AA"/>
    <w:rsid w:val="00B109FB"/>
    <w:rsid w:val="00B10A55"/>
    <w:rsid w:val="00B10D62"/>
    <w:rsid w:val="00B10FF2"/>
    <w:rsid w:val="00B110C8"/>
    <w:rsid w:val="00B11525"/>
    <w:rsid w:val="00B115F7"/>
    <w:rsid w:val="00B11913"/>
    <w:rsid w:val="00B11974"/>
    <w:rsid w:val="00B11A90"/>
    <w:rsid w:val="00B11D5A"/>
    <w:rsid w:val="00B11D7F"/>
    <w:rsid w:val="00B11E47"/>
    <w:rsid w:val="00B11F41"/>
    <w:rsid w:val="00B11FA7"/>
    <w:rsid w:val="00B1200C"/>
    <w:rsid w:val="00B1271A"/>
    <w:rsid w:val="00B12837"/>
    <w:rsid w:val="00B12A19"/>
    <w:rsid w:val="00B130BD"/>
    <w:rsid w:val="00B13311"/>
    <w:rsid w:val="00B13355"/>
    <w:rsid w:val="00B1352B"/>
    <w:rsid w:val="00B13605"/>
    <w:rsid w:val="00B13663"/>
    <w:rsid w:val="00B1367D"/>
    <w:rsid w:val="00B136B4"/>
    <w:rsid w:val="00B13755"/>
    <w:rsid w:val="00B13898"/>
    <w:rsid w:val="00B1397E"/>
    <w:rsid w:val="00B1399F"/>
    <w:rsid w:val="00B13D36"/>
    <w:rsid w:val="00B13D55"/>
    <w:rsid w:val="00B13DF1"/>
    <w:rsid w:val="00B1408F"/>
    <w:rsid w:val="00B1413B"/>
    <w:rsid w:val="00B145D0"/>
    <w:rsid w:val="00B145D5"/>
    <w:rsid w:val="00B14612"/>
    <w:rsid w:val="00B14A12"/>
    <w:rsid w:val="00B14BA4"/>
    <w:rsid w:val="00B150A2"/>
    <w:rsid w:val="00B1529E"/>
    <w:rsid w:val="00B1531C"/>
    <w:rsid w:val="00B15533"/>
    <w:rsid w:val="00B15570"/>
    <w:rsid w:val="00B1558D"/>
    <w:rsid w:val="00B15BD9"/>
    <w:rsid w:val="00B15CF2"/>
    <w:rsid w:val="00B15E68"/>
    <w:rsid w:val="00B15EDE"/>
    <w:rsid w:val="00B15F43"/>
    <w:rsid w:val="00B160A1"/>
    <w:rsid w:val="00B16228"/>
    <w:rsid w:val="00B16265"/>
    <w:rsid w:val="00B165FA"/>
    <w:rsid w:val="00B1683D"/>
    <w:rsid w:val="00B16BDE"/>
    <w:rsid w:val="00B16CF8"/>
    <w:rsid w:val="00B16DDF"/>
    <w:rsid w:val="00B16ED9"/>
    <w:rsid w:val="00B16EEB"/>
    <w:rsid w:val="00B170B9"/>
    <w:rsid w:val="00B1714B"/>
    <w:rsid w:val="00B17153"/>
    <w:rsid w:val="00B1721A"/>
    <w:rsid w:val="00B17352"/>
    <w:rsid w:val="00B175BA"/>
    <w:rsid w:val="00B17796"/>
    <w:rsid w:val="00B1779A"/>
    <w:rsid w:val="00B1781D"/>
    <w:rsid w:val="00B17CCF"/>
    <w:rsid w:val="00B17E34"/>
    <w:rsid w:val="00B2000A"/>
    <w:rsid w:val="00B20029"/>
    <w:rsid w:val="00B20253"/>
    <w:rsid w:val="00B202E8"/>
    <w:rsid w:val="00B203E6"/>
    <w:rsid w:val="00B20709"/>
    <w:rsid w:val="00B2089D"/>
    <w:rsid w:val="00B20917"/>
    <w:rsid w:val="00B20C28"/>
    <w:rsid w:val="00B20C4E"/>
    <w:rsid w:val="00B20E86"/>
    <w:rsid w:val="00B20EA0"/>
    <w:rsid w:val="00B2103E"/>
    <w:rsid w:val="00B21773"/>
    <w:rsid w:val="00B21EBD"/>
    <w:rsid w:val="00B21F26"/>
    <w:rsid w:val="00B22426"/>
    <w:rsid w:val="00B228A7"/>
    <w:rsid w:val="00B22A96"/>
    <w:rsid w:val="00B23035"/>
    <w:rsid w:val="00B23120"/>
    <w:rsid w:val="00B23133"/>
    <w:rsid w:val="00B231BB"/>
    <w:rsid w:val="00B23314"/>
    <w:rsid w:val="00B233A7"/>
    <w:rsid w:val="00B2343E"/>
    <w:rsid w:val="00B235F5"/>
    <w:rsid w:val="00B23695"/>
    <w:rsid w:val="00B23715"/>
    <w:rsid w:val="00B2372F"/>
    <w:rsid w:val="00B23823"/>
    <w:rsid w:val="00B238A8"/>
    <w:rsid w:val="00B23E59"/>
    <w:rsid w:val="00B23ECC"/>
    <w:rsid w:val="00B24196"/>
    <w:rsid w:val="00B24457"/>
    <w:rsid w:val="00B248D3"/>
    <w:rsid w:val="00B24A5A"/>
    <w:rsid w:val="00B24C87"/>
    <w:rsid w:val="00B24D79"/>
    <w:rsid w:val="00B24EA4"/>
    <w:rsid w:val="00B2501E"/>
    <w:rsid w:val="00B25040"/>
    <w:rsid w:val="00B252EC"/>
    <w:rsid w:val="00B25524"/>
    <w:rsid w:val="00B25850"/>
    <w:rsid w:val="00B259EC"/>
    <w:rsid w:val="00B25CB7"/>
    <w:rsid w:val="00B26389"/>
    <w:rsid w:val="00B2641C"/>
    <w:rsid w:val="00B2641D"/>
    <w:rsid w:val="00B265AB"/>
    <w:rsid w:val="00B2663D"/>
    <w:rsid w:val="00B26742"/>
    <w:rsid w:val="00B268AB"/>
    <w:rsid w:val="00B26982"/>
    <w:rsid w:val="00B269DB"/>
    <w:rsid w:val="00B26D4A"/>
    <w:rsid w:val="00B26D8B"/>
    <w:rsid w:val="00B27003"/>
    <w:rsid w:val="00B2714A"/>
    <w:rsid w:val="00B271E7"/>
    <w:rsid w:val="00B272CC"/>
    <w:rsid w:val="00B278E8"/>
    <w:rsid w:val="00B27912"/>
    <w:rsid w:val="00B27A8C"/>
    <w:rsid w:val="00B27E17"/>
    <w:rsid w:val="00B27E25"/>
    <w:rsid w:val="00B30230"/>
    <w:rsid w:val="00B30787"/>
    <w:rsid w:val="00B308AA"/>
    <w:rsid w:val="00B308B4"/>
    <w:rsid w:val="00B30E4A"/>
    <w:rsid w:val="00B30FEC"/>
    <w:rsid w:val="00B311B7"/>
    <w:rsid w:val="00B3131F"/>
    <w:rsid w:val="00B314C0"/>
    <w:rsid w:val="00B3176D"/>
    <w:rsid w:val="00B317FF"/>
    <w:rsid w:val="00B31894"/>
    <w:rsid w:val="00B31BAC"/>
    <w:rsid w:val="00B31C87"/>
    <w:rsid w:val="00B31CE0"/>
    <w:rsid w:val="00B320B7"/>
    <w:rsid w:val="00B32594"/>
    <w:rsid w:val="00B32602"/>
    <w:rsid w:val="00B3280C"/>
    <w:rsid w:val="00B32836"/>
    <w:rsid w:val="00B32B1A"/>
    <w:rsid w:val="00B32BDB"/>
    <w:rsid w:val="00B32DD7"/>
    <w:rsid w:val="00B32E71"/>
    <w:rsid w:val="00B33551"/>
    <w:rsid w:val="00B3384C"/>
    <w:rsid w:val="00B339B9"/>
    <w:rsid w:val="00B33A5B"/>
    <w:rsid w:val="00B33A74"/>
    <w:rsid w:val="00B33A86"/>
    <w:rsid w:val="00B33B84"/>
    <w:rsid w:val="00B33B99"/>
    <w:rsid w:val="00B33C14"/>
    <w:rsid w:val="00B33F99"/>
    <w:rsid w:val="00B34086"/>
    <w:rsid w:val="00B34277"/>
    <w:rsid w:val="00B349C8"/>
    <w:rsid w:val="00B34A22"/>
    <w:rsid w:val="00B34C0E"/>
    <w:rsid w:val="00B34C67"/>
    <w:rsid w:val="00B34DEE"/>
    <w:rsid w:val="00B34E86"/>
    <w:rsid w:val="00B34F25"/>
    <w:rsid w:val="00B34FDC"/>
    <w:rsid w:val="00B352DB"/>
    <w:rsid w:val="00B353B3"/>
    <w:rsid w:val="00B35636"/>
    <w:rsid w:val="00B35AFB"/>
    <w:rsid w:val="00B35B86"/>
    <w:rsid w:val="00B35C02"/>
    <w:rsid w:val="00B35C37"/>
    <w:rsid w:val="00B35C8C"/>
    <w:rsid w:val="00B35CA9"/>
    <w:rsid w:val="00B35EC3"/>
    <w:rsid w:val="00B35F08"/>
    <w:rsid w:val="00B35F99"/>
    <w:rsid w:val="00B35FF6"/>
    <w:rsid w:val="00B36057"/>
    <w:rsid w:val="00B3617A"/>
    <w:rsid w:val="00B36476"/>
    <w:rsid w:val="00B36AB3"/>
    <w:rsid w:val="00B36C4E"/>
    <w:rsid w:val="00B36D69"/>
    <w:rsid w:val="00B36F07"/>
    <w:rsid w:val="00B36F34"/>
    <w:rsid w:val="00B37337"/>
    <w:rsid w:val="00B37498"/>
    <w:rsid w:val="00B37577"/>
    <w:rsid w:val="00B37AFE"/>
    <w:rsid w:val="00B37E66"/>
    <w:rsid w:val="00B40362"/>
    <w:rsid w:val="00B40469"/>
    <w:rsid w:val="00B40617"/>
    <w:rsid w:val="00B40630"/>
    <w:rsid w:val="00B4065B"/>
    <w:rsid w:val="00B40E17"/>
    <w:rsid w:val="00B4108C"/>
    <w:rsid w:val="00B41183"/>
    <w:rsid w:val="00B411A1"/>
    <w:rsid w:val="00B411BF"/>
    <w:rsid w:val="00B4135A"/>
    <w:rsid w:val="00B413C1"/>
    <w:rsid w:val="00B413ED"/>
    <w:rsid w:val="00B414D9"/>
    <w:rsid w:val="00B4175D"/>
    <w:rsid w:val="00B41A00"/>
    <w:rsid w:val="00B41BDE"/>
    <w:rsid w:val="00B41CB2"/>
    <w:rsid w:val="00B42117"/>
    <w:rsid w:val="00B4214C"/>
    <w:rsid w:val="00B42354"/>
    <w:rsid w:val="00B42422"/>
    <w:rsid w:val="00B426FA"/>
    <w:rsid w:val="00B42777"/>
    <w:rsid w:val="00B42792"/>
    <w:rsid w:val="00B427E2"/>
    <w:rsid w:val="00B4286B"/>
    <w:rsid w:val="00B42A5D"/>
    <w:rsid w:val="00B42A70"/>
    <w:rsid w:val="00B42B36"/>
    <w:rsid w:val="00B42C73"/>
    <w:rsid w:val="00B42EA3"/>
    <w:rsid w:val="00B4327F"/>
    <w:rsid w:val="00B43510"/>
    <w:rsid w:val="00B43903"/>
    <w:rsid w:val="00B43A6D"/>
    <w:rsid w:val="00B43B9E"/>
    <w:rsid w:val="00B43F2E"/>
    <w:rsid w:val="00B4413B"/>
    <w:rsid w:val="00B4424C"/>
    <w:rsid w:val="00B4441E"/>
    <w:rsid w:val="00B44479"/>
    <w:rsid w:val="00B445A6"/>
    <w:rsid w:val="00B4482D"/>
    <w:rsid w:val="00B4489F"/>
    <w:rsid w:val="00B449D7"/>
    <w:rsid w:val="00B44A5B"/>
    <w:rsid w:val="00B44A91"/>
    <w:rsid w:val="00B44AE9"/>
    <w:rsid w:val="00B44AF3"/>
    <w:rsid w:val="00B44DB5"/>
    <w:rsid w:val="00B44DF3"/>
    <w:rsid w:val="00B44F5F"/>
    <w:rsid w:val="00B454D3"/>
    <w:rsid w:val="00B45760"/>
    <w:rsid w:val="00B45855"/>
    <w:rsid w:val="00B45C15"/>
    <w:rsid w:val="00B45C1B"/>
    <w:rsid w:val="00B45FA9"/>
    <w:rsid w:val="00B46140"/>
    <w:rsid w:val="00B46265"/>
    <w:rsid w:val="00B46274"/>
    <w:rsid w:val="00B4628C"/>
    <w:rsid w:val="00B464C0"/>
    <w:rsid w:val="00B4650E"/>
    <w:rsid w:val="00B4655B"/>
    <w:rsid w:val="00B4655F"/>
    <w:rsid w:val="00B466DE"/>
    <w:rsid w:val="00B468FF"/>
    <w:rsid w:val="00B46933"/>
    <w:rsid w:val="00B46934"/>
    <w:rsid w:val="00B46A05"/>
    <w:rsid w:val="00B46A8C"/>
    <w:rsid w:val="00B46AAF"/>
    <w:rsid w:val="00B46DA6"/>
    <w:rsid w:val="00B46E84"/>
    <w:rsid w:val="00B470A2"/>
    <w:rsid w:val="00B47237"/>
    <w:rsid w:val="00B473A1"/>
    <w:rsid w:val="00B474D3"/>
    <w:rsid w:val="00B474D4"/>
    <w:rsid w:val="00B475A1"/>
    <w:rsid w:val="00B479D1"/>
    <w:rsid w:val="00B47A7B"/>
    <w:rsid w:val="00B47C32"/>
    <w:rsid w:val="00B500F5"/>
    <w:rsid w:val="00B503A4"/>
    <w:rsid w:val="00B50632"/>
    <w:rsid w:val="00B50B19"/>
    <w:rsid w:val="00B50E8D"/>
    <w:rsid w:val="00B51108"/>
    <w:rsid w:val="00B515B0"/>
    <w:rsid w:val="00B519B2"/>
    <w:rsid w:val="00B51D17"/>
    <w:rsid w:val="00B521AA"/>
    <w:rsid w:val="00B522AC"/>
    <w:rsid w:val="00B522E5"/>
    <w:rsid w:val="00B52443"/>
    <w:rsid w:val="00B524D5"/>
    <w:rsid w:val="00B524EB"/>
    <w:rsid w:val="00B52565"/>
    <w:rsid w:val="00B5292E"/>
    <w:rsid w:val="00B52970"/>
    <w:rsid w:val="00B52B89"/>
    <w:rsid w:val="00B52CB9"/>
    <w:rsid w:val="00B52CBE"/>
    <w:rsid w:val="00B52DE5"/>
    <w:rsid w:val="00B52F1C"/>
    <w:rsid w:val="00B52F29"/>
    <w:rsid w:val="00B53007"/>
    <w:rsid w:val="00B530CB"/>
    <w:rsid w:val="00B530F4"/>
    <w:rsid w:val="00B531D4"/>
    <w:rsid w:val="00B532B2"/>
    <w:rsid w:val="00B5356F"/>
    <w:rsid w:val="00B5364E"/>
    <w:rsid w:val="00B53838"/>
    <w:rsid w:val="00B53A75"/>
    <w:rsid w:val="00B53B92"/>
    <w:rsid w:val="00B53C13"/>
    <w:rsid w:val="00B53C82"/>
    <w:rsid w:val="00B53DDF"/>
    <w:rsid w:val="00B54197"/>
    <w:rsid w:val="00B54328"/>
    <w:rsid w:val="00B54349"/>
    <w:rsid w:val="00B5449D"/>
    <w:rsid w:val="00B547DE"/>
    <w:rsid w:val="00B54B98"/>
    <w:rsid w:val="00B54F9F"/>
    <w:rsid w:val="00B5506B"/>
    <w:rsid w:val="00B5556F"/>
    <w:rsid w:val="00B5577B"/>
    <w:rsid w:val="00B557DB"/>
    <w:rsid w:val="00B5587C"/>
    <w:rsid w:val="00B55A8D"/>
    <w:rsid w:val="00B55B35"/>
    <w:rsid w:val="00B55C8E"/>
    <w:rsid w:val="00B562DA"/>
    <w:rsid w:val="00B562F7"/>
    <w:rsid w:val="00B56330"/>
    <w:rsid w:val="00B5638F"/>
    <w:rsid w:val="00B563A6"/>
    <w:rsid w:val="00B563D3"/>
    <w:rsid w:val="00B56420"/>
    <w:rsid w:val="00B5656A"/>
    <w:rsid w:val="00B565FF"/>
    <w:rsid w:val="00B56653"/>
    <w:rsid w:val="00B567E9"/>
    <w:rsid w:val="00B56C52"/>
    <w:rsid w:val="00B571BE"/>
    <w:rsid w:val="00B5726C"/>
    <w:rsid w:val="00B57425"/>
    <w:rsid w:val="00B574DA"/>
    <w:rsid w:val="00B575E6"/>
    <w:rsid w:val="00B576D4"/>
    <w:rsid w:val="00B579B3"/>
    <w:rsid w:val="00B57A9F"/>
    <w:rsid w:val="00B57C8E"/>
    <w:rsid w:val="00B57ED9"/>
    <w:rsid w:val="00B60115"/>
    <w:rsid w:val="00B60465"/>
    <w:rsid w:val="00B60A7B"/>
    <w:rsid w:val="00B60D32"/>
    <w:rsid w:val="00B60E4E"/>
    <w:rsid w:val="00B60E96"/>
    <w:rsid w:val="00B613C2"/>
    <w:rsid w:val="00B618F2"/>
    <w:rsid w:val="00B61B6A"/>
    <w:rsid w:val="00B61C50"/>
    <w:rsid w:val="00B61EBD"/>
    <w:rsid w:val="00B61EBE"/>
    <w:rsid w:val="00B61EF8"/>
    <w:rsid w:val="00B62296"/>
    <w:rsid w:val="00B62428"/>
    <w:rsid w:val="00B627B8"/>
    <w:rsid w:val="00B62AB3"/>
    <w:rsid w:val="00B62ABB"/>
    <w:rsid w:val="00B62ABD"/>
    <w:rsid w:val="00B62B47"/>
    <w:rsid w:val="00B62C85"/>
    <w:rsid w:val="00B62E7A"/>
    <w:rsid w:val="00B62F96"/>
    <w:rsid w:val="00B63334"/>
    <w:rsid w:val="00B6345A"/>
    <w:rsid w:val="00B635A3"/>
    <w:rsid w:val="00B635B2"/>
    <w:rsid w:val="00B6385A"/>
    <w:rsid w:val="00B638EB"/>
    <w:rsid w:val="00B63B92"/>
    <w:rsid w:val="00B63CAD"/>
    <w:rsid w:val="00B63DE5"/>
    <w:rsid w:val="00B63ECD"/>
    <w:rsid w:val="00B63FE4"/>
    <w:rsid w:val="00B64173"/>
    <w:rsid w:val="00B6423E"/>
    <w:rsid w:val="00B64635"/>
    <w:rsid w:val="00B646D0"/>
    <w:rsid w:val="00B646F6"/>
    <w:rsid w:val="00B64701"/>
    <w:rsid w:val="00B647F3"/>
    <w:rsid w:val="00B649C8"/>
    <w:rsid w:val="00B64C4E"/>
    <w:rsid w:val="00B650D7"/>
    <w:rsid w:val="00B6535A"/>
    <w:rsid w:val="00B653C4"/>
    <w:rsid w:val="00B653D5"/>
    <w:rsid w:val="00B654E3"/>
    <w:rsid w:val="00B657D0"/>
    <w:rsid w:val="00B65841"/>
    <w:rsid w:val="00B6597F"/>
    <w:rsid w:val="00B659E8"/>
    <w:rsid w:val="00B65A2C"/>
    <w:rsid w:val="00B65B6C"/>
    <w:rsid w:val="00B65E5F"/>
    <w:rsid w:val="00B65E7C"/>
    <w:rsid w:val="00B65EB5"/>
    <w:rsid w:val="00B65EBF"/>
    <w:rsid w:val="00B664E5"/>
    <w:rsid w:val="00B668E2"/>
    <w:rsid w:val="00B669D0"/>
    <w:rsid w:val="00B66A38"/>
    <w:rsid w:val="00B66B26"/>
    <w:rsid w:val="00B67098"/>
    <w:rsid w:val="00B670AD"/>
    <w:rsid w:val="00B67230"/>
    <w:rsid w:val="00B672B3"/>
    <w:rsid w:val="00B67313"/>
    <w:rsid w:val="00B674EE"/>
    <w:rsid w:val="00B67566"/>
    <w:rsid w:val="00B7005E"/>
    <w:rsid w:val="00B706D2"/>
    <w:rsid w:val="00B7099B"/>
    <w:rsid w:val="00B709BA"/>
    <w:rsid w:val="00B709CC"/>
    <w:rsid w:val="00B70A90"/>
    <w:rsid w:val="00B70CBF"/>
    <w:rsid w:val="00B71029"/>
    <w:rsid w:val="00B7125A"/>
    <w:rsid w:val="00B71359"/>
    <w:rsid w:val="00B7146A"/>
    <w:rsid w:val="00B716D4"/>
    <w:rsid w:val="00B7175C"/>
    <w:rsid w:val="00B718A6"/>
    <w:rsid w:val="00B71987"/>
    <w:rsid w:val="00B71994"/>
    <w:rsid w:val="00B71B3E"/>
    <w:rsid w:val="00B71B45"/>
    <w:rsid w:val="00B71C48"/>
    <w:rsid w:val="00B71C9B"/>
    <w:rsid w:val="00B71DB0"/>
    <w:rsid w:val="00B71EA1"/>
    <w:rsid w:val="00B72464"/>
    <w:rsid w:val="00B72595"/>
    <w:rsid w:val="00B7275F"/>
    <w:rsid w:val="00B72819"/>
    <w:rsid w:val="00B728FA"/>
    <w:rsid w:val="00B72904"/>
    <w:rsid w:val="00B729F0"/>
    <w:rsid w:val="00B72A65"/>
    <w:rsid w:val="00B72AE7"/>
    <w:rsid w:val="00B72EBA"/>
    <w:rsid w:val="00B73335"/>
    <w:rsid w:val="00B733D6"/>
    <w:rsid w:val="00B73478"/>
    <w:rsid w:val="00B73619"/>
    <w:rsid w:val="00B736A5"/>
    <w:rsid w:val="00B736CF"/>
    <w:rsid w:val="00B73B62"/>
    <w:rsid w:val="00B73D0F"/>
    <w:rsid w:val="00B747A7"/>
    <w:rsid w:val="00B7484C"/>
    <w:rsid w:val="00B749DC"/>
    <w:rsid w:val="00B74B24"/>
    <w:rsid w:val="00B74E74"/>
    <w:rsid w:val="00B74FC1"/>
    <w:rsid w:val="00B75057"/>
    <w:rsid w:val="00B7506C"/>
    <w:rsid w:val="00B750BE"/>
    <w:rsid w:val="00B751A7"/>
    <w:rsid w:val="00B751BD"/>
    <w:rsid w:val="00B751E1"/>
    <w:rsid w:val="00B7529D"/>
    <w:rsid w:val="00B752AA"/>
    <w:rsid w:val="00B75350"/>
    <w:rsid w:val="00B75674"/>
    <w:rsid w:val="00B7591E"/>
    <w:rsid w:val="00B75941"/>
    <w:rsid w:val="00B75B4F"/>
    <w:rsid w:val="00B75C1D"/>
    <w:rsid w:val="00B75F53"/>
    <w:rsid w:val="00B76523"/>
    <w:rsid w:val="00B76542"/>
    <w:rsid w:val="00B7659B"/>
    <w:rsid w:val="00B767E4"/>
    <w:rsid w:val="00B769AF"/>
    <w:rsid w:val="00B769E1"/>
    <w:rsid w:val="00B76A9F"/>
    <w:rsid w:val="00B76B1D"/>
    <w:rsid w:val="00B76BBD"/>
    <w:rsid w:val="00B76C27"/>
    <w:rsid w:val="00B7707B"/>
    <w:rsid w:val="00B77363"/>
    <w:rsid w:val="00B773A2"/>
    <w:rsid w:val="00B7742C"/>
    <w:rsid w:val="00B774C6"/>
    <w:rsid w:val="00B776FB"/>
    <w:rsid w:val="00B77810"/>
    <w:rsid w:val="00B77839"/>
    <w:rsid w:val="00B779F4"/>
    <w:rsid w:val="00B77AEC"/>
    <w:rsid w:val="00B77DDD"/>
    <w:rsid w:val="00B77FEE"/>
    <w:rsid w:val="00B80228"/>
    <w:rsid w:val="00B80237"/>
    <w:rsid w:val="00B80273"/>
    <w:rsid w:val="00B80409"/>
    <w:rsid w:val="00B80578"/>
    <w:rsid w:val="00B806E2"/>
    <w:rsid w:val="00B8084F"/>
    <w:rsid w:val="00B808AC"/>
    <w:rsid w:val="00B80A6D"/>
    <w:rsid w:val="00B80B84"/>
    <w:rsid w:val="00B80BE5"/>
    <w:rsid w:val="00B80C12"/>
    <w:rsid w:val="00B80C87"/>
    <w:rsid w:val="00B80CB1"/>
    <w:rsid w:val="00B80DAD"/>
    <w:rsid w:val="00B81008"/>
    <w:rsid w:val="00B811CD"/>
    <w:rsid w:val="00B812EA"/>
    <w:rsid w:val="00B816B6"/>
    <w:rsid w:val="00B81712"/>
    <w:rsid w:val="00B81771"/>
    <w:rsid w:val="00B81D14"/>
    <w:rsid w:val="00B8202C"/>
    <w:rsid w:val="00B82180"/>
    <w:rsid w:val="00B82200"/>
    <w:rsid w:val="00B822AC"/>
    <w:rsid w:val="00B82598"/>
    <w:rsid w:val="00B8274D"/>
    <w:rsid w:val="00B82965"/>
    <w:rsid w:val="00B829DA"/>
    <w:rsid w:val="00B82A37"/>
    <w:rsid w:val="00B82C14"/>
    <w:rsid w:val="00B82CB1"/>
    <w:rsid w:val="00B82D7E"/>
    <w:rsid w:val="00B82F50"/>
    <w:rsid w:val="00B82F5B"/>
    <w:rsid w:val="00B831EA"/>
    <w:rsid w:val="00B832A4"/>
    <w:rsid w:val="00B83334"/>
    <w:rsid w:val="00B83482"/>
    <w:rsid w:val="00B8359A"/>
    <w:rsid w:val="00B83603"/>
    <w:rsid w:val="00B83732"/>
    <w:rsid w:val="00B8388F"/>
    <w:rsid w:val="00B83A9D"/>
    <w:rsid w:val="00B83AA2"/>
    <w:rsid w:val="00B83C14"/>
    <w:rsid w:val="00B83E1D"/>
    <w:rsid w:val="00B84115"/>
    <w:rsid w:val="00B842AC"/>
    <w:rsid w:val="00B844D5"/>
    <w:rsid w:val="00B8468C"/>
    <w:rsid w:val="00B84694"/>
    <w:rsid w:val="00B84832"/>
    <w:rsid w:val="00B84947"/>
    <w:rsid w:val="00B84C3E"/>
    <w:rsid w:val="00B84D04"/>
    <w:rsid w:val="00B85281"/>
    <w:rsid w:val="00B85283"/>
    <w:rsid w:val="00B852F5"/>
    <w:rsid w:val="00B85512"/>
    <w:rsid w:val="00B85517"/>
    <w:rsid w:val="00B856A4"/>
    <w:rsid w:val="00B857B7"/>
    <w:rsid w:val="00B858C5"/>
    <w:rsid w:val="00B858E1"/>
    <w:rsid w:val="00B8599E"/>
    <w:rsid w:val="00B85BA1"/>
    <w:rsid w:val="00B85DCA"/>
    <w:rsid w:val="00B85E2E"/>
    <w:rsid w:val="00B85F34"/>
    <w:rsid w:val="00B85F65"/>
    <w:rsid w:val="00B86066"/>
    <w:rsid w:val="00B86111"/>
    <w:rsid w:val="00B86234"/>
    <w:rsid w:val="00B862E8"/>
    <w:rsid w:val="00B863EB"/>
    <w:rsid w:val="00B86489"/>
    <w:rsid w:val="00B866BB"/>
    <w:rsid w:val="00B8679F"/>
    <w:rsid w:val="00B868A7"/>
    <w:rsid w:val="00B868AC"/>
    <w:rsid w:val="00B86903"/>
    <w:rsid w:val="00B86959"/>
    <w:rsid w:val="00B86FB5"/>
    <w:rsid w:val="00B8734A"/>
    <w:rsid w:val="00B873CE"/>
    <w:rsid w:val="00B87727"/>
    <w:rsid w:val="00B8799C"/>
    <w:rsid w:val="00B87B12"/>
    <w:rsid w:val="00B87B82"/>
    <w:rsid w:val="00B87EA3"/>
    <w:rsid w:val="00B90128"/>
    <w:rsid w:val="00B9043F"/>
    <w:rsid w:val="00B90486"/>
    <w:rsid w:val="00B90661"/>
    <w:rsid w:val="00B906D2"/>
    <w:rsid w:val="00B9074C"/>
    <w:rsid w:val="00B907BD"/>
    <w:rsid w:val="00B907D3"/>
    <w:rsid w:val="00B908DD"/>
    <w:rsid w:val="00B909C4"/>
    <w:rsid w:val="00B90A11"/>
    <w:rsid w:val="00B90A42"/>
    <w:rsid w:val="00B90C49"/>
    <w:rsid w:val="00B90EEF"/>
    <w:rsid w:val="00B91396"/>
    <w:rsid w:val="00B91957"/>
    <w:rsid w:val="00B91998"/>
    <w:rsid w:val="00B919C1"/>
    <w:rsid w:val="00B91DC8"/>
    <w:rsid w:val="00B91E44"/>
    <w:rsid w:val="00B920AA"/>
    <w:rsid w:val="00B92240"/>
    <w:rsid w:val="00B928F9"/>
    <w:rsid w:val="00B92936"/>
    <w:rsid w:val="00B92A63"/>
    <w:rsid w:val="00B92BC7"/>
    <w:rsid w:val="00B92CF7"/>
    <w:rsid w:val="00B92FE9"/>
    <w:rsid w:val="00B92FF7"/>
    <w:rsid w:val="00B93254"/>
    <w:rsid w:val="00B9396B"/>
    <w:rsid w:val="00B93AA0"/>
    <w:rsid w:val="00B93BF2"/>
    <w:rsid w:val="00B93DD2"/>
    <w:rsid w:val="00B94076"/>
    <w:rsid w:val="00B9443B"/>
    <w:rsid w:val="00B94696"/>
    <w:rsid w:val="00B949AE"/>
    <w:rsid w:val="00B94D7B"/>
    <w:rsid w:val="00B95007"/>
    <w:rsid w:val="00B9528E"/>
    <w:rsid w:val="00B954B3"/>
    <w:rsid w:val="00B95600"/>
    <w:rsid w:val="00B95665"/>
    <w:rsid w:val="00B9580F"/>
    <w:rsid w:val="00B95AED"/>
    <w:rsid w:val="00B95F2B"/>
    <w:rsid w:val="00B95FE6"/>
    <w:rsid w:val="00B9606A"/>
    <w:rsid w:val="00B96511"/>
    <w:rsid w:val="00B96676"/>
    <w:rsid w:val="00B96942"/>
    <w:rsid w:val="00B969CD"/>
    <w:rsid w:val="00B96C98"/>
    <w:rsid w:val="00B96DB2"/>
    <w:rsid w:val="00B96E39"/>
    <w:rsid w:val="00B96ED6"/>
    <w:rsid w:val="00B970AC"/>
    <w:rsid w:val="00B9735A"/>
    <w:rsid w:val="00B9748E"/>
    <w:rsid w:val="00B97727"/>
    <w:rsid w:val="00B977C8"/>
    <w:rsid w:val="00B97839"/>
    <w:rsid w:val="00B9784C"/>
    <w:rsid w:val="00BA012F"/>
    <w:rsid w:val="00BA0241"/>
    <w:rsid w:val="00BA0245"/>
    <w:rsid w:val="00BA02E2"/>
    <w:rsid w:val="00BA05C7"/>
    <w:rsid w:val="00BA0C5A"/>
    <w:rsid w:val="00BA0CC4"/>
    <w:rsid w:val="00BA0D3B"/>
    <w:rsid w:val="00BA12F3"/>
    <w:rsid w:val="00BA1321"/>
    <w:rsid w:val="00BA1411"/>
    <w:rsid w:val="00BA141A"/>
    <w:rsid w:val="00BA1456"/>
    <w:rsid w:val="00BA15C9"/>
    <w:rsid w:val="00BA1658"/>
    <w:rsid w:val="00BA178A"/>
    <w:rsid w:val="00BA1A91"/>
    <w:rsid w:val="00BA1BD1"/>
    <w:rsid w:val="00BA1FDC"/>
    <w:rsid w:val="00BA2095"/>
    <w:rsid w:val="00BA2969"/>
    <w:rsid w:val="00BA298C"/>
    <w:rsid w:val="00BA2A3B"/>
    <w:rsid w:val="00BA2B36"/>
    <w:rsid w:val="00BA2B8C"/>
    <w:rsid w:val="00BA2B96"/>
    <w:rsid w:val="00BA2EDE"/>
    <w:rsid w:val="00BA338A"/>
    <w:rsid w:val="00BA34FB"/>
    <w:rsid w:val="00BA3A22"/>
    <w:rsid w:val="00BA3D6B"/>
    <w:rsid w:val="00BA3FA3"/>
    <w:rsid w:val="00BA413F"/>
    <w:rsid w:val="00BA48A5"/>
    <w:rsid w:val="00BA4A08"/>
    <w:rsid w:val="00BA4D96"/>
    <w:rsid w:val="00BA4E7C"/>
    <w:rsid w:val="00BA5094"/>
    <w:rsid w:val="00BA51F7"/>
    <w:rsid w:val="00BA5208"/>
    <w:rsid w:val="00BA549E"/>
    <w:rsid w:val="00BA552F"/>
    <w:rsid w:val="00BA554E"/>
    <w:rsid w:val="00BA5715"/>
    <w:rsid w:val="00BA57DB"/>
    <w:rsid w:val="00BA59CD"/>
    <w:rsid w:val="00BA61EB"/>
    <w:rsid w:val="00BA634A"/>
    <w:rsid w:val="00BA678C"/>
    <w:rsid w:val="00BA6981"/>
    <w:rsid w:val="00BA69A4"/>
    <w:rsid w:val="00BA6A85"/>
    <w:rsid w:val="00BA6DC2"/>
    <w:rsid w:val="00BA71F3"/>
    <w:rsid w:val="00BA7249"/>
    <w:rsid w:val="00BA7310"/>
    <w:rsid w:val="00BA7430"/>
    <w:rsid w:val="00BA7536"/>
    <w:rsid w:val="00BA75CE"/>
    <w:rsid w:val="00BA7775"/>
    <w:rsid w:val="00BA7D9F"/>
    <w:rsid w:val="00BA7E69"/>
    <w:rsid w:val="00BA7E94"/>
    <w:rsid w:val="00BB0118"/>
    <w:rsid w:val="00BB0311"/>
    <w:rsid w:val="00BB035B"/>
    <w:rsid w:val="00BB0558"/>
    <w:rsid w:val="00BB07B0"/>
    <w:rsid w:val="00BB0BBF"/>
    <w:rsid w:val="00BB10A7"/>
    <w:rsid w:val="00BB15E5"/>
    <w:rsid w:val="00BB184F"/>
    <w:rsid w:val="00BB18A8"/>
    <w:rsid w:val="00BB195D"/>
    <w:rsid w:val="00BB1D69"/>
    <w:rsid w:val="00BB1D72"/>
    <w:rsid w:val="00BB1EC0"/>
    <w:rsid w:val="00BB1FFE"/>
    <w:rsid w:val="00BB20D1"/>
    <w:rsid w:val="00BB24EE"/>
    <w:rsid w:val="00BB2535"/>
    <w:rsid w:val="00BB267A"/>
    <w:rsid w:val="00BB26EC"/>
    <w:rsid w:val="00BB2714"/>
    <w:rsid w:val="00BB2A88"/>
    <w:rsid w:val="00BB2CCD"/>
    <w:rsid w:val="00BB2DAF"/>
    <w:rsid w:val="00BB2F1D"/>
    <w:rsid w:val="00BB303D"/>
    <w:rsid w:val="00BB3061"/>
    <w:rsid w:val="00BB34BA"/>
    <w:rsid w:val="00BB3514"/>
    <w:rsid w:val="00BB3973"/>
    <w:rsid w:val="00BB3B6E"/>
    <w:rsid w:val="00BB4104"/>
    <w:rsid w:val="00BB448F"/>
    <w:rsid w:val="00BB457F"/>
    <w:rsid w:val="00BB4A38"/>
    <w:rsid w:val="00BB4FAC"/>
    <w:rsid w:val="00BB51BC"/>
    <w:rsid w:val="00BB55DB"/>
    <w:rsid w:val="00BB55E3"/>
    <w:rsid w:val="00BB56FB"/>
    <w:rsid w:val="00BB57B7"/>
    <w:rsid w:val="00BB57BE"/>
    <w:rsid w:val="00BB5C9D"/>
    <w:rsid w:val="00BB6077"/>
    <w:rsid w:val="00BB6129"/>
    <w:rsid w:val="00BB6845"/>
    <w:rsid w:val="00BB68BC"/>
    <w:rsid w:val="00BB6913"/>
    <w:rsid w:val="00BB697B"/>
    <w:rsid w:val="00BB69C2"/>
    <w:rsid w:val="00BB6ADF"/>
    <w:rsid w:val="00BB6B35"/>
    <w:rsid w:val="00BB6C29"/>
    <w:rsid w:val="00BB6C70"/>
    <w:rsid w:val="00BB6C8A"/>
    <w:rsid w:val="00BB7102"/>
    <w:rsid w:val="00BB7123"/>
    <w:rsid w:val="00BB7423"/>
    <w:rsid w:val="00BB7679"/>
    <w:rsid w:val="00BB7726"/>
    <w:rsid w:val="00BB7D2A"/>
    <w:rsid w:val="00BB7DE8"/>
    <w:rsid w:val="00BB7E5D"/>
    <w:rsid w:val="00BC044E"/>
    <w:rsid w:val="00BC0490"/>
    <w:rsid w:val="00BC0547"/>
    <w:rsid w:val="00BC05DB"/>
    <w:rsid w:val="00BC075F"/>
    <w:rsid w:val="00BC082A"/>
    <w:rsid w:val="00BC0859"/>
    <w:rsid w:val="00BC086F"/>
    <w:rsid w:val="00BC0A2A"/>
    <w:rsid w:val="00BC0A31"/>
    <w:rsid w:val="00BC0DD4"/>
    <w:rsid w:val="00BC0DDC"/>
    <w:rsid w:val="00BC0E7C"/>
    <w:rsid w:val="00BC11B0"/>
    <w:rsid w:val="00BC11D8"/>
    <w:rsid w:val="00BC137F"/>
    <w:rsid w:val="00BC14BC"/>
    <w:rsid w:val="00BC17A7"/>
    <w:rsid w:val="00BC17B6"/>
    <w:rsid w:val="00BC1D46"/>
    <w:rsid w:val="00BC1D49"/>
    <w:rsid w:val="00BC1E5F"/>
    <w:rsid w:val="00BC1F7D"/>
    <w:rsid w:val="00BC2051"/>
    <w:rsid w:val="00BC21AD"/>
    <w:rsid w:val="00BC22FD"/>
    <w:rsid w:val="00BC28BD"/>
    <w:rsid w:val="00BC2A39"/>
    <w:rsid w:val="00BC2E79"/>
    <w:rsid w:val="00BC2F9E"/>
    <w:rsid w:val="00BC2FE4"/>
    <w:rsid w:val="00BC2FEF"/>
    <w:rsid w:val="00BC30FF"/>
    <w:rsid w:val="00BC3126"/>
    <w:rsid w:val="00BC31A8"/>
    <w:rsid w:val="00BC321A"/>
    <w:rsid w:val="00BC3288"/>
    <w:rsid w:val="00BC3299"/>
    <w:rsid w:val="00BC343A"/>
    <w:rsid w:val="00BC372F"/>
    <w:rsid w:val="00BC38EB"/>
    <w:rsid w:val="00BC3DFB"/>
    <w:rsid w:val="00BC3F43"/>
    <w:rsid w:val="00BC4168"/>
    <w:rsid w:val="00BC45D7"/>
    <w:rsid w:val="00BC46EC"/>
    <w:rsid w:val="00BC48E2"/>
    <w:rsid w:val="00BC4913"/>
    <w:rsid w:val="00BC4A64"/>
    <w:rsid w:val="00BC4F22"/>
    <w:rsid w:val="00BC5691"/>
    <w:rsid w:val="00BC57B4"/>
    <w:rsid w:val="00BC59A9"/>
    <w:rsid w:val="00BC59BF"/>
    <w:rsid w:val="00BC5A42"/>
    <w:rsid w:val="00BC5FAC"/>
    <w:rsid w:val="00BC5FBC"/>
    <w:rsid w:val="00BC60E0"/>
    <w:rsid w:val="00BC6269"/>
    <w:rsid w:val="00BC6770"/>
    <w:rsid w:val="00BC688F"/>
    <w:rsid w:val="00BC6921"/>
    <w:rsid w:val="00BC699F"/>
    <w:rsid w:val="00BC6A3C"/>
    <w:rsid w:val="00BC6B7E"/>
    <w:rsid w:val="00BC6BB2"/>
    <w:rsid w:val="00BC6BC8"/>
    <w:rsid w:val="00BC6D10"/>
    <w:rsid w:val="00BC6E1B"/>
    <w:rsid w:val="00BC6EBA"/>
    <w:rsid w:val="00BC7285"/>
    <w:rsid w:val="00BC73FA"/>
    <w:rsid w:val="00BC7612"/>
    <w:rsid w:val="00BC761A"/>
    <w:rsid w:val="00BC78A7"/>
    <w:rsid w:val="00BC7A2C"/>
    <w:rsid w:val="00BD044D"/>
    <w:rsid w:val="00BD0A9E"/>
    <w:rsid w:val="00BD0AF2"/>
    <w:rsid w:val="00BD0BD0"/>
    <w:rsid w:val="00BD0C7F"/>
    <w:rsid w:val="00BD0E2E"/>
    <w:rsid w:val="00BD0E9D"/>
    <w:rsid w:val="00BD0F01"/>
    <w:rsid w:val="00BD1009"/>
    <w:rsid w:val="00BD108D"/>
    <w:rsid w:val="00BD132E"/>
    <w:rsid w:val="00BD1334"/>
    <w:rsid w:val="00BD135A"/>
    <w:rsid w:val="00BD13F9"/>
    <w:rsid w:val="00BD1798"/>
    <w:rsid w:val="00BD18DF"/>
    <w:rsid w:val="00BD1993"/>
    <w:rsid w:val="00BD19D9"/>
    <w:rsid w:val="00BD1B76"/>
    <w:rsid w:val="00BD1CD4"/>
    <w:rsid w:val="00BD1E14"/>
    <w:rsid w:val="00BD1E16"/>
    <w:rsid w:val="00BD213A"/>
    <w:rsid w:val="00BD2306"/>
    <w:rsid w:val="00BD264F"/>
    <w:rsid w:val="00BD2675"/>
    <w:rsid w:val="00BD27FB"/>
    <w:rsid w:val="00BD297F"/>
    <w:rsid w:val="00BD29FD"/>
    <w:rsid w:val="00BD2FFD"/>
    <w:rsid w:val="00BD30DA"/>
    <w:rsid w:val="00BD3474"/>
    <w:rsid w:val="00BD39A6"/>
    <w:rsid w:val="00BD3BBC"/>
    <w:rsid w:val="00BD3BF6"/>
    <w:rsid w:val="00BD3CF3"/>
    <w:rsid w:val="00BD3F20"/>
    <w:rsid w:val="00BD3FA3"/>
    <w:rsid w:val="00BD4168"/>
    <w:rsid w:val="00BD460E"/>
    <w:rsid w:val="00BD46AE"/>
    <w:rsid w:val="00BD4725"/>
    <w:rsid w:val="00BD492B"/>
    <w:rsid w:val="00BD49EE"/>
    <w:rsid w:val="00BD4A09"/>
    <w:rsid w:val="00BD4A14"/>
    <w:rsid w:val="00BD4A99"/>
    <w:rsid w:val="00BD4DE9"/>
    <w:rsid w:val="00BD4DF1"/>
    <w:rsid w:val="00BD4F9B"/>
    <w:rsid w:val="00BD5006"/>
    <w:rsid w:val="00BD52DD"/>
    <w:rsid w:val="00BD5377"/>
    <w:rsid w:val="00BD54D1"/>
    <w:rsid w:val="00BD5590"/>
    <w:rsid w:val="00BD5620"/>
    <w:rsid w:val="00BD5693"/>
    <w:rsid w:val="00BD56CB"/>
    <w:rsid w:val="00BD57DF"/>
    <w:rsid w:val="00BD5861"/>
    <w:rsid w:val="00BD5875"/>
    <w:rsid w:val="00BD58F7"/>
    <w:rsid w:val="00BD5977"/>
    <w:rsid w:val="00BD5A6E"/>
    <w:rsid w:val="00BD5BAE"/>
    <w:rsid w:val="00BD5CD7"/>
    <w:rsid w:val="00BD5ED5"/>
    <w:rsid w:val="00BD6016"/>
    <w:rsid w:val="00BD6265"/>
    <w:rsid w:val="00BD6335"/>
    <w:rsid w:val="00BD667C"/>
    <w:rsid w:val="00BD697E"/>
    <w:rsid w:val="00BD69BF"/>
    <w:rsid w:val="00BD6A52"/>
    <w:rsid w:val="00BD6AF3"/>
    <w:rsid w:val="00BD6DB4"/>
    <w:rsid w:val="00BD6EE7"/>
    <w:rsid w:val="00BD6EFF"/>
    <w:rsid w:val="00BD709D"/>
    <w:rsid w:val="00BD716A"/>
    <w:rsid w:val="00BD72C1"/>
    <w:rsid w:val="00BD73F2"/>
    <w:rsid w:val="00BD743C"/>
    <w:rsid w:val="00BD7488"/>
    <w:rsid w:val="00BD765D"/>
    <w:rsid w:val="00BD76AA"/>
    <w:rsid w:val="00BD7711"/>
    <w:rsid w:val="00BD776E"/>
    <w:rsid w:val="00BD78BD"/>
    <w:rsid w:val="00BD7C10"/>
    <w:rsid w:val="00BD7DB7"/>
    <w:rsid w:val="00BD7DC8"/>
    <w:rsid w:val="00BD7E55"/>
    <w:rsid w:val="00BD7F5F"/>
    <w:rsid w:val="00BE01CC"/>
    <w:rsid w:val="00BE0326"/>
    <w:rsid w:val="00BE0490"/>
    <w:rsid w:val="00BE0646"/>
    <w:rsid w:val="00BE07A5"/>
    <w:rsid w:val="00BE07EE"/>
    <w:rsid w:val="00BE081D"/>
    <w:rsid w:val="00BE0873"/>
    <w:rsid w:val="00BE0A29"/>
    <w:rsid w:val="00BE0B6D"/>
    <w:rsid w:val="00BE0F1F"/>
    <w:rsid w:val="00BE119C"/>
    <w:rsid w:val="00BE121E"/>
    <w:rsid w:val="00BE1225"/>
    <w:rsid w:val="00BE13EC"/>
    <w:rsid w:val="00BE16AA"/>
    <w:rsid w:val="00BE17F0"/>
    <w:rsid w:val="00BE184A"/>
    <w:rsid w:val="00BE1A54"/>
    <w:rsid w:val="00BE1B6C"/>
    <w:rsid w:val="00BE1C44"/>
    <w:rsid w:val="00BE1CE7"/>
    <w:rsid w:val="00BE1E6E"/>
    <w:rsid w:val="00BE1F1F"/>
    <w:rsid w:val="00BE1F38"/>
    <w:rsid w:val="00BE2212"/>
    <w:rsid w:val="00BE25DA"/>
    <w:rsid w:val="00BE2674"/>
    <w:rsid w:val="00BE26C5"/>
    <w:rsid w:val="00BE2854"/>
    <w:rsid w:val="00BE2C06"/>
    <w:rsid w:val="00BE2C98"/>
    <w:rsid w:val="00BE317B"/>
    <w:rsid w:val="00BE3231"/>
    <w:rsid w:val="00BE336D"/>
    <w:rsid w:val="00BE35C4"/>
    <w:rsid w:val="00BE360B"/>
    <w:rsid w:val="00BE3799"/>
    <w:rsid w:val="00BE38F0"/>
    <w:rsid w:val="00BE3A76"/>
    <w:rsid w:val="00BE3BF0"/>
    <w:rsid w:val="00BE3C4B"/>
    <w:rsid w:val="00BE3D8F"/>
    <w:rsid w:val="00BE419C"/>
    <w:rsid w:val="00BE42F9"/>
    <w:rsid w:val="00BE430B"/>
    <w:rsid w:val="00BE44A7"/>
    <w:rsid w:val="00BE4628"/>
    <w:rsid w:val="00BE49C8"/>
    <w:rsid w:val="00BE4A1D"/>
    <w:rsid w:val="00BE4E0A"/>
    <w:rsid w:val="00BE4E72"/>
    <w:rsid w:val="00BE4E8D"/>
    <w:rsid w:val="00BE52B8"/>
    <w:rsid w:val="00BE5507"/>
    <w:rsid w:val="00BE5628"/>
    <w:rsid w:val="00BE5646"/>
    <w:rsid w:val="00BE585A"/>
    <w:rsid w:val="00BE599A"/>
    <w:rsid w:val="00BE59EA"/>
    <w:rsid w:val="00BE5B55"/>
    <w:rsid w:val="00BE5C18"/>
    <w:rsid w:val="00BE5F03"/>
    <w:rsid w:val="00BE624A"/>
    <w:rsid w:val="00BE6485"/>
    <w:rsid w:val="00BE669E"/>
    <w:rsid w:val="00BE66E4"/>
    <w:rsid w:val="00BE676B"/>
    <w:rsid w:val="00BE678C"/>
    <w:rsid w:val="00BE6CE9"/>
    <w:rsid w:val="00BE6D9B"/>
    <w:rsid w:val="00BE6E5C"/>
    <w:rsid w:val="00BE6FA9"/>
    <w:rsid w:val="00BE765E"/>
    <w:rsid w:val="00BE76D6"/>
    <w:rsid w:val="00BE7807"/>
    <w:rsid w:val="00BE799B"/>
    <w:rsid w:val="00BE7AF5"/>
    <w:rsid w:val="00BE7C11"/>
    <w:rsid w:val="00BF0309"/>
    <w:rsid w:val="00BF03A8"/>
    <w:rsid w:val="00BF063E"/>
    <w:rsid w:val="00BF076F"/>
    <w:rsid w:val="00BF07C2"/>
    <w:rsid w:val="00BF099A"/>
    <w:rsid w:val="00BF09B9"/>
    <w:rsid w:val="00BF0BC9"/>
    <w:rsid w:val="00BF133D"/>
    <w:rsid w:val="00BF1388"/>
    <w:rsid w:val="00BF1476"/>
    <w:rsid w:val="00BF14C2"/>
    <w:rsid w:val="00BF14D2"/>
    <w:rsid w:val="00BF15AD"/>
    <w:rsid w:val="00BF1698"/>
    <w:rsid w:val="00BF16A9"/>
    <w:rsid w:val="00BF17C9"/>
    <w:rsid w:val="00BF17CC"/>
    <w:rsid w:val="00BF2196"/>
    <w:rsid w:val="00BF2825"/>
    <w:rsid w:val="00BF2DCF"/>
    <w:rsid w:val="00BF2EF7"/>
    <w:rsid w:val="00BF2FD0"/>
    <w:rsid w:val="00BF3099"/>
    <w:rsid w:val="00BF30AB"/>
    <w:rsid w:val="00BF35F4"/>
    <w:rsid w:val="00BF35F8"/>
    <w:rsid w:val="00BF3624"/>
    <w:rsid w:val="00BF37FE"/>
    <w:rsid w:val="00BF392B"/>
    <w:rsid w:val="00BF3BB0"/>
    <w:rsid w:val="00BF3BCF"/>
    <w:rsid w:val="00BF3BEC"/>
    <w:rsid w:val="00BF3CE2"/>
    <w:rsid w:val="00BF3D09"/>
    <w:rsid w:val="00BF3D48"/>
    <w:rsid w:val="00BF3E80"/>
    <w:rsid w:val="00BF3F8C"/>
    <w:rsid w:val="00BF43C7"/>
    <w:rsid w:val="00BF43D5"/>
    <w:rsid w:val="00BF4527"/>
    <w:rsid w:val="00BF45E8"/>
    <w:rsid w:val="00BF4708"/>
    <w:rsid w:val="00BF470E"/>
    <w:rsid w:val="00BF48DC"/>
    <w:rsid w:val="00BF4A16"/>
    <w:rsid w:val="00BF4A42"/>
    <w:rsid w:val="00BF4D28"/>
    <w:rsid w:val="00BF4D89"/>
    <w:rsid w:val="00BF4E78"/>
    <w:rsid w:val="00BF4E98"/>
    <w:rsid w:val="00BF502D"/>
    <w:rsid w:val="00BF530E"/>
    <w:rsid w:val="00BF54BE"/>
    <w:rsid w:val="00BF558E"/>
    <w:rsid w:val="00BF5660"/>
    <w:rsid w:val="00BF5735"/>
    <w:rsid w:val="00BF59BF"/>
    <w:rsid w:val="00BF5C88"/>
    <w:rsid w:val="00BF5E12"/>
    <w:rsid w:val="00BF5E45"/>
    <w:rsid w:val="00BF6094"/>
    <w:rsid w:val="00BF61A1"/>
    <w:rsid w:val="00BF625A"/>
    <w:rsid w:val="00BF6372"/>
    <w:rsid w:val="00BF6395"/>
    <w:rsid w:val="00BF67F1"/>
    <w:rsid w:val="00BF68B0"/>
    <w:rsid w:val="00BF68C8"/>
    <w:rsid w:val="00BF68DD"/>
    <w:rsid w:val="00BF6BC3"/>
    <w:rsid w:val="00BF6CF8"/>
    <w:rsid w:val="00BF6DDA"/>
    <w:rsid w:val="00BF6EC5"/>
    <w:rsid w:val="00BF6F0C"/>
    <w:rsid w:val="00BF7024"/>
    <w:rsid w:val="00BF72F2"/>
    <w:rsid w:val="00BF7318"/>
    <w:rsid w:val="00BF736C"/>
    <w:rsid w:val="00BF7526"/>
    <w:rsid w:val="00BF775E"/>
    <w:rsid w:val="00BF780D"/>
    <w:rsid w:val="00BF7A47"/>
    <w:rsid w:val="00BF7B27"/>
    <w:rsid w:val="00C00073"/>
    <w:rsid w:val="00C000AF"/>
    <w:rsid w:val="00C005F4"/>
    <w:rsid w:val="00C0098E"/>
    <w:rsid w:val="00C00B96"/>
    <w:rsid w:val="00C00C27"/>
    <w:rsid w:val="00C00CDE"/>
    <w:rsid w:val="00C00DD2"/>
    <w:rsid w:val="00C00FFF"/>
    <w:rsid w:val="00C01179"/>
    <w:rsid w:val="00C012E3"/>
    <w:rsid w:val="00C01507"/>
    <w:rsid w:val="00C015CB"/>
    <w:rsid w:val="00C016FF"/>
    <w:rsid w:val="00C01898"/>
    <w:rsid w:val="00C01C44"/>
    <w:rsid w:val="00C01D2E"/>
    <w:rsid w:val="00C01F46"/>
    <w:rsid w:val="00C02191"/>
    <w:rsid w:val="00C023A7"/>
    <w:rsid w:val="00C023B7"/>
    <w:rsid w:val="00C02789"/>
    <w:rsid w:val="00C028D6"/>
    <w:rsid w:val="00C02A54"/>
    <w:rsid w:val="00C02C94"/>
    <w:rsid w:val="00C02D4D"/>
    <w:rsid w:val="00C02E28"/>
    <w:rsid w:val="00C02F3C"/>
    <w:rsid w:val="00C03109"/>
    <w:rsid w:val="00C03168"/>
    <w:rsid w:val="00C032C3"/>
    <w:rsid w:val="00C03360"/>
    <w:rsid w:val="00C033D8"/>
    <w:rsid w:val="00C03481"/>
    <w:rsid w:val="00C0362D"/>
    <w:rsid w:val="00C0383B"/>
    <w:rsid w:val="00C03BDD"/>
    <w:rsid w:val="00C03C6B"/>
    <w:rsid w:val="00C040A9"/>
    <w:rsid w:val="00C040DB"/>
    <w:rsid w:val="00C040FD"/>
    <w:rsid w:val="00C04225"/>
    <w:rsid w:val="00C04519"/>
    <w:rsid w:val="00C047CD"/>
    <w:rsid w:val="00C049FB"/>
    <w:rsid w:val="00C04A65"/>
    <w:rsid w:val="00C04B84"/>
    <w:rsid w:val="00C04E53"/>
    <w:rsid w:val="00C04EB6"/>
    <w:rsid w:val="00C04FD6"/>
    <w:rsid w:val="00C050FE"/>
    <w:rsid w:val="00C051CD"/>
    <w:rsid w:val="00C051E8"/>
    <w:rsid w:val="00C05365"/>
    <w:rsid w:val="00C054CD"/>
    <w:rsid w:val="00C05698"/>
    <w:rsid w:val="00C05899"/>
    <w:rsid w:val="00C05AE6"/>
    <w:rsid w:val="00C05AFE"/>
    <w:rsid w:val="00C05C4E"/>
    <w:rsid w:val="00C06036"/>
    <w:rsid w:val="00C06276"/>
    <w:rsid w:val="00C062FF"/>
    <w:rsid w:val="00C064F0"/>
    <w:rsid w:val="00C065D8"/>
    <w:rsid w:val="00C065EE"/>
    <w:rsid w:val="00C065FF"/>
    <w:rsid w:val="00C067A3"/>
    <w:rsid w:val="00C06A03"/>
    <w:rsid w:val="00C06AE2"/>
    <w:rsid w:val="00C06BD8"/>
    <w:rsid w:val="00C06BDF"/>
    <w:rsid w:val="00C06C68"/>
    <w:rsid w:val="00C06D4A"/>
    <w:rsid w:val="00C06FDE"/>
    <w:rsid w:val="00C072AF"/>
    <w:rsid w:val="00C072C3"/>
    <w:rsid w:val="00C073A1"/>
    <w:rsid w:val="00C075CD"/>
    <w:rsid w:val="00C076BC"/>
    <w:rsid w:val="00C07926"/>
    <w:rsid w:val="00C07C3A"/>
    <w:rsid w:val="00C100A6"/>
    <w:rsid w:val="00C10409"/>
    <w:rsid w:val="00C10448"/>
    <w:rsid w:val="00C1047A"/>
    <w:rsid w:val="00C1054A"/>
    <w:rsid w:val="00C10579"/>
    <w:rsid w:val="00C106AC"/>
    <w:rsid w:val="00C106C0"/>
    <w:rsid w:val="00C10B49"/>
    <w:rsid w:val="00C10FF4"/>
    <w:rsid w:val="00C11185"/>
    <w:rsid w:val="00C11295"/>
    <w:rsid w:val="00C11592"/>
    <w:rsid w:val="00C11A00"/>
    <w:rsid w:val="00C11B48"/>
    <w:rsid w:val="00C11B88"/>
    <w:rsid w:val="00C11CAF"/>
    <w:rsid w:val="00C11EA3"/>
    <w:rsid w:val="00C12097"/>
    <w:rsid w:val="00C120C9"/>
    <w:rsid w:val="00C122CB"/>
    <w:rsid w:val="00C122DC"/>
    <w:rsid w:val="00C12537"/>
    <w:rsid w:val="00C1299A"/>
    <w:rsid w:val="00C129C7"/>
    <w:rsid w:val="00C12B63"/>
    <w:rsid w:val="00C12BB4"/>
    <w:rsid w:val="00C12C3B"/>
    <w:rsid w:val="00C12D0C"/>
    <w:rsid w:val="00C12D1C"/>
    <w:rsid w:val="00C12D33"/>
    <w:rsid w:val="00C12D8A"/>
    <w:rsid w:val="00C13137"/>
    <w:rsid w:val="00C132C0"/>
    <w:rsid w:val="00C1335C"/>
    <w:rsid w:val="00C13495"/>
    <w:rsid w:val="00C13584"/>
    <w:rsid w:val="00C13681"/>
    <w:rsid w:val="00C136D5"/>
    <w:rsid w:val="00C137E8"/>
    <w:rsid w:val="00C137FF"/>
    <w:rsid w:val="00C13A2E"/>
    <w:rsid w:val="00C13A44"/>
    <w:rsid w:val="00C13EB8"/>
    <w:rsid w:val="00C1412B"/>
    <w:rsid w:val="00C1458B"/>
    <w:rsid w:val="00C145E6"/>
    <w:rsid w:val="00C1467C"/>
    <w:rsid w:val="00C14772"/>
    <w:rsid w:val="00C14999"/>
    <w:rsid w:val="00C149B1"/>
    <w:rsid w:val="00C14A90"/>
    <w:rsid w:val="00C14ABF"/>
    <w:rsid w:val="00C14B22"/>
    <w:rsid w:val="00C14DEB"/>
    <w:rsid w:val="00C14E68"/>
    <w:rsid w:val="00C14E88"/>
    <w:rsid w:val="00C14F94"/>
    <w:rsid w:val="00C151CD"/>
    <w:rsid w:val="00C1538C"/>
    <w:rsid w:val="00C156A8"/>
    <w:rsid w:val="00C156A9"/>
    <w:rsid w:val="00C1582C"/>
    <w:rsid w:val="00C15875"/>
    <w:rsid w:val="00C15ACF"/>
    <w:rsid w:val="00C15BEB"/>
    <w:rsid w:val="00C15C3B"/>
    <w:rsid w:val="00C15D8F"/>
    <w:rsid w:val="00C15E97"/>
    <w:rsid w:val="00C160DF"/>
    <w:rsid w:val="00C1619A"/>
    <w:rsid w:val="00C162CE"/>
    <w:rsid w:val="00C16527"/>
    <w:rsid w:val="00C16A08"/>
    <w:rsid w:val="00C16BCB"/>
    <w:rsid w:val="00C16F2F"/>
    <w:rsid w:val="00C16F70"/>
    <w:rsid w:val="00C17059"/>
    <w:rsid w:val="00C17101"/>
    <w:rsid w:val="00C171E9"/>
    <w:rsid w:val="00C1734A"/>
    <w:rsid w:val="00C173AA"/>
    <w:rsid w:val="00C17D67"/>
    <w:rsid w:val="00C17FFD"/>
    <w:rsid w:val="00C2005A"/>
    <w:rsid w:val="00C20478"/>
    <w:rsid w:val="00C205FD"/>
    <w:rsid w:val="00C20725"/>
    <w:rsid w:val="00C2077A"/>
    <w:rsid w:val="00C20C9C"/>
    <w:rsid w:val="00C20DA1"/>
    <w:rsid w:val="00C20F0E"/>
    <w:rsid w:val="00C2109B"/>
    <w:rsid w:val="00C211B2"/>
    <w:rsid w:val="00C21781"/>
    <w:rsid w:val="00C21B43"/>
    <w:rsid w:val="00C21FA7"/>
    <w:rsid w:val="00C22340"/>
    <w:rsid w:val="00C22371"/>
    <w:rsid w:val="00C2239A"/>
    <w:rsid w:val="00C22486"/>
    <w:rsid w:val="00C226B3"/>
    <w:rsid w:val="00C22701"/>
    <w:rsid w:val="00C2272A"/>
    <w:rsid w:val="00C22C74"/>
    <w:rsid w:val="00C22F1E"/>
    <w:rsid w:val="00C23139"/>
    <w:rsid w:val="00C2317A"/>
    <w:rsid w:val="00C232DE"/>
    <w:rsid w:val="00C2333E"/>
    <w:rsid w:val="00C23350"/>
    <w:rsid w:val="00C2339D"/>
    <w:rsid w:val="00C2342D"/>
    <w:rsid w:val="00C23493"/>
    <w:rsid w:val="00C23584"/>
    <w:rsid w:val="00C2387E"/>
    <w:rsid w:val="00C23AA0"/>
    <w:rsid w:val="00C23E73"/>
    <w:rsid w:val="00C24292"/>
    <w:rsid w:val="00C24414"/>
    <w:rsid w:val="00C2446D"/>
    <w:rsid w:val="00C24473"/>
    <w:rsid w:val="00C24530"/>
    <w:rsid w:val="00C2454F"/>
    <w:rsid w:val="00C248B1"/>
    <w:rsid w:val="00C24A0E"/>
    <w:rsid w:val="00C24A7B"/>
    <w:rsid w:val="00C24A95"/>
    <w:rsid w:val="00C24B4F"/>
    <w:rsid w:val="00C24C42"/>
    <w:rsid w:val="00C24CD3"/>
    <w:rsid w:val="00C24D01"/>
    <w:rsid w:val="00C24DBB"/>
    <w:rsid w:val="00C24EE6"/>
    <w:rsid w:val="00C25075"/>
    <w:rsid w:val="00C25140"/>
    <w:rsid w:val="00C26107"/>
    <w:rsid w:val="00C26372"/>
    <w:rsid w:val="00C2644B"/>
    <w:rsid w:val="00C26507"/>
    <w:rsid w:val="00C2659B"/>
    <w:rsid w:val="00C265A4"/>
    <w:rsid w:val="00C268CE"/>
    <w:rsid w:val="00C269B7"/>
    <w:rsid w:val="00C26BE8"/>
    <w:rsid w:val="00C26EA0"/>
    <w:rsid w:val="00C26EE1"/>
    <w:rsid w:val="00C26FEE"/>
    <w:rsid w:val="00C27341"/>
    <w:rsid w:val="00C27416"/>
    <w:rsid w:val="00C27515"/>
    <w:rsid w:val="00C27545"/>
    <w:rsid w:val="00C27C43"/>
    <w:rsid w:val="00C27ED4"/>
    <w:rsid w:val="00C2DFFA"/>
    <w:rsid w:val="00C3020F"/>
    <w:rsid w:val="00C302C8"/>
    <w:rsid w:val="00C3034C"/>
    <w:rsid w:val="00C3064E"/>
    <w:rsid w:val="00C307E2"/>
    <w:rsid w:val="00C30CE4"/>
    <w:rsid w:val="00C30E48"/>
    <w:rsid w:val="00C30E78"/>
    <w:rsid w:val="00C30FDD"/>
    <w:rsid w:val="00C311E7"/>
    <w:rsid w:val="00C3122E"/>
    <w:rsid w:val="00C314E1"/>
    <w:rsid w:val="00C31812"/>
    <w:rsid w:val="00C31A0B"/>
    <w:rsid w:val="00C31A7A"/>
    <w:rsid w:val="00C31B8E"/>
    <w:rsid w:val="00C31C1F"/>
    <w:rsid w:val="00C31E91"/>
    <w:rsid w:val="00C31EAB"/>
    <w:rsid w:val="00C31F28"/>
    <w:rsid w:val="00C3201A"/>
    <w:rsid w:val="00C321D5"/>
    <w:rsid w:val="00C321E2"/>
    <w:rsid w:val="00C3262D"/>
    <w:rsid w:val="00C32732"/>
    <w:rsid w:val="00C327E7"/>
    <w:rsid w:val="00C3286D"/>
    <w:rsid w:val="00C32ACF"/>
    <w:rsid w:val="00C32B79"/>
    <w:rsid w:val="00C32DD9"/>
    <w:rsid w:val="00C32EFE"/>
    <w:rsid w:val="00C32FC0"/>
    <w:rsid w:val="00C33022"/>
    <w:rsid w:val="00C330BC"/>
    <w:rsid w:val="00C33353"/>
    <w:rsid w:val="00C333A2"/>
    <w:rsid w:val="00C333D6"/>
    <w:rsid w:val="00C33420"/>
    <w:rsid w:val="00C335F6"/>
    <w:rsid w:val="00C3361E"/>
    <w:rsid w:val="00C3366C"/>
    <w:rsid w:val="00C33ABA"/>
    <w:rsid w:val="00C33B74"/>
    <w:rsid w:val="00C33CE4"/>
    <w:rsid w:val="00C33D4E"/>
    <w:rsid w:val="00C34041"/>
    <w:rsid w:val="00C34069"/>
    <w:rsid w:val="00C34262"/>
    <w:rsid w:val="00C34371"/>
    <w:rsid w:val="00C34419"/>
    <w:rsid w:val="00C344F3"/>
    <w:rsid w:val="00C34517"/>
    <w:rsid w:val="00C34568"/>
    <w:rsid w:val="00C34664"/>
    <w:rsid w:val="00C34885"/>
    <w:rsid w:val="00C34904"/>
    <w:rsid w:val="00C349A2"/>
    <w:rsid w:val="00C34CA6"/>
    <w:rsid w:val="00C34D30"/>
    <w:rsid w:val="00C34E90"/>
    <w:rsid w:val="00C35281"/>
    <w:rsid w:val="00C354D6"/>
    <w:rsid w:val="00C3589C"/>
    <w:rsid w:val="00C3593F"/>
    <w:rsid w:val="00C35C2A"/>
    <w:rsid w:val="00C35D58"/>
    <w:rsid w:val="00C3655C"/>
    <w:rsid w:val="00C36713"/>
    <w:rsid w:val="00C36A24"/>
    <w:rsid w:val="00C36C8F"/>
    <w:rsid w:val="00C36D1A"/>
    <w:rsid w:val="00C36F7D"/>
    <w:rsid w:val="00C36F82"/>
    <w:rsid w:val="00C371E3"/>
    <w:rsid w:val="00C372BD"/>
    <w:rsid w:val="00C3749B"/>
    <w:rsid w:val="00C374C6"/>
    <w:rsid w:val="00C377A7"/>
    <w:rsid w:val="00C377C0"/>
    <w:rsid w:val="00C37921"/>
    <w:rsid w:val="00C37945"/>
    <w:rsid w:val="00C37ACB"/>
    <w:rsid w:val="00C40431"/>
    <w:rsid w:val="00C405AD"/>
    <w:rsid w:val="00C405AF"/>
    <w:rsid w:val="00C4072D"/>
    <w:rsid w:val="00C4075E"/>
    <w:rsid w:val="00C40791"/>
    <w:rsid w:val="00C40AC2"/>
    <w:rsid w:val="00C40C5F"/>
    <w:rsid w:val="00C40CF0"/>
    <w:rsid w:val="00C410CB"/>
    <w:rsid w:val="00C411A4"/>
    <w:rsid w:val="00C41467"/>
    <w:rsid w:val="00C41A8D"/>
    <w:rsid w:val="00C41E34"/>
    <w:rsid w:val="00C41E48"/>
    <w:rsid w:val="00C41F04"/>
    <w:rsid w:val="00C41FC7"/>
    <w:rsid w:val="00C4221E"/>
    <w:rsid w:val="00C42231"/>
    <w:rsid w:val="00C4269A"/>
    <w:rsid w:val="00C42A03"/>
    <w:rsid w:val="00C42C76"/>
    <w:rsid w:val="00C42E15"/>
    <w:rsid w:val="00C4306B"/>
    <w:rsid w:val="00C43144"/>
    <w:rsid w:val="00C434F3"/>
    <w:rsid w:val="00C43CFD"/>
    <w:rsid w:val="00C43EE3"/>
    <w:rsid w:val="00C4408F"/>
    <w:rsid w:val="00C440A3"/>
    <w:rsid w:val="00C44104"/>
    <w:rsid w:val="00C441BA"/>
    <w:rsid w:val="00C44517"/>
    <w:rsid w:val="00C446E7"/>
    <w:rsid w:val="00C4482E"/>
    <w:rsid w:val="00C44AD3"/>
    <w:rsid w:val="00C44BA0"/>
    <w:rsid w:val="00C44BF4"/>
    <w:rsid w:val="00C44D1D"/>
    <w:rsid w:val="00C44EB9"/>
    <w:rsid w:val="00C4512D"/>
    <w:rsid w:val="00C4517A"/>
    <w:rsid w:val="00C45673"/>
    <w:rsid w:val="00C4599B"/>
    <w:rsid w:val="00C45B38"/>
    <w:rsid w:val="00C45B74"/>
    <w:rsid w:val="00C45BFD"/>
    <w:rsid w:val="00C45E33"/>
    <w:rsid w:val="00C45ECD"/>
    <w:rsid w:val="00C4608A"/>
    <w:rsid w:val="00C464C3"/>
    <w:rsid w:val="00C46502"/>
    <w:rsid w:val="00C466AB"/>
    <w:rsid w:val="00C46AAD"/>
    <w:rsid w:val="00C46B06"/>
    <w:rsid w:val="00C46CC9"/>
    <w:rsid w:val="00C46E60"/>
    <w:rsid w:val="00C4714B"/>
    <w:rsid w:val="00C4715F"/>
    <w:rsid w:val="00C47185"/>
    <w:rsid w:val="00C4725B"/>
    <w:rsid w:val="00C4738D"/>
    <w:rsid w:val="00C47485"/>
    <w:rsid w:val="00C474E7"/>
    <w:rsid w:val="00C47599"/>
    <w:rsid w:val="00C47609"/>
    <w:rsid w:val="00C47626"/>
    <w:rsid w:val="00C47756"/>
    <w:rsid w:val="00C47879"/>
    <w:rsid w:val="00C47904"/>
    <w:rsid w:val="00C4795F"/>
    <w:rsid w:val="00C47CB2"/>
    <w:rsid w:val="00C47D54"/>
    <w:rsid w:val="00C47F4D"/>
    <w:rsid w:val="00C50007"/>
    <w:rsid w:val="00C500A3"/>
    <w:rsid w:val="00C502B0"/>
    <w:rsid w:val="00C503CB"/>
    <w:rsid w:val="00C504E7"/>
    <w:rsid w:val="00C5054E"/>
    <w:rsid w:val="00C50588"/>
    <w:rsid w:val="00C50743"/>
    <w:rsid w:val="00C5087A"/>
    <w:rsid w:val="00C5097B"/>
    <w:rsid w:val="00C509F9"/>
    <w:rsid w:val="00C5103B"/>
    <w:rsid w:val="00C51574"/>
    <w:rsid w:val="00C516AA"/>
    <w:rsid w:val="00C51789"/>
    <w:rsid w:val="00C51FFF"/>
    <w:rsid w:val="00C5220D"/>
    <w:rsid w:val="00C52241"/>
    <w:rsid w:val="00C522AB"/>
    <w:rsid w:val="00C52366"/>
    <w:rsid w:val="00C52467"/>
    <w:rsid w:val="00C524B5"/>
    <w:rsid w:val="00C524DE"/>
    <w:rsid w:val="00C526C9"/>
    <w:rsid w:val="00C526EA"/>
    <w:rsid w:val="00C527FF"/>
    <w:rsid w:val="00C5291D"/>
    <w:rsid w:val="00C52A60"/>
    <w:rsid w:val="00C52B99"/>
    <w:rsid w:val="00C52CE5"/>
    <w:rsid w:val="00C52DD2"/>
    <w:rsid w:val="00C52F4D"/>
    <w:rsid w:val="00C52FC5"/>
    <w:rsid w:val="00C53004"/>
    <w:rsid w:val="00C53220"/>
    <w:rsid w:val="00C53512"/>
    <w:rsid w:val="00C535D3"/>
    <w:rsid w:val="00C53694"/>
    <w:rsid w:val="00C537AD"/>
    <w:rsid w:val="00C5397A"/>
    <w:rsid w:val="00C53AAB"/>
    <w:rsid w:val="00C53D92"/>
    <w:rsid w:val="00C53E8F"/>
    <w:rsid w:val="00C53F27"/>
    <w:rsid w:val="00C53F91"/>
    <w:rsid w:val="00C542E8"/>
    <w:rsid w:val="00C5432E"/>
    <w:rsid w:val="00C543E3"/>
    <w:rsid w:val="00C543FF"/>
    <w:rsid w:val="00C5446A"/>
    <w:rsid w:val="00C547D1"/>
    <w:rsid w:val="00C548BC"/>
    <w:rsid w:val="00C548E4"/>
    <w:rsid w:val="00C549BF"/>
    <w:rsid w:val="00C54A76"/>
    <w:rsid w:val="00C54AF8"/>
    <w:rsid w:val="00C54D4F"/>
    <w:rsid w:val="00C54D8E"/>
    <w:rsid w:val="00C54E73"/>
    <w:rsid w:val="00C54FBA"/>
    <w:rsid w:val="00C5516E"/>
    <w:rsid w:val="00C5527F"/>
    <w:rsid w:val="00C55294"/>
    <w:rsid w:val="00C55326"/>
    <w:rsid w:val="00C5538F"/>
    <w:rsid w:val="00C553E5"/>
    <w:rsid w:val="00C55412"/>
    <w:rsid w:val="00C55727"/>
    <w:rsid w:val="00C55F3D"/>
    <w:rsid w:val="00C55FB3"/>
    <w:rsid w:val="00C5627B"/>
    <w:rsid w:val="00C56313"/>
    <w:rsid w:val="00C56684"/>
    <w:rsid w:val="00C5692F"/>
    <w:rsid w:val="00C56A20"/>
    <w:rsid w:val="00C56BBF"/>
    <w:rsid w:val="00C56C92"/>
    <w:rsid w:val="00C56E50"/>
    <w:rsid w:val="00C56EA9"/>
    <w:rsid w:val="00C57019"/>
    <w:rsid w:val="00C573A3"/>
    <w:rsid w:val="00C575A1"/>
    <w:rsid w:val="00C5777C"/>
    <w:rsid w:val="00C57786"/>
    <w:rsid w:val="00C577C3"/>
    <w:rsid w:val="00C57A51"/>
    <w:rsid w:val="00C57D3F"/>
    <w:rsid w:val="00C57D5C"/>
    <w:rsid w:val="00C57F08"/>
    <w:rsid w:val="00C57FAD"/>
    <w:rsid w:val="00C60289"/>
    <w:rsid w:val="00C60337"/>
    <w:rsid w:val="00C60446"/>
    <w:rsid w:val="00C6048E"/>
    <w:rsid w:val="00C605E9"/>
    <w:rsid w:val="00C606F3"/>
    <w:rsid w:val="00C60963"/>
    <w:rsid w:val="00C60B77"/>
    <w:rsid w:val="00C60B9A"/>
    <w:rsid w:val="00C60CAF"/>
    <w:rsid w:val="00C60CF3"/>
    <w:rsid w:val="00C60CFE"/>
    <w:rsid w:val="00C60F28"/>
    <w:rsid w:val="00C60FAF"/>
    <w:rsid w:val="00C60FC1"/>
    <w:rsid w:val="00C611D7"/>
    <w:rsid w:val="00C6127E"/>
    <w:rsid w:val="00C613E7"/>
    <w:rsid w:val="00C61401"/>
    <w:rsid w:val="00C61562"/>
    <w:rsid w:val="00C61626"/>
    <w:rsid w:val="00C61912"/>
    <w:rsid w:val="00C619D8"/>
    <w:rsid w:val="00C61AF1"/>
    <w:rsid w:val="00C61C82"/>
    <w:rsid w:val="00C62037"/>
    <w:rsid w:val="00C620A0"/>
    <w:rsid w:val="00C62266"/>
    <w:rsid w:val="00C62597"/>
    <w:rsid w:val="00C626B0"/>
    <w:rsid w:val="00C62713"/>
    <w:rsid w:val="00C62DC8"/>
    <w:rsid w:val="00C631DA"/>
    <w:rsid w:val="00C6368F"/>
    <w:rsid w:val="00C6370A"/>
    <w:rsid w:val="00C639B3"/>
    <w:rsid w:val="00C64255"/>
    <w:rsid w:val="00C6453E"/>
    <w:rsid w:val="00C6459F"/>
    <w:rsid w:val="00C646FE"/>
    <w:rsid w:val="00C64AE5"/>
    <w:rsid w:val="00C64B75"/>
    <w:rsid w:val="00C64C40"/>
    <w:rsid w:val="00C64C45"/>
    <w:rsid w:val="00C64C70"/>
    <w:rsid w:val="00C65051"/>
    <w:rsid w:val="00C652E9"/>
    <w:rsid w:val="00C659CD"/>
    <w:rsid w:val="00C65A55"/>
    <w:rsid w:val="00C65BEF"/>
    <w:rsid w:val="00C65E24"/>
    <w:rsid w:val="00C65E95"/>
    <w:rsid w:val="00C65EA5"/>
    <w:rsid w:val="00C65F6B"/>
    <w:rsid w:val="00C65FD9"/>
    <w:rsid w:val="00C6613A"/>
    <w:rsid w:val="00C661D0"/>
    <w:rsid w:val="00C6646D"/>
    <w:rsid w:val="00C664EF"/>
    <w:rsid w:val="00C66859"/>
    <w:rsid w:val="00C66989"/>
    <w:rsid w:val="00C669F4"/>
    <w:rsid w:val="00C66A23"/>
    <w:rsid w:val="00C66AD3"/>
    <w:rsid w:val="00C66DF6"/>
    <w:rsid w:val="00C66F0B"/>
    <w:rsid w:val="00C66FE6"/>
    <w:rsid w:val="00C6704D"/>
    <w:rsid w:val="00C67343"/>
    <w:rsid w:val="00C6737B"/>
    <w:rsid w:val="00C67590"/>
    <w:rsid w:val="00C67732"/>
    <w:rsid w:val="00C677D4"/>
    <w:rsid w:val="00C67835"/>
    <w:rsid w:val="00C67886"/>
    <w:rsid w:val="00C679D3"/>
    <w:rsid w:val="00C67E1D"/>
    <w:rsid w:val="00C7006A"/>
    <w:rsid w:val="00C70288"/>
    <w:rsid w:val="00C702E6"/>
    <w:rsid w:val="00C70407"/>
    <w:rsid w:val="00C70A02"/>
    <w:rsid w:val="00C70FCA"/>
    <w:rsid w:val="00C71031"/>
    <w:rsid w:val="00C710AF"/>
    <w:rsid w:val="00C7155E"/>
    <w:rsid w:val="00C716D6"/>
    <w:rsid w:val="00C7181A"/>
    <w:rsid w:val="00C71A8A"/>
    <w:rsid w:val="00C71B08"/>
    <w:rsid w:val="00C71CD9"/>
    <w:rsid w:val="00C71E16"/>
    <w:rsid w:val="00C71EDD"/>
    <w:rsid w:val="00C72304"/>
    <w:rsid w:val="00C7242F"/>
    <w:rsid w:val="00C72437"/>
    <w:rsid w:val="00C72487"/>
    <w:rsid w:val="00C72591"/>
    <w:rsid w:val="00C725AB"/>
    <w:rsid w:val="00C7260D"/>
    <w:rsid w:val="00C7292B"/>
    <w:rsid w:val="00C72DC7"/>
    <w:rsid w:val="00C72F35"/>
    <w:rsid w:val="00C730A0"/>
    <w:rsid w:val="00C73123"/>
    <w:rsid w:val="00C73199"/>
    <w:rsid w:val="00C7368C"/>
    <w:rsid w:val="00C736B3"/>
    <w:rsid w:val="00C73A3F"/>
    <w:rsid w:val="00C73B0F"/>
    <w:rsid w:val="00C73D29"/>
    <w:rsid w:val="00C73D7D"/>
    <w:rsid w:val="00C741AF"/>
    <w:rsid w:val="00C74243"/>
    <w:rsid w:val="00C7426B"/>
    <w:rsid w:val="00C742FD"/>
    <w:rsid w:val="00C74340"/>
    <w:rsid w:val="00C743B2"/>
    <w:rsid w:val="00C743E3"/>
    <w:rsid w:val="00C74639"/>
    <w:rsid w:val="00C74DCE"/>
    <w:rsid w:val="00C7506E"/>
    <w:rsid w:val="00C752AC"/>
    <w:rsid w:val="00C75347"/>
    <w:rsid w:val="00C75590"/>
    <w:rsid w:val="00C755E9"/>
    <w:rsid w:val="00C75692"/>
    <w:rsid w:val="00C756FD"/>
    <w:rsid w:val="00C75750"/>
    <w:rsid w:val="00C75844"/>
    <w:rsid w:val="00C7586C"/>
    <w:rsid w:val="00C758E3"/>
    <w:rsid w:val="00C75A7E"/>
    <w:rsid w:val="00C75CEB"/>
    <w:rsid w:val="00C75DDF"/>
    <w:rsid w:val="00C761CC"/>
    <w:rsid w:val="00C76502"/>
    <w:rsid w:val="00C76738"/>
    <w:rsid w:val="00C76751"/>
    <w:rsid w:val="00C76A11"/>
    <w:rsid w:val="00C76A32"/>
    <w:rsid w:val="00C76D5C"/>
    <w:rsid w:val="00C76DEF"/>
    <w:rsid w:val="00C76E64"/>
    <w:rsid w:val="00C76F0B"/>
    <w:rsid w:val="00C76FAE"/>
    <w:rsid w:val="00C7723F"/>
    <w:rsid w:val="00C7739E"/>
    <w:rsid w:val="00C77607"/>
    <w:rsid w:val="00C77766"/>
    <w:rsid w:val="00C77828"/>
    <w:rsid w:val="00C7784D"/>
    <w:rsid w:val="00C77B4D"/>
    <w:rsid w:val="00C77C2C"/>
    <w:rsid w:val="00C77C5C"/>
    <w:rsid w:val="00C77FFE"/>
    <w:rsid w:val="00C8004E"/>
    <w:rsid w:val="00C80366"/>
    <w:rsid w:val="00C803BE"/>
    <w:rsid w:val="00C80421"/>
    <w:rsid w:val="00C80653"/>
    <w:rsid w:val="00C80783"/>
    <w:rsid w:val="00C80A69"/>
    <w:rsid w:val="00C80EEC"/>
    <w:rsid w:val="00C81132"/>
    <w:rsid w:val="00C81184"/>
    <w:rsid w:val="00C813CF"/>
    <w:rsid w:val="00C81513"/>
    <w:rsid w:val="00C8169A"/>
    <w:rsid w:val="00C8182B"/>
    <w:rsid w:val="00C81876"/>
    <w:rsid w:val="00C819C9"/>
    <w:rsid w:val="00C81A72"/>
    <w:rsid w:val="00C81CA7"/>
    <w:rsid w:val="00C81F70"/>
    <w:rsid w:val="00C822DD"/>
    <w:rsid w:val="00C824B9"/>
    <w:rsid w:val="00C82689"/>
    <w:rsid w:val="00C826D9"/>
    <w:rsid w:val="00C82A5E"/>
    <w:rsid w:val="00C82B32"/>
    <w:rsid w:val="00C82CF2"/>
    <w:rsid w:val="00C82DA9"/>
    <w:rsid w:val="00C82FFF"/>
    <w:rsid w:val="00C83480"/>
    <w:rsid w:val="00C8356A"/>
    <w:rsid w:val="00C835BE"/>
    <w:rsid w:val="00C83683"/>
    <w:rsid w:val="00C83753"/>
    <w:rsid w:val="00C8378E"/>
    <w:rsid w:val="00C837D4"/>
    <w:rsid w:val="00C8385E"/>
    <w:rsid w:val="00C839D8"/>
    <w:rsid w:val="00C83A68"/>
    <w:rsid w:val="00C83A95"/>
    <w:rsid w:val="00C83BB9"/>
    <w:rsid w:val="00C83C39"/>
    <w:rsid w:val="00C83D32"/>
    <w:rsid w:val="00C83DAC"/>
    <w:rsid w:val="00C8411A"/>
    <w:rsid w:val="00C842BF"/>
    <w:rsid w:val="00C84472"/>
    <w:rsid w:val="00C845C5"/>
    <w:rsid w:val="00C84A45"/>
    <w:rsid w:val="00C84B11"/>
    <w:rsid w:val="00C850BE"/>
    <w:rsid w:val="00C8524D"/>
    <w:rsid w:val="00C852CA"/>
    <w:rsid w:val="00C85645"/>
    <w:rsid w:val="00C856C1"/>
    <w:rsid w:val="00C85803"/>
    <w:rsid w:val="00C858C7"/>
    <w:rsid w:val="00C85B2A"/>
    <w:rsid w:val="00C85CDA"/>
    <w:rsid w:val="00C85E9F"/>
    <w:rsid w:val="00C85EF0"/>
    <w:rsid w:val="00C85F11"/>
    <w:rsid w:val="00C8608E"/>
    <w:rsid w:val="00C862F4"/>
    <w:rsid w:val="00C8631A"/>
    <w:rsid w:val="00C8642D"/>
    <w:rsid w:val="00C869DB"/>
    <w:rsid w:val="00C86AF7"/>
    <w:rsid w:val="00C86B48"/>
    <w:rsid w:val="00C86BBB"/>
    <w:rsid w:val="00C86BE8"/>
    <w:rsid w:val="00C86C0B"/>
    <w:rsid w:val="00C87129"/>
    <w:rsid w:val="00C8728F"/>
    <w:rsid w:val="00C87807"/>
    <w:rsid w:val="00C8791F"/>
    <w:rsid w:val="00C87B95"/>
    <w:rsid w:val="00C87CAD"/>
    <w:rsid w:val="00C87CB0"/>
    <w:rsid w:val="00C87ED2"/>
    <w:rsid w:val="00C9013B"/>
    <w:rsid w:val="00C902A2"/>
    <w:rsid w:val="00C90300"/>
    <w:rsid w:val="00C90727"/>
    <w:rsid w:val="00C907E7"/>
    <w:rsid w:val="00C90902"/>
    <w:rsid w:val="00C90979"/>
    <w:rsid w:val="00C909AA"/>
    <w:rsid w:val="00C909D1"/>
    <w:rsid w:val="00C90A55"/>
    <w:rsid w:val="00C90C8C"/>
    <w:rsid w:val="00C90DE8"/>
    <w:rsid w:val="00C90E06"/>
    <w:rsid w:val="00C90F54"/>
    <w:rsid w:val="00C90FB0"/>
    <w:rsid w:val="00C9131A"/>
    <w:rsid w:val="00C9145C"/>
    <w:rsid w:val="00C9151F"/>
    <w:rsid w:val="00C91552"/>
    <w:rsid w:val="00C9164D"/>
    <w:rsid w:val="00C91807"/>
    <w:rsid w:val="00C91901"/>
    <w:rsid w:val="00C91C9D"/>
    <w:rsid w:val="00C91DA5"/>
    <w:rsid w:val="00C91E7D"/>
    <w:rsid w:val="00C91F2E"/>
    <w:rsid w:val="00C91FA6"/>
    <w:rsid w:val="00C92001"/>
    <w:rsid w:val="00C92057"/>
    <w:rsid w:val="00C92069"/>
    <w:rsid w:val="00C925DD"/>
    <w:rsid w:val="00C926D4"/>
    <w:rsid w:val="00C92733"/>
    <w:rsid w:val="00C9278F"/>
    <w:rsid w:val="00C92849"/>
    <w:rsid w:val="00C92A81"/>
    <w:rsid w:val="00C92A8D"/>
    <w:rsid w:val="00C92B9F"/>
    <w:rsid w:val="00C93098"/>
    <w:rsid w:val="00C9336F"/>
    <w:rsid w:val="00C934C2"/>
    <w:rsid w:val="00C935E2"/>
    <w:rsid w:val="00C93634"/>
    <w:rsid w:val="00C93662"/>
    <w:rsid w:val="00C9377E"/>
    <w:rsid w:val="00C93B3B"/>
    <w:rsid w:val="00C93D3C"/>
    <w:rsid w:val="00C93DA2"/>
    <w:rsid w:val="00C93E0F"/>
    <w:rsid w:val="00C93F8E"/>
    <w:rsid w:val="00C942F2"/>
    <w:rsid w:val="00C94498"/>
    <w:rsid w:val="00C944D9"/>
    <w:rsid w:val="00C94681"/>
    <w:rsid w:val="00C947DD"/>
    <w:rsid w:val="00C94CDB"/>
    <w:rsid w:val="00C9509A"/>
    <w:rsid w:val="00C950EE"/>
    <w:rsid w:val="00C95505"/>
    <w:rsid w:val="00C9571F"/>
    <w:rsid w:val="00C95C18"/>
    <w:rsid w:val="00C95CA2"/>
    <w:rsid w:val="00C95CF1"/>
    <w:rsid w:val="00C95E3E"/>
    <w:rsid w:val="00C95F08"/>
    <w:rsid w:val="00C95F31"/>
    <w:rsid w:val="00C961CB"/>
    <w:rsid w:val="00C96353"/>
    <w:rsid w:val="00C96519"/>
    <w:rsid w:val="00C96534"/>
    <w:rsid w:val="00C96751"/>
    <w:rsid w:val="00C9691F"/>
    <w:rsid w:val="00C96A2B"/>
    <w:rsid w:val="00C96A6B"/>
    <w:rsid w:val="00C96B89"/>
    <w:rsid w:val="00C96D0F"/>
    <w:rsid w:val="00C96D4A"/>
    <w:rsid w:val="00C96D59"/>
    <w:rsid w:val="00C96EB2"/>
    <w:rsid w:val="00C96FA0"/>
    <w:rsid w:val="00C9708B"/>
    <w:rsid w:val="00C970AC"/>
    <w:rsid w:val="00C971FB"/>
    <w:rsid w:val="00C973FE"/>
    <w:rsid w:val="00C97705"/>
    <w:rsid w:val="00C97848"/>
    <w:rsid w:val="00C978C7"/>
    <w:rsid w:val="00C97B2F"/>
    <w:rsid w:val="00C97B5B"/>
    <w:rsid w:val="00C97D44"/>
    <w:rsid w:val="00C97EBD"/>
    <w:rsid w:val="00CA0121"/>
    <w:rsid w:val="00CA0541"/>
    <w:rsid w:val="00CA0655"/>
    <w:rsid w:val="00CA071C"/>
    <w:rsid w:val="00CA079E"/>
    <w:rsid w:val="00CA09FF"/>
    <w:rsid w:val="00CA0A5B"/>
    <w:rsid w:val="00CA0A85"/>
    <w:rsid w:val="00CA0CC1"/>
    <w:rsid w:val="00CA0DD4"/>
    <w:rsid w:val="00CA10A2"/>
    <w:rsid w:val="00CA1107"/>
    <w:rsid w:val="00CA1142"/>
    <w:rsid w:val="00CA14ED"/>
    <w:rsid w:val="00CA16BB"/>
    <w:rsid w:val="00CA1759"/>
    <w:rsid w:val="00CA183F"/>
    <w:rsid w:val="00CA189F"/>
    <w:rsid w:val="00CA1C60"/>
    <w:rsid w:val="00CA2003"/>
    <w:rsid w:val="00CA2413"/>
    <w:rsid w:val="00CA24F3"/>
    <w:rsid w:val="00CA25BE"/>
    <w:rsid w:val="00CA2634"/>
    <w:rsid w:val="00CA2752"/>
    <w:rsid w:val="00CA2954"/>
    <w:rsid w:val="00CA2CA9"/>
    <w:rsid w:val="00CA3010"/>
    <w:rsid w:val="00CA34B6"/>
    <w:rsid w:val="00CA374B"/>
    <w:rsid w:val="00CA3976"/>
    <w:rsid w:val="00CA3BFA"/>
    <w:rsid w:val="00CA3DBC"/>
    <w:rsid w:val="00CA42E5"/>
    <w:rsid w:val="00CA43F7"/>
    <w:rsid w:val="00CA46E6"/>
    <w:rsid w:val="00CA485B"/>
    <w:rsid w:val="00CA4901"/>
    <w:rsid w:val="00CA4CBA"/>
    <w:rsid w:val="00CA4D18"/>
    <w:rsid w:val="00CA4E9F"/>
    <w:rsid w:val="00CA4F8E"/>
    <w:rsid w:val="00CA4FB3"/>
    <w:rsid w:val="00CA5034"/>
    <w:rsid w:val="00CA50FE"/>
    <w:rsid w:val="00CA512A"/>
    <w:rsid w:val="00CA51A9"/>
    <w:rsid w:val="00CA51B2"/>
    <w:rsid w:val="00CA5589"/>
    <w:rsid w:val="00CA5861"/>
    <w:rsid w:val="00CA5D7B"/>
    <w:rsid w:val="00CA5E3C"/>
    <w:rsid w:val="00CA6123"/>
    <w:rsid w:val="00CA6158"/>
    <w:rsid w:val="00CA62C8"/>
    <w:rsid w:val="00CA630D"/>
    <w:rsid w:val="00CA6345"/>
    <w:rsid w:val="00CA63D2"/>
    <w:rsid w:val="00CA6420"/>
    <w:rsid w:val="00CA6458"/>
    <w:rsid w:val="00CA68C2"/>
    <w:rsid w:val="00CA69AF"/>
    <w:rsid w:val="00CA6C41"/>
    <w:rsid w:val="00CA6C7F"/>
    <w:rsid w:val="00CA6D4B"/>
    <w:rsid w:val="00CA6F8B"/>
    <w:rsid w:val="00CA7598"/>
    <w:rsid w:val="00CA7B1A"/>
    <w:rsid w:val="00CA7BAE"/>
    <w:rsid w:val="00CA7C52"/>
    <w:rsid w:val="00CA7F42"/>
    <w:rsid w:val="00CA7FD1"/>
    <w:rsid w:val="00CB00B4"/>
    <w:rsid w:val="00CB0566"/>
    <w:rsid w:val="00CB062A"/>
    <w:rsid w:val="00CB0A9A"/>
    <w:rsid w:val="00CB0B88"/>
    <w:rsid w:val="00CB0C2F"/>
    <w:rsid w:val="00CB0F06"/>
    <w:rsid w:val="00CB1357"/>
    <w:rsid w:val="00CB13DB"/>
    <w:rsid w:val="00CB14CC"/>
    <w:rsid w:val="00CB14F7"/>
    <w:rsid w:val="00CB1B4C"/>
    <w:rsid w:val="00CB1B73"/>
    <w:rsid w:val="00CB1B84"/>
    <w:rsid w:val="00CB1BAF"/>
    <w:rsid w:val="00CB2294"/>
    <w:rsid w:val="00CB22BA"/>
    <w:rsid w:val="00CB2316"/>
    <w:rsid w:val="00CB25AA"/>
    <w:rsid w:val="00CB26F3"/>
    <w:rsid w:val="00CB274A"/>
    <w:rsid w:val="00CB2772"/>
    <w:rsid w:val="00CB2928"/>
    <w:rsid w:val="00CB2ABA"/>
    <w:rsid w:val="00CB2C05"/>
    <w:rsid w:val="00CB2FB8"/>
    <w:rsid w:val="00CB33C6"/>
    <w:rsid w:val="00CB344C"/>
    <w:rsid w:val="00CB352C"/>
    <w:rsid w:val="00CB3869"/>
    <w:rsid w:val="00CB3AE6"/>
    <w:rsid w:val="00CB3DD5"/>
    <w:rsid w:val="00CB3E81"/>
    <w:rsid w:val="00CB3EEE"/>
    <w:rsid w:val="00CB402F"/>
    <w:rsid w:val="00CB40D9"/>
    <w:rsid w:val="00CB40DF"/>
    <w:rsid w:val="00CB4464"/>
    <w:rsid w:val="00CB45AF"/>
    <w:rsid w:val="00CB45EA"/>
    <w:rsid w:val="00CB476A"/>
    <w:rsid w:val="00CB4896"/>
    <w:rsid w:val="00CB4B3C"/>
    <w:rsid w:val="00CB4C6D"/>
    <w:rsid w:val="00CB4CCE"/>
    <w:rsid w:val="00CB4DAC"/>
    <w:rsid w:val="00CB4E74"/>
    <w:rsid w:val="00CB4F0C"/>
    <w:rsid w:val="00CB500E"/>
    <w:rsid w:val="00CB53FF"/>
    <w:rsid w:val="00CB54F8"/>
    <w:rsid w:val="00CB5974"/>
    <w:rsid w:val="00CB5CE4"/>
    <w:rsid w:val="00CB62B4"/>
    <w:rsid w:val="00CB62CF"/>
    <w:rsid w:val="00CB62D4"/>
    <w:rsid w:val="00CB6423"/>
    <w:rsid w:val="00CB6425"/>
    <w:rsid w:val="00CB657E"/>
    <w:rsid w:val="00CB6631"/>
    <w:rsid w:val="00CB66FD"/>
    <w:rsid w:val="00CB67BF"/>
    <w:rsid w:val="00CB6846"/>
    <w:rsid w:val="00CB691A"/>
    <w:rsid w:val="00CB6B39"/>
    <w:rsid w:val="00CB6CD7"/>
    <w:rsid w:val="00CB6ED8"/>
    <w:rsid w:val="00CB6F16"/>
    <w:rsid w:val="00CB7019"/>
    <w:rsid w:val="00CB7520"/>
    <w:rsid w:val="00CB7741"/>
    <w:rsid w:val="00CB7851"/>
    <w:rsid w:val="00CB792F"/>
    <w:rsid w:val="00CB7A32"/>
    <w:rsid w:val="00CB7AF5"/>
    <w:rsid w:val="00CB7B5F"/>
    <w:rsid w:val="00CB7DB2"/>
    <w:rsid w:val="00CB7ED6"/>
    <w:rsid w:val="00CC0028"/>
    <w:rsid w:val="00CC01DC"/>
    <w:rsid w:val="00CC0208"/>
    <w:rsid w:val="00CC0457"/>
    <w:rsid w:val="00CC0843"/>
    <w:rsid w:val="00CC0A8D"/>
    <w:rsid w:val="00CC0C2A"/>
    <w:rsid w:val="00CC0D7F"/>
    <w:rsid w:val="00CC0EC4"/>
    <w:rsid w:val="00CC0F44"/>
    <w:rsid w:val="00CC1123"/>
    <w:rsid w:val="00CC11EF"/>
    <w:rsid w:val="00CC17D5"/>
    <w:rsid w:val="00CC1811"/>
    <w:rsid w:val="00CC19AB"/>
    <w:rsid w:val="00CC1BC3"/>
    <w:rsid w:val="00CC20EC"/>
    <w:rsid w:val="00CC2187"/>
    <w:rsid w:val="00CC2816"/>
    <w:rsid w:val="00CC2977"/>
    <w:rsid w:val="00CC2992"/>
    <w:rsid w:val="00CC2A85"/>
    <w:rsid w:val="00CC2BC8"/>
    <w:rsid w:val="00CC2C9A"/>
    <w:rsid w:val="00CC2FBD"/>
    <w:rsid w:val="00CC3061"/>
    <w:rsid w:val="00CC333D"/>
    <w:rsid w:val="00CC34FF"/>
    <w:rsid w:val="00CC350D"/>
    <w:rsid w:val="00CC3A77"/>
    <w:rsid w:val="00CC3AD6"/>
    <w:rsid w:val="00CC3BA6"/>
    <w:rsid w:val="00CC3BD5"/>
    <w:rsid w:val="00CC409E"/>
    <w:rsid w:val="00CC4153"/>
    <w:rsid w:val="00CC41A3"/>
    <w:rsid w:val="00CC43C5"/>
    <w:rsid w:val="00CC453A"/>
    <w:rsid w:val="00CC4595"/>
    <w:rsid w:val="00CC463A"/>
    <w:rsid w:val="00CC47A7"/>
    <w:rsid w:val="00CC4990"/>
    <w:rsid w:val="00CC4BF2"/>
    <w:rsid w:val="00CC4C35"/>
    <w:rsid w:val="00CC4CBF"/>
    <w:rsid w:val="00CC4F78"/>
    <w:rsid w:val="00CC4FA2"/>
    <w:rsid w:val="00CC510A"/>
    <w:rsid w:val="00CC5183"/>
    <w:rsid w:val="00CC5197"/>
    <w:rsid w:val="00CC52C6"/>
    <w:rsid w:val="00CC5383"/>
    <w:rsid w:val="00CC574C"/>
    <w:rsid w:val="00CC5809"/>
    <w:rsid w:val="00CC5939"/>
    <w:rsid w:val="00CC5B20"/>
    <w:rsid w:val="00CC5BBB"/>
    <w:rsid w:val="00CC6285"/>
    <w:rsid w:val="00CC6359"/>
    <w:rsid w:val="00CC6398"/>
    <w:rsid w:val="00CC639E"/>
    <w:rsid w:val="00CC6590"/>
    <w:rsid w:val="00CC66A9"/>
    <w:rsid w:val="00CC68A2"/>
    <w:rsid w:val="00CC6D35"/>
    <w:rsid w:val="00CC6D45"/>
    <w:rsid w:val="00CC6D4B"/>
    <w:rsid w:val="00CC6D5B"/>
    <w:rsid w:val="00CC6DAA"/>
    <w:rsid w:val="00CC6DD6"/>
    <w:rsid w:val="00CC737C"/>
    <w:rsid w:val="00CC7571"/>
    <w:rsid w:val="00CC75FA"/>
    <w:rsid w:val="00CC7885"/>
    <w:rsid w:val="00CC78F6"/>
    <w:rsid w:val="00CC7C25"/>
    <w:rsid w:val="00CD03CA"/>
    <w:rsid w:val="00CD0630"/>
    <w:rsid w:val="00CD06AE"/>
    <w:rsid w:val="00CD081D"/>
    <w:rsid w:val="00CD088F"/>
    <w:rsid w:val="00CD092C"/>
    <w:rsid w:val="00CD095E"/>
    <w:rsid w:val="00CD0968"/>
    <w:rsid w:val="00CD0A3F"/>
    <w:rsid w:val="00CD0C38"/>
    <w:rsid w:val="00CD0DA8"/>
    <w:rsid w:val="00CD0DD0"/>
    <w:rsid w:val="00CD0E2D"/>
    <w:rsid w:val="00CD0EDE"/>
    <w:rsid w:val="00CD1348"/>
    <w:rsid w:val="00CD1689"/>
    <w:rsid w:val="00CD16CE"/>
    <w:rsid w:val="00CD1C13"/>
    <w:rsid w:val="00CD1F68"/>
    <w:rsid w:val="00CD1F98"/>
    <w:rsid w:val="00CD20B6"/>
    <w:rsid w:val="00CD21E1"/>
    <w:rsid w:val="00CD25B0"/>
    <w:rsid w:val="00CD25EF"/>
    <w:rsid w:val="00CD2A54"/>
    <w:rsid w:val="00CD2C60"/>
    <w:rsid w:val="00CD2E67"/>
    <w:rsid w:val="00CD2E85"/>
    <w:rsid w:val="00CD30AD"/>
    <w:rsid w:val="00CD30DD"/>
    <w:rsid w:val="00CD31EF"/>
    <w:rsid w:val="00CD33B1"/>
    <w:rsid w:val="00CD3491"/>
    <w:rsid w:val="00CD34CC"/>
    <w:rsid w:val="00CD34E6"/>
    <w:rsid w:val="00CD35C4"/>
    <w:rsid w:val="00CD3634"/>
    <w:rsid w:val="00CD3763"/>
    <w:rsid w:val="00CD3B5B"/>
    <w:rsid w:val="00CD3C5F"/>
    <w:rsid w:val="00CD3DE2"/>
    <w:rsid w:val="00CD3E67"/>
    <w:rsid w:val="00CD3ED2"/>
    <w:rsid w:val="00CD41FB"/>
    <w:rsid w:val="00CD42D6"/>
    <w:rsid w:val="00CD43D9"/>
    <w:rsid w:val="00CD4427"/>
    <w:rsid w:val="00CD47AF"/>
    <w:rsid w:val="00CD4B40"/>
    <w:rsid w:val="00CD4D62"/>
    <w:rsid w:val="00CD4E24"/>
    <w:rsid w:val="00CD4E50"/>
    <w:rsid w:val="00CD4EBE"/>
    <w:rsid w:val="00CD4F3A"/>
    <w:rsid w:val="00CD5229"/>
    <w:rsid w:val="00CD52D3"/>
    <w:rsid w:val="00CD5359"/>
    <w:rsid w:val="00CD5547"/>
    <w:rsid w:val="00CD5785"/>
    <w:rsid w:val="00CD57CE"/>
    <w:rsid w:val="00CD57DD"/>
    <w:rsid w:val="00CD58C1"/>
    <w:rsid w:val="00CD6118"/>
    <w:rsid w:val="00CD61E3"/>
    <w:rsid w:val="00CD62C5"/>
    <w:rsid w:val="00CD6312"/>
    <w:rsid w:val="00CD644F"/>
    <w:rsid w:val="00CD6842"/>
    <w:rsid w:val="00CD687E"/>
    <w:rsid w:val="00CD6928"/>
    <w:rsid w:val="00CD6A23"/>
    <w:rsid w:val="00CD71FD"/>
    <w:rsid w:val="00CD72D1"/>
    <w:rsid w:val="00CD75E8"/>
    <w:rsid w:val="00CD75E9"/>
    <w:rsid w:val="00CD785B"/>
    <w:rsid w:val="00CD78B8"/>
    <w:rsid w:val="00CD7FE3"/>
    <w:rsid w:val="00CE020A"/>
    <w:rsid w:val="00CE0233"/>
    <w:rsid w:val="00CE02BB"/>
    <w:rsid w:val="00CE054C"/>
    <w:rsid w:val="00CE06F0"/>
    <w:rsid w:val="00CE06FB"/>
    <w:rsid w:val="00CE0A83"/>
    <w:rsid w:val="00CE0C18"/>
    <w:rsid w:val="00CE0DF1"/>
    <w:rsid w:val="00CE102E"/>
    <w:rsid w:val="00CE118B"/>
    <w:rsid w:val="00CE12A0"/>
    <w:rsid w:val="00CE12AA"/>
    <w:rsid w:val="00CE16AD"/>
    <w:rsid w:val="00CE1919"/>
    <w:rsid w:val="00CE1FE2"/>
    <w:rsid w:val="00CE221F"/>
    <w:rsid w:val="00CE252B"/>
    <w:rsid w:val="00CE2759"/>
    <w:rsid w:val="00CE278F"/>
    <w:rsid w:val="00CE2796"/>
    <w:rsid w:val="00CE2B36"/>
    <w:rsid w:val="00CE2B72"/>
    <w:rsid w:val="00CE2F6C"/>
    <w:rsid w:val="00CE2F9F"/>
    <w:rsid w:val="00CE2FB9"/>
    <w:rsid w:val="00CE3159"/>
    <w:rsid w:val="00CE3C13"/>
    <w:rsid w:val="00CE3E30"/>
    <w:rsid w:val="00CE4044"/>
    <w:rsid w:val="00CE44AA"/>
    <w:rsid w:val="00CE47E1"/>
    <w:rsid w:val="00CE4A7A"/>
    <w:rsid w:val="00CE4A98"/>
    <w:rsid w:val="00CE4B3A"/>
    <w:rsid w:val="00CE4BE4"/>
    <w:rsid w:val="00CE4C7D"/>
    <w:rsid w:val="00CE4CF7"/>
    <w:rsid w:val="00CE4D76"/>
    <w:rsid w:val="00CE5059"/>
    <w:rsid w:val="00CE50AC"/>
    <w:rsid w:val="00CE557E"/>
    <w:rsid w:val="00CE56A0"/>
    <w:rsid w:val="00CE5718"/>
    <w:rsid w:val="00CE57B8"/>
    <w:rsid w:val="00CE59CC"/>
    <w:rsid w:val="00CE601B"/>
    <w:rsid w:val="00CE6281"/>
    <w:rsid w:val="00CE63D5"/>
    <w:rsid w:val="00CE6757"/>
    <w:rsid w:val="00CE6773"/>
    <w:rsid w:val="00CE6841"/>
    <w:rsid w:val="00CE6907"/>
    <w:rsid w:val="00CE69FC"/>
    <w:rsid w:val="00CE6BE0"/>
    <w:rsid w:val="00CE71C0"/>
    <w:rsid w:val="00CE736A"/>
    <w:rsid w:val="00CE76C7"/>
    <w:rsid w:val="00CE77B2"/>
    <w:rsid w:val="00CE7A55"/>
    <w:rsid w:val="00CE7B27"/>
    <w:rsid w:val="00CE7B31"/>
    <w:rsid w:val="00CE7B40"/>
    <w:rsid w:val="00CE7C88"/>
    <w:rsid w:val="00CE7ED2"/>
    <w:rsid w:val="00CE7F4C"/>
    <w:rsid w:val="00CE7F6E"/>
    <w:rsid w:val="00CF0017"/>
    <w:rsid w:val="00CF0634"/>
    <w:rsid w:val="00CF0D09"/>
    <w:rsid w:val="00CF0EEA"/>
    <w:rsid w:val="00CF0F35"/>
    <w:rsid w:val="00CF112F"/>
    <w:rsid w:val="00CF12FB"/>
    <w:rsid w:val="00CF1546"/>
    <w:rsid w:val="00CF175E"/>
    <w:rsid w:val="00CF18EF"/>
    <w:rsid w:val="00CF18F4"/>
    <w:rsid w:val="00CF1B3F"/>
    <w:rsid w:val="00CF2145"/>
    <w:rsid w:val="00CF2387"/>
    <w:rsid w:val="00CF238C"/>
    <w:rsid w:val="00CF2498"/>
    <w:rsid w:val="00CF2A42"/>
    <w:rsid w:val="00CF2D1E"/>
    <w:rsid w:val="00CF2D7B"/>
    <w:rsid w:val="00CF2DE6"/>
    <w:rsid w:val="00CF2EEB"/>
    <w:rsid w:val="00CF329B"/>
    <w:rsid w:val="00CF3353"/>
    <w:rsid w:val="00CF3562"/>
    <w:rsid w:val="00CF36F7"/>
    <w:rsid w:val="00CF37CB"/>
    <w:rsid w:val="00CF3850"/>
    <w:rsid w:val="00CF393E"/>
    <w:rsid w:val="00CF396F"/>
    <w:rsid w:val="00CF3AC2"/>
    <w:rsid w:val="00CF3AE8"/>
    <w:rsid w:val="00CF3C17"/>
    <w:rsid w:val="00CF3FD7"/>
    <w:rsid w:val="00CF436C"/>
    <w:rsid w:val="00CF45F4"/>
    <w:rsid w:val="00CF4743"/>
    <w:rsid w:val="00CF506F"/>
    <w:rsid w:val="00CF5125"/>
    <w:rsid w:val="00CF55F2"/>
    <w:rsid w:val="00CF5677"/>
    <w:rsid w:val="00CF581A"/>
    <w:rsid w:val="00CF5840"/>
    <w:rsid w:val="00CF5A02"/>
    <w:rsid w:val="00CF5A72"/>
    <w:rsid w:val="00CF5E40"/>
    <w:rsid w:val="00CF5F6F"/>
    <w:rsid w:val="00CF5F9E"/>
    <w:rsid w:val="00CF5FA8"/>
    <w:rsid w:val="00CF6028"/>
    <w:rsid w:val="00CF6044"/>
    <w:rsid w:val="00CF6237"/>
    <w:rsid w:val="00CF625E"/>
    <w:rsid w:val="00CF62D3"/>
    <w:rsid w:val="00CF6460"/>
    <w:rsid w:val="00CF64F7"/>
    <w:rsid w:val="00CF6522"/>
    <w:rsid w:val="00CF6645"/>
    <w:rsid w:val="00CF6D4F"/>
    <w:rsid w:val="00CF7012"/>
    <w:rsid w:val="00CF713C"/>
    <w:rsid w:val="00CF7226"/>
    <w:rsid w:val="00CF7274"/>
    <w:rsid w:val="00CF7522"/>
    <w:rsid w:val="00CF75DA"/>
    <w:rsid w:val="00CF786C"/>
    <w:rsid w:val="00CF79F0"/>
    <w:rsid w:val="00CF7DCE"/>
    <w:rsid w:val="00CF7EBD"/>
    <w:rsid w:val="00CF7F87"/>
    <w:rsid w:val="00D0027C"/>
    <w:rsid w:val="00D00378"/>
    <w:rsid w:val="00D00AF7"/>
    <w:rsid w:val="00D00E76"/>
    <w:rsid w:val="00D011C1"/>
    <w:rsid w:val="00D01248"/>
    <w:rsid w:val="00D012DE"/>
    <w:rsid w:val="00D013C8"/>
    <w:rsid w:val="00D01422"/>
    <w:rsid w:val="00D01720"/>
    <w:rsid w:val="00D01911"/>
    <w:rsid w:val="00D0208D"/>
    <w:rsid w:val="00D02096"/>
    <w:rsid w:val="00D020D4"/>
    <w:rsid w:val="00D022EF"/>
    <w:rsid w:val="00D02443"/>
    <w:rsid w:val="00D02842"/>
    <w:rsid w:val="00D02845"/>
    <w:rsid w:val="00D02B84"/>
    <w:rsid w:val="00D02E9A"/>
    <w:rsid w:val="00D030A7"/>
    <w:rsid w:val="00D03159"/>
    <w:rsid w:val="00D0361A"/>
    <w:rsid w:val="00D03700"/>
    <w:rsid w:val="00D03713"/>
    <w:rsid w:val="00D0379E"/>
    <w:rsid w:val="00D03C11"/>
    <w:rsid w:val="00D03F7B"/>
    <w:rsid w:val="00D04197"/>
    <w:rsid w:val="00D04221"/>
    <w:rsid w:val="00D047A6"/>
    <w:rsid w:val="00D04A76"/>
    <w:rsid w:val="00D04E16"/>
    <w:rsid w:val="00D04E6F"/>
    <w:rsid w:val="00D050A5"/>
    <w:rsid w:val="00D0538A"/>
    <w:rsid w:val="00D053DE"/>
    <w:rsid w:val="00D056A1"/>
    <w:rsid w:val="00D05895"/>
    <w:rsid w:val="00D0599A"/>
    <w:rsid w:val="00D05B46"/>
    <w:rsid w:val="00D05B47"/>
    <w:rsid w:val="00D05C90"/>
    <w:rsid w:val="00D05E9F"/>
    <w:rsid w:val="00D05FF3"/>
    <w:rsid w:val="00D06058"/>
    <w:rsid w:val="00D06132"/>
    <w:rsid w:val="00D062BF"/>
    <w:rsid w:val="00D0663F"/>
    <w:rsid w:val="00D06737"/>
    <w:rsid w:val="00D06B94"/>
    <w:rsid w:val="00D06C25"/>
    <w:rsid w:val="00D06C39"/>
    <w:rsid w:val="00D06C76"/>
    <w:rsid w:val="00D06D09"/>
    <w:rsid w:val="00D06DD0"/>
    <w:rsid w:val="00D06E0F"/>
    <w:rsid w:val="00D0705D"/>
    <w:rsid w:val="00D0715F"/>
    <w:rsid w:val="00D07349"/>
    <w:rsid w:val="00D07570"/>
    <w:rsid w:val="00D076A2"/>
    <w:rsid w:val="00D07937"/>
    <w:rsid w:val="00D07A6E"/>
    <w:rsid w:val="00D07A79"/>
    <w:rsid w:val="00D07BE2"/>
    <w:rsid w:val="00D07E90"/>
    <w:rsid w:val="00D10184"/>
    <w:rsid w:val="00D102D0"/>
    <w:rsid w:val="00D103BF"/>
    <w:rsid w:val="00D103D3"/>
    <w:rsid w:val="00D104B3"/>
    <w:rsid w:val="00D106A9"/>
    <w:rsid w:val="00D1081F"/>
    <w:rsid w:val="00D108E4"/>
    <w:rsid w:val="00D10A3A"/>
    <w:rsid w:val="00D10A99"/>
    <w:rsid w:val="00D10B84"/>
    <w:rsid w:val="00D10D97"/>
    <w:rsid w:val="00D10EF1"/>
    <w:rsid w:val="00D11408"/>
    <w:rsid w:val="00D114D9"/>
    <w:rsid w:val="00D11619"/>
    <w:rsid w:val="00D11727"/>
    <w:rsid w:val="00D11735"/>
    <w:rsid w:val="00D1177F"/>
    <w:rsid w:val="00D119CA"/>
    <w:rsid w:val="00D11BB1"/>
    <w:rsid w:val="00D11E9C"/>
    <w:rsid w:val="00D11F83"/>
    <w:rsid w:val="00D1202D"/>
    <w:rsid w:val="00D120D0"/>
    <w:rsid w:val="00D122A3"/>
    <w:rsid w:val="00D122F5"/>
    <w:rsid w:val="00D122F7"/>
    <w:rsid w:val="00D12355"/>
    <w:rsid w:val="00D1266B"/>
    <w:rsid w:val="00D12670"/>
    <w:rsid w:val="00D126DE"/>
    <w:rsid w:val="00D128DC"/>
    <w:rsid w:val="00D12910"/>
    <w:rsid w:val="00D1297B"/>
    <w:rsid w:val="00D12BFD"/>
    <w:rsid w:val="00D12FDB"/>
    <w:rsid w:val="00D1300C"/>
    <w:rsid w:val="00D13107"/>
    <w:rsid w:val="00D136B1"/>
    <w:rsid w:val="00D137C9"/>
    <w:rsid w:val="00D139CA"/>
    <w:rsid w:val="00D13ABA"/>
    <w:rsid w:val="00D13BAA"/>
    <w:rsid w:val="00D14104"/>
    <w:rsid w:val="00D14436"/>
    <w:rsid w:val="00D144C5"/>
    <w:rsid w:val="00D149F5"/>
    <w:rsid w:val="00D149FC"/>
    <w:rsid w:val="00D14B7C"/>
    <w:rsid w:val="00D14C31"/>
    <w:rsid w:val="00D14D02"/>
    <w:rsid w:val="00D150C2"/>
    <w:rsid w:val="00D151C1"/>
    <w:rsid w:val="00D154A3"/>
    <w:rsid w:val="00D154BA"/>
    <w:rsid w:val="00D15543"/>
    <w:rsid w:val="00D1569C"/>
    <w:rsid w:val="00D158E0"/>
    <w:rsid w:val="00D159D5"/>
    <w:rsid w:val="00D15B2E"/>
    <w:rsid w:val="00D15CE2"/>
    <w:rsid w:val="00D161BF"/>
    <w:rsid w:val="00D1661B"/>
    <w:rsid w:val="00D16B6C"/>
    <w:rsid w:val="00D16D9B"/>
    <w:rsid w:val="00D172C7"/>
    <w:rsid w:val="00D17536"/>
    <w:rsid w:val="00D17640"/>
    <w:rsid w:val="00D176B3"/>
    <w:rsid w:val="00D1789C"/>
    <w:rsid w:val="00D17B25"/>
    <w:rsid w:val="00D20070"/>
    <w:rsid w:val="00D20083"/>
    <w:rsid w:val="00D200AE"/>
    <w:rsid w:val="00D2022A"/>
    <w:rsid w:val="00D20337"/>
    <w:rsid w:val="00D20401"/>
    <w:rsid w:val="00D20481"/>
    <w:rsid w:val="00D2054B"/>
    <w:rsid w:val="00D205A2"/>
    <w:rsid w:val="00D20715"/>
    <w:rsid w:val="00D2074A"/>
    <w:rsid w:val="00D20763"/>
    <w:rsid w:val="00D20BE0"/>
    <w:rsid w:val="00D20C3B"/>
    <w:rsid w:val="00D20DBE"/>
    <w:rsid w:val="00D2105B"/>
    <w:rsid w:val="00D210C4"/>
    <w:rsid w:val="00D2113C"/>
    <w:rsid w:val="00D213CE"/>
    <w:rsid w:val="00D213FF"/>
    <w:rsid w:val="00D2155C"/>
    <w:rsid w:val="00D21A16"/>
    <w:rsid w:val="00D21A2E"/>
    <w:rsid w:val="00D21A32"/>
    <w:rsid w:val="00D221C7"/>
    <w:rsid w:val="00D2240C"/>
    <w:rsid w:val="00D2240E"/>
    <w:rsid w:val="00D22571"/>
    <w:rsid w:val="00D2293D"/>
    <w:rsid w:val="00D22D34"/>
    <w:rsid w:val="00D22E4E"/>
    <w:rsid w:val="00D23053"/>
    <w:rsid w:val="00D23177"/>
    <w:rsid w:val="00D23902"/>
    <w:rsid w:val="00D23A17"/>
    <w:rsid w:val="00D23A35"/>
    <w:rsid w:val="00D23B13"/>
    <w:rsid w:val="00D23B54"/>
    <w:rsid w:val="00D23C9E"/>
    <w:rsid w:val="00D23DFA"/>
    <w:rsid w:val="00D23F4F"/>
    <w:rsid w:val="00D24068"/>
    <w:rsid w:val="00D2410E"/>
    <w:rsid w:val="00D2452B"/>
    <w:rsid w:val="00D2465D"/>
    <w:rsid w:val="00D2469A"/>
    <w:rsid w:val="00D2478B"/>
    <w:rsid w:val="00D24836"/>
    <w:rsid w:val="00D249E1"/>
    <w:rsid w:val="00D24A51"/>
    <w:rsid w:val="00D25046"/>
    <w:rsid w:val="00D25116"/>
    <w:rsid w:val="00D25361"/>
    <w:rsid w:val="00D253C9"/>
    <w:rsid w:val="00D25533"/>
    <w:rsid w:val="00D255B8"/>
    <w:rsid w:val="00D257BF"/>
    <w:rsid w:val="00D259C0"/>
    <w:rsid w:val="00D25A5C"/>
    <w:rsid w:val="00D25B08"/>
    <w:rsid w:val="00D25B59"/>
    <w:rsid w:val="00D25CA2"/>
    <w:rsid w:val="00D25CEB"/>
    <w:rsid w:val="00D25D61"/>
    <w:rsid w:val="00D25F0F"/>
    <w:rsid w:val="00D26184"/>
    <w:rsid w:val="00D261C5"/>
    <w:rsid w:val="00D26585"/>
    <w:rsid w:val="00D267B2"/>
    <w:rsid w:val="00D26906"/>
    <w:rsid w:val="00D26E82"/>
    <w:rsid w:val="00D2714E"/>
    <w:rsid w:val="00D271A5"/>
    <w:rsid w:val="00D2727E"/>
    <w:rsid w:val="00D276E8"/>
    <w:rsid w:val="00D27770"/>
    <w:rsid w:val="00D2777B"/>
    <w:rsid w:val="00D277FD"/>
    <w:rsid w:val="00D27810"/>
    <w:rsid w:val="00D27A3E"/>
    <w:rsid w:val="00D27A5B"/>
    <w:rsid w:val="00D27A7A"/>
    <w:rsid w:val="00D27B38"/>
    <w:rsid w:val="00D27B7A"/>
    <w:rsid w:val="00D302BD"/>
    <w:rsid w:val="00D3030F"/>
    <w:rsid w:val="00D30348"/>
    <w:rsid w:val="00D3050F"/>
    <w:rsid w:val="00D30CB7"/>
    <w:rsid w:val="00D30CD2"/>
    <w:rsid w:val="00D30DF3"/>
    <w:rsid w:val="00D30E5D"/>
    <w:rsid w:val="00D3103B"/>
    <w:rsid w:val="00D3110C"/>
    <w:rsid w:val="00D311D5"/>
    <w:rsid w:val="00D312BE"/>
    <w:rsid w:val="00D31411"/>
    <w:rsid w:val="00D3142C"/>
    <w:rsid w:val="00D31559"/>
    <w:rsid w:val="00D31619"/>
    <w:rsid w:val="00D31647"/>
    <w:rsid w:val="00D31662"/>
    <w:rsid w:val="00D316CC"/>
    <w:rsid w:val="00D317ED"/>
    <w:rsid w:val="00D31985"/>
    <w:rsid w:val="00D31A4E"/>
    <w:rsid w:val="00D31D3D"/>
    <w:rsid w:val="00D31D96"/>
    <w:rsid w:val="00D31DB6"/>
    <w:rsid w:val="00D31DD5"/>
    <w:rsid w:val="00D3223B"/>
    <w:rsid w:val="00D3231D"/>
    <w:rsid w:val="00D32459"/>
    <w:rsid w:val="00D324E3"/>
    <w:rsid w:val="00D32918"/>
    <w:rsid w:val="00D32A8F"/>
    <w:rsid w:val="00D32B7E"/>
    <w:rsid w:val="00D32BE2"/>
    <w:rsid w:val="00D32C2D"/>
    <w:rsid w:val="00D32D2B"/>
    <w:rsid w:val="00D32EE8"/>
    <w:rsid w:val="00D33191"/>
    <w:rsid w:val="00D331E8"/>
    <w:rsid w:val="00D33351"/>
    <w:rsid w:val="00D334BD"/>
    <w:rsid w:val="00D33A75"/>
    <w:rsid w:val="00D33BE9"/>
    <w:rsid w:val="00D33DA4"/>
    <w:rsid w:val="00D3419D"/>
    <w:rsid w:val="00D343F1"/>
    <w:rsid w:val="00D344F0"/>
    <w:rsid w:val="00D34570"/>
    <w:rsid w:val="00D34720"/>
    <w:rsid w:val="00D347ED"/>
    <w:rsid w:val="00D3495E"/>
    <w:rsid w:val="00D34A3D"/>
    <w:rsid w:val="00D34B4B"/>
    <w:rsid w:val="00D34B6D"/>
    <w:rsid w:val="00D34B94"/>
    <w:rsid w:val="00D34CE3"/>
    <w:rsid w:val="00D34DE8"/>
    <w:rsid w:val="00D34E45"/>
    <w:rsid w:val="00D34F20"/>
    <w:rsid w:val="00D350E4"/>
    <w:rsid w:val="00D3534A"/>
    <w:rsid w:val="00D3554D"/>
    <w:rsid w:val="00D35606"/>
    <w:rsid w:val="00D358D5"/>
    <w:rsid w:val="00D35950"/>
    <w:rsid w:val="00D35A04"/>
    <w:rsid w:val="00D35A4E"/>
    <w:rsid w:val="00D35CD3"/>
    <w:rsid w:val="00D35EBE"/>
    <w:rsid w:val="00D35F13"/>
    <w:rsid w:val="00D360A1"/>
    <w:rsid w:val="00D36455"/>
    <w:rsid w:val="00D36690"/>
    <w:rsid w:val="00D368AC"/>
    <w:rsid w:val="00D36D13"/>
    <w:rsid w:val="00D36E84"/>
    <w:rsid w:val="00D36F9B"/>
    <w:rsid w:val="00D36FD1"/>
    <w:rsid w:val="00D37483"/>
    <w:rsid w:val="00D375DC"/>
    <w:rsid w:val="00D3782C"/>
    <w:rsid w:val="00D37AD0"/>
    <w:rsid w:val="00D37B55"/>
    <w:rsid w:val="00D37CD4"/>
    <w:rsid w:val="00D400BC"/>
    <w:rsid w:val="00D40192"/>
    <w:rsid w:val="00D401E4"/>
    <w:rsid w:val="00D40409"/>
    <w:rsid w:val="00D40A2C"/>
    <w:rsid w:val="00D40B07"/>
    <w:rsid w:val="00D40B0B"/>
    <w:rsid w:val="00D40E9F"/>
    <w:rsid w:val="00D410A0"/>
    <w:rsid w:val="00D411D3"/>
    <w:rsid w:val="00D41334"/>
    <w:rsid w:val="00D4135B"/>
    <w:rsid w:val="00D4138A"/>
    <w:rsid w:val="00D414F3"/>
    <w:rsid w:val="00D4153E"/>
    <w:rsid w:val="00D4167E"/>
    <w:rsid w:val="00D42069"/>
    <w:rsid w:val="00D42174"/>
    <w:rsid w:val="00D421D7"/>
    <w:rsid w:val="00D42215"/>
    <w:rsid w:val="00D423D4"/>
    <w:rsid w:val="00D42421"/>
    <w:rsid w:val="00D42593"/>
    <w:rsid w:val="00D4271A"/>
    <w:rsid w:val="00D42964"/>
    <w:rsid w:val="00D429AF"/>
    <w:rsid w:val="00D42A08"/>
    <w:rsid w:val="00D42C35"/>
    <w:rsid w:val="00D42CDE"/>
    <w:rsid w:val="00D42FEF"/>
    <w:rsid w:val="00D43039"/>
    <w:rsid w:val="00D43317"/>
    <w:rsid w:val="00D43421"/>
    <w:rsid w:val="00D43525"/>
    <w:rsid w:val="00D4359B"/>
    <w:rsid w:val="00D435BB"/>
    <w:rsid w:val="00D43A81"/>
    <w:rsid w:val="00D43BDA"/>
    <w:rsid w:val="00D43E56"/>
    <w:rsid w:val="00D44030"/>
    <w:rsid w:val="00D443A1"/>
    <w:rsid w:val="00D445BE"/>
    <w:rsid w:val="00D44651"/>
    <w:rsid w:val="00D447A7"/>
    <w:rsid w:val="00D44A8B"/>
    <w:rsid w:val="00D44BB1"/>
    <w:rsid w:val="00D44BDE"/>
    <w:rsid w:val="00D44E1D"/>
    <w:rsid w:val="00D45275"/>
    <w:rsid w:val="00D4572D"/>
    <w:rsid w:val="00D45966"/>
    <w:rsid w:val="00D459EB"/>
    <w:rsid w:val="00D45A4C"/>
    <w:rsid w:val="00D45A83"/>
    <w:rsid w:val="00D45E18"/>
    <w:rsid w:val="00D45E96"/>
    <w:rsid w:val="00D45FB5"/>
    <w:rsid w:val="00D460C7"/>
    <w:rsid w:val="00D462E7"/>
    <w:rsid w:val="00D4651C"/>
    <w:rsid w:val="00D4655A"/>
    <w:rsid w:val="00D46621"/>
    <w:rsid w:val="00D46659"/>
    <w:rsid w:val="00D46690"/>
    <w:rsid w:val="00D46826"/>
    <w:rsid w:val="00D46A4E"/>
    <w:rsid w:val="00D46AC4"/>
    <w:rsid w:val="00D470A0"/>
    <w:rsid w:val="00D47383"/>
    <w:rsid w:val="00D47455"/>
    <w:rsid w:val="00D4755D"/>
    <w:rsid w:val="00D47667"/>
    <w:rsid w:val="00D47696"/>
    <w:rsid w:val="00D47CB7"/>
    <w:rsid w:val="00D47CE3"/>
    <w:rsid w:val="00D47D07"/>
    <w:rsid w:val="00D47D35"/>
    <w:rsid w:val="00D47F9F"/>
    <w:rsid w:val="00D500F6"/>
    <w:rsid w:val="00D501AC"/>
    <w:rsid w:val="00D501D7"/>
    <w:rsid w:val="00D50272"/>
    <w:rsid w:val="00D50438"/>
    <w:rsid w:val="00D504D8"/>
    <w:rsid w:val="00D50986"/>
    <w:rsid w:val="00D50A80"/>
    <w:rsid w:val="00D50B11"/>
    <w:rsid w:val="00D50BB2"/>
    <w:rsid w:val="00D50BC5"/>
    <w:rsid w:val="00D50BFD"/>
    <w:rsid w:val="00D50C8A"/>
    <w:rsid w:val="00D50CAE"/>
    <w:rsid w:val="00D50ED7"/>
    <w:rsid w:val="00D50F86"/>
    <w:rsid w:val="00D510A0"/>
    <w:rsid w:val="00D51161"/>
    <w:rsid w:val="00D512D0"/>
    <w:rsid w:val="00D5130D"/>
    <w:rsid w:val="00D51410"/>
    <w:rsid w:val="00D51469"/>
    <w:rsid w:val="00D51719"/>
    <w:rsid w:val="00D51758"/>
    <w:rsid w:val="00D51867"/>
    <w:rsid w:val="00D5195F"/>
    <w:rsid w:val="00D51A32"/>
    <w:rsid w:val="00D51AA5"/>
    <w:rsid w:val="00D51BC4"/>
    <w:rsid w:val="00D5206E"/>
    <w:rsid w:val="00D52177"/>
    <w:rsid w:val="00D5260E"/>
    <w:rsid w:val="00D52B05"/>
    <w:rsid w:val="00D52B0F"/>
    <w:rsid w:val="00D52BA1"/>
    <w:rsid w:val="00D52BC2"/>
    <w:rsid w:val="00D52D48"/>
    <w:rsid w:val="00D52E55"/>
    <w:rsid w:val="00D52F7A"/>
    <w:rsid w:val="00D53620"/>
    <w:rsid w:val="00D536F8"/>
    <w:rsid w:val="00D53786"/>
    <w:rsid w:val="00D538B2"/>
    <w:rsid w:val="00D53992"/>
    <w:rsid w:val="00D53DE0"/>
    <w:rsid w:val="00D53E20"/>
    <w:rsid w:val="00D53EB0"/>
    <w:rsid w:val="00D53EC8"/>
    <w:rsid w:val="00D5424E"/>
    <w:rsid w:val="00D54257"/>
    <w:rsid w:val="00D54347"/>
    <w:rsid w:val="00D54517"/>
    <w:rsid w:val="00D54675"/>
    <w:rsid w:val="00D546C9"/>
    <w:rsid w:val="00D54934"/>
    <w:rsid w:val="00D549B9"/>
    <w:rsid w:val="00D54A34"/>
    <w:rsid w:val="00D54C9B"/>
    <w:rsid w:val="00D54D4F"/>
    <w:rsid w:val="00D54DD7"/>
    <w:rsid w:val="00D54F5D"/>
    <w:rsid w:val="00D55296"/>
    <w:rsid w:val="00D5571B"/>
    <w:rsid w:val="00D5580C"/>
    <w:rsid w:val="00D55857"/>
    <w:rsid w:val="00D55A88"/>
    <w:rsid w:val="00D55AC8"/>
    <w:rsid w:val="00D55C75"/>
    <w:rsid w:val="00D55E79"/>
    <w:rsid w:val="00D55F0B"/>
    <w:rsid w:val="00D55F22"/>
    <w:rsid w:val="00D560ED"/>
    <w:rsid w:val="00D5614A"/>
    <w:rsid w:val="00D56354"/>
    <w:rsid w:val="00D56390"/>
    <w:rsid w:val="00D5659E"/>
    <w:rsid w:val="00D565E8"/>
    <w:rsid w:val="00D5660A"/>
    <w:rsid w:val="00D56688"/>
    <w:rsid w:val="00D56AEE"/>
    <w:rsid w:val="00D56EA9"/>
    <w:rsid w:val="00D57255"/>
    <w:rsid w:val="00D572D1"/>
    <w:rsid w:val="00D573DC"/>
    <w:rsid w:val="00D5755E"/>
    <w:rsid w:val="00D579FF"/>
    <w:rsid w:val="00D57A39"/>
    <w:rsid w:val="00D57A55"/>
    <w:rsid w:val="00D57E77"/>
    <w:rsid w:val="00D60373"/>
    <w:rsid w:val="00D60434"/>
    <w:rsid w:val="00D6045C"/>
    <w:rsid w:val="00D604BE"/>
    <w:rsid w:val="00D6064A"/>
    <w:rsid w:val="00D60651"/>
    <w:rsid w:val="00D60729"/>
    <w:rsid w:val="00D609CB"/>
    <w:rsid w:val="00D60C41"/>
    <w:rsid w:val="00D60F2E"/>
    <w:rsid w:val="00D610F7"/>
    <w:rsid w:val="00D612F1"/>
    <w:rsid w:val="00D61362"/>
    <w:rsid w:val="00D61378"/>
    <w:rsid w:val="00D61BA4"/>
    <w:rsid w:val="00D6206A"/>
    <w:rsid w:val="00D6225E"/>
    <w:rsid w:val="00D6229B"/>
    <w:rsid w:val="00D62486"/>
    <w:rsid w:val="00D6253C"/>
    <w:rsid w:val="00D62BA7"/>
    <w:rsid w:val="00D62CB9"/>
    <w:rsid w:val="00D62DFA"/>
    <w:rsid w:val="00D62E09"/>
    <w:rsid w:val="00D62EEC"/>
    <w:rsid w:val="00D62FC0"/>
    <w:rsid w:val="00D63090"/>
    <w:rsid w:val="00D63348"/>
    <w:rsid w:val="00D633A6"/>
    <w:rsid w:val="00D634CF"/>
    <w:rsid w:val="00D63B4F"/>
    <w:rsid w:val="00D63E87"/>
    <w:rsid w:val="00D64210"/>
    <w:rsid w:val="00D64240"/>
    <w:rsid w:val="00D64530"/>
    <w:rsid w:val="00D64618"/>
    <w:rsid w:val="00D646DD"/>
    <w:rsid w:val="00D64840"/>
    <w:rsid w:val="00D64A7C"/>
    <w:rsid w:val="00D6507C"/>
    <w:rsid w:val="00D6510E"/>
    <w:rsid w:val="00D6559B"/>
    <w:rsid w:val="00D655E0"/>
    <w:rsid w:val="00D655FE"/>
    <w:rsid w:val="00D65848"/>
    <w:rsid w:val="00D65A56"/>
    <w:rsid w:val="00D65AE2"/>
    <w:rsid w:val="00D65BA3"/>
    <w:rsid w:val="00D66516"/>
    <w:rsid w:val="00D66654"/>
    <w:rsid w:val="00D6676F"/>
    <w:rsid w:val="00D66855"/>
    <w:rsid w:val="00D66CB2"/>
    <w:rsid w:val="00D66EC1"/>
    <w:rsid w:val="00D67384"/>
    <w:rsid w:val="00D675D4"/>
    <w:rsid w:val="00D6781F"/>
    <w:rsid w:val="00D678C7"/>
    <w:rsid w:val="00D67924"/>
    <w:rsid w:val="00D6793B"/>
    <w:rsid w:val="00D67CD7"/>
    <w:rsid w:val="00D67EEF"/>
    <w:rsid w:val="00D67FD3"/>
    <w:rsid w:val="00D7012E"/>
    <w:rsid w:val="00D7013E"/>
    <w:rsid w:val="00D70615"/>
    <w:rsid w:val="00D707BF"/>
    <w:rsid w:val="00D70A6E"/>
    <w:rsid w:val="00D70A6F"/>
    <w:rsid w:val="00D70A98"/>
    <w:rsid w:val="00D70DBB"/>
    <w:rsid w:val="00D70EB4"/>
    <w:rsid w:val="00D70EFA"/>
    <w:rsid w:val="00D70FD6"/>
    <w:rsid w:val="00D7124A"/>
    <w:rsid w:val="00D71503"/>
    <w:rsid w:val="00D715C6"/>
    <w:rsid w:val="00D716C7"/>
    <w:rsid w:val="00D717C3"/>
    <w:rsid w:val="00D71A55"/>
    <w:rsid w:val="00D71C86"/>
    <w:rsid w:val="00D71CBD"/>
    <w:rsid w:val="00D71EFA"/>
    <w:rsid w:val="00D72163"/>
    <w:rsid w:val="00D7248C"/>
    <w:rsid w:val="00D725AF"/>
    <w:rsid w:val="00D728B4"/>
    <w:rsid w:val="00D72B63"/>
    <w:rsid w:val="00D72D86"/>
    <w:rsid w:val="00D7306D"/>
    <w:rsid w:val="00D73398"/>
    <w:rsid w:val="00D73BA5"/>
    <w:rsid w:val="00D73CB2"/>
    <w:rsid w:val="00D73CCC"/>
    <w:rsid w:val="00D741B6"/>
    <w:rsid w:val="00D7426C"/>
    <w:rsid w:val="00D742C1"/>
    <w:rsid w:val="00D744A6"/>
    <w:rsid w:val="00D74562"/>
    <w:rsid w:val="00D745C1"/>
    <w:rsid w:val="00D7474F"/>
    <w:rsid w:val="00D74B62"/>
    <w:rsid w:val="00D74BC4"/>
    <w:rsid w:val="00D74CAC"/>
    <w:rsid w:val="00D75042"/>
    <w:rsid w:val="00D75163"/>
    <w:rsid w:val="00D75298"/>
    <w:rsid w:val="00D752F2"/>
    <w:rsid w:val="00D754E3"/>
    <w:rsid w:val="00D755E8"/>
    <w:rsid w:val="00D755F3"/>
    <w:rsid w:val="00D75650"/>
    <w:rsid w:val="00D75848"/>
    <w:rsid w:val="00D75D5B"/>
    <w:rsid w:val="00D75E4B"/>
    <w:rsid w:val="00D7602E"/>
    <w:rsid w:val="00D76131"/>
    <w:rsid w:val="00D761A5"/>
    <w:rsid w:val="00D76242"/>
    <w:rsid w:val="00D7629D"/>
    <w:rsid w:val="00D762C3"/>
    <w:rsid w:val="00D763AD"/>
    <w:rsid w:val="00D76487"/>
    <w:rsid w:val="00D766FE"/>
    <w:rsid w:val="00D76B2C"/>
    <w:rsid w:val="00D76D3F"/>
    <w:rsid w:val="00D76DE0"/>
    <w:rsid w:val="00D76F3D"/>
    <w:rsid w:val="00D77401"/>
    <w:rsid w:val="00D774ED"/>
    <w:rsid w:val="00D776F0"/>
    <w:rsid w:val="00D77800"/>
    <w:rsid w:val="00D77A4E"/>
    <w:rsid w:val="00D77B32"/>
    <w:rsid w:val="00D77D08"/>
    <w:rsid w:val="00D77D73"/>
    <w:rsid w:val="00D77EDE"/>
    <w:rsid w:val="00D800A5"/>
    <w:rsid w:val="00D8039C"/>
    <w:rsid w:val="00D80696"/>
    <w:rsid w:val="00D806F5"/>
    <w:rsid w:val="00D806FC"/>
    <w:rsid w:val="00D80750"/>
    <w:rsid w:val="00D8079F"/>
    <w:rsid w:val="00D80A9F"/>
    <w:rsid w:val="00D80DB7"/>
    <w:rsid w:val="00D80E8C"/>
    <w:rsid w:val="00D80F14"/>
    <w:rsid w:val="00D81113"/>
    <w:rsid w:val="00D81321"/>
    <w:rsid w:val="00D81443"/>
    <w:rsid w:val="00D81631"/>
    <w:rsid w:val="00D816B4"/>
    <w:rsid w:val="00D81745"/>
    <w:rsid w:val="00D81782"/>
    <w:rsid w:val="00D819E9"/>
    <w:rsid w:val="00D81B26"/>
    <w:rsid w:val="00D81B93"/>
    <w:rsid w:val="00D81C24"/>
    <w:rsid w:val="00D81E69"/>
    <w:rsid w:val="00D81F52"/>
    <w:rsid w:val="00D82069"/>
    <w:rsid w:val="00D82167"/>
    <w:rsid w:val="00D82220"/>
    <w:rsid w:val="00D82354"/>
    <w:rsid w:val="00D823CD"/>
    <w:rsid w:val="00D824B7"/>
    <w:rsid w:val="00D82AB3"/>
    <w:rsid w:val="00D82C73"/>
    <w:rsid w:val="00D82D2E"/>
    <w:rsid w:val="00D82DE8"/>
    <w:rsid w:val="00D83305"/>
    <w:rsid w:val="00D83390"/>
    <w:rsid w:val="00D833DF"/>
    <w:rsid w:val="00D833E0"/>
    <w:rsid w:val="00D833E9"/>
    <w:rsid w:val="00D83A1A"/>
    <w:rsid w:val="00D83A4D"/>
    <w:rsid w:val="00D83E61"/>
    <w:rsid w:val="00D83E94"/>
    <w:rsid w:val="00D83FB9"/>
    <w:rsid w:val="00D841E8"/>
    <w:rsid w:val="00D84602"/>
    <w:rsid w:val="00D84784"/>
    <w:rsid w:val="00D8497F"/>
    <w:rsid w:val="00D84C59"/>
    <w:rsid w:val="00D84F1C"/>
    <w:rsid w:val="00D84F8D"/>
    <w:rsid w:val="00D85260"/>
    <w:rsid w:val="00D852BF"/>
    <w:rsid w:val="00D854E2"/>
    <w:rsid w:val="00D8553B"/>
    <w:rsid w:val="00D85541"/>
    <w:rsid w:val="00D855BF"/>
    <w:rsid w:val="00D858D1"/>
    <w:rsid w:val="00D859AA"/>
    <w:rsid w:val="00D85A93"/>
    <w:rsid w:val="00D85B20"/>
    <w:rsid w:val="00D85B63"/>
    <w:rsid w:val="00D8601C"/>
    <w:rsid w:val="00D8654A"/>
    <w:rsid w:val="00D86655"/>
    <w:rsid w:val="00D86953"/>
    <w:rsid w:val="00D86966"/>
    <w:rsid w:val="00D86E02"/>
    <w:rsid w:val="00D87080"/>
    <w:rsid w:val="00D87358"/>
    <w:rsid w:val="00D8744E"/>
    <w:rsid w:val="00D8748F"/>
    <w:rsid w:val="00D87601"/>
    <w:rsid w:val="00D8789B"/>
    <w:rsid w:val="00D879CD"/>
    <w:rsid w:val="00D87BBD"/>
    <w:rsid w:val="00D87C48"/>
    <w:rsid w:val="00D9001C"/>
    <w:rsid w:val="00D9023F"/>
    <w:rsid w:val="00D9024F"/>
    <w:rsid w:val="00D902BF"/>
    <w:rsid w:val="00D9040E"/>
    <w:rsid w:val="00D9077E"/>
    <w:rsid w:val="00D90C33"/>
    <w:rsid w:val="00D90E1D"/>
    <w:rsid w:val="00D90F97"/>
    <w:rsid w:val="00D91076"/>
    <w:rsid w:val="00D9125A"/>
    <w:rsid w:val="00D91373"/>
    <w:rsid w:val="00D91587"/>
    <w:rsid w:val="00D91997"/>
    <w:rsid w:val="00D9199E"/>
    <w:rsid w:val="00D91A39"/>
    <w:rsid w:val="00D91A7D"/>
    <w:rsid w:val="00D91B83"/>
    <w:rsid w:val="00D91E87"/>
    <w:rsid w:val="00D9215A"/>
    <w:rsid w:val="00D921FC"/>
    <w:rsid w:val="00D929A3"/>
    <w:rsid w:val="00D92A30"/>
    <w:rsid w:val="00D92C34"/>
    <w:rsid w:val="00D92C3C"/>
    <w:rsid w:val="00D92ED3"/>
    <w:rsid w:val="00D9322D"/>
    <w:rsid w:val="00D934E0"/>
    <w:rsid w:val="00D9357F"/>
    <w:rsid w:val="00D935A1"/>
    <w:rsid w:val="00D9384A"/>
    <w:rsid w:val="00D938B7"/>
    <w:rsid w:val="00D9399F"/>
    <w:rsid w:val="00D93ACA"/>
    <w:rsid w:val="00D93B68"/>
    <w:rsid w:val="00D93C0C"/>
    <w:rsid w:val="00D93C6D"/>
    <w:rsid w:val="00D944B9"/>
    <w:rsid w:val="00D9452C"/>
    <w:rsid w:val="00D9455A"/>
    <w:rsid w:val="00D94774"/>
    <w:rsid w:val="00D949D8"/>
    <w:rsid w:val="00D94DD9"/>
    <w:rsid w:val="00D94FCB"/>
    <w:rsid w:val="00D95275"/>
    <w:rsid w:val="00D95318"/>
    <w:rsid w:val="00D95634"/>
    <w:rsid w:val="00D95C86"/>
    <w:rsid w:val="00D95D09"/>
    <w:rsid w:val="00D95D45"/>
    <w:rsid w:val="00D95DB2"/>
    <w:rsid w:val="00D95E3A"/>
    <w:rsid w:val="00D95EE1"/>
    <w:rsid w:val="00D95FE5"/>
    <w:rsid w:val="00D9627C"/>
    <w:rsid w:val="00D96602"/>
    <w:rsid w:val="00D9665E"/>
    <w:rsid w:val="00D96682"/>
    <w:rsid w:val="00D96796"/>
    <w:rsid w:val="00D96840"/>
    <w:rsid w:val="00D96A67"/>
    <w:rsid w:val="00D96D66"/>
    <w:rsid w:val="00D96DE7"/>
    <w:rsid w:val="00D96DE8"/>
    <w:rsid w:val="00D970AD"/>
    <w:rsid w:val="00D973A8"/>
    <w:rsid w:val="00D977C1"/>
    <w:rsid w:val="00D977E4"/>
    <w:rsid w:val="00D97807"/>
    <w:rsid w:val="00D97AE9"/>
    <w:rsid w:val="00D97B7A"/>
    <w:rsid w:val="00D97C9A"/>
    <w:rsid w:val="00D97D75"/>
    <w:rsid w:val="00D97D83"/>
    <w:rsid w:val="00D97E3A"/>
    <w:rsid w:val="00D97F80"/>
    <w:rsid w:val="00DA0047"/>
    <w:rsid w:val="00DA02E2"/>
    <w:rsid w:val="00DA0346"/>
    <w:rsid w:val="00DA04A2"/>
    <w:rsid w:val="00DA0715"/>
    <w:rsid w:val="00DA0800"/>
    <w:rsid w:val="00DA0A73"/>
    <w:rsid w:val="00DA0B3C"/>
    <w:rsid w:val="00DA0B9A"/>
    <w:rsid w:val="00DA0D33"/>
    <w:rsid w:val="00DA0D42"/>
    <w:rsid w:val="00DA0E33"/>
    <w:rsid w:val="00DA0E93"/>
    <w:rsid w:val="00DA0F98"/>
    <w:rsid w:val="00DA100B"/>
    <w:rsid w:val="00DA101F"/>
    <w:rsid w:val="00DA10CB"/>
    <w:rsid w:val="00DA1153"/>
    <w:rsid w:val="00DA1180"/>
    <w:rsid w:val="00DA12B1"/>
    <w:rsid w:val="00DA1325"/>
    <w:rsid w:val="00DA13F1"/>
    <w:rsid w:val="00DA1416"/>
    <w:rsid w:val="00DA1638"/>
    <w:rsid w:val="00DA1650"/>
    <w:rsid w:val="00DA16AB"/>
    <w:rsid w:val="00DA1960"/>
    <w:rsid w:val="00DA197C"/>
    <w:rsid w:val="00DA1D6A"/>
    <w:rsid w:val="00DA1E9D"/>
    <w:rsid w:val="00DA2003"/>
    <w:rsid w:val="00DA2075"/>
    <w:rsid w:val="00DA20FE"/>
    <w:rsid w:val="00DA22C6"/>
    <w:rsid w:val="00DA267C"/>
    <w:rsid w:val="00DA2761"/>
    <w:rsid w:val="00DA2869"/>
    <w:rsid w:val="00DA291B"/>
    <w:rsid w:val="00DA2926"/>
    <w:rsid w:val="00DA2949"/>
    <w:rsid w:val="00DA2ACC"/>
    <w:rsid w:val="00DA2C73"/>
    <w:rsid w:val="00DA2D5C"/>
    <w:rsid w:val="00DA2E0F"/>
    <w:rsid w:val="00DA2FC3"/>
    <w:rsid w:val="00DA32EB"/>
    <w:rsid w:val="00DA330A"/>
    <w:rsid w:val="00DA331C"/>
    <w:rsid w:val="00DA3464"/>
    <w:rsid w:val="00DA36B3"/>
    <w:rsid w:val="00DA3737"/>
    <w:rsid w:val="00DA3754"/>
    <w:rsid w:val="00DA3867"/>
    <w:rsid w:val="00DA3912"/>
    <w:rsid w:val="00DA3E8C"/>
    <w:rsid w:val="00DA4037"/>
    <w:rsid w:val="00DA41A8"/>
    <w:rsid w:val="00DA41FC"/>
    <w:rsid w:val="00DA4310"/>
    <w:rsid w:val="00DA47EF"/>
    <w:rsid w:val="00DA4912"/>
    <w:rsid w:val="00DA497A"/>
    <w:rsid w:val="00DA4C6D"/>
    <w:rsid w:val="00DA4CF2"/>
    <w:rsid w:val="00DA4D04"/>
    <w:rsid w:val="00DA4DC3"/>
    <w:rsid w:val="00DA50D9"/>
    <w:rsid w:val="00DA5166"/>
    <w:rsid w:val="00DA5559"/>
    <w:rsid w:val="00DA5829"/>
    <w:rsid w:val="00DA5924"/>
    <w:rsid w:val="00DA59B9"/>
    <w:rsid w:val="00DA5B69"/>
    <w:rsid w:val="00DA5D47"/>
    <w:rsid w:val="00DA5E3C"/>
    <w:rsid w:val="00DA62DC"/>
    <w:rsid w:val="00DA63E6"/>
    <w:rsid w:val="00DA670F"/>
    <w:rsid w:val="00DA684D"/>
    <w:rsid w:val="00DA68E3"/>
    <w:rsid w:val="00DA6A7A"/>
    <w:rsid w:val="00DA6ADD"/>
    <w:rsid w:val="00DA6B7D"/>
    <w:rsid w:val="00DA6F3A"/>
    <w:rsid w:val="00DA6FC0"/>
    <w:rsid w:val="00DA6FE1"/>
    <w:rsid w:val="00DA71A4"/>
    <w:rsid w:val="00DA722D"/>
    <w:rsid w:val="00DA7411"/>
    <w:rsid w:val="00DA7653"/>
    <w:rsid w:val="00DA7664"/>
    <w:rsid w:val="00DA773B"/>
    <w:rsid w:val="00DA78B5"/>
    <w:rsid w:val="00DA7C6E"/>
    <w:rsid w:val="00DA7E8E"/>
    <w:rsid w:val="00DB01F5"/>
    <w:rsid w:val="00DB05A6"/>
    <w:rsid w:val="00DB05E7"/>
    <w:rsid w:val="00DB06CE"/>
    <w:rsid w:val="00DB0731"/>
    <w:rsid w:val="00DB07A1"/>
    <w:rsid w:val="00DB09A3"/>
    <w:rsid w:val="00DB09E1"/>
    <w:rsid w:val="00DB0C9D"/>
    <w:rsid w:val="00DB0D47"/>
    <w:rsid w:val="00DB0D77"/>
    <w:rsid w:val="00DB10B7"/>
    <w:rsid w:val="00DB11C4"/>
    <w:rsid w:val="00DB12A4"/>
    <w:rsid w:val="00DB15FF"/>
    <w:rsid w:val="00DB16FB"/>
    <w:rsid w:val="00DB1742"/>
    <w:rsid w:val="00DB17ED"/>
    <w:rsid w:val="00DB1ADE"/>
    <w:rsid w:val="00DB1C3B"/>
    <w:rsid w:val="00DB22A1"/>
    <w:rsid w:val="00DB24C9"/>
    <w:rsid w:val="00DB25D1"/>
    <w:rsid w:val="00DB267B"/>
    <w:rsid w:val="00DB2754"/>
    <w:rsid w:val="00DB27D0"/>
    <w:rsid w:val="00DB281A"/>
    <w:rsid w:val="00DB2915"/>
    <w:rsid w:val="00DB29D4"/>
    <w:rsid w:val="00DB2EDC"/>
    <w:rsid w:val="00DB35F5"/>
    <w:rsid w:val="00DB36C4"/>
    <w:rsid w:val="00DB3766"/>
    <w:rsid w:val="00DB3A00"/>
    <w:rsid w:val="00DB3B75"/>
    <w:rsid w:val="00DB3C6C"/>
    <w:rsid w:val="00DB3E3C"/>
    <w:rsid w:val="00DB4278"/>
    <w:rsid w:val="00DB42A0"/>
    <w:rsid w:val="00DB4323"/>
    <w:rsid w:val="00DB4346"/>
    <w:rsid w:val="00DB45DE"/>
    <w:rsid w:val="00DB4983"/>
    <w:rsid w:val="00DB4B04"/>
    <w:rsid w:val="00DB4F73"/>
    <w:rsid w:val="00DB5296"/>
    <w:rsid w:val="00DB52E5"/>
    <w:rsid w:val="00DB536D"/>
    <w:rsid w:val="00DB540E"/>
    <w:rsid w:val="00DB54EF"/>
    <w:rsid w:val="00DB5992"/>
    <w:rsid w:val="00DB59DF"/>
    <w:rsid w:val="00DB5ABD"/>
    <w:rsid w:val="00DB5C29"/>
    <w:rsid w:val="00DB5D93"/>
    <w:rsid w:val="00DB5E02"/>
    <w:rsid w:val="00DB60B6"/>
    <w:rsid w:val="00DB61B3"/>
    <w:rsid w:val="00DB6450"/>
    <w:rsid w:val="00DB6723"/>
    <w:rsid w:val="00DB6756"/>
    <w:rsid w:val="00DB675A"/>
    <w:rsid w:val="00DB6879"/>
    <w:rsid w:val="00DB68D9"/>
    <w:rsid w:val="00DB6C46"/>
    <w:rsid w:val="00DB6CAD"/>
    <w:rsid w:val="00DB6CC8"/>
    <w:rsid w:val="00DB6FF4"/>
    <w:rsid w:val="00DB70A7"/>
    <w:rsid w:val="00DB70C4"/>
    <w:rsid w:val="00DB71FD"/>
    <w:rsid w:val="00DB74FD"/>
    <w:rsid w:val="00DB7591"/>
    <w:rsid w:val="00DB779E"/>
    <w:rsid w:val="00DB78F0"/>
    <w:rsid w:val="00DB7A95"/>
    <w:rsid w:val="00DB7ACF"/>
    <w:rsid w:val="00DB7F35"/>
    <w:rsid w:val="00DB7FC7"/>
    <w:rsid w:val="00DC0067"/>
    <w:rsid w:val="00DC0212"/>
    <w:rsid w:val="00DC037E"/>
    <w:rsid w:val="00DC06F0"/>
    <w:rsid w:val="00DC0700"/>
    <w:rsid w:val="00DC07D8"/>
    <w:rsid w:val="00DC09C4"/>
    <w:rsid w:val="00DC0A3A"/>
    <w:rsid w:val="00DC0C6C"/>
    <w:rsid w:val="00DC0F09"/>
    <w:rsid w:val="00DC0F8D"/>
    <w:rsid w:val="00DC1023"/>
    <w:rsid w:val="00DC13A3"/>
    <w:rsid w:val="00DC148C"/>
    <w:rsid w:val="00DC15BE"/>
    <w:rsid w:val="00DC17B1"/>
    <w:rsid w:val="00DC1920"/>
    <w:rsid w:val="00DC1C41"/>
    <w:rsid w:val="00DC1F94"/>
    <w:rsid w:val="00DC2280"/>
    <w:rsid w:val="00DC22EF"/>
    <w:rsid w:val="00DC25AC"/>
    <w:rsid w:val="00DC26B4"/>
    <w:rsid w:val="00DC28D7"/>
    <w:rsid w:val="00DC29AC"/>
    <w:rsid w:val="00DC29C5"/>
    <w:rsid w:val="00DC2A73"/>
    <w:rsid w:val="00DC2D00"/>
    <w:rsid w:val="00DC2F1F"/>
    <w:rsid w:val="00DC331C"/>
    <w:rsid w:val="00DC3503"/>
    <w:rsid w:val="00DC3553"/>
    <w:rsid w:val="00DC3791"/>
    <w:rsid w:val="00DC381D"/>
    <w:rsid w:val="00DC387C"/>
    <w:rsid w:val="00DC3A30"/>
    <w:rsid w:val="00DC3A87"/>
    <w:rsid w:val="00DC3B28"/>
    <w:rsid w:val="00DC417A"/>
    <w:rsid w:val="00DC4412"/>
    <w:rsid w:val="00DC482D"/>
    <w:rsid w:val="00DC4935"/>
    <w:rsid w:val="00DC4977"/>
    <w:rsid w:val="00DC4CD1"/>
    <w:rsid w:val="00DC4E0F"/>
    <w:rsid w:val="00DC525F"/>
    <w:rsid w:val="00DC5318"/>
    <w:rsid w:val="00DC5329"/>
    <w:rsid w:val="00DC542C"/>
    <w:rsid w:val="00DC5454"/>
    <w:rsid w:val="00DC5690"/>
    <w:rsid w:val="00DC57BB"/>
    <w:rsid w:val="00DC588E"/>
    <w:rsid w:val="00DC59AD"/>
    <w:rsid w:val="00DC5B6F"/>
    <w:rsid w:val="00DC5BF4"/>
    <w:rsid w:val="00DC5DD4"/>
    <w:rsid w:val="00DC61FC"/>
    <w:rsid w:val="00DC62CA"/>
    <w:rsid w:val="00DC62DB"/>
    <w:rsid w:val="00DC6342"/>
    <w:rsid w:val="00DC6493"/>
    <w:rsid w:val="00DC65AF"/>
    <w:rsid w:val="00DC661A"/>
    <w:rsid w:val="00DC663B"/>
    <w:rsid w:val="00DC6697"/>
    <w:rsid w:val="00DC6B36"/>
    <w:rsid w:val="00DC6DA4"/>
    <w:rsid w:val="00DC6FB0"/>
    <w:rsid w:val="00DC700D"/>
    <w:rsid w:val="00DC7175"/>
    <w:rsid w:val="00DC7279"/>
    <w:rsid w:val="00DC72CE"/>
    <w:rsid w:val="00DC733B"/>
    <w:rsid w:val="00DC73B1"/>
    <w:rsid w:val="00DC73C4"/>
    <w:rsid w:val="00DC7401"/>
    <w:rsid w:val="00DC7426"/>
    <w:rsid w:val="00DC75FA"/>
    <w:rsid w:val="00DC762E"/>
    <w:rsid w:val="00DC7827"/>
    <w:rsid w:val="00DC793D"/>
    <w:rsid w:val="00DC7B2E"/>
    <w:rsid w:val="00DC7D9C"/>
    <w:rsid w:val="00DD04F3"/>
    <w:rsid w:val="00DD078E"/>
    <w:rsid w:val="00DD09E5"/>
    <w:rsid w:val="00DD0C0F"/>
    <w:rsid w:val="00DD0D2C"/>
    <w:rsid w:val="00DD16C7"/>
    <w:rsid w:val="00DD17FE"/>
    <w:rsid w:val="00DD18A5"/>
    <w:rsid w:val="00DD1F42"/>
    <w:rsid w:val="00DD2038"/>
    <w:rsid w:val="00DD20B3"/>
    <w:rsid w:val="00DD21E4"/>
    <w:rsid w:val="00DD2365"/>
    <w:rsid w:val="00DD260D"/>
    <w:rsid w:val="00DD26B0"/>
    <w:rsid w:val="00DD26CF"/>
    <w:rsid w:val="00DD291C"/>
    <w:rsid w:val="00DD29CF"/>
    <w:rsid w:val="00DD2A6D"/>
    <w:rsid w:val="00DD2F4D"/>
    <w:rsid w:val="00DD306F"/>
    <w:rsid w:val="00DD32F4"/>
    <w:rsid w:val="00DD3355"/>
    <w:rsid w:val="00DD3468"/>
    <w:rsid w:val="00DD346C"/>
    <w:rsid w:val="00DD392A"/>
    <w:rsid w:val="00DD3D8B"/>
    <w:rsid w:val="00DD3E7A"/>
    <w:rsid w:val="00DD3E86"/>
    <w:rsid w:val="00DD4223"/>
    <w:rsid w:val="00DD4392"/>
    <w:rsid w:val="00DD46CB"/>
    <w:rsid w:val="00DD4DB0"/>
    <w:rsid w:val="00DD5088"/>
    <w:rsid w:val="00DD50B1"/>
    <w:rsid w:val="00DD5131"/>
    <w:rsid w:val="00DD52B0"/>
    <w:rsid w:val="00DD572C"/>
    <w:rsid w:val="00DD583C"/>
    <w:rsid w:val="00DD5843"/>
    <w:rsid w:val="00DD5AE2"/>
    <w:rsid w:val="00DD5B05"/>
    <w:rsid w:val="00DD5C2A"/>
    <w:rsid w:val="00DD5C49"/>
    <w:rsid w:val="00DD5D20"/>
    <w:rsid w:val="00DD5D87"/>
    <w:rsid w:val="00DD5FAC"/>
    <w:rsid w:val="00DD6059"/>
    <w:rsid w:val="00DD616C"/>
    <w:rsid w:val="00DD61F7"/>
    <w:rsid w:val="00DD6393"/>
    <w:rsid w:val="00DD6435"/>
    <w:rsid w:val="00DD652E"/>
    <w:rsid w:val="00DD65E3"/>
    <w:rsid w:val="00DD65E4"/>
    <w:rsid w:val="00DD6648"/>
    <w:rsid w:val="00DD686E"/>
    <w:rsid w:val="00DD68E3"/>
    <w:rsid w:val="00DD707F"/>
    <w:rsid w:val="00DD70A3"/>
    <w:rsid w:val="00DD729C"/>
    <w:rsid w:val="00DD72D4"/>
    <w:rsid w:val="00DD736E"/>
    <w:rsid w:val="00DD7893"/>
    <w:rsid w:val="00DD78A7"/>
    <w:rsid w:val="00DD79B8"/>
    <w:rsid w:val="00DD7ABA"/>
    <w:rsid w:val="00DD7DB7"/>
    <w:rsid w:val="00DD7E6E"/>
    <w:rsid w:val="00DD7E7C"/>
    <w:rsid w:val="00DD7FBF"/>
    <w:rsid w:val="00DE0080"/>
    <w:rsid w:val="00DE02C1"/>
    <w:rsid w:val="00DE02D0"/>
    <w:rsid w:val="00DE0838"/>
    <w:rsid w:val="00DE098D"/>
    <w:rsid w:val="00DE0B9C"/>
    <w:rsid w:val="00DE0C42"/>
    <w:rsid w:val="00DE0E5E"/>
    <w:rsid w:val="00DE0FB0"/>
    <w:rsid w:val="00DE11B1"/>
    <w:rsid w:val="00DE1674"/>
    <w:rsid w:val="00DE1875"/>
    <w:rsid w:val="00DE18D4"/>
    <w:rsid w:val="00DE1906"/>
    <w:rsid w:val="00DE19BB"/>
    <w:rsid w:val="00DE1C27"/>
    <w:rsid w:val="00DE1C85"/>
    <w:rsid w:val="00DE20C2"/>
    <w:rsid w:val="00DE21C6"/>
    <w:rsid w:val="00DE23F1"/>
    <w:rsid w:val="00DE2853"/>
    <w:rsid w:val="00DE28E3"/>
    <w:rsid w:val="00DE2A73"/>
    <w:rsid w:val="00DE2E78"/>
    <w:rsid w:val="00DE361C"/>
    <w:rsid w:val="00DE36D5"/>
    <w:rsid w:val="00DE383D"/>
    <w:rsid w:val="00DE3862"/>
    <w:rsid w:val="00DE3ADD"/>
    <w:rsid w:val="00DE3B56"/>
    <w:rsid w:val="00DE3B64"/>
    <w:rsid w:val="00DE3C1F"/>
    <w:rsid w:val="00DE3D90"/>
    <w:rsid w:val="00DE3FB9"/>
    <w:rsid w:val="00DE4031"/>
    <w:rsid w:val="00DE4123"/>
    <w:rsid w:val="00DE4139"/>
    <w:rsid w:val="00DE42AD"/>
    <w:rsid w:val="00DE44F6"/>
    <w:rsid w:val="00DE451D"/>
    <w:rsid w:val="00DE45B4"/>
    <w:rsid w:val="00DE48F2"/>
    <w:rsid w:val="00DE493E"/>
    <w:rsid w:val="00DE497C"/>
    <w:rsid w:val="00DE4B0B"/>
    <w:rsid w:val="00DE4B96"/>
    <w:rsid w:val="00DE4CE9"/>
    <w:rsid w:val="00DE50C3"/>
    <w:rsid w:val="00DE53D1"/>
    <w:rsid w:val="00DE576F"/>
    <w:rsid w:val="00DE58A4"/>
    <w:rsid w:val="00DE5B39"/>
    <w:rsid w:val="00DE5C05"/>
    <w:rsid w:val="00DE5C08"/>
    <w:rsid w:val="00DE5D1B"/>
    <w:rsid w:val="00DE5FDD"/>
    <w:rsid w:val="00DE60F2"/>
    <w:rsid w:val="00DE61A5"/>
    <w:rsid w:val="00DE6216"/>
    <w:rsid w:val="00DE62FA"/>
    <w:rsid w:val="00DE64D6"/>
    <w:rsid w:val="00DE6766"/>
    <w:rsid w:val="00DE67B8"/>
    <w:rsid w:val="00DE6951"/>
    <w:rsid w:val="00DE6AD0"/>
    <w:rsid w:val="00DE6DFE"/>
    <w:rsid w:val="00DE6EA8"/>
    <w:rsid w:val="00DE6F64"/>
    <w:rsid w:val="00DE702E"/>
    <w:rsid w:val="00DE73FB"/>
    <w:rsid w:val="00DE7987"/>
    <w:rsid w:val="00DE79D8"/>
    <w:rsid w:val="00DE7BE6"/>
    <w:rsid w:val="00DE7D4E"/>
    <w:rsid w:val="00DE7F40"/>
    <w:rsid w:val="00DF006B"/>
    <w:rsid w:val="00DF01C4"/>
    <w:rsid w:val="00DF0530"/>
    <w:rsid w:val="00DF0A2F"/>
    <w:rsid w:val="00DF0AE1"/>
    <w:rsid w:val="00DF0B23"/>
    <w:rsid w:val="00DF0E4E"/>
    <w:rsid w:val="00DF0F4C"/>
    <w:rsid w:val="00DF14B4"/>
    <w:rsid w:val="00DF1957"/>
    <w:rsid w:val="00DF1CAD"/>
    <w:rsid w:val="00DF1DD2"/>
    <w:rsid w:val="00DF1E8A"/>
    <w:rsid w:val="00DF281D"/>
    <w:rsid w:val="00DF281E"/>
    <w:rsid w:val="00DF2828"/>
    <w:rsid w:val="00DF2B4F"/>
    <w:rsid w:val="00DF2CAB"/>
    <w:rsid w:val="00DF2CCD"/>
    <w:rsid w:val="00DF2CD3"/>
    <w:rsid w:val="00DF2D8F"/>
    <w:rsid w:val="00DF321D"/>
    <w:rsid w:val="00DF3490"/>
    <w:rsid w:val="00DF39B5"/>
    <w:rsid w:val="00DF3D29"/>
    <w:rsid w:val="00DF3F30"/>
    <w:rsid w:val="00DF3F9E"/>
    <w:rsid w:val="00DF41CA"/>
    <w:rsid w:val="00DF4374"/>
    <w:rsid w:val="00DF446B"/>
    <w:rsid w:val="00DF4814"/>
    <w:rsid w:val="00DF4820"/>
    <w:rsid w:val="00DF4EE0"/>
    <w:rsid w:val="00DF5127"/>
    <w:rsid w:val="00DF520D"/>
    <w:rsid w:val="00DF5999"/>
    <w:rsid w:val="00DF5A23"/>
    <w:rsid w:val="00DF5BC8"/>
    <w:rsid w:val="00DF5C9D"/>
    <w:rsid w:val="00DF5CF1"/>
    <w:rsid w:val="00DF5F02"/>
    <w:rsid w:val="00DF645D"/>
    <w:rsid w:val="00DF663B"/>
    <w:rsid w:val="00DF667E"/>
    <w:rsid w:val="00DF67F3"/>
    <w:rsid w:val="00DF6900"/>
    <w:rsid w:val="00DF6A62"/>
    <w:rsid w:val="00DF6AFE"/>
    <w:rsid w:val="00DF6D38"/>
    <w:rsid w:val="00DF73A4"/>
    <w:rsid w:val="00DF73E8"/>
    <w:rsid w:val="00DF74A2"/>
    <w:rsid w:val="00DF758A"/>
    <w:rsid w:val="00DF75A3"/>
    <w:rsid w:val="00DF76DA"/>
    <w:rsid w:val="00DF7A91"/>
    <w:rsid w:val="00DF7B21"/>
    <w:rsid w:val="00DF7CF7"/>
    <w:rsid w:val="00DF7E68"/>
    <w:rsid w:val="00DFC018"/>
    <w:rsid w:val="00E001B4"/>
    <w:rsid w:val="00E008C2"/>
    <w:rsid w:val="00E00AA2"/>
    <w:rsid w:val="00E00B5F"/>
    <w:rsid w:val="00E00FEE"/>
    <w:rsid w:val="00E01278"/>
    <w:rsid w:val="00E012ED"/>
    <w:rsid w:val="00E01337"/>
    <w:rsid w:val="00E013D4"/>
    <w:rsid w:val="00E01474"/>
    <w:rsid w:val="00E016EC"/>
    <w:rsid w:val="00E0197B"/>
    <w:rsid w:val="00E0219D"/>
    <w:rsid w:val="00E022CA"/>
    <w:rsid w:val="00E027D6"/>
    <w:rsid w:val="00E02A4F"/>
    <w:rsid w:val="00E02D32"/>
    <w:rsid w:val="00E02DAC"/>
    <w:rsid w:val="00E03224"/>
    <w:rsid w:val="00E03257"/>
    <w:rsid w:val="00E0330E"/>
    <w:rsid w:val="00E03920"/>
    <w:rsid w:val="00E03BBC"/>
    <w:rsid w:val="00E03C90"/>
    <w:rsid w:val="00E03DD3"/>
    <w:rsid w:val="00E03EC2"/>
    <w:rsid w:val="00E0423C"/>
    <w:rsid w:val="00E043F1"/>
    <w:rsid w:val="00E04632"/>
    <w:rsid w:val="00E046D4"/>
    <w:rsid w:val="00E04785"/>
    <w:rsid w:val="00E047FA"/>
    <w:rsid w:val="00E048C3"/>
    <w:rsid w:val="00E04B81"/>
    <w:rsid w:val="00E04C37"/>
    <w:rsid w:val="00E052B7"/>
    <w:rsid w:val="00E052F4"/>
    <w:rsid w:val="00E054D9"/>
    <w:rsid w:val="00E057CF"/>
    <w:rsid w:val="00E05891"/>
    <w:rsid w:val="00E058D6"/>
    <w:rsid w:val="00E0598A"/>
    <w:rsid w:val="00E05BF9"/>
    <w:rsid w:val="00E05EDD"/>
    <w:rsid w:val="00E0601A"/>
    <w:rsid w:val="00E0605B"/>
    <w:rsid w:val="00E060A3"/>
    <w:rsid w:val="00E063E1"/>
    <w:rsid w:val="00E065F1"/>
    <w:rsid w:val="00E067B9"/>
    <w:rsid w:val="00E068D9"/>
    <w:rsid w:val="00E06966"/>
    <w:rsid w:val="00E07217"/>
    <w:rsid w:val="00E0770E"/>
    <w:rsid w:val="00E07B4E"/>
    <w:rsid w:val="00E07FB6"/>
    <w:rsid w:val="00E07FD6"/>
    <w:rsid w:val="00E1010B"/>
    <w:rsid w:val="00E103E5"/>
    <w:rsid w:val="00E104DD"/>
    <w:rsid w:val="00E107A5"/>
    <w:rsid w:val="00E10989"/>
    <w:rsid w:val="00E1098E"/>
    <w:rsid w:val="00E10A13"/>
    <w:rsid w:val="00E11095"/>
    <w:rsid w:val="00E11327"/>
    <w:rsid w:val="00E114E7"/>
    <w:rsid w:val="00E114EE"/>
    <w:rsid w:val="00E11920"/>
    <w:rsid w:val="00E1193D"/>
    <w:rsid w:val="00E11A01"/>
    <w:rsid w:val="00E11D3F"/>
    <w:rsid w:val="00E12045"/>
    <w:rsid w:val="00E12182"/>
    <w:rsid w:val="00E12237"/>
    <w:rsid w:val="00E12286"/>
    <w:rsid w:val="00E12AD0"/>
    <w:rsid w:val="00E12D4A"/>
    <w:rsid w:val="00E13329"/>
    <w:rsid w:val="00E1369B"/>
    <w:rsid w:val="00E13A3E"/>
    <w:rsid w:val="00E13E6B"/>
    <w:rsid w:val="00E14141"/>
    <w:rsid w:val="00E141C2"/>
    <w:rsid w:val="00E142E0"/>
    <w:rsid w:val="00E14742"/>
    <w:rsid w:val="00E148DB"/>
    <w:rsid w:val="00E1494C"/>
    <w:rsid w:val="00E149CD"/>
    <w:rsid w:val="00E14B2C"/>
    <w:rsid w:val="00E14D23"/>
    <w:rsid w:val="00E15219"/>
    <w:rsid w:val="00E15361"/>
    <w:rsid w:val="00E15364"/>
    <w:rsid w:val="00E15447"/>
    <w:rsid w:val="00E15774"/>
    <w:rsid w:val="00E157AD"/>
    <w:rsid w:val="00E1584F"/>
    <w:rsid w:val="00E159AC"/>
    <w:rsid w:val="00E159D4"/>
    <w:rsid w:val="00E15AC5"/>
    <w:rsid w:val="00E15BF6"/>
    <w:rsid w:val="00E15EE2"/>
    <w:rsid w:val="00E163E3"/>
    <w:rsid w:val="00E164ED"/>
    <w:rsid w:val="00E166FA"/>
    <w:rsid w:val="00E167DD"/>
    <w:rsid w:val="00E16905"/>
    <w:rsid w:val="00E16AD0"/>
    <w:rsid w:val="00E16B55"/>
    <w:rsid w:val="00E16F01"/>
    <w:rsid w:val="00E172B7"/>
    <w:rsid w:val="00E17340"/>
    <w:rsid w:val="00E173D3"/>
    <w:rsid w:val="00E17725"/>
    <w:rsid w:val="00E1778E"/>
    <w:rsid w:val="00E177EA"/>
    <w:rsid w:val="00E1797F"/>
    <w:rsid w:val="00E17A35"/>
    <w:rsid w:val="00E17AA2"/>
    <w:rsid w:val="00E17CAE"/>
    <w:rsid w:val="00E17FB8"/>
    <w:rsid w:val="00E20017"/>
    <w:rsid w:val="00E2006E"/>
    <w:rsid w:val="00E2009E"/>
    <w:rsid w:val="00E2032C"/>
    <w:rsid w:val="00E2036B"/>
    <w:rsid w:val="00E20454"/>
    <w:rsid w:val="00E20A02"/>
    <w:rsid w:val="00E20F73"/>
    <w:rsid w:val="00E20FC4"/>
    <w:rsid w:val="00E210AF"/>
    <w:rsid w:val="00E21894"/>
    <w:rsid w:val="00E21A1A"/>
    <w:rsid w:val="00E21C45"/>
    <w:rsid w:val="00E21F39"/>
    <w:rsid w:val="00E225D8"/>
    <w:rsid w:val="00E2260A"/>
    <w:rsid w:val="00E2268F"/>
    <w:rsid w:val="00E228D7"/>
    <w:rsid w:val="00E22E43"/>
    <w:rsid w:val="00E22F03"/>
    <w:rsid w:val="00E2311D"/>
    <w:rsid w:val="00E23705"/>
    <w:rsid w:val="00E23873"/>
    <w:rsid w:val="00E23ACE"/>
    <w:rsid w:val="00E23BFD"/>
    <w:rsid w:val="00E24001"/>
    <w:rsid w:val="00E241EC"/>
    <w:rsid w:val="00E2427C"/>
    <w:rsid w:val="00E24287"/>
    <w:rsid w:val="00E242DD"/>
    <w:rsid w:val="00E242FA"/>
    <w:rsid w:val="00E246EE"/>
    <w:rsid w:val="00E24701"/>
    <w:rsid w:val="00E24847"/>
    <w:rsid w:val="00E248C5"/>
    <w:rsid w:val="00E248D0"/>
    <w:rsid w:val="00E248FB"/>
    <w:rsid w:val="00E24B02"/>
    <w:rsid w:val="00E24C3F"/>
    <w:rsid w:val="00E24EC5"/>
    <w:rsid w:val="00E252F8"/>
    <w:rsid w:val="00E2552C"/>
    <w:rsid w:val="00E2560C"/>
    <w:rsid w:val="00E256EA"/>
    <w:rsid w:val="00E2572E"/>
    <w:rsid w:val="00E2577B"/>
    <w:rsid w:val="00E2598F"/>
    <w:rsid w:val="00E25A4D"/>
    <w:rsid w:val="00E25D67"/>
    <w:rsid w:val="00E25DA8"/>
    <w:rsid w:val="00E25FCA"/>
    <w:rsid w:val="00E26030"/>
    <w:rsid w:val="00E262AD"/>
    <w:rsid w:val="00E265C1"/>
    <w:rsid w:val="00E2671D"/>
    <w:rsid w:val="00E26C0A"/>
    <w:rsid w:val="00E26CE9"/>
    <w:rsid w:val="00E26F29"/>
    <w:rsid w:val="00E27028"/>
    <w:rsid w:val="00E2717A"/>
    <w:rsid w:val="00E273F5"/>
    <w:rsid w:val="00E27506"/>
    <w:rsid w:val="00E2765A"/>
    <w:rsid w:val="00E277FC"/>
    <w:rsid w:val="00E2799D"/>
    <w:rsid w:val="00E279F1"/>
    <w:rsid w:val="00E27ACE"/>
    <w:rsid w:val="00E27C25"/>
    <w:rsid w:val="00E27F88"/>
    <w:rsid w:val="00E30243"/>
    <w:rsid w:val="00E30444"/>
    <w:rsid w:val="00E304A2"/>
    <w:rsid w:val="00E304DA"/>
    <w:rsid w:val="00E3061A"/>
    <w:rsid w:val="00E307B2"/>
    <w:rsid w:val="00E308C7"/>
    <w:rsid w:val="00E30995"/>
    <w:rsid w:val="00E30EE1"/>
    <w:rsid w:val="00E313AA"/>
    <w:rsid w:val="00E31A13"/>
    <w:rsid w:val="00E31DA8"/>
    <w:rsid w:val="00E31F6A"/>
    <w:rsid w:val="00E32206"/>
    <w:rsid w:val="00E325CC"/>
    <w:rsid w:val="00E32AF0"/>
    <w:rsid w:val="00E32B6E"/>
    <w:rsid w:val="00E32B97"/>
    <w:rsid w:val="00E32BA8"/>
    <w:rsid w:val="00E32F26"/>
    <w:rsid w:val="00E32F31"/>
    <w:rsid w:val="00E33364"/>
    <w:rsid w:val="00E33387"/>
    <w:rsid w:val="00E334D9"/>
    <w:rsid w:val="00E3387B"/>
    <w:rsid w:val="00E33A7C"/>
    <w:rsid w:val="00E33AB5"/>
    <w:rsid w:val="00E33C5A"/>
    <w:rsid w:val="00E33D9E"/>
    <w:rsid w:val="00E33EC1"/>
    <w:rsid w:val="00E33F7E"/>
    <w:rsid w:val="00E34088"/>
    <w:rsid w:val="00E340B8"/>
    <w:rsid w:val="00E34158"/>
    <w:rsid w:val="00E34441"/>
    <w:rsid w:val="00E345C3"/>
    <w:rsid w:val="00E3499D"/>
    <w:rsid w:val="00E349EF"/>
    <w:rsid w:val="00E34AC9"/>
    <w:rsid w:val="00E34B2C"/>
    <w:rsid w:val="00E34E67"/>
    <w:rsid w:val="00E35083"/>
    <w:rsid w:val="00E354C7"/>
    <w:rsid w:val="00E35660"/>
    <w:rsid w:val="00E356D8"/>
    <w:rsid w:val="00E35B15"/>
    <w:rsid w:val="00E35C08"/>
    <w:rsid w:val="00E35CC6"/>
    <w:rsid w:val="00E35F1A"/>
    <w:rsid w:val="00E361F6"/>
    <w:rsid w:val="00E36362"/>
    <w:rsid w:val="00E365FC"/>
    <w:rsid w:val="00E36926"/>
    <w:rsid w:val="00E36CAC"/>
    <w:rsid w:val="00E36CFD"/>
    <w:rsid w:val="00E3700B"/>
    <w:rsid w:val="00E37242"/>
    <w:rsid w:val="00E3757E"/>
    <w:rsid w:val="00E37723"/>
    <w:rsid w:val="00E379DA"/>
    <w:rsid w:val="00E379E0"/>
    <w:rsid w:val="00E37BCE"/>
    <w:rsid w:val="00E37DF8"/>
    <w:rsid w:val="00E40321"/>
    <w:rsid w:val="00E403F6"/>
    <w:rsid w:val="00E40517"/>
    <w:rsid w:val="00E40619"/>
    <w:rsid w:val="00E40725"/>
    <w:rsid w:val="00E4074D"/>
    <w:rsid w:val="00E40A0E"/>
    <w:rsid w:val="00E40BFA"/>
    <w:rsid w:val="00E40CFA"/>
    <w:rsid w:val="00E40D1C"/>
    <w:rsid w:val="00E40D66"/>
    <w:rsid w:val="00E4125F"/>
    <w:rsid w:val="00E412BE"/>
    <w:rsid w:val="00E41965"/>
    <w:rsid w:val="00E41A1D"/>
    <w:rsid w:val="00E41C00"/>
    <w:rsid w:val="00E41C28"/>
    <w:rsid w:val="00E41E57"/>
    <w:rsid w:val="00E41F87"/>
    <w:rsid w:val="00E41FC7"/>
    <w:rsid w:val="00E4238D"/>
    <w:rsid w:val="00E4291E"/>
    <w:rsid w:val="00E4292F"/>
    <w:rsid w:val="00E42973"/>
    <w:rsid w:val="00E42EAC"/>
    <w:rsid w:val="00E42F92"/>
    <w:rsid w:val="00E432AD"/>
    <w:rsid w:val="00E43360"/>
    <w:rsid w:val="00E43466"/>
    <w:rsid w:val="00E435ED"/>
    <w:rsid w:val="00E437CF"/>
    <w:rsid w:val="00E439C0"/>
    <w:rsid w:val="00E43C83"/>
    <w:rsid w:val="00E43CAD"/>
    <w:rsid w:val="00E441AE"/>
    <w:rsid w:val="00E441FA"/>
    <w:rsid w:val="00E44462"/>
    <w:rsid w:val="00E445CC"/>
    <w:rsid w:val="00E44640"/>
    <w:rsid w:val="00E44836"/>
    <w:rsid w:val="00E448D3"/>
    <w:rsid w:val="00E4494C"/>
    <w:rsid w:val="00E4494D"/>
    <w:rsid w:val="00E44C62"/>
    <w:rsid w:val="00E44F74"/>
    <w:rsid w:val="00E45347"/>
    <w:rsid w:val="00E45390"/>
    <w:rsid w:val="00E45593"/>
    <w:rsid w:val="00E455E6"/>
    <w:rsid w:val="00E456B9"/>
    <w:rsid w:val="00E4588C"/>
    <w:rsid w:val="00E458D0"/>
    <w:rsid w:val="00E45A16"/>
    <w:rsid w:val="00E45CB9"/>
    <w:rsid w:val="00E45D52"/>
    <w:rsid w:val="00E460C0"/>
    <w:rsid w:val="00E462EF"/>
    <w:rsid w:val="00E46309"/>
    <w:rsid w:val="00E463CC"/>
    <w:rsid w:val="00E465AF"/>
    <w:rsid w:val="00E465D6"/>
    <w:rsid w:val="00E46612"/>
    <w:rsid w:val="00E467AE"/>
    <w:rsid w:val="00E468AD"/>
    <w:rsid w:val="00E46BA9"/>
    <w:rsid w:val="00E46F01"/>
    <w:rsid w:val="00E46F65"/>
    <w:rsid w:val="00E46F7D"/>
    <w:rsid w:val="00E47290"/>
    <w:rsid w:val="00E47392"/>
    <w:rsid w:val="00E476EA"/>
    <w:rsid w:val="00E4775E"/>
    <w:rsid w:val="00E47763"/>
    <w:rsid w:val="00E47A0B"/>
    <w:rsid w:val="00E47B68"/>
    <w:rsid w:val="00E47ED9"/>
    <w:rsid w:val="00E47FE5"/>
    <w:rsid w:val="00E5002B"/>
    <w:rsid w:val="00E500AB"/>
    <w:rsid w:val="00E50190"/>
    <w:rsid w:val="00E502C0"/>
    <w:rsid w:val="00E5059D"/>
    <w:rsid w:val="00E50674"/>
    <w:rsid w:val="00E50B63"/>
    <w:rsid w:val="00E50C2E"/>
    <w:rsid w:val="00E50FBD"/>
    <w:rsid w:val="00E510C6"/>
    <w:rsid w:val="00E51160"/>
    <w:rsid w:val="00E51396"/>
    <w:rsid w:val="00E51833"/>
    <w:rsid w:val="00E5187A"/>
    <w:rsid w:val="00E51EAD"/>
    <w:rsid w:val="00E520BF"/>
    <w:rsid w:val="00E52124"/>
    <w:rsid w:val="00E52216"/>
    <w:rsid w:val="00E52387"/>
    <w:rsid w:val="00E529BC"/>
    <w:rsid w:val="00E52AF5"/>
    <w:rsid w:val="00E52BA5"/>
    <w:rsid w:val="00E52EC0"/>
    <w:rsid w:val="00E52F35"/>
    <w:rsid w:val="00E5322D"/>
    <w:rsid w:val="00E535A9"/>
    <w:rsid w:val="00E53620"/>
    <w:rsid w:val="00E5376A"/>
    <w:rsid w:val="00E53AAE"/>
    <w:rsid w:val="00E53F63"/>
    <w:rsid w:val="00E53FF0"/>
    <w:rsid w:val="00E54164"/>
    <w:rsid w:val="00E54220"/>
    <w:rsid w:val="00E5472C"/>
    <w:rsid w:val="00E54965"/>
    <w:rsid w:val="00E54A5C"/>
    <w:rsid w:val="00E54AFD"/>
    <w:rsid w:val="00E54E69"/>
    <w:rsid w:val="00E54ED1"/>
    <w:rsid w:val="00E54FDA"/>
    <w:rsid w:val="00E55186"/>
    <w:rsid w:val="00E55484"/>
    <w:rsid w:val="00E557C7"/>
    <w:rsid w:val="00E55BC9"/>
    <w:rsid w:val="00E55CB9"/>
    <w:rsid w:val="00E56186"/>
    <w:rsid w:val="00E5646C"/>
    <w:rsid w:val="00E565D8"/>
    <w:rsid w:val="00E565DF"/>
    <w:rsid w:val="00E56C1D"/>
    <w:rsid w:val="00E56C81"/>
    <w:rsid w:val="00E56F3A"/>
    <w:rsid w:val="00E57041"/>
    <w:rsid w:val="00E570D0"/>
    <w:rsid w:val="00E571DD"/>
    <w:rsid w:val="00E572FB"/>
    <w:rsid w:val="00E573BC"/>
    <w:rsid w:val="00E5752B"/>
    <w:rsid w:val="00E5763A"/>
    <w:rsid w:val="00E5763B"/>
    <w:rsid w:val="00E57669"/>
    <w:rsid w:val="00E576DE"/>
    <w:rsid w:val="00E57703"/>
    <w:rsid w:val="00E57706"/>
    <w:rsid w:val="00E57AF8"/>
    <w:rsid w:val="00E601BD"/>
    <w:rsid w:val="00E6021B"/>
    <w:rsid w:val="00E60271"/>
    <w:rsid w:val="00E60286"/>
    <w:rsid w:val="00E60345"/>
    <w:rsid w:val="00E603D1"/>
    <w:rsid w:val="00E603EA"/>
    <w:rsid w:val="00E60719"/>
    <w:rsid w:val="00E60853"/>
    <w:rsid w:val="00E60AF0"/>
    <w:rsid w:val="00E60B0A"/>
    <w:rsid w:val="00E60EB8"/>
    <w:rsid w:val="00E61257"/>
    <w:rsid w:val="00E61266"/>
    <w:rsid w:val="00E613F8"/>
    <w:rsid w:val="00E616DF"/>
    <w:rsid w:val="00E618BE"/>
    <w:rsid w:val="00E6194D"/>
    <w:rsid w:val="00E61B22"/>
    <w:rsid w:val="00E61BDD"/>
    <w:rsid w:val="00E62411"/>
    <w:rsid w:val="00E62491"/>
    <w:rsid w:val="00E62497"/>
    <w:rsid w:val="00E62546"/>
    <w:rsid w:val="00E62600"/>
    <w:rsid w:val="00E6281F"/>
    <w:rsid w:val="00E62FC0"/>
    <w:rsid w:val="00E633B8"/>
    <w:rsid w:val="00E638B3"/>
    <w:rsid w:val="00E63BF4"/>
    <w:rsid w:val="00E63C47"/>
    <w:rsid w:val="00E63C64"/>
    <w:rsid w:val="00E63C89"/>
    <w:rsid w:val="00E63DBB"/>
    <w:rsid w:val="00E63F8F"/>
    <w:rsid w:val="00E64025"/>
    <w:rsid w:val="00E6410F"/>
    <w:rsid w:val="00E6414C"/>
    <w:rsid w:val="00E643D6"/>
    <w:rsid w:val="00E6465D"/>
    <w:rsid w:val="00E64EBF"/>
    <w:rsid w:val="00E64F00"/>
    <w:rsid w:val="00E650E6"/>
    <w:rsid w:val="00E650FD"/>
    <w:rsid w:val="00E65144"/>
    <w:rsid w:val="00E65521"/>
    <w:rsid w:val="00E655BB"/>
    <w:rsid w:val="00E65817"/>
    <w:rsid w:val="00E6586A"/>
    <w:rsid w:val="00E65994"/>
    <w:rsid w:val="00E65CA6"/>
    <w:rsid w:val="00E661DC"/>
    <w:rsid w:val="00E66390"/>
    <w:rsid w:val="00E66403"/>
    <w:rsid w:val="00E664B5"/>
    <w:rsid w:val="00E666B8"/>
    <w:rsid w:val="00E66DBA"/>
    <w:rsid w:val="00E66E7F"/>
    <w:rsid w:val="00E66F81"/>
    <w:rsid w:val="00E674DC"/>
    <w:rsid w:val="00E678D3"/>
    <w:rsid w:val="00E67993"/>
    <w:rsid w:val="00E67A09"/>
    <w:rsid w:val="00E67ABC"/>
    <w:rsid w:val="00E67B9D"/>
    <w:rsid w:val="00E67D33"/>
    <w:rsid w:val="00E67DDA"/>
    <w:rsid w:val="00E67E03"/>
    <w:rsid w:val="00E67FE9"/>
    <w:rsid w:val="00E702F2"/>
    <w:rsid w:val="00E70658"/>
    <w:rsid w:val="00E70777"/>
    <w:rsid w:val="00E70898"/>
    <w:rsid w:val="00E70B20"/>
    <w:rsid w:val="00E70BE3"/>
    <w:rsid w:val="00E70D3B"/>
    <w:rsid w:val="00E70F05"/>
    <w:rsid w:val="00E71117"/>
    <w:rsid w:val="00E71252"/>
    <w:rsid w:val="00E71271"/>
    <w:rsid w:val="00E7137D"/>
    <w:rsid w:val="00E713E9"/>
    <w:rsid w:val="00E71671"/>
    <w:rsid w:val="00E71A74"/>
    <w:rsid w:val="00E71BAE"/>
    <w:rsid w:val="00E71CCC"/>
    <w:rsid w:val="00E71D71"/>
    <w:rsid w:val="00E71E38"/>
    <w:rsid w:val="00E72022"/>
    <w:rsid w:val="00E720FE"/>
    <w:rsid w:val="00E722C1"/>
    <w:rsid w:val="00E7231C"/>
    <w:rsid w:val="00E72A05"/>
    <w:rsid w:val="00E72B50"/>
    <w:rsid w:val="00E72E05"/>
    <w:rsid w:val="00E73387"/>
    <w:rsid w:val="00E7340E"/>
    <w:rsid w:val="00E73618"/>
    <w:rsid w:val="00E73A27"/>
    <w:rsid w:val="00E73AAD"/>
    <w:rsid w:val="00E73E67"/>
    <w:rsid w:val="00E73E95"/>
    <w:rsid w:val="00E73F29"/>
    <w:rsid w:val="00E742B8"/>
    <w:rsid w:val="00E745A2"/>
    <w:rsid w:val="00E745F3"/>
    <w:rsid w:val="00E74676"/>
    <w:rsid w:val="00E747C0"/>
    <w:rsid w:val="00E7492D"/>
    <w:rsid w:val="00E74C83"/>
    <w:rsid w:val="00E74F63"/>
    <w:rsid w:val="00E751BF"/>
    <w:rsid w:val="00E75610"/>
    <w:rsid w:val="00E75784"/>
    <w:rsid w:val="00E75980"/>
    <w:rsid w:val="00E75E10"/>
    <w:rsid w:val="00E75FA3"/>
    <w:rsid w:val="00E760F0"/>
    <w:rsid w:val="00E76356"/>
    <w:rsid w:val="00E76516"/>
    <w:rsid w:val="00E76680"/>
    <w:rsid w:val="00E76684"/>
    <w:rsid w:val="00E7678E"/>
    <w:rsid w:val="00E76B43"/>
    <w:rsid w:val="00E76D1A"/>
    <w:rsid w:val="00E76D5D"/>
    <w:rsid w:val="00E76E6C"/>
    <w:rsid w:val="00E76F78"/>
    <w:rsid w:val="00E770EC"/>
    <w:rsid w:val="00E7718C"/>
    <w:rsid w:val="00E771C0"/>
    <w:rsid w:val="00E771D0"/>
    <w:rsid w:val="00E7757C"/>
    <w:rsid w:val="00E779B5"/>
    <w:rsid w:val="00E77A1D"/>
    <w:rsid w:val="00E77B19"/>
    <w:rsid w:val="00E77CF2"/>
    <w:rsid w:val="00E8007F"/>
    <w:rsid w:val="00E80354"/>
    <w:rsid w:val="00E80491"/>
    <w:rsid w:val="00E804D0"/>
    <w:rsid w:val="00E8076B"/>
    <w:rsid w:val="00E807AB"/>
    <w:rsid w:val="00E80908"/>
    <w:rsid w:val="00E80A52"/>
    <w:rsid w:val="00E80A86"/>
    <w:rsid w:val="00E80BC0"/>
    <w:rsid w:val="00E81043"/>
    <w:rsid w:val="00E81560"/>
    <w:rsid w:val="00E8169D"/>
    <w:rsid w:val="00E8171D"/>
    <w:rsid w:val="00E81830"/>
    <w:rsid w:val="00E81B38"/>
    <w:rsid w:val="00E82154"/>
    <w:rsid w:val="00E82208"/>
    <w:rsid w:val="00E82DC2"/>
    <w:rsid w:val="00E82F44"/>
    <w:rsid w:val="00E83039"/>
    <w:rsid w:val="00E832E2"/>
    <w:rsid w:val="00E834AF"/>
    <w:rsid w:val="00E83DCB"/>
    <w:rsid w:val="00E83ED0"/>
    <w:rsid w:val="00E8420C"/>
    <w:rsid w:val="00E842F8"/>
    <w:rsid w:val="00E84417"/>
    <w:rsid w:val="00E8441D"/>
    <w:rsid w:val="00E84762"/>
    <w:rsid w:val="00E84897"/>
    <w:rsid w:val="00E84958"/>
    <w:rsid w:val="00E84B69"/>
    <w:rsid w:val="00E84C8C"/>
    <w:rsid w:val="00E84F19"/>
    <w:rsid w:val="00E8516B"/>
    <w:rsid w:val="00E8520D"/>
    <w:rsid w:val="00E852C2"/>
    <w:rsid w:val="00E85608"/>
    <w:rsid w:val="00E85794"/>
    <w:rsid w:val="00E859D5"/>
    <w:rsid w:val="00E85BF6"/>
    <w:rsid w:val="00E861E6"/>
    <w:rsid w:val="00E86244"/>
    <w:rsid w:val="00E8646D"/>
    <w:rsid w:val="00E86765"/>
    <w:rsid w:val="00E867D8"/>
    <w:rsid w:val="00E86803"/>
    <w:rsid w:val="00E8693B"/>
    <w:rsid w:val="00E869DB"/>
    <w:rsid w:val="00E86D29"/>
    <w:rsid w:val="00E86D9A"/>
    <w:rsid w:val="00E86E28"/>
    <w:rsid w:val="00E86F19"/>
    <w:rsid w:val="00E86F59"/>
    <w:rsid w:val="00E86F91"/>
    <w:rsid w:val="00E8702B"/>
    <w:rsid w:val="00E8721C"/>
    <w:rsid w:val="00E8742D"/>
    <w:rsid w:val="00E874A5"/>
    <w:rsid w:val="00E8751B"/>
    <w:rsid w:val="00E87608"/>
    <w:rsid w:val="00E87649"/>
    <w:rsid w:val="00E8797A"/>
    <w:rsid w:val="00E87AAF"/>
    <w:rsid w:val="00E87FC1"/>
    <w:rsid w:val="00E9005F"/>
    <w:rsid w:val="00E9006D"/>
    <w:rsid w:val="00E90162"/>
    <w:rsid w:val="00E902B5"/>
    <w:rsid w:val="00E904C1"/>
    <w:rsid w:val="00E90561"/>
    <w:rsid w:val="00E905FE"/>
    <w:rsid w:val="00E906EB"/>
    <w:rsid w:val="00E90750"/>
    <w:rsid w:val="00E9077A"/>
    <w:rsid w:val="00E907A5"/>
    <w:rsid w:val="00E909E1"/>
    <w:rsid w:val="00E90B41"/>
    <w:rsid w:val="00E90D4E"/>
    <w:rsid w:val="00E90F7F"/>
    <w:rsid w:val="00E910E1"/>
    <w:rsid w:val="00E912B0"/>
    <w:rsid w:val="00E9190E"/>
    <w:rsid w:val="00E91A15"/>
    <w:rsid w:val="00E91A1D"/>
    <w:rsid w:val="00E9222C"/>
    <w:rsid w:val="00E92336"/>
    <w:rsid w:val="00E923B9"/>
    <w:rsid w:val="00E924BB"/>
    <w:rsid w:val="00E925DC"/>
    <w:rsid w:val="00E925EF"/>
    <w:rsid w:val="00E926F3"/>
    <w:rsid w:val="00E92A6F"/>
    <w:rsid w:val="00E92B5D"/>
    <w:rsid w:val="00E92BF5"/>
    <w:rsid w:val="00E93210"/>
    <w:rsid w:val="00E93485"/>
    <w:rsid w:val="00E935C7"/>
    <w:rsid w:val="00E935FB"/>
    <w:rsid w:val="00E936A0"/>
    <w:rsid w:val="00E937C7"/>
    <w:rsid w:val="00E937E8"/>
    <w:rsid w:val="00E938A6"/>
    <w:rsid w:val="00E93AFE"/>
    <w:rsid w:val="00E93D2B"/>
    <w:rsid w:val="00E93EEB"/>
    <w:rsid w:val="00E93F27"/>
    <w:rsid w:val="00E941BD"/>
    <w:rsid w:val="00E943B6"/>
    <w:rsid w:val="00E9455C"/>
    <w:rsid w:val="00E9459E"/>
    <w:rsid w:val="00E94749"/>
    <w:rsid w:val="00E949C5"/>
    <w:rsid w:val="00E94CEC"/>
    <w:rsid w:val="00E94D85"/>
    <w:rsid w:val="00E94FFF"/>
    <w:rsid w:val="00E95074"/>
    <w:rsid w:val="00E95101"/>
    <w:rsid w:val="00E951A8"/>
    <w:rsid w:val="00E953B8"/>
    <w:rsid w:val="00E956A9"/>
    <w:rsid w:val="00E95871"/>
    <w:rsid w:val="00E95A62"/>
    <w:rsid w:val="00E95AED"/>
    <w:rsid w:val="00E95BCB"/>
    <w:rsid w:val="00E95DDB"/>
    <w:rsid w:val="00E95E7D"/>
    <w:rsid w:val="00E96041"/>
    <w:rsid w:val="00E9623C"/>
    <w:rsid w:val="00E96657"/>
    <w:rsid w:val="00E96756"/>
    <w:rsid w:val="00E9680D"/>
    <w:rsid w:val="00E96853"/>
    <w:rsid w:val="00E96867"/>
    <w:rsid w:val="00E968B2"/>
    <w:rsid w:val="00E96AC1"/>
    <w:rsid w:val="00E96C4B"/>
    <w:rsid w:val="00E96F37"/>
    <w:rsid w:val="00E9742A"/>
    <w:rsid w:val="00E97456"/>
    <w:rsid w:val="00E97C13"/>
    <w:rsid w:val="00EA012D"/>
    <w:rsid w:val="00EA02D8"/>
    <w:rsid w:val="00EA03EF"/>
    <w:rsid w:val="00EA044E"/>
    <w:rsid w:val="00EA07FA"/>
    <w:rsid w:val="00EA0A70"/>
    <w:rsid w:val="00EA12C3"/>
    <w:rsid w:val="00EA141E"/>
    <w:rsid w:val="00EA1744"/>
    <w:rsid w:val="00EA1844"/>
    <w:rsid w:val="00EA1B9B"/>
    <w:rsid w:val="00EA1C39"/>
    <w:rsid w:val="00EA1E5B"/>
    <w:rsid w:val="00EA200E"/>
    <w:rsid w:val="00EA205B"/>
    <w:rsid w:val="00EA2394"/>
    <w:rsid w:val="00EA27D1"/>
    <w:rsid w:val="00EA27EB"/>
    <w:rsid w:val="00EA2B16"/>
    <w:rsid w:val="00EA2C00"/>
    <w:rsid w:val="00EA2D03"/>
    <w:rsid w:val="00EA2F4B"/>
    <w:rsid w:val="00EA3000"/>
    <w:rsid w:val="00EA341B"/>
    <w:rsid w:val="00EA379F"/>
    <w:rsid w:val="00EA3AD2"/>
    <w:rsid w:val="00EA3B2B"/>
    <w:rsid w:val="00EA3BAE"/>
    <w:rsid w:val="00EA3D1D"/>
    <w:rsid w:val="00EA3E4E"/>
    <w:rsid w:val="00EA3F84"/>
    <w:rsid w:val="00EA413A"/>
    <w:rsid w:val="00EA4234"/>
    <w:rsid w:val="00EA4577"/>
    <w:rsid w:val="00EA4B46"/>
    <w:rsid w:val="00EA4F40"/>
    <w:rsid w:val="00EA50E7"/>
    <w:rsid w:val="00EA5290"/>
    <w:rsid w:val="00EA529B"/>
    <w:rsid w:val="00EA52F3"/>
    <w:rsid w:val="00EA5526"/>
    <w:rsid w:val="00EA5A28"/>
    <w:rsid w:val="00EA5EFF"/>
    <w:rsid w:val="00EA601D"/>
    <w:rsid w:val="00EA61B6"/>
    <w:rsid w:val="00EA64CB"/>
    <w:rsid w:val="00EA6597"/>
    <w:rsid w:val="00EA67CB"/>
    <w:rsid w:val="00EA6920"/>
    <w:rsid w:val="00EA69BE"/>
    <w:rsid w:val="00EA6A6C"/>
    <w:rsid w:val="00EA7164"/>
    <w:rsid w:val="00EA71BB"/>
    <w:rsid w:val="00EA71F6"/>
    <w:rsid w:val="00EA72AD"/>
    <w:rsid w:val="00EA72F6"/>
    <w:rsid w:val="00EA73A5"/>
    <w:rsid w:val="00EA73B2"/>
    <w:rsid w:val="00EA765D"/>
    <w:rsid w:val="00EA7855"/>
    <w:rsid w:val="00EA798B"/>
    <w:rsid w:val="00EA7A17"/>
    <w:rsid w:val="00EA7A28"/>
    <w:rsid w:val="00EA7E33"/>
    <w:rsid w:val="00EB0120"/>
    <w:rsid w:val="00EB05DB"/>
    <w:rsid w:val="00EB05EE"/>
    <w:rsid w:val="00EB071A"/>
    <w:rsid w:val="00EB0782"/>
    <w:rsid w:val="00EB0928"/>
    <w:rsid w:val="00EB0ABF"/>
    <w:rsid w:val="00EB0F96"/>
    <w:rsid w:val="00EB0FE2"/>
    <w:rsid w:val="00EB12B5"/>
    <w:rsid w:val="00EB1AE4"/>
    <w:rsid w:val="00EB1E62"/>
    <w:rsid w:val="00EB22C8"/>
    <w:rsid w:val="00EB2355"/>
    <w:rsid w:val="00EB2499"/>
    <w:rsid w:val="00EB2866"/>
    <w:rsid w:val="00EB28C5"/>
    <w:rsid w:val="00EB2B17"/>
    <w:rsid w:val="00EB2DAD"/>
    <w:rsid w:val="00EB2DE6"/>
    <w:rsid w:val="00EB322F"/>
    <w:rsid w:val="00EB3370"/>
    <w:rsid w:val="00EB33A7"/>
    <w:rsid w:val="00EB3457"/>
    <w:rsid w:val="00EB34F7"/>
    <w:rsid w:val="00EB3541"/>
    <w:rsid w:val="00EB35EF"/>
    <w:rsid w:val="00EB38BD"/>
    <w:rsid w:val="00EB3B60"/>
    <w:rsid w:val="00EB3FDF"/>
    <w:rsid w:val="00EB4317"/>
    <w:rsid w:val="00EB4528"/>
    <w:rsid w:val="00EB46D3"/>
    <w:rsid w:val="00EB4C2C"/>
    <w:rsid w:val="00EB4CEA"/>
    <w:rsid w:val="00EB4EEA"/>
    <w:rsid w:val="00EB5078"/>
    <w:rsid w:val="00EB52AB"/>
    <w:rsid w:val="00EB52BC"/>
    <w:rsid w:val="00EB5454"/>
    <w:rsid w:val="00EB5498"/>
    <w:rsid w:val="00EB5546"/>
    <w:rsid w:val="00EB5692"/>
    <w:rsid w:val="00EB569A"/>
    <w:rsid w:val="00EB5740"/>
    <w:rsid w:val="00EB57EB"/>
    <w:rsid w:val="00EB5834"/>
    <w:rsid w:val="00EB5CDB"/>
    <w:rsid w:val="00EB5DDA"/>
    <w:rsid w:val="00EB6227"/>
    <w:rsid w:val="00EB63A6"/>
    <w:rsid w:val="00EB662A"/>
    <w:rsid w:val="00EB6650"/>
    <w:rsid w:val="00EB67D6"/>
    <w:rsid w:val="00EB67E5"/>
    <w:rsid w:val="00EB69EC"/>
    <w:rsid w:val="00EB6A00"/>
    <w:rsid w:val="00EB6D5B"/>
    <w:rsid w:val="00EB734F"/>
    <w:rsid w:val="00EB7689"/>
    <w:rsid w:val="00EB78F5"/>
    <w:rsid w:val="00EB7DFD"/>
    <w:rsid w:val="00EB7E91"/>
    <w:rsid w:val="00EB7F5F"/>
    <w:rsid w:val="00EC0022"/>
    <w:rsid w:val="00EC007A"/>
    <w:rsid w:val="00EC00EE"/>
    <w:rsid w:val="00EC0480"/>
    <w:rsid w:val="00EC05FE"/>
    <w:rsid w:val="00EC0862"/>
    <w:rsid w:val="00EC09B1"/>
    <w:rsid w:val="00EC0D21"/>
    <w:rsid w:val="00EC0E70"/>
    <w:rsid w:val="00EC0EC6"/>
    <w:rsid w:val="00EC0F07"/>
    <w:rsid w:val="00EC11E7"/>
    <w:rsid w:val="00EC12DF"/>
    <w:rsid w:val="00EC147B"/>
    <w:rsid w:val="00EC1633"/>
    <w:rsid w:val="00EC1A2C"/>
    <w:rsid w:val="00EC1B22"/>
    <w:rsid w:val="00EC1B4A"/>
    <w:rsid w:val="00EC1C45"/>
    <w:rsid w:val="00EC1C46"/>
    <w:rsid w:val="00EC1D2A"/>
    <w:rsid w:val="00EC1E33"/>
    <w:rsid w:val="00EC1F33"/>
    <w:rsid w:val="00EC1F47"/>
    <w:rsid w:val="00EC21AF"/>
    <w:rsid w:val="00EC22C0"/>
    <w:rsid w:val="00EC26D0"/>
    <w:rsid w:val="00EC279E"/>
    <w:rsid w:val="00EC27D3"/>
    <w:rsid w:val="00EC29EA"/>
    <w:rsid w:val="00EC2B85"/>
    <w:rsid w:val="00EC2B9C"/>
    <w:rsid w:val="00EC3124"/>
    <w:rsid w:val="00EC3185"/>
    <w:rsid w:val="00EC3274"/>
    <w:rsid w:val="00EC35F4"/>
    <w:rsid w:val="00EC368C"/>
    <w:rsid w:val="00EC3717"/>
    <w:rsid w:val="00EC3871"/>
    <w:rsid w:val="00EC3A05"/>
    <w:rsid w:val="00EC3C43"/>
    <w:rsid w:val="00EC3D4B"/>
    <w:rsid w:val="00EC3D93"/>
    <w:rsid w:val="00EC3DB6"/>
    <w:rsid w:val="00EC4338"/>
    <w:rsid w:val="00EC450F"/>
    <w:rsid w:val="00EC4673"/>
    <w:rsid w:val="00EC4B12"/>
    <w:rsid w:val="00EC4DB4"/>
    <w:rsid w:val="00EC5054"/>
    <w:rsid w:val="00EC52A4"/>
    <w:rsid w:val="00EC542D"/>
    <w:rsid w:val="00EC55EF"/>
    <w:rsid w:val="00EC57E5"/>
    <w:rsid w:val="00EC5B3A"/>
    <w:rsid w:val="00EC5BDB"/>
    <w:rsid w:val="00EC5C7E"/>
    <w:rsid w:val="00EC5DB1"/>
    <w:rsid w:val="00EC5E40"/>
    <w:rsid w:val="00EC6368"/>
    <w:rsid w:val="00EC65F1"/>
    <w:rsid w:val="00EC69DF"/>
    <w:rsid w:val="00EC6BDA"/>
    <w:rsid w:val="00EC6DF4"/>
    <w:rsid w:val="00EC6DFA"/>
    <w:rsid w:val="00EC70AC"/>
    <w:rsid w:val="00EC7678"/>
    <w:rsid w:val="00EC77F6"/>
    <w:rsid w:val="00EC78FB"/>
    <w:rsid w:val="00EC7BD4"/>
    <w:rsid w:val="00EC7C14"/>
    <w:rsid w:val="00EC7C77"/>
    <w:rsid w:val="00EC7E7A"/>
    <w:rsid w:val="00ED009C"/>
    <w:rsid w:val="00ED0132"/>
    <w:rsid w:val="00ED015A"/>
    <w:rsid w:val="00ED01D9"/>
    <w:rsid w:val="00ED07B8"/>
    <w:rsid w:val="00ED07BF"/>
    <w:rsid w:val="00ED0ADD"/>
    <w:rsid w:val="00ED0C1F"/>
    <w:rsid w:val="00ED0C6B"/>
    <w:rsid w:val="00ED0D2B"/>
    <w:rsid w:val="00ED0E36"/>
    <w:rsid w:val="00ED0FBF"/>
    <w:rsid w:val="00ED1560"/>
    <w:rsid w:val="00ED1566"/>
    <w:rsid w:val="00ED157F"/>
    <w:rsid w:val="00ED1A38"/>
    <w:rsid w:val="00ED1A3D"/>
    <w:rsid w:val="00ED1A56"/>
    <w:rsid w:val="00ED1D09"/>
    <w:rsid w:val="00ED1DBB"/>
    <w:rsid w:val="00ED1EBA"/>
    <w:rsid w:val="00ED1F48"/>
    <w:rsid w:val="00ED20C7"/>
    <w:rsid w:val="00ED217C"/>
    <w:rsid w:val="00ED2184"/>
    <w:rsid w:val="00ED2228"/>
    <w:rsid w:val="00ED23E2"/>
    <w:rsid w:val="00ED255D"/>
    <w:rsid w:val="00ED26AB"/>
    <w:rsid w:val="00ED283D"/>
    <w:rsid w:val="00ED28C3"/>
    <w:rsid w:val="00ED291C"/>
    <w:rsid w:val="00ED2D96"/>
    <w:rsid w:val="00ED3047"/>
    <w:rsid w:val="00ED33BF"/>
    <w:rsid w:val="00ED35CF"/>
    <w:rsid w:val="00ED391F"/>
    <w:rsid w:val="00ED396C"/>
    <w:rsid w:val="00ED3B27"/>
    <w:rsid w:val="00ED3ECC"/>
    <w:rsid w:val="00ED40D0"/>
    <w:rsid w:val="00ED4372"/>
    <w:rsid w:val="00ED4449"/>
    <w:rsid w:val="00ED481B"/>
    <w:rsid w:val="00ED48C7"/>
    <w:rsid w:val="00ED4916"/>
    <w:rsid w:val="00ED4974"/>
    <w:rsid w:val="00ED4A0F"/>
    <w:rsid w:val="00ED4A84"/>
    <w:rsid w:val="00ED4B76"/>
    <w:rsid w:val="00ED4BDF"/>
    <w:rsid w:val="00ED4F50"/>
    <w:rsid w:val="00ED5171"/>
    <w:rsid w:val="00ED5197"/>
    <w:rsid w:val="00ED569C"/>
    <w:rsid w:val="00ED58B1"/>
    <w:rsid w:val="00ED5BC7"/>
    <w:rsid w:val="00ED5EAA"/>
    <w:rsid w:val="00ED5EDC"/>
    <w:rsid w:val="00ED62A4"/>
    <w:rsid w:val="00ED65C5"/>
    <w:rsid w:val="00ED66EE"/>
    <w:rsid w:val="00ED70FF"/>
    <w:rsid w:val="00ED743C"/>
    <w:rsid w:val="00ED78B9"/>
    <w:rsid w:val="00ED78FC"/>
    <w:rsid w:val="00ED7F1A"/>
    <w:rsid w:val="00EE026C"/>
    <w:rsid w:val="00EE0428"/>
    <w:rsid w:val="00EE044A"/>
    <w:rsid w:val="00EE06E8"/>
    <w:rsid w:val="00EE08E5"/>
    <w:rsid w:val="00EE0B21"/>
    <w:rsid w:val="00EE0CEE"/>
    <w:rsid w:val="00EE128A"/>
    <w:rsid w:val="00EE14C4"/>
    <w:rsid w:val="00EE1921"/>
    <w:rsid w:val="00EE19E8"/>
    <w:rsid w:val="00EE19F7"/>
    <w:rsid w:val="00EE1C46"/>
    <w:rsid w:val="00EE1DD5"/>
    <w:rsid w:val="00EE1E1C"/>
    <w:rsid w:val="00EE1EFA"/>
    <w:rsid w:val="00EE21E1"/>
    <w:rsid w:val="00EE2580"/>
    <w:rsid w:val="00EE25D3"/>
    <w:rsid w:val="00EE267D"/>
    <w:rsid w:val="00EE291A"/>
    <w:rsid w:val="00EE29AB"/>
    <w:rsid w:val="00EE2C02"/>
    <w:rsid w:val="00EE2D93"/>
    <w:rsid w:val="00EE32B5"/>
    <w:rsid w:val="00EE3D37"/>
    <w:rsid w:val="00EE3DCD"/>
    <w:rsid w:val="00EE3FD6"/>
    <w:rsid w:val="00EE405F"/>
    <w:rsid w:val="00EE432D"/>
    <w:rsid w:val="00EE4783"/>
    <w:rsid w:val="00EE4B26"/>
    <w:rsid w:val="00EE4C1E"/>
    <w:rsid w:val="00EE4C7D"/>
    <w:rsid w:val="00EE4EC3"/>
    <w:rsid w:val="00EE4FD9"/>
    <w:rsid w:val="00EE5123"/>
    <w:rsid w:val="00EE5230"/>
    <w:rsid w:val="00EE5236"/>
    <w:rsid w:val="00EE5387"/>
    <w:rsid w:val="00EE55BC"/>
    <w:rsid w:val="00EE5A14"/>
    <w:rsid w:val="00EE5A7E"/>
    <w:rsid w:val="00EE5AAE"/>
    <w:rsid w:val="00EE5B1C"/>
    <w:rsid w:val="00EE5B3A"/>
    <w:rsid w:val="00EE5FC7"/>
    <w:rsid w:val="00EE6272"/>
    <w:rsid w:val="00EE641F"/>
    <w:rsid w:val="00EE66D8"/>
    <w:rsid w:val="00EE6802"/>
    <w:rsid w:val="00EE6A29"/>
    <w:rsid w:val="00EE6A4E"/>
    <w:rsid w:val="00EE6CBD"/>
    <w:rsid w:val="00EE6F62"/>
    <w:rsid w:val="00EE7049"/>
    <w:rsid w:val="00EE7170"/>
    <w:rsid w:val="00EE7667"/>
    <w:rsid w:val="00EE7677"/>
    <w:rsid w:val="00EE76E5"/>
    <w:rsid w:val="00EE7827"/>
    <w:rsid w:val="00EE78A6"/>
    <w:rsid w:val="00EE7B23"/>
    <w:rsid w:val="00EE7D8B"/>
    <w:rsid w:val="00EE7DEC"/>
    <w:rsid w:val="00EE7F30"/>
    <w:rsid w:val="00EE7FBD"/>
    <w:rsid w:val="00EF024E"/>
    <w:rsid w:val="00EF055A"/>
    <w:rsid w:val="00EF06B0"/>
    <w:rsid w:val="00EF073D"/>
    <w:rsid w:val="00EF0A33"/>
    <w:rsid w:val="00EF0B02"/>
    <w:rsid w:val="00EF0B1A"/>
    <w:rsid w:val="00EF0D52"/>
    <w:rsid w:val="00EF0E16"/>
    <w:rsid w:val="00EF1845"/>
    <w:rsid w:val="00EF1B65"/>
    <w:rsid w:val="00EF1C4E"/>
    <w:rsid w:val="00EF1CE5"/>
    <w:rsid w:val="00EF1DB3"/>
    <w:rsid w:val="00EF1F77"/>
    <w:rsid w:val="00EF2243"/>
    <w:rsid w:val="00EF27A5"/>
    <w:rsid w:val="00EF289A"/>
    <w:rsid w:val="00EF295E"/>
    <w:rsid w:val="00EF2BBF"/>
    <w:rsid w:val="00EF2C20"/>
    <w:rsid w:val="00EF2F26"/>
    <w:rsid w:val="00EF3027"/>
    <w:rsid w:val="00EF31C3"/>
    <w:rsid w:val="00EF335A"/>
    <w:rsid w:val="00EF336C"/>
    <w:rsid w:val="00EF336D"/>
    <w:rsid w:val="00EF3386"/>
    <w:rsid w:val="00EF346C"/>
    <w:rsid w:val="00EF34BF"/>
    <w:rsid w:val="00EF359F"/>
    <w:rsid w:val="00EF35FB"/>
    <w:rsid w:val="00EF37DF"/>
    <w:rsid w:val="00EF3927"/>
    <w:rsid w:val="00EF3BA4"/>
    <w:rsid w:val="00EF3C59"/>
    <w:rsid w:val="00EF3D54"/>
    <w:rsid w:val="00EF3DFE"/>
    <w:rsid w:val="00EF440F"/>
    <w:rsid w:val="00EF4468"/>
    <w:rsid w:val="00EF45D5"/>
    <w:rsid w:val="00EF4769"/>
    <w:rsid w:val="00EF486F"/>
    <w:rsid w:val="00EF489C"/>
    <w:rsid w:val="00EF4968"/>
    <w:rsid w:val="00EF4BF2"/>
    <w:rsid w:val="00EF4F35"/>
    <w:rsid w:val="00EF5157"/>
    <w:rsid w:val="00EF538F"/>
    <w:rsid w:val="00EF53C8"/>
    <w:rsid w:val="00EF5588"/>
    <w:rsid w:val="00EF568F"/>
    <w:rsid w:val="00EF574D"/>
    <w:rsid w:val="00EF57D9"/>
    <w:rsid w:val="00EF57E1"/>
    <w:rsid w:val="00EF5881"/>
    <w:rsid w:val="00EF5E6E"/>
    <w:rsid w:val="00EF60D3"/>
    <w:rsid w:val="00EF64A1"/>
    <w:rsid w:val="00EF6613"/>
    <w:rsid w:val="00EF66E5"/>
    <w:rsid w:val="00EF703E"/>
    <w:rsid w:val="00EF70B7"/>
    <w:rsid w:val="00EF72DE"/>
    <w:rsid w:val="00EF73FA"/>
    <w:rsid w:val="00EF7699"/>
    <w:rsid w:val="00EF7765"/>
    <w:rsid w:val="00EF79C1"/>
    <w:rsid w:val="00EF7B35"/>
    <w:rsid w:val="00EF7C2C"/>
    <w:rsid w:val="00EF7C89"/>
    <w:rsid w:val="00EF7FDC"/>
    <w:rsid w:val="00F00044"/>
    <w:rsid w:val="00F00242"/>
    <w:rsid w:val="00F003C6"/>
    <w:rsid w:val="00F004A0"/>
    <w:rsid w:val="00F0053A"/>
    <w:rsid w:val="00F00690"/>
    <w:rsid w:val="00F0085A"/>
    <w:rsid w:val="00F009D7"/>
    <w:rsid w:val="00F00B3A"/>
    <w:rsid w:val="00F00C66"/>
    <w:rsid w:val="00F00D28"/>
    <w:rsid w:val="00F00E68"/>
    <w:rsid w:val="00F0112E"/>
    <w:rsid w:val="00F0168D"/>
    <w:rsid w:val="00F01867"/>
    <w:rsid w:val="00F0193F"/>
    <w:rsid w:val="00F01ADE"/>
    <w:rsid w:val="00F01B9B"/>
    <w:rsid w:val="00F01C16"/>
    <w:rsid w:val="00F01F51"/>
    <w:rsid w:val="00F020BF"/>
    <w:rsid w:val="00F02169"/>
    <w:rsid w:val="00F021A7"/>
    <w:rsid w:val="00F027FB"/>
    <w:rsid w:val="00F0282D"/>
    <w:rsid w:val="00F02A48"/>
    <w:rsid w:val="00F02A7A"/>
    <w:rsid w:val="00F02B3D"/>
    <w:rsid w:val="00F02E0C"/>
    <w:rsid w:val="00F02E51"/>
    <w:rsid w:val="00F02FE8"/>
    <w:rsid w:val="00F031C2"/>
    <w:rsid w:val="00F03258"/>
    <w:rsid w:val="00F03423"/>
    <w:rsid w:val="00F03488"/>
    <w:rsid w:val="00F0351B"/>
    <w:rsid w:val="00F03676"/>
    <w:rsid w:val="00F038D6"/>
    <w:rsid w:val="00F03A1C"/>
    <w:rsid w:val="00F043B1"/>
    <w:rsid w:val="00F0444A"/>
    <w:rsid w:val="00F045B5"/>
    <w:rsid w:val="00F045ED"/>
    <w:rsid w:val="00F047CB"/>
    <w:rsid w:val="00F047EB"/>
    <w:rsid w:val="00F04960"/>
    <w:rsid w:val="00F04987"/>
    <w:rsid w:val="00F04BDD"/>
    <w:rsid w:val="00F04DE2"/>
    <w:rsid w:val="00F05051"/>
    <w:rsid w:val="00F051E9"/>
    <w:rsid w:val="00F0522D"/>
    <w:rsid w:val="00F0539E"/>
    <w:rsid w:val="00F053B1"/>
    <w:rsid w:val="00F0553E"/>
    <w:rsid w:val="00F05737"/>
    <w:rsid w:val="00F059CC"/>
    <w:rsid w:val="00F05BF3"/>
    <w:rsid w:val="00F05EE9"/>
    <w:rsid w:val="00F05FB6"/>
    <w:rsid w:val="00F06212"/>
    <w:rsid w:val="00F06431"/>
    <w:rsid w:val="00F0644A"/>
    <w:rsid w:val="00F06F5A"/>
    <w:rsid w:val="00F06FA3"/>
    <w:rsid w:val="00F06FEC"/>
    <w:rsid w:val="00F07205"/>
    <w:rsid w:val="00F07398"/>
    <w:rsid w:val="00F0755A"/>
    <w:rsid w:val="00F0763E"/>
    <w:rsid w:val="00F07749"/>
    <w:rsid w:val="00F07775"/>
    <w:rsid w:val="00F077F7"/>
    <w:rsid w:val="00F07895"/>
    <w:rsid w:val="00F078A9"/>
    <w:rsid w:val="00F07A6F"/>
    <w:rsid w:val="00F07B16"/>
    <w:rsid w:val="00F07BE3"/>
    <w:rsid w:val="00F07CCB"/>
    <w:rsid w:val="00F10231"/>
    <w:rsid w:val="00F103AE"/>
    <w:rsid w:val="00F103C5"/>
    <w:rsid w:val="00F105B3"/>
    <w:rsid w:val="00F105F2"/>
    <w:rsid w:val="00F1066E"/>
    <w:rsid w:val="00F10689"/>
    <w:rsid w:val="00F1082C"/>
    <w:rsid w:val="00F1084B"/>
    <w:rsid w:val="00F10980"/>
    <w:rsid w:val="00F10AF6"/>
    <w:rsid w:val="00F10B1F"/>
    <w:rsid w:val="00F10B27"/>
    <w:rsid w:val="00F10CE9"/>
    <w:rsid w:val="00F10E29"/>
    <w:rsid w:val="00F10F9F"/>
    <w:rsid w:val="00F11030"/>
    <w:rsid w:val="00F111CE"/>
    <w:rsid w:val="00F1137C"/>
    <w:rsid w:val="00F113A0"/>
    <w:rsid w:val="00F114FF"/>
    <w:rsid w:val="00F117B5"/>
    <w:rsid w:val="00F1189F"/>
    <w:rsid w:val="00F11D79"/>
    <w:rsid w:val="00F11DF2"/>
    <w:rsid w:val="00F11FF9"/>
    <w:rsid w:val="00F1212D"/>
    <w:rsid w:val="00F12148"/>
    <w:rsid w:val="00F123F0"/>
    <w:rsid w:val="00F12589"/>
    <w:rsid w:val="00F12A0E"/>
    <w:rsid w:val="00F12A4F"/>
    <w:rsid w:val="00F12C28"/>
    <w:rsid w:val="00F12CD0"/>
    <w:rsid w:val="00F12CD3"/>
    <w:rsid w:val="00F12E92"/>
    <w:rsid w:val="00F1304F"/>
    <w:rsid w:val="00F1309D"/>
    <w:rsid w:val="00F133DF"/>
    <w:rsid w:val="00F136B7"/>
    <w:rsid w:val="00F13863"/>
    <w:rsid w:val="00F13A0D"/>
    <w:rsid w:val="00F13BCD"/>
    <w:rsid w:val="00F13D69"/>
    <w:rsid w:val="00F13D70"/>
    <w:rsid w:val="00F13E04"/>
    <w:rsid w:val="00F141C8"/>
    <w:rsid w:val="00F141EA"/>
    <w:rsid w:val="00F142A8"/>
    <w:rsid w:val="00F14335"/>
    <w:rsid w:val="00F14549"/>
    <w:rsid w:val="00F14586"/>
    <w:rsid w:val="00F146E5"/>
    <w:rsid w:val="00F14AE0"/>
    <w:rsid w:val="00F14CF4"/>
    <w:rsid w:val="00F14F25"/>
    <w:rsid w:val="00F1527B"/>
    <w:rsid w:val="00F1547D"/>
    <w:rsid w:val="00F15524"/>
    <w:rsid w:val="00F1559D"/>
    <w:rsid w:val="00F15606"/>
    <w:rsid w:val="00F157BF"/>
    <w:rsid w:val="00F158A1"/>
    <w:rsid w:val="00F15A63"/>
    <w:rsid w:val="00F15AEF"/>
    <w:rsid w:val="00F15CE5"/>
    <w:rsid w:val="00F16097"/>
    <w:rsid w:val="00F160C0"/>
    <w:rsid w:val="00F160D8"/>
    <w:rsid w:val="00F161EB"/>
    <w:rsid w:val="00F163A2"/>
    <w:rsid w:val="00F16527"/>
    <w:rsid w:val="00F16743"/>
    <w:rsid w:val="00F1694C"/>
    <w:rsid w:val="00F16A26"/>
    <w:rsid w:val="00F16E38"/>
    <w:rsid w:val="00F16F33"/>
    <w:rsid w:val="00F17159"/>
    <w:rsid w:val="00F1734B"/>
    <w:rsid w:val="00F1769A"/>
    <w:rsid w:val="00F1771C"/>
    <w:rsid w:val="00F17B09"/>
    <w:rsid w:val="00F17D47"/>
    <w:rsid w:val="00F200EB"/>
    <w:rsid w:val="00F20127"/>
    <w:rsid w:val="00F20137"/>
    <w:rsid w:val="00F20357"/>
    <w:rsid w:val="00F20655"/>
    <w:rsid w:val="00F20676"/>
    <w:rsid w:val="00F208DF"/>
    <w:rsid w:val="00F20CDC"/>
    <w:rsid w:val="00F213B9"/>
    <w:rsid w:val="00F2141D"/>
    <w:rsid w:val="00F214D2"/>
    <w:rsid w:val="00F2157C"/>
    <w:rsid w:val="00F21599"/>
    <w:rsid w:val="00F21759"/>
    <w:rsid w:val="00F21800"/>
    <w:rsid w:val="00F21A2A"/>
    <w:rsid w:val="00F21AE1"/>
    <w:rsid w:val="00F21D07"/>
    <w:rsid w:val="00F21F70"/>
    <w:rsid w:val="00F2203C"/>
    <w:rsid w:val="00F2255C"/>
    <w:rsid w:val="00F225E6"/>
    <w:rsid w:val="00F22674"/>
    <w:rsid w:val="00F2270E"/>
    <w:rsid w:val="00F22764"/>
    <w:rsid w:val="00F2280D"/>
    <w:rsid w:val="00F228DE"/>
    <w:rsid w:val="00F22965"/>
    <w:rsid w:val="00F2296D"/>
    <w:rsid w:val="00F229B4"/>
    <w:rsid w:val="00F22A32"/>
    <w:rsid w:val="00F22C52"/>
    <w:rsid w:val="00F22D33"/>
    <w:rsid w:val="00F2314C"/>
    <w:rsid w:val="00F232DB"/>
    <w:rsid w:val="00F234DF"/>
    <w:rsid w:val="00F2361B"/>
    <w:rsid w:val="00F23A02"/>
    <w:rsid w:val="00F23ACD"/>
    <w:rsid w:val="00F23B6D"/>
    <w:rsid w:val="00F23D7D"/>
    <w:rsid w:val="00F2400F"/>
    <w:rsid w:val="00F240C1"/>
    <w:rsid w:val="00F240D1"/>
    <w:rsid w:val="00F24139"/>
    <w:rsid w:val="00F24275"/>
    <w:rsid w:val="00F24422"/>
    <w:rsid w:val="00F24485"/>
    <w:rsid w:val="00F244CC"/>
    <w:rsid w:val="00F24601"/>
    <w:rsid w:val="00F24903"/>
    <w:rsid w:val="00F24BBD"/>
    <w:rsid w:val="00F24DB5"/>
    <w:rsid w:val="00F24E42"/>
    <w:rsid w:val="00F24F5F"/>
    <w:rsid w:val="00F24F86"/>
    <w:rsid w:val="00F25064"/>
    <w:rsid w:val="00F25112"/>
    <w:rsid w:val="00F2593A"/>
    <w:rsid w:val="00F2597F"/>
    <w:rsid w:val="00F25BD0"/>
    <w:rsid w:val="00F25D9E"/>
    <w:rsid w:val="00F25E43"/>
    <w:rsid w:val="00F25F8E"/>
    <w:rsid w:val="00F25FDD"/>
    <w:rsid w:val="00F26103"/>
    <w:rsid w:val="00F2618A"/>
    <w:rsid w:val="00F264BC"/>
    <w:rsid w:val="00F26511"/>
    <w:rsid w:val="00F26720"/>
    <w:rsid w:val="00F26B9C"/>
    <w:rsid w:val="00F26E2F"/>
    <w:rsid w:val="00F27218"/>
    <w:rsid w:val="00F27316"/>
    <w:rsid w:val="00F274A1"/>
    <w:rsid w:val="00F274DB"/>
    <w:rsid w:val="00F2767A"/>
    <w:rsid w:val="00F27854"/>
    <w:rsid w:val="00F27991"/>
    <w:rsid w:val="00F27A4F"/>
    <w:rsid w:val="00F27B7A"/>
    <w:rsid w:val="00F27D51"/>
    <w:rsid w:val="00F27EA1"/>
    <w:rsid w:val="00F27FFC"/>
    <w:rsid w:val="00F30216"/>
    <w:rsid w:val="00F30307"/>
    <w:rsid w:val="00F3036A"/>
    <w:rsid w:val="00F30830"/>
    <w:rsid w:val="00F30B39"/>
    <w:rsid w:val="00F30EDE"/>
    <w:rsid w:val="00F30FD8"/>
    <w:rsid w:val="00F31120"/>
    <w:rsid w:val="00F311B5"/>
    <w:rsid w:val="00F31382"/>
    <w:rsid w:val="00F313C5"/>
    <w:rsid w:val="00F314E2"/>
    <w:rsid w:val="00F314ED"/>
    <w:rsid w:val="00F31650"/>
    <w:rsid w:val="00F31AA1"/>
    <w:rsid w:val="00F31BE0"/>
    <w:rsid w:val="00F31BEC"/>
    <w:rsid w:val="00F31F73"/>
    <w:rsid w:val="00F32404"/>
    <w:rsid w:val="00F32485"/>
    <w:rsid w:val="00F32753"/>
    <w:rsid w:val="00F32959"/>
    <w:rsid w:val="00F32C2B"/>
    <w:rsid w:val="00F32C7C"/>
    <w:rsid w:val="00F32FFE"/>
    <w:rsid w:val="00F332BC"/>
    <w:rsid w:val="00F335A7"/>
    <w:rsid w:val="00F338EF"/>
    <w:rsid w:val="00F3401A"/>
    <w:rsid w:val="00F34067"/>
    <w:rsid w:val="00F34136"/>
    <w:rsid w:val="00F34141"/>
    <w:rsid w:val="00F341FC"/>
    <w:rsid w:val="00F34377"/>
    <w:rsid w:val="00F343B4"/>
    <w:rsid w:val="00F34623"/>
    <w:rsid w:val="00F3481D"/>
    <w:rsid w:val="00F3495F"/>
    <w:rsid w:val="00F34BA8"/>
    <w:rsid w:val="00F34DBE"/>
    <w:rsid w:val="00F34EEB"/>
    <w:rsid w:val="00F34F74"/>
    <w:rsid w:val="00F34F77"/>
    <w:rsid w:val="00F35010"/>
    <w:rsid w:val="00F35168"/>
    <w:rsid w:val="00F3522B"/>
    <w:rsid w:val="00F35301"/>
    <w:rsid w:val="00F35472"/>
    <w:rsid w:val="00F35499"/>
    <w:rsid w:val="00F35D5B"/>
    <w:rsid w:val="00F361AA"/>
    <w:rsid w:val="00F36298"/>
    <w:rsid w:val="00F36353"/>
    <w:rsid w:val="00F3638F"/>
    <w:rsid w:val="00F3646A"/>
    <w:rsid w:val="00F36595"/>
    <w:rsid w:val="00F3689F"/>
    <w:rsid w:val="00F369C1"/>
    <w:rsid w:val="00F36CB8"/>
    <w:rsid w:val="00F36F72"/>
    <w:rsid w:val="00F370DD"/>
    <w:rsid w:val="00F3731D"/>
    <w:rsid w:val="00F37320"/>
    <w:rsid w:val="00F37473"/>
    <w:rsid w:val="00F37BA4"/>
    <w:rsid w:val="00F37C99"/>
    <w:rsid w:val="00F37DDA"/>
    <w:rsid w:val="00F40244"/>
    <w:rsid w:val="00F403BB"/>
    <w:rsid w:val="00F4048D"/>
    <w:rsid w:val="00F4096C"/>
    <w:rsid w:val="00F40970"/>
    <w:rsid w:val="00F40BD0"/>
    <w:rsid w:val="00F40C98"/>
    <w:rsid w:val="00F4114B"/>
    <w:rsid w:val="00F416A3"/>
    <w:rsid w:val="00F4170A"/>
    <w:rsid w:val="00F41727"/>
    <w:rsid w:val="00F419D9"/>
    <w:rsid w:val="00F41A12"/>
    <w:rsid w:val="00F41A42"/>
    <w:rsid w:val="00F41B73"/>
    <w:rsid w:val="00F41BD5"/>
    <w:rsid w:val="00F41C73"/>
    <w:rsid w:val="00F4253D"/>
    <w:rsid w:val="00F42947"/>
    <w:rsid w:val="00F42B7C"/>
    <w:rsid w:val="00F42BC7"/>
    <w:rsid w:val="00F42C08"/>
    <w:rsid w:val="00F43009"/>
    <w:rsid w:val="00F43104"/>
    <w:rsid w:val="00F43260"/>
    <w:rsid w:val="00F4333C"/>
    <w:rsid w:val="00F43465"/>
    <w:rsid w:val="00F43476"/>
    <w:rsid w:val="00F437AC"/>
    <w:rsid w:val="00F4397F"/>
    <w:rsid w:val="00F43BAC"/>
    <w:rsid w:val="00F43BB0"/>
    <w:rsid w:val="00F43C20"/>
    <w:rsid w:val="00F43D61"/>
    <w:rsid w:val="00F43E15"/>
    <w:rsid w:val="00F43FD0"/>
    <w:rsid w:val="00F44236"/>
    <w:rsid w:val="00F44356"/>
    <w:rsid w:val="00F443AF"/>
    <w:rsid w:val="00F4465C"/>
    <w:rsid w:val="00F448A4"/>
    <w:rsid w:val="00F4499E"/>
    <w:rsid w:val="00F44BD9"/>
    <w:rsid w:val="00F44C80"/>
    <w:rsid w:val="00F44DD0"/>
    <w:rsid w:val="00F44FCF"/>
    <w:rsid w:val="00F4505D"/>
    <w:rsid w:val="00F45101"/>
    <w:rsid w:val="00F4517B"/>
    <w:rsid w:val="00F45643"/>
    <w:rsid w:val="00F457B7"/>
    <w:rsid w:val="00F45ACB"/>
    <w:rsid w:val="00F45B66"/>
    <w:rsid w:val="00F45CD0"/>
    <w:rsid w:val="00F45F5E"/>
    <w:rsid w:val="00F4607A"/>
    <w:rsid w:val="00F46319"/>
    <w:rsid w:val="00F4643E"/>
    <w:rsid w:val="00F465DF"/>
    <w:rsid w:val="00F46FA0"/>
    <w:rsid w:val="00F4738C"/>
    <w:rsid w:val="00F47433"/>
    <w:rsid w:val="00F4743B"/>
    <w:rsid w:val="00F47480"/>
    <w:rsid w:val="00F47601"/>
    <w:rsid w:val="00F47C49"/>
    <w:rsid w:val="00F47DC3"/>
    <w:rsid w:val="00F47FAE"/>
    <w:rsid w:val="00F4EEE3"/>
    <w:rsid w:val="00F50027"/>
    <w:rsid w:val="00F50257"/>
    <w:rsid w:val="00F50605"/>
    <w:rsid w:val="00F5074F"/>
    <w:rsid w:val="00F507C9"/>
    <w:rsid w:val="00F507D7"/>
    <w:rsid w:val="00F50919"/>
    <w:rsid w:val="00F509DD"/>
    <w:rsid w:val="00F50A06"/>
    <w:rsid w:val="00F50B06"/>
    <w:rsid w:val="00F50E39"/>
    <w:rsid w:val="00F50F3C"/>
    <w:rsid w:val="00F51122"/>
    <w:rsid w:val="00F51400"/>
    <w:rsid w:val="00F514C1"/>
    <w:rsid w:val="00F51507"/>
    <w:rsid w:val="00F517AC"/>
    <w:rsid w:val="00F518D3"/>
    <w:rsid w:val="00F519AE"/>
    <w:rsid w:val="00F51A51"/>
    <w:rsid w:val="00F51ABB"/>
    <w:rsid w:val="00F51B84"/>
    <w:rsid w:val="00F51D70"/>
    <w:rsid w:val="00F51EA9"/>
    <w:rsid w:val="00F51F10"/>
    <w:rsid w:val="00F51F51"/>
    <w:rsid w:val="00F51F94"/>
    <w:rsid w:val="00F52427"/>
    <w:rsid w:val="00F52470"/>
    <w:rsid w:val="00F52471"/>
    <w:rsid w:val="00F524FC"/>
    <w:rsid w:val="00F52604"/>
    <w:rsid w:val="00F5261C"/>
    <w:rsid w:val="00F52728"/>
    <w:rsid w:val="00F529BD"/>
    <w:rsid w:val="00F52A19"/>
    <w:rsid w:val="00F5368C"/>
    <w:rsid w:val="00F537D8"/>
    <w:rsid w:val="00F53975"/>
    <w:rsid w:val="00F53A40"/>
    <w:rsid w:val="00F53D8B"/>
    <w:rsid w:val="00F53E5A"/>
    <w:rsid w:val="00F5423E"/>
    <w:rsid w:val="00F543F5"/>
    <w:rsid w:val="00F54652"/>
    <w:rsid w:val="00F54AA7"/>
    <w:rsid w:val="00F54CF8"/>
    <w:rsid w:val="00F54D4F"/>
    <w:rsid w:val="00F54D78"/>
    <w:rsid w:val="00F54DF2"/>
    <w:rsid w:val="00F54EC4"/>
    <w:rsid w:val="00F55261"/>
    <w:rsid w:val="00F554D0"/>
    <w:rsid w:val="00F55749"/>
    <w:rsid w:val="00F5599D"/>
    <w:rsid w:val="00F559BE"/>
    <w:rsid w:val="00F55B1E"/>
    <w:rsid w:val="00F55C12"/>
    <w:rsid w:val="00F55D49"/>
    <w:rsid w:val="00F55D61"/>
    <w:rsid w:val="00F55E8E"/>
    <w:rsid w:val="00F55E95"/>
    <w:rsid w:val="00F55F1F"/>
    <w:rsid w:val="00F55FBA"/>
    <w:rsid w:val="00F5609C"/>
    <w:rsid w:val="00F56415"/>
    <w:rsid w:val="00F56454"/>
    <w:rsid w:val="00F564E0"/>
    <w:rsid w:val="00F565EE"/>
    <w:rsid w:val="00F5672D"/>
    <w:rsid w:val="00F5696F"/>
    <w:rsid w:val="00F56CEE"/>
    <w:rsid w:val="00F56E81"/>
    <w:rsid w:val="00F56FC8"/>
    <w:rsid w:val="00F57261"/>
    <w:rsid w:val="00F57652"/>
    <w:rsid w:val="00F578B0"/>
    <w:rsid w:val="00F5795E"/>
    <w:rsid w:val="00F579B2"/>
    <w:rsid w:val="00F57A24"/>
    <w:rsid w:val="00F57A81"/>
    <w:rsid w:val="00F57CC0"/>
    <w:rsid w:val="00F6006F"/>
    <w:rsid w:val="00F6024B"/>
    <w:rsid w:val="00F60363"/>
    <w:rsid w:val="00F60571"/>
    <w:rsid w:val="00F605AB"/>
    <w:rsid w:val="00F605D8"/>
    <w:rsid w:val="00F60B0F"/>
    <w:rsid w:val="00F60B69"/>
    <w:rsid w:val="00F60D7D"/>
    <w:rsid w:val="00F60EFF"/>
    <w:rsid w:val="00F61683"/>
    <w:rsid w:val="00F618E6"/>
    <w:rsid w:val="00F61902"/>
    <w:rsid w:val="00F6192A"/>
    <w:rsid w:val="00F61B5E"/>
    <w:rsid w:val="00F61E5A"/>
    <w:rsid w:val="00F62012"/>
    <w:rsid w:val="00F6255E"/>
    <w:rsid w:val="00F625A9"/>
    <w:rsid w:val="00F6261C"/>
    <w:rsid w:val="00F62BC0"/>
    <w:rsid w:val="00F62CFD"/>
    <w:rsid w:val="00F62F86"/>
    <w:rsid w:val="00F6307A"/>
    <w:rsid w:val="00F630AA"/>
    <w:rsid w:val="00F635EE"/>
    <w:rsid w:val="00F63692"/>
    <w:rsid w:val="00F637AF"/>
    <w:rsid w:val="00F6395A"/>
    <w:rsid w:val="00F63FEE"/>
    <w:rsid w:val="00F64139"/>
    <w:rsid w:val="00F642C5"/>
    <w:rsid w:val="00F644F3"/>
    <w:rsid w:val="00F646F9"/>
    <w:rsid w:val="00F6480C"/>
    <w:rsid w:val="00F649E3"/>
    <w:rsid w:val="00F64A28"/>
    <w:rsid w:val="00F64A86"/>
    <w:rsid w:val="00F64B30"/>
    <w:rsid w:val="00F64C97"/>
    <w:rsid w:val="00F64ED2"/>
    <w:rsid w:val="00F65F2B"/>
    <w:rsid w:val="00F66132"/>
    <w:rsid w:val="00F665B4"/>
    <w:rsid w:val="00F665C9"/>
    <w:rsid w:val="00F666EB"/>
    <w:rsid w:val="00F667ED"/>
    <w:rsid w:val="00F668D5"/>
    <w:rsid w:val="00F66A61"/>
    <w:rsid w:val="00F66EA0"/>
    <w:rsid w:val="00F66F51"/>
    <w:rsid w:val="00F67085"/>
    <w:rsid w:val="00F6723E"/>
    <w:rsid w:val="00F672CC"/>
    <w:rsid w:val="00F672E3"/>
    <w:rsid w:val="00F67457"/>
    <w:rsid w:val="00F6785D"/>
    <w:rsid w:val="00F67A82"/>
    <w:rsid w:val="00F67E63"/>
    <w:rsid w:val="00F67F4E"/>
    <w:rsid w:val="00F7005D"/>
    <w:rsid w:val="00F701EC"/>
    <w:rsid w:val="00F70227"/>
    <w:rsid w:val="00F70396"/>
    <w:rsid w:val="00F7043C"/>
    <w:rsid w:val="00F70570"/>
    <w:rsid w:val="00F70763"/>
    <w:rsid w:val="00F7088E"/>
    <w:rsid w:val="00F7091B"/>
    <w:rsid w:val="00F7093F"/>
    <w:rsid w:val="00F70975"/>
    <w:rsid w:val="00F709C9"/>
    <w:rsid w:val="00F70A87"/>
    <w:rsid w:val="00F70B17"/>
    <w:rsid w:val="00F70D3F"/>
    <w:rsid w:val="00F712D2"/>
    <w:rsid w:val="00F7139C"/>
    <w:rsid w:val="00F713AE"/>
    <w:rsid w:val="00F71419"/>
    <w:rsid w:val="00F71517"/>
    <w:rsid w:val="00F7186B"/>
    <w:rsid w:val="00F71952"/>
    <w:rsid w:val="00F71BB9"/>
    <w:rsid w:val="00F71D6E"/>
    <w:rsid w:val="00F71D97"/>
    <w:rsid w:val="00F71E4C"/>
    <w:rsid w:val="00F71F53"/>
    <w:rsid w:val="00F71FFF"/>
    <w:rsid w:val="00F722BB"/>
    <w:rsid w:val="00F7231C"/>
    <w:rsid w:val="00F724D0"/>
    <w:rsid w:val="00F725EA"/>
    <w:rsid w:val="00F7269B"/>
    <w:rsid w:val="00F72CC4"/>
    <w:rsid w:val="00F72D32"/>
    <w:rsid w:val="00F72E6E"/>
    <w:rsid w:val="00F72FE4"/>
    <w:rsid w:val="00F73020"/>
    <w:rsid w:val="00F73167"/>
    <w:rsid w:val="00F7330E"/>
    <w:rsid w:val="00F7340A"/>
    <w:rsid w:val="00F735D3"/>
    <w:rsid w:val="00F736CF"/>
    <w:rsid w:val="00F737DA"/>
    <w:rsid w:val="00F7394F"/>
    <w:rsid w:val="00F73979"/>
    <w:rsid w:val="00F739DE"/>
    <w:rsid w:val="00F73B0D"/>
    <w:rsid w:val="00F73B24"/>
    <w:rsid w:val="00F73D0B"/>
    <w:rsid w:val="00F73E60"/>
    <w:rsid w:val="00F73F9D"/>
    <w:rsid w:val="00F742E2"/>
    <w:rsid w:val="00F74385"/>
    <w:rsid w:val="00F744A0"/>
    <w:rsid w:val="00F747A8"/>
    <w:rsid w:val="00F748E9"/>
    <w:rsid w:val="00F74A32"/>
    <w:rsid w:val="00F74DDA"/>
    <w:rsid w:val="00F74E19"/>
    <w:rsid w:val="00F74E41"/>
    <w:rsid w:val="00F74E4E"/>
    <w:rsid w:val="00F74E74"/>
    <w:rsid w:val="00F7511E"/>
    <w:rsid w:val="00F752BB"/>
    <w:rsid w:val="00F755CC"/>
    <w:rsid w:val="00F75681"/>
    <w:rsid w:val="00F756A9"/>
    <w:rsid w:val="00F756E0"/>
    <w:rsid w:val="00F756F7"/>
    <w:rsid w:val="00F75796"/>
    <w:rsid w:val="00F75969"/>
    <w:rsid w:val="00F75BC3"/>
    <w:rsid w:val="00F75F6A"/>
    <w:rsid w:val="00F76012"/>
    <w:rsid w:val="00F76166"/>
    <w:rsid w:val="00F7634F"/>
    <w:rsid w:val="00F76419"/>
    <w:rsid w:val="00F764C5"/>
    <w:rsid w:val="00F76C34"/>
    <w:rsid w:val="00F76D05"/>
    <w:rsid w:val="00F76D27"/>
    <w:rsid w:val="00F76D5E"/>
    <w:rsid w:val="00F76E32"/>
    <w:rsid w:val="00F76EB8"/>
    <w:rsid w:val="00F76F40"/>
    <w:rsid w:val="00F771A7"/>
    <w:rsid w:val="00F77463"/>
    <w:rsid w:val="00F777A7"/>
    <w:rsid w:val="00F77B36"/>
    <w:rsid w:val="00F77BE2"/>
    <w:rsid w:val="00F77C71"/>
    <w:rsid w:val="00F77D1B"/>
    <w:rsid w:val="00F77D44"/>
    <w:rsid w:val="00F77D8C"/>
    <w:rsid w:val="00F80394"/>
    <w:rsid w:val="00F803D0"/>
    <w:rsid w:val="00F8070C"/>
    <w:rsid w:val="00F8087A"/>
    <w:rsid w:val="00F80BCA"/>
    <w:rsid w:val="00F80D79"/>
    <w:rsid w:val="00F80DFC"/>
    <w:rsid w:val="00F80FAC"/>
    <w:rsid w:val="00F81058"/>
    <w:rsid w:val="00F81175"/>
    <w:rsid w:val="00F8140F"/>
    <w:rsid w:val="00F8150B"/>
    <w:rsid w:val="00F81740"/>
    <w:rsid w:val="00F81839"/>
    <w:rsid w:val="00F81885"/>
    <w:rsid w:val="00F819A8"/>
    <w:rsid w:val="00F81B56"/>
    <w:rsid w:val="00F81CE6"/>
    <w:rsid w:val="00F81CF4"/>
    <w:rsid w:val="00F81DD6"/>
    <w:rsid w:val="00F81E68"/>
    <w:rsid w:val="00F8202F"/>
    <w:rsid w:val="00F828FD"/>
    <w:rsid w:val="00F82961"/>
    <w:rsid w:val="00F82A64"/>
    <w:rsid w:val="00F82CA5"/>
    <w:rsid w:val="00F830E2"/>
    <w:rsid w:val="00F831A1"/>
    <w:rsid w:val="00F83412"/>
    <w:rsid w:val="00F83505"/>
    <w:rsid w:val="00F835F5"/>
    <w:rsid w:val="00F83746"/>
    <w:rsid w:val="00F83BD1"/>
    <w:rsid w:val="00F83CB5"/>
    <w:rsid w:val="00F83D7B"/>
    <w:rsid w:val="00F83D89"/>
    <w:rsid w:val="00F83F12"/>
    <w:rsid w:val="00F84021"/>
    <w:rsid w:val="00F8406C"/>
    <w:rsid w:val="00F84117"/>
    <w:rsid w:val="00F84162"/>
    <w:rsid w:val="00F843E9"/>
    <w:rsid w:val="00F84415"/>
    <w:rsid w:val="00F84548"/>
    <w:rsid w:val="00F846A8"/>
    <w:rsid w:val="00F8494B"/>
    <w:rsid w:val="00F84EB4"/>
    <w:rsid w:val="00F84FB6"/>
    <w:rsid w:val="00F851CA"/>
    <w:rsid w:val="00F8522C"/>
    <w:rsid w:val="00F85265"/>
    <w:rsid w:val="00F854ED"/>
    <w:rsid w:val="00F857E6"/>
    <w:rsid w:val="00F8584A"/>
    <w:rsid w:val="00F85900"/>
    <w:rsid w:val="00F85B49"/>
    <w:rsid w:val="00F85C76"/>
    <w:rsid w:val="00F8623A"/>
    <w:rsid w:val="00F863A5"/>
    <w:rsid w:val="00F863B6"/>
    <w:rsid w:val="00F865C6"/>
    <w:rsid w:val="00F867B5"/>
    <w:rsid w:val="00F868DE"/>
    <w:rsid w:val="00F86960"/>
    <w:rsid w:val="00F86AD2"/>
    <w:rsid w:val="00F86B67"/>
    <w:rsid w:val="00F86DC0"/>
    <w:rsid w:val="00F870AB"/>
    <w:rsid w:val="00F87197"/>
    <w:rsid w:val="00F871B5"/>
    <w:rsid w:val="00F8725F"/>
    <w:rsid w:val="00F87347"/>
    <w:rsid w:val="00F87406"/>
    <w:rsid w:val="00F8741E"/>
    <w:rsid w:val="00F8766D"/>
    <w:rsid w:val="00F87A27"/>
    <w:rsid w:val="00F87A65"/>
    <w:rsid w:val="00F90037"/>
    <w:rsid w:val="00F902B4"/>
    <w:rsid w:val="00F90387"/>
    <w:rsid w:val="00F903B6"/>
    <w:rsid w:val="00F90919"/>
    <w:rsid w:val="00F90959"/>
    <w:rsid w:val="00F909D4"/>
    <w:rsid w:val="00F90A25"/>
    <w:rsid w:val="00F90AAF"/>
    <w:rsid w:val="00F90AFC"/>
    <w:rsid w:val="00F913C3"/>
    <w:rsid w:val="00F91615"/>
    <w:rsid w:val="00F9164D"/>
    <w:rsid w:val="00F9173D"/>
    <w:rsid w:val="00F91AE0"/>
    <w:rsid w:val="00F91B66"/>
    <w:rsid w:val="00F91D5A"/>
    <w:rsid w:val="00F91E03"/>
    <w:rsid w:val="00F91E75"/>
    <w:rsid w:val="00F9217F"/>
    <w:rsid w:val="00F92271"/>
    <w:rsid w:val="00F923C7"/>
    <w:rsid w:val="00F9280D"/>
    <w:rsid w:val="00F929C4"/>
    <w:rsid w:val="00F92A8F"/>
    <w:rsid w:val="00F92E6D"/>
    <w:rsid w:val="00F92F0F"/>
    <w:rsid w:val="00F9317E"/>
    <w:rsid w:val="00F93198"/>
    <w:rsid w:val="00F93222"/>
    <w:rsid w:val="00F93358"/>
    <w:rsid w:val="00F935C5"/>
    <w:rsid w:val="00F93AB9"/>
    <w:rsid w:val="00F93BB6"/>
    <w:rsid w:val="00F93CED"/>
    <w:rsid w:val="00F93D49"/>
    <w:rsid w:val="00F93DAD"/>
    <w:rsid w:val="00F94109"/>
    <w:rsid w:val="00F9438E"/>
    <w:rsid w:val="00F94460"/>
    <w:rsid w:val="00F94571"/>
    <w:rsid w:val="00F94631"/>
    <w:rsid w:val="00F94A9A"/>
    <w:rsid w:val="00F94B7D"/>
    <w:rsid w:val="00F94EF8"/>
    <w:rsid w:val="00F94F78"/>
    <w:rsid w:val="00F95426"/>
    <w:rsid w:val="00F95496"/>
    <w:rsid w:val="00F954A8"/>
    <w:rsid w:val="00F9555B"/>
    <w:rsid w:val="00F957E8"/>
    <w:rsid w:val="00F9594B"/>
    <w:rsid w:val="00F95A34"/>
    <w:rsid w:val="00F95DFF"/>
    <w:rsid w:val="00F95FFB"/>
    <w:rsid w:val="00F96281"/>
    <w:rsid w:val="00F96301"/>
    <w:rsid w:val="00F9639C"/>
    <w:rsid w:val="00F96464"/>
    <w:rsid w:val="00F96A98"/>
    <w:rsid w:val="00F96B6B"/>
    <w:rsid w:val="00F96CEF"/>
    <w:rsid w:val="00F96DC2"/>
    <w:rsid w:val="00F96DD9"/>
    <w:rsid w:val="00F96E02"/>
    <w:rsid w:val="00F96E2B"/>
    <w:rsid w:val="00F96F94"/>
    <w:rsid w:val="00F97112"/>
    <w:rsid w:val="00F97197"/>
    <w:rsid w:val="00F972DF"/>
    <w:rsid w:val="00F9734E"/>
    <w:rsid w:val="00F973E9"/>
    <w:rsid w:val="00F9769F"/>
    <w:rsid w:val="00F977DA"/>
    <w:rsid w:val="00F97B9E"/>
    <w:rsid w:val="00F97C61"/>
    <w:rsid w:val="00F97EE7"/>
    <w:rsid w:val="00FA0017"/>
    <w:rsid w:val="00FA00EC"/>
    <w:rsid w:val="00FA035E"/>
    <w:rsid w:val="00FA036C"/>
    <w:rsid w:val="00FA070A"/>
    <w:rsid w:val="00FA0947"/>
    <w:rsid w:val="00FA09B3"/>
    <w:rsid w:val="00FA0A0E"/>
    <w:rsid w:val="00FA0A41"/>
    <w:rsid w:val="00FA0B77"/>
    <w:rsid w:val="00FA0EB1"/>
    <w:rsid w:val="00FA1078"/>
    <w:rsid w:val="00FA10AD"/>
    <w:rsid w:val="00FA1305"/>
    <w:rsid w:val="00FA1445"/>
    <w:rsid w:val="00FA16CF"/>
    <w:rsid w:val="00FA1705"/>
    <w:rsid w:val="00FA1798"/>
    <w:rsid w:val="00FA19B4"/>
    <w:rsid w:val="00FA1C1B"/>
    <w:rsid w:val="00FA1E6A"/>
    <w:rsid w:val="00FA1F43"/>
    <w:rsid w:val="00FA1FC7"/>
    <w:rsid w:val="00FA228E"/>
    <w:rsid w:val="00FA2308"/>
    <w:rsid w:val="00FA231B"/>
    <w:rsid w:val="00FA24D8"/>
    <w:rsid w:val="00FA2515"/>
    <w:rsid w:val="00FA279C"/>
    <w:rsid w:val="00FA29BB"/>
    <w:rsid w:val="00FA2AA1"/>
    <w:rsid w:val="00FA3103"/>
    <w:rsid w:val="00FA37DF"/>
    <w:rsid w:val="00FA37EC"/>
    <w:rsid w:val="00FA392D"/>
    <w:rsid w:val="00FA3ADA"/>
    <w:rsid w:val="00FA3B00"/>
    <w:rsid w:val="00FA3CF0"/>
    <w:rsid w:val="00FA410A"/>
    <w:rsid w:val="00FA42F8"/>
    <w:rsid w:val="00FA4477"/>
    <w:rsid w:val="00FA44C8"/>
    <w:rsid w:val="00FA4C62"/>
    <w:rsid w:val="00FA4E2B"/>
    <w:rsid w:val="00FA5098"/>
    <w:rsid w:val="00FA5293"/>
    <w:rsid w:val="00FA5908"/>
    <w:rsid w:val="00FA5972"/>
    <w:rsid w:val="00FA59E5"/>
    <w:rsid w:val="00FA5A0E"/>
    <w:rsid w:val="00FA5B17"/>
    <w:rsid w:val="00FA5E7E"/>
    <w:rsid w:val="00FA5F49"/>
    <w:rsid w:val="00FA6273"/>
    <w:rsid w:val="00FA6320"/>
    <w:rsid w:val="00FA63C5"/>
    <w:rsid w:val="00FA64E6"/>
    <w:rsid w:val="00FA663B"/>
    <w:rsid w:val="00FA68E1"/>
    <w:rsid w:val="00FA68FE"/>
    <w:rsid w:val="00FA6913"/>
    <w:rsid w:val="00FA6A12"/>
    <w:rsid w:val="00FA6B3A"/>
    <w:rsid w:val="00FA6D41"/>
    <w:rsid w:val="00FA6D9A"/>
    <w:rsid w:val="00FA6DB1"/>
    <w:rsid w:val="00FA7635"/>
    <w:rsid w:val="00FA7FDF"/>
    <w:rsid w:val="00FB03D6"/>
    <w:rsid w:val="00FB0567"/>
    <w:rsid w:val="00FB0881"/>
    <w:rsid w:val="00FB090F"/>
    <w:rsid w:val="00FB0B07"/>
    <w:rsid w:val="00FB0C5E"/>
    <w:rsid w:val="00FB0CD8"/>
    <w:rsid w:val="00FB1016"/>
    <w:rsid w:val="00FB10FE"/>
    <w:rsid w:val="00FB13C8"/>
    <w:rsid w:val="00FB1422"/>
    <w:rsid w:val="00FB14E2"/>
    <w:rsid w:val="00FB16CC"/>
    <w:rsid w:val="00FB1CE3"/>
    <w:rsid w:val="00FB1D49"/>
    <w:rsid w:val="00FB1D98"/>
    <w:rsid w:val="00FB2505"/>
    <w:rsid w:val="00FB261C"/>
    <w:rsid w:val="00FB26CE"/>
    <w:rsid w:val="00FB2754"/>
    <w:rsid w:val="00FB29FD"/>
    <w:rsid w:val="00FB2B43"/>
    <w:rsid w:val="00FB2EAB"/>
    <w:rsid w:val="00FB2EB4"/>
    <w:rsid w:val="00FB2F42"/>
    <w:rsid w:val="00FB2FBA"/>
    <w:rsid w:val="00FB3170"/>
    <w:rsid w:val="00FB31DB"/>
    <w:rsid w:val="00FB331D"/>
    <w:rsid w:val="00FB369F"/>
    <w:rsid w:val="00FB387B"/>
    <w:rsid w:val="00FB3A6F"/>
    <w:rsid w:val="00FB3BA0"/>
    <w:rsid w:val="00FB3D15"/>
    <w:rsid w:val="00FB3DAB"/>
    <w:rsid w:val="00FB3E82"/>
    <w:rsid w:val="00FB444B"/>
    <w:rsid w:val="00FB45A8"/>
    <w:rsid w:val="00FB462B"/>
    <w:rsid w:val="00FB4B33"/>
    <w:rsid w:val="00FB4B37"/>
    <w:rsid w:val="00FB4BD8"/>
    <w:rsid w:val="00FB4D50"/>
    <w:rsid w:val="00FB52FB"/>
    <w:rsid w:val="00FB549E"/>
    <w:rsid w:val="00FB5808"/>
    <w:rsid w:val="00FB58F9"/>
    <w:rsid w:val="00FB5A9D"/>
    <w:rsid w:val="00FB5E64"/>
    <w:rsid w:val="00FB5EAE"/>
    <w:rsid w:val="00FB6061"/>
    <w:rsid w:val="00FB6088"/>
    <w:rsid w:val="00FB6151"/>
    <w:rsid w:val="00FB628D"/>
    <w:rsid w:val="00FB632B"/>
    <w:rsid w:val="00FB6387"/>
    <w:rsid w:val="00FB6390"/>
    <w:rsid w:val="00FB6544"/>
    <w:rsid w:val="00FB6926"/>
    <w:rsid w:val="00FB6A20"/>
    <w:rsid w:val="00FB6B1B"/>
    <w:rsid w:val="00FB6B38"/>
    <w:rsid w:val="00FB6BC8"/>
    <w:rsid w:val="00FB6C67"/>
    <w:rsid w:val="00FB6E2A"/>
    <w:rsid w:val="00FB6E33"/>
    <w:rsid w:val="00FB6EF6"/>
    <w:rsid w:val="00FB72CE"/>
    <w:rsid w:val="00FB7405"/>
    <w:rsid w:val="00FB758E"/>
    <w:rsid w:val="00FB767C"/>
    <w:rsid w:val="00FB7964"/>
    <w:rsid w:val="00FB7AD8"/>
    <w:rsid w:val="00FB7AE0"/>
    <w:rsid w:val="00FB7B5C"/>
    <w:rsid w:val="00FB7B9A"/>
    <w:rsid w:val="00FB7BBD"/>
    <w:rsid w:val="00FB7D45"/>
    <w:rsid w:val="00FB7DAE"/>
    <w:rsid w:val="00FB7FC0"/>
    <w:rsid w:val="00FC0132"/>
    <w:rsid w:val="00FC023C"/>
    <w:rsid w:val="00FC0283"/>
    <w:rsid w:val="00FC03F0"/>
    <w:rsid w:val="00FC0544"/>
    <w:rsid w:val="00FC0586"/>
    <w:rsid w:val="00FC061B"/>
    <w:rsid w:val="00FC0741"/>
    <w:rsid w:val="00FC0806"/>
    <w:rsid w:val="00FC09E8"/>
    <w:rsid w:val="00FC0C87"/>
    <w:rsid w:val="00FC0CE2"/>
    <w:rsid w:val="00FC102C"/>
    <w:rsid w:val="00FC1168"/>
    <w:rsid w:val="00FC14FD"/>
    <w:rsid w:val="00FC16E8"/>
    <w:rsid w:val="00FC177B"/>
    <w:rsid w:val="00FC17D5"/>
    <w:rsid w:val="00FC1B00"/>
    <w:rsid w:val="00FC1D75"/>
    <w:rsid w:val="00FC1DB5"/>
    <w:rsid w:val="00FC1E67"/>
    <w:rsid w:val="00FC1F3B"/>
    <w:rsid w:val="00FC20CB"/>
    <w:rsid w:val="00FC2114"/>
    <w:rsid w:val="00FC2735"/>
    <w:rsid w:val="00FC2746"/>
    <w:rsid w:val="00FC2894"/>
    <w:rsid w:val="00FC2D2C"/>
    <w:rsid w:val="00FC2F7D"/>
    <w:rsid w:val="00FC303D"/>
    <w:rsid w:val="00FC3135"/>
    <w:rsid w:val="00FC333C"/>
    <w:rsid w:val="00FC338A"/>
    <w:rsid w:val="00FC33CA"/>
    <w:rsid w:val="00FC3428"/>
    <w:rsid w:val="00FC34BD"/>
    <w:rsid w:val="00FC37D3"/>
    <w:rsid w:val="00FC3CBE"/>
    <w:rsid w:val="00FC3CD6"/>
    <w:rsid w:val="00FC4630"/>
    <w:rsid w:val="00FC477D"/>
    <w:rsid w:val="00FC478D"/>
    <w:rsid w:val="00FC4A93"/>
    <w:rsid w:val="00FC4C20"/>
    <w:rsid w:val="00FC4C53"/>
    <w:rsid w:val="00FC4C8E"/>
    <w:rsid w:val="00FC4D3C"/>
    <w:rsid w:val="00FC4F37"/>
    <w:rsid w:val="00FC5130"/>
    <w:rsid w:val="00FC5263"/>
    <w:rsid w:val="00FC53AC"/>
    <w:rsid w:val="00FC5529"/>
    <w:rsid w:val="00FC5546"/>
    <w:rsid w:val="00FC55F7"/>
    <w:rsid w:val="00FC5782"/>
    <w:rsid w:val="00FC58B9"/>
    <w:rsid w:val="00FC5A61"/>
    <w:rsid w:val="00FC5BB4"/>
    <w:rsid w:val="00FC5CAA"/>
    <w:rsid w:val="00FC5D04"/>
    <w:rsid w:val="00FC5DD3"/>
    <w:rsid w:val="00FC5E2B"/>
    <w:rsid w:val="00FC5EA2"/>
    <w:rsid w:val="00FC60AA"/>
    <w:rsid w:val="00FC6253"/>
    <w:rsid w:val="00FC6582"/>
    <w:rsid w:val="00FC6653"/>
    <w:rsid w:val="00FC6738"/>
    <w:rsid w:val="00FC69ED"/>
    <w:rsid w:val="00FC6A79"/>
    <w:rsid w:val="00FC6B81"/>
    <w:rsid w:val="00FC6C29"/>
    <w:rsid w:val="00FC6DFC"/>
    <w:rsid w:val="00FC6E09"/>
    <w:rsid w:val="00FC700A"/>
    <w:rsid w:val="00FC7159"/>
    <w:rsid w:val="00FC71B9"/>
    <w:rsid w:val="00FC7899"/>
    <w:rsid w:val="00FC7CCC"/>
    <w:rsid w:val="00FC7F7C"/>
    <w:rsid w:val="00FD0045"/>
    <w:rsid w:val="00FD0122"/>
    <w:rsid w:val="00FD0835"/>
    <w:rsid w:val="00FD0975"/>
    <w:rsid w:val="00FD0E3A"/>
    <w:rsid w:val="00FD108E"/>
    <w:rsid w:val="00FD114B"/>
    <w:rsid w:val="00FD12B0"/>
    <w:rsid w:val="00FD144C"/>
    <w:rsid w:val="00FD1531"/>
    <w:rsid w:val="00FD1561"/>
    <w:rsid w:val="00FD157D"/>
    <w:rsid w:val="00FD171C"/>
    <w:rsid w:val="00FD1776"/>
    <w:rsid w:val="00FD1812"/>
    <w:rsid w:val="00FD1BBA"/>
    <w:rsid w:val="00FD1D91"/>
    <w:rsid w:val="00FD2080"/>
    <w:rsid w:val="00FD2202"/>
    <w:rsid w:val="00FD2251"/>
    <w:rsid w:val="00FD22C5"/>
    <w:rsid w:val="00FD2384"/>
    <w:rsid w:val="00FD2635"/>
    <w:rsid w:val="00FD271A"/>
    <w:rsid w:val="00FD288E"/>
    <w:rsid w:val="00FD28A3"/>
    <w:rsid w:val="00FD28F7"/>
    <w:rsid w:val="00FD2915"/>
    <w:rsid w:val="00FD2965"/>
    <w:rsid w:val="00FD2D62"/>
    <w:rsid w:val="00FD2DFE"/>
    <w:rsid w:val="00FD3078"/>
    <w:rsid w:val="00FD3367"/>
    <w:rsid w:val="00FD3670"/>
    <w:rsid w:val="00FD3769"/>
    <w:rsid w:val="00FD38B1"/>
    <w:rsid w:val="00FD403A"/>
    <w:rsid w:val="00FD40E2"/>
    <w:rsid w:val="00FD4155"/>
    <w:rsid w:val="00FD43C9"/>
    <w:rsid w:val="00FD43EF"/>
    <w:rsid w:val="00FD4675"/>
    <w:rsid w:val="00FD46AE"/>
    <w:rsid w:val="00FD4786"/>
    <w:rsid w:val="00FD4A24"/>
    <w:rsid w:val="00FD4AC7"/>
    <w:rsid w:val="00FD4BCD"/>
    <w:rsid w:val="00FD4C39"/>
    <w:rsid w:val="00FD4DA0"/>
    <w:rsid w:val="00FD505A"/>
    <w:rsid w:val="00FD5692"/>
    <w:rsid w:val="00FD57D6"/>
    <w:rsid w:val="00FD57FD"/>
    <w:rsid w:val="00FD5955"/>
    <w:rsid w:val="00FD5B4D"/>
    <w:rsid w:val="00FD5BD7"/>
    <w:rsid w:val="00FD5ED4"/>
    <w:rsid w:val="00FD5F57"/>
    <w:rsid w:val="00FD5FF6"/>
    <w:rsid w:val="00FD6013"/>
    <w:rsid w:val="00FD615D"/>
    <w:rsid w:val="00FD6195"/>
    <w:rsid w:val="00FD63F0"/>
    <w:rsid w:val="00FD643A"/>
    <w:rsid w:val="00FD6820"/>
    <w:rsid w:val="00FD6912"/>
    <w:rsid w:val="00FD698A"/>
    <w:rsid w:val="00FD6BFF"/>
    <w:rsid w:val="00FD6F00"/>
    <w:rsid w:val="00FD7117"/>
    <w:rsid w:val="00FD722C"/>
    <w:rsid w:val="00FD7239"/>
    <w:rsid w:val="00FD7373"/>
    <w:rsid w:val="00FD73AD"/>
    <w:rsid w:val="00FD741E"/>
    <w:rsid w:val="00FD7E9F"/>
    <w:rsid w:val="00FD7F19"/>
    <w:rsid w:val="00FD7FA7"/>
    <w:rsid w:val="00FE0065"/>
    <w:rsid w:val="00FE0280"/>
    <w:rsid w:val="00FE03E6"/>
    <w:rsid w:val="00FE03F0"/>
    <w:rsid w:val="00FE04F3"/>
    <w:rsid w:val="00FE0728"/>
    <w:rsid w:val="00FE0749"/>
    <w:rsid w:val="00FE07BB"/>
    <w:rsid w:val="00FE08CE"/>
    <w:rsid w:val="00FE0A76"/>
    <w:rsid w:val="00FE0D67"/>
    <w:rsid w:val="00FE0FE1"/>
    <w:rsid w:val="00FE0FF4"/>
    <w:rsid w:val="00FE1099"/>
    <w:rsid w:val="00FE10DA"/>
    <w:rsid w:val="00FE1185"/>
    <w:rsid w:val="00FE124E"/>
    <w:rsid w:val="00FE1255"/>
    <w:rsid w:val="00FE1336"/>
    <w:rsid w:val="00FE13E4"/>
    <w:rsid w:val="00FE14BD"/>
    <w:rsid w:val="00FE157D"/>
    <w:rsid w:val="00FE1748"/>
    <w:rsid w:val="00FE217F"/>
    <w:rsid w:val="00FE245F"/>
    <w:rsid w:val="00FE24DB"/>
    <w:rsid w:val="00FE285A"/>
    <w:rsid w:val="00FE2B77"/>
    <w:rsid w:val="00FE2D9D"/>
    <w:rsid w:val="00FE2F25"/>
    <w:rsid w:val="00FE2F4B"/>
    <w:rsid w:val="00FE2F68"/>
    <w:rsid w:val="00FE324F"/>
    <w:rsid w:val="00FE33D3"/>
    <w:rsid w:val="00FE34D5"/>
    <w:rsid w:val="00FE37FE"/>
    <w:rsid w:val="00FE3841"/>
    <w:rsid w:val="00FE38EA"/>
    <w:rsid w:val="00FE3902"/>
    <w:rsid w:val="00FE39F7"/>
    <w:rsid w:val="00FE3AE5"/>
    <w:rsid w:val="00FE3C24"/>
    <w:rsid w:val="00FE3D01"/>
    <w:rsid w:val="00FE3E70"/>
    <w:rsid w:val="00FE3F6B"/>
    <w:rsid w:val="00FE3FF9"/>
    <w:rsid w:val="00FE40BB"/>
    <w:rsid w:val="00FE41AD"/>
    <w:rsid w:val="00FE4572"/>
    <w:rsid w:val="00FE483D"/>
    <w:rsid w:val="00FE48C1"/>
    <w:rsid w:val="00FE49BD"/>
    <w:rsid w:val="00FE4C96"/>
    <w:rsid w:val="00FE4C97"/>
    <w:rsid w:val="00FE4D9D"/>
    <w:rsid w:val="00FE4F97"/>
    <w:rsid w:val="00FE5136"/>
    <w:rsid w:val="00FE538A"/>
    <w:rsid w:val="00FE5493"/>
    <w:rsid w:val="00FE57FC"/>
    <w:rsid w:val="00FE592B"/>
    <w:rsid w:val="00FE59B1"/>
    <w:rsid w:val="00FE5B6B"/>
    <w:rsid w:val="00FE5C94"/>
    <w:rsid w:val="00FE5E23"/>
    <w:rsid w:val="00FE5FB2"/>
    <w:rsid w:val="00FE601F"/>
    <w:rsid w:val="00FE6192"/>
    <w:rsid w:val="00FE6399"/>
    <w:rsid w:val="00FE63ED"/>
    <w:rsid w:val="00FE679E"/>
    <w:rsid w:val="00FE681F"/>
    <w:rsid w:val="00FE6885"/>
    <w:rsid w:val="00FE6A1D"/>
    <w:rsid w:val="00FE6A70"/>
    <w:rsid w:val="00FE6AE6"/>
    <w:rsid w:val="00FE6B6C"/>
    <w:rsid w:val="00FE6D71"/>
    <w:rsid w:val="00FE709C"/>
    <w:rsid w:val="00FE70AC"/>
    <w:rsid w:val="00FE73FE"/>
    <w:rsid w:val="00FE7FC4"/>
    <w:rsid w:val="00FF0685"/>
    <w:rsid w:val="00FF08FC"/>
    <w:rsid w:val="00FF0AD9"/>
    <w:rsid w:val="00FF0C2F"/>
    <w:rsid w:val="00FF0CD4"/>
    <w:rsid w:val="00FF0ECF"/>
    <w:rsid w:val="00FF111F"/>
    <w:rsid w:val="00FF1360"/>
    <w:rsid w:val="00FF1677"/>
    <w:rsid w:val="00FF17B3"/>
    <w:rsid w:val="00FF17EC"/>
    <w:rsid w:val="00FF18D9"/>
    <w:rsid w:val="00FF1932"/>
    <w:rsid w:val="00FF1C25"/>
    <w:rsid w:val="00FF1F6F"/>
    <w:rsid w:val="00FF20FB"/>
    <w:rsid w:val="00FF25E2"/>
    <w:rsid w:val="00FF26F0"/>
    <w:rsid w:val="00FF2F34"/>
    <w:rsid w:val="00FF2F51"/>
    <w:rsid w:val="00FF3230"/>
    <w:rsid w:val="00FF340F"/>
    <w:rsid w:val="00FF3505"/>
    <w:rsid w:val="00FF36DF"/>
    <w:rsid w:val="00FF3817"/>
    <w:rsid w:val="00FF3A12"/>
    <w:rsid w:val="00FF3C8E"/>
    <w:rsid w:val="00FF4078"/>
    <w:rsid w:val="00FF40D5"/>
    <w:rsid w:val="00FF430A"/>
    <w:rsid w:val="00FF4442"/>
    <w:rsid w:val="00FF4621"/>
    <w:rsid w:val="00FF4638"/>
    <w:rsid w:val="00FF475A"/>
    <w:rsid w:val="00FF4813"/>
    <w:rsid w:val="00FF49A8"/>
    <w:rsid w:val="00FF4A16"/>
    <w:rsid w:val="00FF4B66"/>
    <w:rsid w:val="00FF4DD3"/>
    <w:rsid w:val="00FF4E93"/>
    <w:rsid w:val="00FF53DE"/>
    <w:rsid w:val="00FF5515"/>
    <w:rsid w:val="00FF5864"/>
    <w:rsid w:val="00FF5D10"/>
    <w:rsid w:val="00FF5D4A"/>
    <w:rsid w:val="00FF5D83"/>
    <w:rsid w:val="00FF5DC8"/>
    <w:rsid w:val="00FF5DF9"/>
    <w:rsid w:val="00FF5F0B"/>
    <w:rsid w:val="00FF5FD4"/>
    <w:rsid w:val="00FF607B"/>
    <w:rsid w:val="00FF60B1"/>
    <w:rsid w:val="00FF62A6"/>
    <w:rsid w:val="00FF634A"/>
    <w:rsid w:val="00FF6398"/>
    <w:rsid w:val="00FF6475"/>
    <w:rsid w:val="00FF64F4"/>
    <w:rsid w:val="00FF650A"/>
    <w:rsid w:val="00FF6588"/>
    <w:rsid w:val="00FF69BE"/>
    <w:rsid w:val="00FF69CC"/>
    <w:rsid w:val="00FF6B38"/>
    <w:rsid w:val="00FF6BB9"/>
    <w:rsid w:val="00FF6D20"/>
    <w:rsid w:val="00FF6FA3"/>
    <w:rsid w:val="00FF712F"/>
    <w:rsid w:val="00FF7186"/>
    <w:rsid w:val="00FF728C"/>
    <w:rsid w:val="00FF73E0"/>
    <w:rsid w:val="00FF771D"/>
    <w:rsid w:val="00FF7751"/>
    <w:rsid w:val="00FF7819"/>
    <w:rsid w:val="00FF7E00"/>
    <w:rsid w:val="00FF7F2B"/>
    <w:rsid w:val="00FF7FB1"/>
    <w:rsid w:val="01121201"/>
    <w:rsid w:val="0127F3E8"/>
    <w:rsid w:val="0141CD78"/>
    <w:rsid w:val="0175AC7E"/>
    <w:rsid w:val="017A02F9"/>
    <w:rsid w:val="0189AE92"/>
    <w:rsid w:val="018E5D9F"/>
    <w:rsid w:val="019C27F6"/>
    <w:rsid w:val="01AAC9CD"/>
    <w:rsid w:val="01BA2C2E"/>
    <w:rsid w:val="01BF5665"/>
    <w:rsid w:val="01C08983"/>
    <w:rsid w:val="01C2A660"/>
    <w:rsid w:val="01D184FB"/>
    <w:rsid w:val="01DC53D7"/>
    <w:rsid w:val="01F2BDCC"/>
    <w:rsid w:val="01FC92F0"/>
    <w:rsid w:val="02151A76"/>
    <w:rsid w:val="0254020C"/>
    <w:rsid w:val="026539A0"/>
    <w:rsid w:val="026EE9EA"/>
    <w:rsid w:val="02795167"/>
    <w:rsid w:val="0290A93B"/>
    <w:rsid w:val="0290B039"/>
    <w:rsid w:val="02A970C3"/>
    <w:rsid w:val="02AA7C03"/>
    <w:rsid w:val="02E4459B"/>
    <w:rsid w:val="02EC58DC"/>
    <w:rsid w:val="02FAE2B5"/>
    <w:rsid w:val="031B776C"/>
    <w:rsid w:val="0322E207"/>
    <w:rsid w:val="032D769C"/>
    <w:rsid w:val="03324B00"/>
    <w:rsid w:val="03388838"/>
    <w:rsid w:val="03480198"/>
    <w:rsid w:val="03502A15"/>
    <w:rsid w:val="03566021"/>
    <w:rsid w:val="0376DFDC"/>
    <w:rsid w:val="0397F8C9"/>
    <w:rsid w:val="039CA435"/>
    <w:rsid w:val="03B68023"/>
    <w:rsid w:val="0417C397"/>
    <w:rsid w:val="042E2E91"/>
    <w:rsid w:val="044064CD"/>
    <w:rsid w:val="044A6ED0"/>
    <w:rsid w:val="045CEF2E"/>
    <w:rsid w:val="046CB583"/>
    <w:rsid w:val="04755F08"/>
    <w:rsid w:val="04759B5A"/>
    <w:rsid w:val="047A13C5"/>
    <w:rsid w:val="048759E4"/>
    <w:rsid w:val="04956279"/>
    <w:rsid w:val="04A685A4"/>
    <w:rsid w:val="04AF6E80"/>
    <w:rsid w:val="04B45556"/>
    <w:rsid w:val="04B89F1C"/>
    <w:rsid w:val="04C449FF"/>
    <w:rsid w:val="04CC7D99"/>
    <w:rsid w:val="0514B712"/>
    <w:rsid w:val="052CF5F7"/>
    <w:rsid w:val="053A7DCB"/>
    <w:rsid w:val="0545C866"/>
    <w:rsid w:val="05461A87"/>
    <w:rsid w:val="055FC9B5"/>
    <w:rsid w:val="056289F9"/>
    <w:rsid w:val="05641DEC"/>
    <w:rsid w:val="05818D22"/>
    <w:rsid w:val="058750DF"/>
    <w:rsid w:val="05891705"/>
    <w:rsid w:val="05966455"/>
    <w:rsid w:val="05B17807"/>
    <w:rsid w:val="05B18566"/>
    <w:rsid w:val="05B1AF05"/>
    <w:rsid w:val="05C61695"/>
    <w:rsid w:val="05E103E4"/>
    <w:rsid w:val="05E838E9"/>
    <w:rsid w:val="060BE2B5"/>
    <w:rsid w:val="0611AEB1"/>
    <w:rsid w:val="06246673"/>
    <w:rsid w:val="0635C198"/>
    <w:rsid w:val="0639354C"/>
    <w:rsid w:val="063BC2A9"/>
    <w:rsid w:val="06566BCE"/>
    <w:rsid w:val="065CE1C6"/>
    <w:rsid w:val="06674BE7"/>
    <w:rsid w:val="066895BB"/>
    <w:rsid w:val="0688F1BA"/>
    <w:rsid w:val="068B244B"/>
    <w:rsid w:val="068B8D54"/>
    <w:rsid w:val="069CA879"/>
    <w:rsid w:val="06A60EAA"/>
    <w:rsid w:val="06B26F59"/>
    <w:rsid w:val="06C0059C"/>
    <w:rsid w:val="06CB1D6A"/>
    <w:rsid w:val="06DB3039"/>
    <w:rsid w:val="06DF0AAF"/>
    <w:rsid w:val="06FC0E0C"/>
    <w:rsid w:val="0710431D"/>
    <w:rsid w:val="07296DD4"/>
    <w:rsid w:val="07402945"/>
    <w:rsid w:val="07415AEE"/>
    <w:rsid w:val="079D5598"/>
    <w:rsid w:val="07A7C50A"/>
    <w:rsid w:val="07B3D94F"/>
    <w:rsid w:val="07D15EAF"/>
    <w:rsid w:val="07D1C863"/>
    <w:rsid w:val="07DE4A17"/>
    <w:rsid w:val="07E037B9"/>
    <w:rsid w:val="07FDF5AC"/>
    <w:rsid w:val="0800C5A2"/>
    <w:rsid w:val="08027039"/>
    <w:rsid w:val="08103F32"/>
    <w:rsid w:val="0815FFAE"/>
    <w:rsid w:val="0818DA5F"/>
    <w:rsid w:val="081D0C02"/>
    <w:rsid w:val="082CF171"/>
    <w:rsid w:val="083C8E7C"/>
    <w:rsid w:val="0852AFB1"/>
    <w:rsid w:val="085CEFBA"/>
    <w:rsid w:val="0872ECE9"/>
    <w:rsid w:val="087C630C"/>
    <w:rsid w:val="0899FC06"/>
    <w:rsid w:val="08A4614C"/>
    <w:rsid w:val="08A8D59A"/>
    <w:rsid w:val="08D33943"/>
    <w:rsid w:val="08DB4BA7"/>
    <w:rsid w:val="08DD2E73"/>
    <w:rsid w:val="08E13146"/>
    <w:rsid w:val="091248B1"/>
    <w:rsid w:val="09139AB1"/>
    <w:rsid w:val="09311A27"/>
    <w:rsid w:val="094D55D9"/>
    <w:rsid w:val="096976E5"/>
    <w:rsid w:val="098A2274"/>
    <w:rsid w:val="09B2316F"/>
    <w:rsid w:val="09D1761C"/>
    <w:rsid w:val="09EEC8AA"/>
    <w:rsid w:val="09F02C2C"/>
    <w:rsid w:val="09F31F70"/>
    <w:rsid w:val="09F8BC59"/>
    <w:rsid w:val="0A0B0366"/>
    <w:rsid w:val="0A0D1FFE"/>
    <w:rsid w:val="0A1818E3"/>
    <w:rsid w:val="0A25AFF2"/>
    <w:rsid w:val="0A55C891"/>
    <w:rsid w:val="0A725F93"/>
    <w:rsid w:val="0A84906C"/>
    <w:rsid w:val="0ACD810B"/>
    <w:rsid w:val="0AF78990"/>
    <w:rsid w:val="0B35B6C5"/>
    <w:rsid w:val="0B5FEBAC"/>
    <w:rsid w:val="0B7CB0FE"/>
    <w:rsid w:val="0B8DBAA9"/>
    <w:rsid w:val="0BAFDB15"/>
    <w:rsid w:val="0BB834BE"/>
    <w:rsid w:val="0C231891"/>
    <w:rsid w:val="0C320C1E"/>
    <w:rsid w:val="0C540FCB"/>
    <w:rsid w:val="0C67D908"/>
    <w:rsid w:val="0C7D87A2"/>
    <w:rsid w:val="0C986EE9"/>
    <w:rsid w:val="0CC3307B"/>
    <w:rsid w:val="0CC67862"/>
    <w:rsid w:val="0CF4067F"/>
    <w:rsid w:val="0CFF4F5C"/>
    <w:rsid w:val="0D05F5B7"/>
    <w:rsid w:val="0D0E990D"/>
    <w:rsid w:val="0D1B63A2"/>
    <w:rsid w:val="0D1D62D8"/>
    <w:rsid w:val="0D2A994A"/>
    <w:rsid w:val="0D2EFF9D"/>
    <w:rsid w:val="0D3292BD"/>
    <w:rsid w:val="0D50E751"/>
    <w:rsid w:val="0D6E6FA8"/>
    <w:rsid w:val="0D6FFA67"/>
    <w:rsid w:val="0D705DF6"/>
    <w:rsid w:val="0D78942D"/>
    <w:rsid w:val="0D81110F"/>
    <w:rsid w:val="0D817042"/>
    <w:rsid w:val="0D9183A9"/>
    <w:rsid w:val="0D919CB9"/>
    <w:rsid w:val="0DB9F242"/>
    <w:rsid w:val="0DBA1752"/>
    <w:rsid w:val="0DFE9DBD"/>
    <w:rsid w:val="0E00902A"/>
    <w:rsid w:val="0E015188"/>
    <w:rsid w:val="0E044ADB"/>
    <w:rsid w:val="0E10A799"/>
    <w:rsid w:val="0E259DEB"/>
    <w:rsid w:val="0E338D82"/>
    <w:rsid w:val="0E3B8A86"/>
    <w:rsid w:val="0E6386A1"/>
    <w:rsid w:val="0E81A15A"/>
    <w:rsid w:val="0E88CDF2"/>
    <w:rsid w:val="0EA1C2A3"/>
    <w:rsid w:val="0EBF0BCB"/>
    <w:rsid w:val="0EDFA4EC"/>
    <w:rsid w:val="0F0A288B"/>
    <w:rsid w:val="0F35F76C"/>
    <w:rsid w:val="0F3EB070"/>
    <w:rsid w:val="0F4874B8"/>
    <w:rsid w:val="0F952E4B"/>
    <w:rsid w:val="0FB7D781"/>
    <w:rsid w:val="0FC891F7"/>
    <w:rsid w:val="0FEE1E1E"/>
    <w:rsid w:val="0FEE7DEA"/>
    <w:rsid w:val="1030E41B"/>
    <w:rsid w:val="105787BE"/>
    <w:rsid w:val="10614107"/>
    <w:rsid w:val="10695924"/>
    <w:rsid w:val="107FD269"/>
    <w:rsid w:val="1085D305"/>
    <w:rsid w:val="108B87D4"/>
    <w:rsid w:val="10B1AA3E"/>
    <w:rsid w:val="10B932EE"/>
    <w:rsid w:val="10BDF656"/>
    <w:rsid w:val="10C518D7"/>
    <w:rsid w:val="10FBE75D"/>
    <w:rsid w:val="10FD04B7"/>
    <w:rsid w:val="10FFA923"/>
    <w:rsid w:val="11044700"/>
    <w:rsid w:val="1159DC37"/>
    <w:rsid w:val="116C69B8"/>
    <w:rsid w:val="116DE2CC"/>
    <w:rsid w:val="11753822"/>
    <w:rsid w:val="1176BF09"/>
    <w:rsid w:val="117B053E"/>
    <w:rsid w:val="1188AE9C"/>
    <w:rsid w:val="1194E70B"/>
    <w:rsid w:val="11A4A232"/>
    <w:rsid w:val="11AF4318"/>
    <w:rsid w:val="11B2F220"/>
    <w:rsid w:val="11B8B743"/>
    <w:rsid w:val="11C46D81"/>
    <w:rsid w:val="11D3EC1D"/>
    <w:rsid w:val="11ED3622"/>
    <w:rsid w:val="11EF9855"/>
    <w:rsid w:val="11FF4241"/>
    <w:rsid w:val="120A3E7A"/>
    <w:rsid w:val="1222A192"/>
    <w:rsid w:val="122A1738"/>
    <w:rsid w:val="123D46FF"/>
    <w:rsid w:val="1244CE0A"/>
    <w:rsid w:val="124EE694"/>
    <w:rsid w:val="124F5274"/>
    <w:rsid w:val="12519731"/>
    <w:rsid w:val="12521CB0"/>
    <w:rsid w:val="127F5524"/>
    <w:rsid w:val="12A708DE"/>
    <w:rsid w:val="12ADBE28"/>
    <w:rsid w:val="12BA92D6"/>
    <w:rsid w:val="12BDB482"/>
    <w:rsid w:val="12C0E8CF"/>
    <w:rsid w:val="12DA3B91"/>
    <w:rsid w:val="12E08D8B"/>
    <w:rsid w:val="13178DAA"/>
    <w:rsid w:val="13199900"/>
    <w:rsid w:val="1329DCF1"/>
    <w:rsid w:val="13380253"/>
    <w:rsid w:val="13457284"/>
    <w:rsid w:val="135CDDA7"/>
    <w:rsid w:val="13815C80"/>
    <w:rsid w:val="138B9F84"/>
    <w:rsid w:val="139C13FC"/>
    <w:rsid w:val="13A375BC"/>
    <w:rsid w:val="13B98AA7"/>
    <w:rsid w:val="13BDBF66"/>
    <w:rsid w:val="13CDED32"/>
    <w:rsid w:val="13E91293"/>
    <w:rsid w:val="14009244"/>
    <w:rsid w:val="1411842D"/>
    <w:rsid w:val="14131444"/>
    <w:rsid w:val="1423DB15"/>
    <w:rsid w:val="142CA252"/>
    <w:rsid w:val="1445133B"/>
    <w:rsid w:val="14475D66"/>
    <w:rsid w:val="14526566"/>
    <w:rsid w:val="1459E0FB"/>
    <w:rsid w:val="14A9C020"/>
    <w:rsid w:val="14B276C3"/>
    <w:rsid w:val="14B6B37D"/>
    <w:rsid w:val="14B9BBC4"/>
    <w:rsid w:val="14BD2714"/>
    <w:rsid w:val="14BD4061"/>
    <w:rsid w:val="14D49300"/>
    <w:rsid w:val="14D56C99"/>
    <w:rsid w:val="14D987C1"/>
    <w:rsid w:val="14FF5E61"/>
    <w:rsid w:val="1501D010"/>
    <w:rsid w:val="1502D704"/>
    <w:rsid w:val="150F3C17"/>
    <w:rsid w:val="15148812"/>
    <w:rsid w:val="152C6B24"/>
    <w:rsid w:val="153BA91F"/>
    <w:rsid w:val="153DC4DE"/>
    <w:rsid w:val="1546E63E"/>
    <w:rsid w:val="15474322"/>
    <w:rsid w:val="1576B0FC"/>
    <w:rsid w:val="15868720"/>
    <w:rsid w:val="1598C0E9"/>
    <w:rsid w:val="15AE320D"/>
    <w:rsid w:val="15AFEF75"/>
    <w:rsid w:val="15C3B6C2"/>
    <w:rsid w:val="15CBA855"/>
    <w:rsid w:val="15F3632D"/>
    <w:rsid w:val="15F76068"/>
    <w:rsid w:val="16074670"/>
    <w:rsid w:val="161E0312"/>
    <w:rsid w:val="163A3C50"/>
    <w:rsid w:val="16474514"/>
    <w:rsid w:val="164B5563"/>
    <w:rsid w:val="16517D6A"/>
    <w:rsid w:val="1660509F"/>
    <w:rsid w:val="16656E65"/>
    <w:rsid w:val="16766594"/>
    <w:rsid w:val="16874C3B"/>
    <w:rsid w:val="169833FB"/>
    <w:rsid w:val="16B3C709"/>
    <w:rsid w:val="16D4634A"/>
    <w:rsid w:val="16D8880B"/>
    <w:rsid w:val="16E10674"/>
    <w:rsid w:val="16F603C4"/>
    <w:rsid w:val="17138276"/>
    <w:rsid w:val="171CD4DF"/>
    <w:rsid w:val="1741945F"/>
    <w:rsid w:val="175B7F12"/>
    <w:rsid w:val="1779D872"/>
    <w:rsid w:val="177E1DD2"/>
    <w:rsid w:val="1782E078"/>
    <w:rsid w:val="17880381"/>
    <w:rsid w:val="17B178D3"/>
    <w:rsid w:val="17D03D3D"/>
    <w:rsid w:val="17DDB483"/>
    <w:rsid w:val="18038CDA"/>
    <w:rsid w:val="1867E89E"/>
    <w:rsid w:val="18741783"/>
    <w:rsid w:val="1878A37E"/>
    <w:rsid w:val="187AF361"/>
    <w:rsid w:val="188B150F"/>
    <w:rsid w:val="18A86D9E"/>
    <w:rsid w:val="18BB8074"/>
    <w:rsid w:val="18BC2BD4"/>
    <w:rsid w:val="18CE899A"/>
    <w:rsid w:val="18F77A8F"/>
    <w:rsid w:val="19172568"/>
    <w:rsid w:val="193E7BA8"/>
    <w:rsid w:val="19548606"/>
    <w:rsid w:val="195B9F9A"/>
    <w:rsid w:val="19603E54"/>
    <w:rsid w:val="1961BD86"/>
    <w:rsid w:val="1962BE55"/>
    <w:rsid w:val="19742ED3"/>
    <w:rsid w:val="19872353"/>
    <w:rsid w:val="1992B678"/>
    <w:rsid w:val="199A60A1"/>
    <w:rsid w:val="19B00D78"/>
    <w:rsid w:val="19BA33FA"/>
    <w:rsid w:val="19BCF50D"/>
    <w:rsid w:val="19D9FB24"/>
    <w:rsid w:val="1A10CD72"/>
    <w:rsid w:val="1A23A7E6"/>
    <w:rsid w:val="1A45660C"/>
    <w:rsid w:val="1A7B115F"/>
    <w:rsid w:val="1A9575AC"/>
    <w:rsid w:val="1A9A2D63"/>
    <w:rsid w:val="1AAAD8F7"/>
    <w:rsid w:val="1AD30002"/>
    <w:rsid w:val="1AE10FD2"/>
    <w:rsid w:val="1AE84D4E"/>
    <w:rsid w:val="1AFA9256"/>
    <w:rsid w:val="1B22B953"/>
    <w:rsid w:val="1B2B6520"/>
    <w:rsid w:val="1B397E06"/>
    <w:rsid w:val="1B42CEEF"/>
    <w:rsid w:val="1B81D84F"/>
    <w:rsid w:val="1B974F0B"/>
    <w:rsid w:val="1B97740F"/>
    <w:rsid w:val="1BB1DC7C"/>
    <w:rsid w:val="1BB5775F"/>
    <w:rsid w:val="1BDA2FBA"/>
    <w:rsid w:val="1BE2160A"/>
    <w:rsid w:val="1C0EFB4B"/>
    <w:rsid w:val="1C1E7E32"/>
    <w:rsid w:val="1C2FD336"/>
    <w:rsid w:val="1C54751B"/>
    <w:rsid w:val="1C5E88D4"/>
    <w:rsid w:val="1C97CA07"/>
    <w:rsid w:val="1CA095F0"/>
    <w:rsid w:val="1CA0A2D2"/>
    <w:rsid w:val="1CA71A25"/>
    <w:rsid w:val="1CAC2089"/>
    <w:rsid w:val="1CC7AA69"/>
    <w:rsid w:val="1CD87492"/>
    <w:rsid w:val="1CF2152A"/>
    <w:rsid w:val="1D686018"/>
    <w:rsid w:val="1D77F319"/>
    <w:rsid w:val="1D9F833C"/>
    <w:rsid w:val="1DBC8CAA"/>
    <w:rsid w:val="1DDC7504"/>
    <w:rsid w:val="1DE183BB"/>
    <w:rsid w:val="1E03E27E"/>
    <w:rsid w:val="1E0AC23D"/>
    <w:rsid w:val="1E37F017"/>
    <w:rsid w:val="1E458361"/>
    <w:rsid w:val="1E49D25F"/>
    <w:rsid w:val="1EB7DDB4"/>
    <w:rsid w:val="1EBD3E5F"/>
    <w:rsid w:val="1EC6F9A7"/>
    <w:rsid w:val="1ED2E510"/>
    <w:rsid w:val="1ED5CC45"/>
    <w:rsid w:val="1EE3663C"/>
    <w:rsid w:val="1EEA3840"/>
    <w:rsid w:val="1EEB5F99"/>
    <w:rsid w:val="1EEBA270"/>
    <w:rsid w:val="1F074959"/>
    <w:rsid w:val="1F0B00E6"/>
    <w:rsid w:val="1F0B7813"/>
    <w:rsid w:val="1F4D6379"/>
    <w:rsid w:val="1F633E78"/>
    <w:rsid w:val="1F928067"/>
    <w:rsid w:val="1FC3A573"/>
    <w:rsid w:val="1FD4024F"/>
    <w:rsid w:val="1FEC7D6C"/>
    <w:rsid w:val="1FF183A1"/>
    <w:rsid w:val="1FFB05E9"/>
    <w:rsid w:val="2003E85F"/>
    <w:rsid w:val="2013B707"/>
    <w:rsid w:val="2036CE01"/>
    <w:rsid w:val="2062300F"/>
    <w:rsid w:val="206F21AC"/>
    <w:rsid w:val="20733C54"/>
    <w:rsid w:val="2077D244"/>
    <w:rsid w:val="207E67BE"/>
    <w:rsid w:val="208CAA2F"/>
    <w:rsid w:val="209798AA"/>
    <w:rsid w:val="20A6CDF3"/>
    <w:rsid w:val="20A79961"/>
    <w:rsid w:val="20B197CC"/>
    <w:rsid w:val="20D0BBFE"/>
    <w:rsid w:val="20D57879"/>
    <w:rsid w:val="2141B698"/>
    <w:rsid w:val="2142CD23"/>
    <w:rsid w:val="215FC7A3"/>
    <w:rsid w:val="21769863"/>
    <w:rsid w:val="21CCA9F6"/>
    <w:rsid w:val="21DF2543"/>
    <w:rsid w:val="21E1BD30"/>
    <w:rsid w:val="22210757"/>
    <w:rsid w:val="2225A083"/>
    <w:rsid w:val="2229DA10"/>
    <w:rsid w:val="22466686"/>
    <w:rsid w:val="225A3CD2"/>
    <w:rsid w:val="22746AEE"/>
    <w:rsid w:val="22781CEA"/>
    <w:rsid w:val="22A1D3A6"/>
    <w:rsid w:val="22AF4E73"/>
    <w:rsid w:val="22B6DD94"/>
    <w:rsid w:val="22C734D9"/>
    <w:rsid w:val="22E30874"/>
    <w:rsid w:val="22ECE737"/>
    <w:rsid w:val="2310E118"/>
    <w:rsid w:val="232E6D66"/>
    <w:rsid w:val="232FB8DE"/>
    <w:rsid w:val="2341B3EA"/>
    <w:rsid w:val="2344EDE7"/>
    <w:rsid w:val="234F3D3B"/>
    <w:rsid w:val="2353621C"/>
    <w:rsid w:val="23DF9367"/>
    <w:rsid w:val="23DFBBD9"/>
    <w:rsid w:val="23EFF43F"/>
    <w:rsid w:val="23F0DBA8"/>
    <w:rsid w:val="240CD8EB"/>
    <w:rsid w:val="241476C2"/>
    <w:rsid w:val="24470121"/>
    <w:rsid w:val="2447CA1A"/>
    <w:rsid w:val="244B5F24"/>
    <w:rsid w:val="246F9464"/>
    <w:rsid w:val="24732A6A"/>
    <w:rsid w:val="24866AB6"/>
    <w:rsid w:val="24915C47"/>
    <w:rsid w:val="2493FEB4"/>
    <w:rsid w:val="24A89495"/>
    <w:rsid w:val="24B31597"/>
    <w:rsid w:val="24C05291"/>
    <w:rsid w:val="24C07106"/>
    <w:rsid w:val="24C5E87F"/>
    <w:rsid w:val="24CDDAB9"/>
    <w:rsid w:val="24D5797C"/>
    <w:rsid w:val="24D8738E"/>
    <w:rsid w:val="24FDC52B"/>
    <w:rsid w:val="24FEC624"/>
    <w:rsid w:val="25317F51"/>
    <w:rsid w:val="2531DE93"/>
    <w:rsid w:val="254D87F2"/>
    <w:rsid w:val="255677C9"/>
    <w:rsid w:val="25664FC0"/>
    <w:rsid w:val="2571A8C3"/>
    <w:rsid w:val="2578FA80"/>
    <w:rsid w:val="25BC3CB9"/>
    <w:rsid w:val="25BFF278"/>
    <w:rsid w:val="25C40E8C"/>
    <w:rsid w:val="25C7D466"/>
    <w:rsid w:val="25E77855"/>
    <w:rsid w:val="25E94CE1"/>
    <w:rsid w:val="2606C6BA"/>
    <w:rsid w:val="26072594"/>
    <w:rsid w:val="2615FA21"/>
    <w:rsid w:val="261D6203"/>
    <w:rsid w:val="262B6C13"/>
    <w:rsid w:val="262FF2E6"/>
    <w:rsid w:val="26319E0E"/>
    <w:rsid w:val="2653DF71"/>
    <w:rsid w:val="2662D2A5"/>
    <w:rsid w:val="266E0D76"/>
    <w:rsid w:val="266E107D"/>
    <w:rsid w:val="267F0C2D"/>
    <w:rsid w:val="26AF1647"/>
    <w:rsid w:val="26C09645"/>
    <w:rsid w:val="26C678A1"/>
    <w:rsid w:val="26D69877"/>
    <w:rsid w:val="26E038B3"/>
    <w:rsid w:val="26E25E55"/>
    <w:rsid w:val="26EA9278"/>
    <w:rsid w:val="26F8B77E"/>
    <w:rsid w:val="272D2F50"/>
    <w:rsid w:val="27379947"/>
    <w:rsid w:val="2747114F"/>
    <w:rsid w:val="27514C76"/>
    <w:rsid w:val="275AFB2C"/>
    <w:rsid w:val="276D5307"/>
    <w:rsid w:val="2775145E"/>
    <w:rsid w:val="2779AFA1"/>
    <w:rsid w:val="2791C0C2"/>
    <w:rsid w:val="2798633D"/>
    <w:rsid w:val="27B2D01A"/>
    <w:rsid w:val="27B5CE6B"/>
    <w:rsid w:val="27E4168C"/>
    <w:rsid w:val="27E64B8D"/>
    <w:rsid w:val="2808E6A3"/>
    <w:rsid w:val="2834EC8F"/>
    <w:rsid w:val="2856EFE6"/>
    <w:rsid w:val="2886A010"/>
    <w:rsid w:val="2890C584"/>
    <w:rsid w:val="289E1ED4"/>
    <w:rsid w:val="28A8F7E2"/>
    <w:rsid w:val="28B0BE63"/>
    <w:rsid w:val="28C64A92"/>
    <w:rsid w:val="28C671CF"/>
    <w:rsid w:val="28D24A65"/>
    <w:rsid w:val="28F17301"/>
    <w:rsid w:val="291DA70D"/>
    <w:rsid w:val="292A3291"/>
    <w:rsid w:val="2940481C"/>
    <w:rsid w:val="2947162C"/>
    <w:rsid w:val="2951C7B1"/>
    <w:rsid w:val="29571308"/>
    <w:rsid w:val="29593CBC"/>
    <w:rsid w:val="295E253B"/>
    <w:rsid w:val="297B69B8"/>
    <w:rsid w:val="298AB78F"/>
    <w:rsid w:val="298B2ACC"/>
    <w:rsid w:val="29B49793"/>
    <w:rsid w:val="29C3D176"/>
    <w:rsid w:val="29C846D0"/>
    <w:rsid w:val="29CD0A72"/>
    <w:rsid w:val="29DF5D71"/>
    <w:rsid w:val="29FE0A49"/>
    <w:rsid w:val="2A12D188"/>
    <w:rsid w:val="2A1771CC"/>
    <w:rsid w:val="2A216045"/>
    <w:rsid w:val="2A2C5B0C"/>
    <w:rsid w:val="2A360C74"/>
    <w:rsid w:val="2A377275"/>
    <w:rsid w:val="2A3F8536"/>
    <w:rsid w:val="2A688A3E"/>
    <w:rsid w:val="2A87FB8A"/>
    <w:rsid w:val="2A8E9B84"/>
    <w:rsid w:val="2A9288C6"/>
    <w:rsid w:val="2A99D572"/>
    <w:rsid w:val="2ABE346C"/>
    <w:rsid w:val="2B0F2B94"/>
    <w:rsid w:val="2B0F5575"/>
    <w:rsid w:val="2B0FA31D"/>
    <w:rsid w:val="2B140306"/>
    <w:rsid w:val="2B1BAD11"/>
    <w:rsid w:val="2B3477B5"/>
    <w:rsid w:val="2B40ADF8"/>
    <w:rsid w:val="2B4630A7"/>
    <w:rsid w:val="2B57C454"/>
    <w:rsid w:val="2B9AEFCF"/>
    <w:rsid w:val="2B9D7C9D"/>
    <w:rsid w:val="2BA35BF6"/>
    <w:rsid w:val="2BB7E626"/>
    <w:rsid w:val="2BBAB25C"/>
    <w:rsid w:val="2BBE5EE0"/>
    <w:rsid w:val="2BD08CC0"/>
    <w:rsid w:val="2BDC7853"/>
    <w:rsid w:val="2BE3C8B1"/>
    <w:rsid w:val="2BE92032"/>
    <w:rsid w:val="2BF2C96A"/>
    <w:rsid w:val="2C0CE40C"/>
    <w:rsid w:val="2C16A846"/>
    <w:rsid w:val="2C2BB616"/>
    <w:rsid w:val="2C5053B5"/>
    <w:rsid w:val="2C5E200D"/>
    <w:rsid w:val="2C7D8AE4"/>
    <w:rsid w:val="2C8A2111"/>
    <w:rsid w:val="2C8F6DEC"/>
    <w:rsid w:val="2CB1A71E"/>
    <w:rsid w:val="2CD9561C"/>
    <w:rsid w:val="2CE57B54"/>
    <w:rsid w:val="2CE8653F"/>
    <w:rsid w:val="2D17A2AE"/>
    <w:rsid w:val="2D338E89"/>
    <w:rsid w:val="2D46A349"/>
    <w:rsid w:val="2D8D25D5"/>
    <w:rsid w:val="2D8D2D48"/>
    <w:rsid w:val="2D9263E4"/>
    <w:rsid w:val="2DA50E3F"/>
    <w:rsid w:val="2DB1D908"/>
    <w:rsid w:val="2DC38F38"/>
    <w:rsid w:val="2E0E728F"/>
    <w:rsid w:val="2E0FBF8C"/>
    <w:rsid w:val="2E2FC0E3"/>
    <w:rsid w:val="2E329263"/>
    <w:rsid w:val="2E4EF653"/>
    <w:rsid w:val="2E69CC67"/>
    <w:rsid w:val="2E73080B"/>
    <w:rsid w:val="2E775FDD"/>
    <w:rsid w:val="2E7DC249"/>
    <w:rsid w:val="2E95DB90"/>
    <w:rsid w:val="2EB2C50E"/>
    <w:rsid w:val="2EBF2FBD"/>
    <w:rsid w:val="2EC3F9E7"/>
    <w:rsid w:val="2ECB84C0"/>
    <w:rsid w:val="2EE27750"/>
    <w:rsid w:val="2EE5B2D2"/>
    <w:rsid w:val="2EF59C01"/>
    <w:rsid w:val="2F00B05C"/>
    <w:rsid w:val="2F280062"/>
    <w:rsid w:val="2F343C6B"/>
    <w:rsid w:val="2F438A19"/>
    <w:rsid w:val="2F4891D5"/>
    <w:rsid w:val="2F789F75"/>
    <w:rsid w:val="2F83CF96"/>
    <w:rsid w:val="2F97C933"/>
    <w:rsid w:val="2F9B578E"/>
    <w:rsid w:val="2FADDA6D"/>
    <w:rsid w:val="2FC58A3C"/>
    <w:rsid w:val="2FC847B5"/>
    <w:rsid w:val="2FF0F6F9"/>
    <w:rsid w:val="2FF59FBE"/>
    <w:rsid w:val="2FF9621D"/>
    <w:rsid w:val="3021CB3C"/>
    <w:rsid w:val="303330A6"/>
    <w:rsid w:val="3048098F"/>
    <w:rsid w:val="3061590B"/>
    <w:rsid w:val="30A4A4BC"/>
    <w:rsid w:val="30B0571B"/>
    <w:rsid w:val="30B43F35"/>
    <w:rsid w:val="30BE0E6F"/>
    <w:rsid w:val="30C1806D"/>
    <w:rsid w:val="30D3D577"/>
    <w:rsid w:val="30E920F7"/>
    <w:rsid w:val="30FCA9CD"/>
    <w:rsid w:val="314000A7"/>
    <w:rsid w:val="3151C3F8"/>
    <w:rsid w:val="31549A64"/>
    <w:rsid w:val="31840D03"/>
    <w:rsid w:val="318A3CB5"/>
    <w:rsid w:val="318D5C67"/>
    <w:rsid w:val="31959EBA"/>
    <w:rsid w:val="31963192"/>
    <w:rsid w:val="31CE3291"/>
    <w:rsid w:val="31D55D04"/>
    <w:rsid w:val="31E0CF8A"/>
    <w:rsid w:val="31EC892A"/>
    <w:rsid w:val="31FEB007"/>
    <w:rsid w:val="3209821C"/>
    <w:rsid w:val="323E7A4A"/>
    <w:rsid w:val="3251DC53"/>
    <w:rsid w:val="3262E61C"/>
    <w:rsid w:val="32D51F71"/>
    <w:rsid w:val="32D56E92"/>
    <w:rsid w:val="32E46DFD"/>
    <w:rsid w:val="32E584D8"/>
    <w:rsid w:val="32F5FF27"/>
    <w:rsid w:val="32FCF1FB"/>
    <w:rsid w:val="33064C19"/>
    <w:rsid w:val="33135BC3"/>
    <w:rsid w:val="331C97C5"/>
    <w:rsid w:val="333F61A5"/>
    <w:rsid w:val="333FB068"/>
    <w:rsid w:val="334C2293"/>
    <w:rsid w:val="33636441"/>
    <w:rsid w:val="33727DC1"/>
    <w:rsid w:val="337F0EF1"/>
    <w:rsid w:val="33805A76"/>
    <w:rsid w:val="3380A089"/>
    <w:rsid w:val="339F76E4"/>
    <w:rsid w:val="33C34957"/>
    <w:rsid w:val="33CF5A80"/>
    <w:rsid w:val="33D150B7"/>
    <w:rsid w:val="33F2D465"/>
    <w:rsid w:val="3401AEF1"/>
    <w:rsid w:val="3404D4E3"/>
    <w:rsid w:val="3406058D"/>
    <w:rsid w:val="34160569"/>
    <w:rsid w:val="341CFF75"/>
    <w:rsid w:val="345B6D15"/>
    <w:rsid w:val="34664401"/>
    <w:rsid w:val="346F4191"/>
    <w:rsid w:val="34934014"/>
    <w:rsid w:val="34F7AE8A"/>
    <w:rsid w:val="3501E971"/>
    <w:rsid w:val="350E37A8"/>
    <w:rsid w:val="351DF395"/>
    <w:rsid w:val="35229938"/>
    <w:rsid w:val="3555E556"/>
    <w:rsid w:val="355A0134"/>
    <w:rsid w:val="3561C789"/>
    <w:rsid w:val="35781990"/>
    <w:rsid w:val="35881E58"/>
    <w:rsid w:val="35A7FB34"/>
    <w:rsid w:val="35B463C4"/>
    <w:rsid w:val="35C771A5"/>
    <w:rsid w:val="35D7AF7C"/>
    <w:rsid w:val="35DAADE7"/>
    <w:rsid w:val="35E48B77"/>
    <w:rsid w:val="35F97F9D"/>
    <w:rsid w:val="361DCDCD"/>
    <w:rsid w:val="364A0198"/>
    <w:rsid w:val="3659867D"/>
    <w:rsid w:val="365EE43F"/>
    <w:rsid w:val="3676D88F"/>
    <w:rsid w:val="3691C794"/>
    <w:rsid w:val="36A35BDA"/>
    <w:rsid w:val="36BCFDDD"/>
    <w:rsid w:val="36C3659C"/>
    <w:rsid w:val="36C9556C"/>
    <w:rsid w:val="36DFB5FE"/>
    <w:rsid w:val="37006F2A"/>
    <w:rsid w:val="37578886"/>
    <w:rsid w:val="377E36E6"/>
    <w:rsid w:val="378E7E48"/>
    <w:rsid w:val="3799DB0C"/>
    <w:rsid w:val="37A3637C"/>
    <w:rsid w:val="37BB654E"/>
    <w:rsid w:val="37FAE495"/>
    <w:rsid w:val="3831D3D5"/>
    <w:rsid w:val="3856EF11"/>
    <w:rsid w:val="3878895F"/>
    <w:rsid w:val="38813B6F"/>
    <w:rsid w:val="388454E2"/>
    <w:rsid w:val="388F8024"/>
    <w:rsid w:val="389FA1CD"/>
    <w:rsid w:val="38C32F5A"/>
    <w:rsid w:val="38CB0AF7"/>
    <w:rsid w:val="38CB913C"/>
    <w:rsid w:val="38DC806D"/>
    <w:rsid w:val="38DF1129"/>
    <w:rsid w:val="391A0A77"/>
    <w:rsid w:val="391F30CA"/>
    <w:rsid w:val="3929A6EE"/>
    <w:rsid w:val="393770B2"/>
    <w:rsid w:val="3938438A"/>
    <w:rsid w:val="393B5F07"/>
    <w:rsid w:val="393E55BE"/>
    <w:rsid w:val="394D067F"/>
    <w:rsid w:val="3967C924"/>
    <w:rsid w:val="3980E744"/>
    <w:rsid w:val="398FEAA1"/>
    <w:rsid w:val="39931F1F"/>
    <w:rsid w:val="39BA7789"/>
    <w:rsid w:val="39CC316B"/>
    <w:rsid w:val="39D61D39"/>
    <w:rsid w:val="39F748E4"/>
    <w:rsid w:val="3A04F385"/>
    <w:rsid w:val="3A3725B7"/>
    <w:rsid w:val="3A381D9E"/>
    <w:rsid w:val="3A3DFCAA"/>
    <w:rsid w:val="3A4E0C89"/>
    <w:rsid w:val="3A53F5B9"/>
    <w:rsid w:val="3A5FF3FF"/>
    <w:rsid w:val="3A886519"/>
    <w:rsid w:val="3AAFBF57"/>
    <w:rsid w:val="3ABD06FE"/>
    <w:rsid w:val="3ACBCCCC"/>
    <w:rsid w:val="3ADCFD83"/>
    <w:rsid w:val="3AF1E25E"/>
    <w:rsid w:val="3AFF685D"/>
    <w:rsid w:val="3B0D39C6"/>
    <w:rsid w:val="3B359E39"/>
    <w:rsid w:val="3B3734BE"/>
    <w:rsid w:val="3B3EA6F8"/>
    <w:rsid w:val="3B5B28D5"/>
    <w:rsid w:val="3B63AEB8"/>
    <w:rsid w:val="3B63D78B"/>
    <w:rsid w:val="3B6CC8A3"/>
    <w:rsid w:val="3B711A79"/>
    <w:rsid w:val="3B73A143"/>
    <w:rsid w:val="3B97E582"/>
    <w:rsid w:val="3BAF6FAE"/>
    <w:rsid w:val="3BB1FD3E"/>
    <w:rsid w:val="3BB2118E"/>
    <w:rsid w:val="3BC33509"/>
    <w:rsid w:val="3BE59710"/>
    <w:rsid w:val="3C05E02A"/>
    <w:rsid w:val="3C18841F"/>
    <w:rsid w:val="3C1A61EC"/>
    <w:rsid w:val="3C2E681F"/>
    <w:rsid w:val="3C54E181"/>
    <w:rsid w:val="3C56C3DA"/>
    <w:rsid w:val="3C5DE838"/>
    <w:rsid w:val="3C66DC37"/>
    <w:rsid w:val="3CAA7C33"/>
    <w:rsid w:val="3CB1569A"/>
    <w:rsid w:val="3CBF0E93"/>
    <w:rsid w:val="3CD23C2D"/>
    <w:rsid w:val="3CDA93CB"/>
    <w:rsid w:val="3CECD628"/>
    <w:rsid w:val="3D032C45"/>
    <w:rsid w:val="3D2F2999"/>
    <w:rsid w:val="3D5A0A99"/>
    <w:rsid w:val="3D5E1CE3"/>
    <w:rsid w:val="3D622D36"/>
    <w:rsid w:val="3D65CA9A"/>
    <w:rsid w:val="3D898052"/>
    <w:rsid w:val="3DFB7FAC"/>
    <w:rsid w:val="3DFE45F5"/>
    <w:rsid w:val="3E127709"/>
    <w:rsid w:val="3E27670D"/>
    <w:rsid w:val="3E3D2EC1"/>
    <w:rsid w:val="3E4459DD"/>
    <w:rsid w:val="3E4B99E7"/>
    <w:rsid w:val="3E7297DA"/>
    <w:rsid w:val="3EA42543"/>
    <w:rsid w:val="3EAE290F"/>
    <w:rsid w:val="3EB1DC48"/>
    <w:rsid w:val="3ED1B422"/>
    <w:rsid w:val="3EDD49D2"/>
    <w:rsid w:val="3EE436DA"/>
    <w:rsid w:val="3F0687EB"/>
    <w:rsid w:val="3F618A57"/>
    <w:rsid w:val="3F6B31B0"/>
    <w:rsid w:val="3F89A0D0"/>
    <w:rsid w:val="3F971074"/>
    <w:rsid w:val="3F9AFE45"/>
    <w:rsid w:val="3FB7F571"/>
    <w:rsid w:val="3FBBC769"/>
    <w:rsid w:val="3FE310DF"/>
    <w:rsid w:val="3FF876BC"/>
    <w:rsid w:val="3FF92E24"/>
    <w:rsid w:val="400492D6"/>
    <w:rsid w:val="40458D21"/>
    <w:rsid w:val="40461ACF"/>
    <w:rsid w:val="404831B7"/>
    <w:rsid w:val="404A625A"/>
    <w:rsid w:val="404BDDA0"/>
    <w:rsid w:val="404C4F02"/>
    <w:rsid w:val="404F92D9"/>
    <w:rsid w:val="405523DC"/>
    <w:rsid w:val="4066E4C5"/>
    <w:rsid w:val="407859F0"/>
    <w:rsid w:val="40887C31"/>
    <w:rsid w:val="40A7B835"/>
    <w:rsid w:val="40C3E108"/>
    <w:rsid w:val="40CD9F08"/>
    <w:rsid w:val="40D4292F"/>
    <w:rsid w:val="40DB13E2"/>
    <w:rsid w:val="40E39AB1"/>
    <w:rsid w:val="4119A623"/>
    <w:rsid w:val="413231AB"/>
    <w:rsid w:val="413E9A8B"/>
    <w:rsid w:val="41436508"/>
    <w:rsid w:val="4146FB7D"/>
    <w:rsid w:val="41695113"/>
    <w:rsid w:val="41825726"/>
    <w:rsid w:val="41A2403A"/>
    <w:rsid w:val="41B7F19B"/>
    <w:rsid w:val="41CCB445"/>
    <w:rsid w:val="41D71A0F"/>
    <w:rsid w:val="41E73F25"/>
    <w:rsid w:val="41E9F9B9"/>
    <w:rsid w:val="41F9A566"/>
    <w:rsid w:val="41FA1B8A"/>
    <w:rsid w:val="420053D3"/>
    <w:rsid w:val="421D87B2"/>
    <w:rsid w:val="42242304"/>
    <w:rsid w:val="424148D4"/>
    <w:rsid w:val="42478149"/>
    <w:rsid w:val="424AFF5F"/>
    <w:rsid w:val="426E91EB"/>
    <w:rsid w:val="42B57E43"/>
    <w:rsid w:val="42D3F3A3"/>
    <w:rsid w:val="42E56AD9"/>
    <w:rsid w:val="42F9B1D0"/>
    <w:rsid w:val="430FC56E"/>
    <w:rsid w:val="4311430A"/>
    <w:rsid w:val="439CFAC8"/>
    <w:rsid w:val="43C1115C"/>
    <w:rsid w:val="43FA9C6C"/>
    <w:rsid w:val="44049D9F"/>
    <w:rsid w:val="44285922"/>
    <w:rsid w:val="44316467"/>
    <w:rsid w:val="4466C4CB"/>
    <w:rsid w:val="446EA40D"/>
    <w:rsid w:val="44712627"/>
    <w:rsid w:val="4477534B"/>
    <w:rsid w:val="448B347C"/>
    <w:rsid w:val="448C4648"/>
    <w:rsid w:val="4497D53D"/>
    <w:rsid w:val="44A62261"/>
    <w:rsid w:val="44A922E2"/>
    <w:rsid w:val="44ABD931"/>
    <w:rsid w:val="44BB91E7"/>
    <w:rsid w:val="44E218CD"/>
    <w:rsid w:val="44EE858D"/>
    <w:rsid w:val="44F3C74F"/>
    <w:rsid w:val="44F95AFB"/>
    <w:rsid w:val="45089E1B"/>
    <w:rsid w:val="4514CEFD"/>
    <w:rsid w:val="452CD1FA"/>
    <w:rsid w:val="452CD2E7"/>
    <w:rsid w:val="45316463"/>
    <w:rsid w:val="4538ADE5"/>
    <w:rsid w:val="453CE3D1"/>
    <w:rsid w:val="453F58D6"/>
    <w:rsid w:val="45543F86"/>
    <w:rsid w:val="4577BA22"/>
    <w:rsid w:val="457871EA"/>
    <w:rsid w:val="45811FA8"/>
    <w:rsid w:val="459046BC"/>
    <w:rsid w:val="45A6F557"/>
    <w:rsid w:val="45AADC7E"/>
    <w:rsid w:val="45BF924F"/>
    <w:rsid w:val="45C9BEF0"/>
    <w:rsid w:val="45D2B06E"/>
    <w:rsid w:val="4601ECC1"/>
    <w:rsid w:val="4616EEAB"/>
    <w:rsid w:val="461CA119"/>
    <w:rsid w:val="462773F6"/>
    <w:rsid w:val="462F21DD"/>
    <w:rsid w:val="465B6377"/>
    <w:rsid w:val="465C6D0C"/>
    <w:rsid w:val="4668C32C"/>
    <w:rsid w:val="4689E6DE"/>
    <w:rsid w:val="468D7DF2"/>
    <w:rsid w:val="468EDFC4"/>
    <w:rsid w:val="46A54265"/>
    <w:rsid w:val="46AC8900"/>
    <w:rsid w:val="46BF3615"/>
    <w:rsid w:val="46D13A69"/>
    <w:rsid w:val="46D317A7"/>
    <w:rsid w:val="46E4B17A"/>
    <w:rsid w:val="46E566F1"/>
    <w:rsid w:val="470D40F0"/>
    <w:rsid w:val="471A5C70"/>
    <w:rsid w:val="4722E5AC"/>
    <w:rsid w:val="473BE71F"/>
    <w:rsid w:val="47561CDE"/>
    <w:rsid w:val="475851FC"/>
    <w:rsid w:val="4765FBFE"/>
    <w:rsid w:val="47BD02C3"/>
    <w:rsid w:val="480AE4F2"/>
    <w:rsid w:val="480EB301"/>
    <w:rsid w:val="481B9482"/>
    <w:rsid w:val="481E26D9"/>
    <w:rsid w:val="4828DF02"/>
    <w:rsid w:val="4831918E"/>
    <w:rsid w:val="483DDAB1"/>
    <w:rsid w:val="483FFF4B"/>
    <w:rsid w:val="48561D8E"/>
    <w:rsid w:val="485B7ADB"/>
    <w:rsid w:val="485D3BE0"/>
    <w:rsid w:val="487535CF"/>
    <w:rsid w:val="487B8D62"/>
    <w:rsid w:val="487E6214"/>
    <w:rsid w:val="488605A1"/>
    <w:rsid w:val="48953889"/>
    <w:rsid w:val="48C249D8"/>
    <w:rsid w:val="48DE943F"/>
    <w:rsid w:val="4907BA09"/>
    <w:rsid w:val="4929F733"/>
    <w:rsid w:val="4936D44C"/>
    <w:rsid w:val="49516B41"/>
    <w:rsid w:val="4958B641"/>
    <w:rsid w:val="495FF11C"/>
    <w:rsid w:val="4964BB13"/>
    <w:rsid w:val="4966F549"/>
    <w:rsid w:val="4981F610"/>
    <w:rsid w:val="499471E8"/>
    <w:rsid w:val="49B5EE4C"/>
    <w:rsid w:val="49CEA089"/>
    <w:rsid w:val="49D70980"/>
    <w:rsid w:val="49DB60BE"/>
    <w:rsid w:val="49E32150"/>
    <w:rsid w:val="49EAD6AF"/>
    <w:rsid w:val="4A04E75E"/>
    <w:rsid w:val="4A1298FB"/>
    <w:rsid w:val="4A27192D"/>
    <w:rsid w:val="4A36A85C"/>
    <w:rsid w:val="4A47D068"/>
    <w:rsid w:val="4A5587ED"/>
    <w:rsid w:val="4A5EB568"/>
    <w:rsid w:val="4A78BE1A"/>
    <w:rsid w:val="4A9C98C9"/>
    <w:rsid w:val="4AA29D5E"/>
    <w:rsid w:val="4AB333E0"/>
    <w:rsid w:val="4ABE764D"/>
    <w:rsid w:val="4ADB4939"/>
    <w:rsid w:val="4ADDE43E"/>
    <w:rsid w:val="4AEA18AC"/>
    <w:rsid w:val="4B1AE39A"/>
    <w:rsid w:val="4B26BF97"/>
    <w:rsid w:val="4B520ECD"/>
    <w:rsid w:val="4B59F299"/>
    <w:rsid w:val="4B5D9BE0"/>
    <w:rsid w:val="4B7C8033"/>
    <w:rsid w:val="4B89D351"/>
    <w:rsid w:val="4B8EBCC2"/>
    <w:rsid w:val="4BC8AF2C"/>
    <w:rsid w:val="4BE97803"/>
    <w:rsid w:val="4BEDBF1A"/>
    <w:rsid w:val="4C177692"/>
    <w:rsid w:val="4C1B5C7C"/>
    <w:rsid w:val="4C30522D"/>
    <w:rsid w:val="4C33898B"/>
    <w:rsid w:val="4C35DFC2"/>
    <w:rsid w:val="4C596EB4"/>
    <w:rsid w:val="4C66B63F"/>
    <w:rsid w:val="4C7E723C"/>
    <w:rsid w:val="4C9366F1"/>
    <w:rsid w:val="4CB03DA1"/>
    <w:rsid w:val="4CBCC713"/>
    <w:rsid w:val="4CE68A77"/>
    <w:rsid w:val="4CE6A750"/>
    <w:rsid w:val="4CF170BF"/>
    <w:rsid w:val="4D0AE615"/>
    <w:rsid w:val="4D1959B7"/>
    <w:rsid w:val="4D33BA91"/>
    <w:rsid w:val="4D3756F6"/>
    <w:rsid w:val="4D3D9A44"/>
    <w:rsid w:val="4D41BB6D"/>
    <w:rsid w:val="4D49691B"/>
    <w:rsid w:val="4D68B8B0"/>
    <w:rsid w:val="4D83DC4E"/>
    <w:rsid w:val="4D97EC4C"/>
    <w:rsid w:val="4D9FCF12"/>
    <w:rsid w:val="4DAA298E"/>
    <w:rsid w:val="4DB7E0AE"/>
    <w:rsid w:val="4DCD0935"/>
    <w:rsid w:val="4DE43CCA"/>
    <w:rsid w:val="4DE83570"/>
    <w:rsid w:val="4DF5E738"/>
    <w:rsid w:val="4E05353F"/>
    <w:rsid w:val="4E4A2289"/>
    <w:rsid w:val="4E55AB16"/>
    <w:rsid w:val="4E66AF81"/>
    <w:rsid w:val="4E724C74"/>
    <w:rsid w:val="4E82676C"/>
    <w:rsid w:val="4E8A29DB"/>
    <w:rsid w:val="4E8E666B"/>
    <w:rsid w:val="4E94754D"/>
    <w:rsid w:val="4F1453F3"/>
    <w:rsid w:val="4F18A628"/>
    <w:rsid w:val="4F18ADD8"/>
    <w:rsid w:val="4F2BD28C"/>
    <w:rsid w:val="4F388113"/>
    <w:rsid w:val="4F5B57A8"/>
    <w:rsid w:val="4F75D4F0"/>
    <w:rsid w:val="4F9970C7"/>
    <w:rsid w:val="4FB6C64A"/>
    <w:rsid w:val="4FCA42C7"/>
    <w:rsid w:val="4FD25438"/>
    <w:rsid w:val="4FE10715"/>
    <w:rsid w:val="4FE1EA53"/>
    <w:rsid w:val="4FE6A9DB"/>
    <w:rsid w:val="4FF16746"/>
    <w:rsid w:val="500D9556"/>
    <w:rsid w:val="502A06A4"/>
    <w:rsid w:val="503B5CAE"/>
    <w:rsid w:val="5046DAF0"/>
    <w:rsid w:val="504899A5"/>
    <w:rsid w:val="50633829"/>
    <w:rsid w:val="50AF5D47"/>
    <w:rsid w:val="50B2B679"/>
    <w:rsid w:val="50D46C3D"/>
    <w:rsid w:val="50E036E4"/>
    <w:rsid w:val="50F3A216"/>
    <w:rsid w:val="50F56A4D"/>
    <w:rsid w:val="50F9DF6B"/>
    <w:rsid w:val="511B71CD"/>
    <w:rsid w:val="511CFC96"/>
    <w:rsid w:val="511FAF95"/>
    <w:rsid w:val="51311F60"/>
    <w:rsid w:val="51672AA5"/>
    <w:rsid w:val="5178738A"/>
    <w:rsid w:val="5192F127"/>
    <w:rsid w:val="51A76D7F"/>
    <w:rsid w:val="51B4FF12"/>
    <w:rsid w:val="51BA0C71"/>
    <w:rsid w:val="51C2DBC2"/>
    <w:rsid w:val="51D72D36"/>
    <w:rsid w:val="51DEC836"/>
    <w:rsid w:val="52022512"/>
    <w:rsid w:val="5213EF1B"/>
    <w:rsid w:val="5224A885"/>
    <w:rsid w:val="522F9BD2"/>
    <w:rsid w:val="5233CF92"/>
    <w:rsid w:val="523A0A47"/>
    <w:rsid w:val="52452AB6"/>
    <w:rsid w:val="52600382"/>
    <w:rsid w:val="5265823C"/>
    <w:rsid w:val="526FE83B"/>
    <w:rsid w:val="52831265"/>
    <w:rsid w:val="52A44E33"/>
    <w:rsid w:val="52B63E09"/>
    <w:rsid w:val="52B8BFC1"/>
    <w:rsid w:val="52CA5CA1"/>
    <w:rsid w:val="52DFE542"/>
    <w:rsid w:val="52E26C6F"/>
    <w:rsid w:val="537FF5CB"/>
    <w:rsid w:val="53DE8E23"/>
    <w:rsid w:val="54084DA3"/>
    <w:rsid w:val="540D832E"/>
    <w:rsid w:val="54239052"/>
    <w:rsid w:val="542F87BB"/>
    <w:rsid w:val="54469F9C"/>
    <w:rsid w:val="54475FCA"/>
    <w:rsid w:val="544C5A47"/>
    <w:rsid w:val="545F6261"/>
    <w:rsid w:val="54631226"/>
    <w:rsid w:val="54881FA4"/>
    <w:rsid w:val="54A5F842"/>
    <w:rsid w:val="54AAC785"/>
    <w:rsid w:val="54BBDF35"/>
    <w:rsid w:val="54DA23FC"/>
    <w:rsid w:val="54F021EB"/>
    <w:rsid w:val="54F049FF"/>
    <w:rsid w:val="54F90CF3"/>
    <w:rsid w:val="552C68D5"/>
    <w:rsid w:val="552FD378"/>
    <w:rsid w:val="553FBC38"/>
    <w:rsid w:val="554CF4E4"/>
    <w:rsid w:val="55691D05"/>
    <w:rsid w:val="558B8870"/>
    <w:rsid w:val="5592567A"/>
    <w:rsid w:val="55D7E39C"/>
    <w:rsid w:val="55DB9C90"/>
    <w:rsid w:val="55F0A0B6"/>
    <w:rsid w:val="560C183E"/>
    <w:rsid w:val="561ED2D9"/>
    <w:rsid w:val="56223769"/>
    <w:rsid w:val="562EB119"/>
    <w:rsid w:val="56314D45"/>
    <w:rsid w:val="564E4790"/>
    <w:rsid w:val="5657FBB7"/>
    <w:rsid w:val="565B19E3"/>
    <w:rsid w:val="565CC63A"/>
    <w:rsid w:val="568ED190"/>
    <w:rsid w:val="56947E4F"/>
    <w:rsid w:val="569F75BE"/>
    <w:rsid w:val="56BD2FBA"/>
    <w:rsid w:val="56CAE1C4"/>
    <w:rsid w:val="56CE9308"/>
    <w:rsid w:val="56D10A56"/>
    <w:rsid w:val="56EEF22B"/>
    <w:rsid w:val="570F2337"/>
    <w:rsid w:val="57119045"/>
    <w:rsid w:val="571DA8A7"/>
    <w:rsid w:val="571E3F45"/>
    <w:rsid w:val="57442B4D"/>
    <w:rsid w:val="576EA8A9"/>
    <w:rsid w:val="5774E3FE"/>
    <w:rsid w:val="5793305A"/>
    <w:rsid w:val="57C85160"/>
    <w:rsid w:val="57C9E022"/>
    <w:rsid w:val="57CE4F9C"/>
    <w:rsid w:val="57CE511D"/>
    <w:rsid w:val="57D7C285"/>
    <w:rsid w:val="57E6BB5D"/>
    <w:rsid w:val="5815EE83"/>
    <w:rsid w:val="58210C29"/>
    <w:rsid w:val="584ADD69"/>
    <w:rsid w:val="5850DC06"/>
    <w:rsid w:val="58922144"/>
    <w:rsid w:val="589B8BA5"/>
    <w:rsid w:val="589B9461"/>
    <w:rsid w:val="58ABBFB8"/>
    <w:rsid w:val="58C7FB98"/>
    <w:rsid w:val="58C988FA"/>
    <w:rsid w:val="58D2BF40"/>
    <w:rsid w:val="58DE80DF"/>
    <w:rsid w:val="58EAA460"/>
    <w:rsid w:val="592A8870"/>
    <w:rsid w:val="592F62AA"/>
    <w:rsid w:val="5953D505"/>
    <w:rsid w:val="5959FCC5"/>
    <w:rsid w:val="595CBC01"/>
    <w:rsid w:val="595D1209"/>
    <w:rsid w:val="596126C7"/>
    <w:rsid w:val="597D1A05"/>
    <w:rsid w:val="597DCDC3"/>
    <w:rsid w:val="597F9E85"/>
    <w:rsid w:val="598FCEA4"/>
    <w:rsid w:val="59A0A237"/>
    <w:rsid w:val="59AB8C5A"/>
    <w:rsid w:val="59C688FD"/>
    <w:rsid w:val="59CD7687"/>
    <w:rsid w:val="59DE192F"/>
    <w:rsid w:val="59DF9963"/>
    <w:rsid w:val="59E89A1B"/>
    <w:rsid w:val="59F9018B"/>
    <w:rsid w:val="5A0CB101"/>
    <w:rsid w:val="5A0DA7E5"/>
    <w:rsid w:val="5A29A138"/>
    <w:rsid w:val="5A782A7C"/>
    <w:rsid w:val="5A7B7412"/>
    <w:rsid w:val="5A7DE7E6"/>
    <w:rsid w:val="5A8518B5"/>
    <w:rsid w:val="5AB594CE"/>
    <w:rsid w:val="5AE4376A"/>
    <w:rsid w:val="5AE715FA"/>
    <w:rsid w:val="5AF66E82"/>
    <w:rsid w:val="5B028C6F"/>
    <w:rsid w:val="5B235DC6"/>
    <w:rsid w:val="5B3E9A02"/>
    <w:rsid w:val="5B5B6681"/>
    <w:rsid w:val="5B628FE0"/>
    <w:rsid w:val="5B6602B8"/>
    <w:rsid w:val="5B78C865"/>
    <w:rsid w:val="5B7B0E7C"/>
    <w:rsid w:val="5B7DB39F"/>
    <w:rsid w:val="5B81E6BF"/>
    <w:rsid w:val="5BA738E2"/>
    <w:rsid w:val="5BAC1398"/>
    <w:rsid w:val="5BCC6DDC"/>
    <w:rsid w:val="5BEDE0FA"/>
    <w:rsid w:val="5C013966"/>
    <w:rsid w:val="5C0F4B56"/>
    <w:rsid w:val="5C0FB036"/>
    <w:rsid w:val="5C3AD55C"/>
    <w:rsid w:val="5C3F871B"/>
    <w:rsid w:val="5C43E0AB"/>
    <w:rsid w:val="5C5CA055"/>
    <w:rsid w:val="5C68C38D"/>
    <w:rsid w:val="5C68DD25"/>
    <w:rsid w:val="5C8C3708"/>
    <w:rsid w:val="5CA30C27"/>
    <w:rsid w:val="5CAF134B"/>
    <w:rsid w:val="5CD8D982"/>
    <w:rsid w:val="5CDFA05C"/>
    <w:rsid w:val="5CE8C7A1"/>
    <w:rsid w:val="5CF53D2C"/>
    <w:rsid w:val="5D0C66A4"/>
    <w:rsid w:val="5D2128AD"/>
    <w:rsid w:val="5D4237DB"/>
    <w:rsid w:val="5D6F792F"/>
    <w:rsid w:val="5D7A1A91"/>
    <w:rsid w:val="5DA9236E"/>
    <w:rsid w:val="5DB984B4"/>
    <w:rsid w:val="5DCFBAC0"/>
    <w:rsid w:val="5DDC97CC"/>
    <w:rsid w:val="5DE29765"/>
    <w:rsid w:val="5E08CE2E"/>
    <w:rsid w:val="5E23514B"/>
    <w:rsid w:val="5E245C54"/>
    <w:rsid w:val="5E24CC04"/>
    <w:rsid w:val="5E2E0E71"/>
    <w:rsid w:val="5E368CA6"/>
    <w:rsid w:val="5E474C2A"/>
    <w:rsid w:val="5E68EEDB"/>
    <w:rsid w:val="5E7367A2"/>
    <w:rsid w:val="5E9B388C"/>
    <w:rsid w:val="5E9C0DC6"/>
    <w:rsid w:val="5EA28848"/>
    <w:rsid w:val="5EC05364"/>
    <w:rsid w:val="5F50147C"/>
    <w:rsid w:val="5F5515CE"/>
    <w:rsid w:val="5F55219A"/>
    <w:rsid w:val="5F95EE81"/>
    <w:rsid w:val="5FA938D0"/>
    <w:rsid w:val="5FC348EA"/>
    <w:rsid w:val="5FDE79E9"/>
    <w:rsid w:val="5FE0F848"/>
    <w:rsid w:val="5FEB9565"/>
    <w:rsid w:val="60026B1C"/>
    <w:rsid w:val="6004C917"/>
    <w:rsid w:val="604DC205"/>
    <w:rsid w:val="606A1E86"/>
    <w:rsid w:val="606D1B71"/>
    <w:rsid w:val="606D7389"/>
    <w:rsid w:val="609B7C5D"/>
    <w:rsid w:val="60A107EF"/>
    <w:rsid w:val="60A35549"/>
    <w:rsid w:val="60E660A9"/>
    <w:rsid w:val="60EF21FB"/>
    <w:rsid w:val="6103BF9E"/>
    <w:rsid w:val="61088065"/>
    <w:rsid w:val="611323F9"/>
    <w:rsid w:val="6130D738"/>
    <w:rsid w:val="61335F38"/>
    <w:rsid w:val="614EA1C0"/>
    <w:rsid w:val="61577774"/>
    <w:rsid w:val="6170470E"/>
    <w:rsid w:val="61735CE4"/>
    <w:rsid w:val="61C7C1C6"/>
    <w:rsid w:val="61D5B431"/>
    <w:rsid w:val="61D9D5CD"/>
    <w:rsid w:val="61DC6F60"/>
    <w:rsid w:val="61EAF1D6"/>
    <w:rsid w:val="62129B82"/>
    <w:rsid w:val="621C9249"/>
    <w:rsid w:val="622E2F55"/>
    <w:rsid w:val="623697CB"/>
    <w:rsid w:val="625DC06B"/>
    <w:rsid w:val="6272B0A6"/>
    <w:rsid w:val="6274F935"/>
    <w:rsid w:val="62B33FDB"/>
    <w:rsid w:val="62C9B423"/>
    <w:rsid w:val="62D67225"/>
    <w:rsid w:val="630160F2"/>
    <w:rsid w:val="632067F3"/>
    <w:rsid w:val="6342F09B"/>
    <w:rsid w:val="63581EB3"/>
    <w:rsid w:val="63787C3C"/>
    <w:rsid w:val="63829CCA"/>
    <w:rsid w:val="638355F6"/>
    <w:rsid w:val="63B5B5CB"/>
    <w:rsid w:val="63C81C68"/>
    <w:rsid w:val="63D03AF3"/>
    <w:rsid w:val="63D420EF"/>
    <w:rsid w:val="63D7FB1E"/>
    <w:rsid w:val="63F7DA4E"/>
    <w:rsid w:val="6402C8F8"/>
    <w:rsid w:val="642F3082"/>
    <w:rsid w:val="645FAC6A"/>
    <w:rsid w:val="64794E3A"/>
    <w:rsid w:val="64D3AE3B"/>
    <w:rsid w:val="64E73366"/>
    <w:rsid w:val="64F7B478"/>
    <w:rsid w:val="6528BF7A"/>
    <w:rsid w:val="65574560"/>
    <w:rsid w:val="6561BD78"/>
    <w:rsid w:val="6587D02C"/>
    <w:rsid w:val="658B1700"/>
    <w:rsid w:val="6596E5C1"/>
    <w:rsid w:val="659B1805"/>
    <w:rsid w:val="65BBDC6E"/>
    <w:rsid w:val="65BEA0B3"/>
    <w:rsid w:val="65DB4320"/>
    <w:rsid w:val="65DB8EB0"/>
    <w:rsid w:val="65F78525"/>
    <w:rsid w:val="65F8AE18"/>
    <w:rsid w:val="66298EA6"/>
    <w:rsid w:val="662A4D28"/>
    <w:rsid w:val="6639FD94"/>
    <w:rsid w:val="66450929"/>
    <w:rsid w:val="6651B4C8"/>
    <w:rsid w:val="667D4E6C"/>
    <w:rsid w:val="66C74CBC"/>
    <w:rsid w:val="66DF8A1C"/>
    <w:rsid w:val="66FC42DF"/>
    <w:rsid w:val="670B53AC"/>
    <w:rsid w:val="670C3F6E"/>
    <w:rsid w:val="67254E32"/>
    <w:rsid w:val="676A01D4"/>
    <w:rsid w:val="6777DD9E"/>
    <w:rsid w:val="67A6654B"/>
    <w:rsid w:val="67E062FB"/>
    <w:rsid w:val="67EA65B5"/>
    <w:rsid w:val="67F73241"/>
    <w:rsid w:val="67FB1FE2"/>
    <w:rsid w:val="68046C77"/>
    <w:rsid w:val="683C5146"/>
    <w:rsid w:val="686E1A68"/>
    <w:rsid w:val="68819EA5"/>
    <w:rsid w:val="688D3919"/>
    <w:rsid w:val="68A4D089"/>
    <w:rsid w:val="68DABE19"/>
    <w:rsid w:val="69002F8C"/>
    <w:rsid w:val="69068418"/>
    <w:rsid w:val="690D82E8"/>
    <w:rsid w:val="6919910E"/>
    <w:rsid w:val="691A10F4"/>
    <w:rsid w:val="695235EA"/>
    <w:rsid w:val="696EF381"/>
    <w:rsid w:val="69834DE0"/>
    <w:rsid w:val="69846B50"/>
    <w:rsid w:val="698DCB56"/>
    <w:rsid w:val="69926124"/>
    <w:rsid w:val="699C254A"/>
    <w:rsid w:val="69B17A2E"/>
    <w:rsid w:val="69C2AB7D"/>
    <w:rsid w:val="69C34623"/>
    <w:rsid w:val="69C41594"/>
    <w:rsid w:val="69C8A144"/>
    <w:rsid w:val="69DF9408"/>
    <w:rsid w:val="69E38452"/>
    <w:rsid w:val="69E67779"/>
    <w:rsid w:val="6A018252"/>
    <w:rsid w:val="6A09BEAC"/>
    <w:rsid w:val="6A10B5F0"/>
    <w:rsid w:val="6A117808"/>
    <w:rsid w:val="6A20E340"/>
    <w:rsid w:val="6A3D6074"/>
    <w:rsid w:val="6A93E291"/>
    <w:rsid w:val="6AA4B964"/>
    <w:rsid w:val="6AC1CB70"/>
    <w:rsid w:val="6AD781A4"/>
    <w:rsid w:val="6AEA9AD5"/>
    <w:rsid w:val="6AF27834"/>
    <w:rsid w:val="6B2136F9"/>
    <w:rsid w:val="6B29416E"/>
    <w:rsid w:val="6B458D25"/>
    <w:rsid w:val="6B57D819"/>
    <w:rsid w:val="6B768DBA"/>
    <w:rsid w:val="6B96616C"/>
    <w:rsid w:val="6B9EEFA8"/>
    <w:rsid w:val="6BF72B40"/>
    <w:rsid w:val="6C00B2BA"/>
    <w:rsid w:val="6C147EAF"/>
    <w:rsid w:val="6C1C2CE6"/>
    <w:rsid w:val="6C518F01"/>
    <w:rsid w:val="6C61E337"/>
    <w:rsid w:val="6C633220"/>
    <w:rsid w:val="6C75EC3F"/>
    <w:rsid w:val="6C9EED2A"/>
    <w:rsid w:val="6CA4BF59"/>
    <w:rsid w:val="6CB00983"/>
    <w:rsid w:val="6CC36606"/>
    <w:rsid w:val="6CC8ED03"/>
    <w:rsid w:val="6CD4F8BE"/>
    <w:rsid w:val="6CE26AF8"/>
    <w:rsid w:val="6CE30812"/>
    <w:rsid w:val="6D313744"/>
    <w:rsid w:val="6D3C445C"/>
    <w:rsid w:val="6D636945"/>
    <w:rsid w:val="6DA3137B"/>
    <w:rsid w:val="6DAA41D0"/>
    <w:rsid w:val="6DAAA25D"/>
    <w:rsid w:val="6DAE1F8C"/>
    <w:rsid w:val="6DB9F28E"/>
    <w:rsid w:val="6DC9069F"/>
    <w:rsid w:val="6DC974BA"/>
    <w:rsid w:val="6DCB235D"/>
    <w:rsid w:val="6DD7F032"/>
    <w:rsid w:val="6DF3F045"/>
    <w:rsid w:val="6E02B9BA"/>
    <w:rsid w:val="6E4832E5"/>
    <w:rsid w:val="6E4F2A05"/>
    <w:rsid w:val="6E51A9AC"/>
    <w:rsid w:val="6E5758CC"/>
    <w:rsid w:val="6E608065"/>
    <w:rsid w:val="6E68E80F"/>
    <w:rsid w:val="6E8F0D79"/>
    <w:rsid w:val="6E8F6A07"/>
    <w:rsid w:val="6E9C278B"/>
    <w:rsid w:val="6EAC13EA"/>
    <w:rsid w:val="6EB953B2"/>
    <w:rsid w:val="6EBA7A88"/>
    <w:rsid w:val="6ECED6D6"/>
    <w:rsid w:val="6EE754AB"/>
    <w:rsid w:val="6EF0640B"/>
    <w:rsid w:val="6F254C41"/>
    <w:rsid w:val="6F2B5045"/>
    <w:rsid w:val="6F4392CB"/>
    <w:rsid w:val="6F5C9D3E"/>
    <w:rsid w:val="6F96D7FD"/>
    <w:rsid w:val="6FA0E5C2"/>
    <w:rsid w:val="6FBC0301"/>
    <w:rsid w:val="6FCD6705"/>
    <w:rsid w:val="6FE40C28"/>
    <w:rsid w:val="70039886"/>
    <w:rsid w:val="702845FC"/>
    <w:rsid w:val="70409C56"/>
    <w:rsid w:val="7076F10C"/>
    <w:rsid w:val="707E6C09"/>
    <w:rsid w:val="7155040D"/>
    <w:rsid w:val="71635B8B"/>
    <w:rsid w:val="717BD2EC"/>
    <w:rsid w:val="71840D06"/>
    <w:rsid w:val="718C05D3"/>
    <w:rsid w:val="7197B475"/>
    <w:rsid w:val="71BD3A9F"/>
    <w:rsid w:val="71C5EA74"/>
    <w:rsid w:val="71EA6C04"/>
    <w:rsid w:val="71F17306"/>
    <w:rsid w:val="71F71A54"/>
    <w:rsid w:val="71FDFAEA"/>
    <w:rsid w:val="71FF4988"/>
    <w:rsid w:val="720A1DB3"/>
    <w:rsid w:val="7211ACCC"/>
    <w:rsid w:val="72398403"/>
    <w:rsid w:val="7271039E"/>
    <w:rsid w:val="7292C4B0"/>
    <w:rsid w:val="729BBFC7"/>
    <w:rsid w:val="729DB008"/>
    <w:rsid w:val="72A51315"/>
    <w:rsid w:val="72AF7E8B"/>
    <w:rsid w:val="72C86C84"/>
    <w:rsid w:val="72F6BA9F"/>
    <w:rsid w:val="72F8BB1D"/>
    <w:rsid w:val="7300AF69"/>
    <w:rsid w:val="7301907C"/>
    <w:rsid w:val="730A518F"/>
    <w:rsid w:val="731E6152"/>
    <w:rsid w:val="7364CD21"/>
    <w:rsid w:val="738F3F05"/>
    <w:rsid w:val="73952DA7"/>
    <w:rsid w:val="73B03B08"/>
    <w:rsid w:val="73B55C42"/>
    <w:rsid w:val="73DD288F"/>
    <w:rsid w:val="73EB11E6"/>
    <w:rsid w:val="740D77FD"/>
    <w:rsid w:val="74259C57"/>
    <w:rsid w:val="742B85A4"/>
    <w:rsid w:val="7432830C"/>
    <w:rsid w:val="743C875F"/>
    <w:rsid w:val="746007E0"/>
    <w:rsid w:val="748957F0"/>
    <w:rsid w:val="7495A102"/>
    <w:rsid w:val="74989728"/>
    <w:rsid w:val="74A5717F"/>
    <w:rsid w:val="74BEE6E1"/>
    <w:rsid w:val="74DDE720"/>
    <w:rsid w:val="74EB62EB"/>
    <w:rsid w:val="7505FB0B"/>
    <w:rsid w:val="754EB856"/>
    <w:rsid w:val="759CE1BA"/>
    <w:rsid w:val="75AA4020"/>
    <w:rsid w:val="75AE0DDA"/>
    <w:rsid w:val="75AEF401"/>
    <w:rsid w:val="75E13C90"/>
    <w:rsid w:val="7614BA97"/>
    <w:rsid w:val="7637B439"/>
    <w:rsid w:val="763EB0EF"/>
    <w:rsid w:val="764C6DD5"/>
    <w:rsid w:val="764C73E3"/>
    <w:rsid w:val="7672DA95"/>
    <w:rsid w:val="76820254"/>
    <w:rsid w:val="7694444D"/>
    <w:rsid w:val="76B49E0E"/>
    <w:rsid w:val="76C83B70"/>
    <w:rsid w:val="76D608B9"/>
    <w:rsid w:val="76E52C55"/>
    <w:rsid w:val="77207EC8"/>
    <w:rsid w:val="772C69CA"/>
    <w:rsid w:val="779DBBFC"/>
    <w:rsid w:val="77A562DD"/>
    <w:rsid w:val="77A7B2A5"/>
    <w:rsid w:val="77A8E764"/>
    <w:rsid w:val="77A91FA9"/>
    <w:rsid w:val="77C9B591"/>
    <w:rsid w:val="77D93678"/>
    <w:rsid w:val="77DFB62C"/>
    <w:rsid w:val="77EC8FC0"/>
    <w:rsid w:val="7801F29D"/>
    <w:rsid w:val="780D975E"/>
    <w:rsid w:val="784CAC5C"/>
    <w:rsid w:val="7856F0E8"/>
    <w:rsid w:val="78624C6D"/>
    <w:rsid w:val="787B40FD"/>
    <w:rsid w:val="7891E5A0"/>
    <w:rsid w:val="78C4D2CD"/>
    <w:rsid w:val="78C977B2"/>
    <w:rsid w:val="78CEEEAE"/>
    <w:rsid w:val="78D318FF"/>
    <w:rsid w:val="78DE7795"/>
    <w:rsid w:val="78E7E811"/>
    <w:rsid w:val="79062313"/>
    <w:rsid w:val="7915E116"/>
    <w:rsid w:val="792C10D8"/>
    <w:rsid w:val="793DFBB6"/>
    <w:rsid w:val="7957A91D"/>
    <w:rsid w:val="796DDDD8"/>
    <w:rsid w:val="796FFF92"/>
    <w:rsid w:val="797B9E09"/>
    <w:rsid w:val="7982FD68"/>
    <w:rsid w:val="798C2D5A"/>
    <w:rsid w:val="798FB4E4"/>
    <w:rsid w:val="79D40E24"/>
    <w:rsid w:val="79EB2345"/>
    <w:rsid w:val="7A09F85E"/>
    <w:rsid w:val="7A10AFF0"/>
    <w:rsid w:val="7A35E83C"/>
    <w:rsid w:val="7A5B3C4C"/>
    <w:rsid w:val="7A6C2A42"/>
    <w:rsid w:val="7A7677E3"/>
    <w:rsid w:val="7A9761EE"/>
    <w:rsid w:val="7A9F4735"/>
    <w:rsid w:val="7AA390CA"/>
    <w:rsid w:val="7AA941AC"/>
    <w:rsid w:val="7AB162CA"/>
    <w:rsid w:val="7ACDA984"/>
    <w:rsid w:val="7AD84B09"/>
    <w:rsid w:val="7AE1DE5A"/>
    <w:rsid w:val="7AF78C2D"/>
    <w:rsid w:val="7AFC6DE4"/>
    <w:rsid w:val="7B1B105D"/>
    <w:rsid w:val="7B3A0DAA"/>
    <w:rsid w:val="7B691FB0"/>
    <w:rsid w:val="7B7A9843"/>
    <w:rsid w:val="7B8A8DF9"/>
    <w:rsid w:val="7B9C9F76"/>
    <w:rsid w:val="7BA3D781"/>
    <w:rsid w:val="7BAF4CAD"/>
    <w:rsid w:val="7BB94530"/>
    <w:rsid w:val="7BD83323"/>
    <w:rsid w:val="7C008C28"/>
    <w:rsid w:val="7C0BF1DA"/>
    <w:rsid w:val="7C1BD852"/>
    <w:rsid w:val="7C26C432"/>
    <w:rsid w:val="7C2B9E39"/>
    <w:rsid w:val="7C41A81C"/>
    <w:rsid w:val="7C436C5B"/>
    <w:rsid w:val="7C4CD074"/>
    <w:rsid w:val="7C548EE8"/>
    <w:rsid w:val="7C68CE40"/>
    <w:rsid w:val="7C6EB861"/>
    <w:rsid w:val="7C70E009"/>
    <w:rsid w:val="7CAFDD53"/>
    <w:rsid w:val="7CB8D07D"/>
    <w:rsid w:val="7CCDB2F2"/>
    <w:rsid w:val="7CD02D5D"/>
    <w:rsid w:val="7CD11C14"/>
    <w:rsid w:val="7D1303CB"/>
    <w:rsid w:val="7D32715F"/>
    <w:rsid w:val="7D4AFD55"/>
    <w:rsid w:val="7D514C77"/>
    <w:rsid w:val="7D6C00E3"/>
    <w:rsid w:val="7D6E8488"/>
    <w:rsid w:val="7D7A5D94"/>
    <w:rsid w:val="7D835078"/>
    <w:rsid w:val="7DAB8CA5"/>
    <w:rsid w:val="7DAC1641"/>
    <w:rsid w:val="7DAD5A18"/>
    <w:rsid w:val="7DE66096"/>
    <w:rsid w:val="7DFF6AC6"/>
    <w:rsid w:val="7E0096C2"/>
    <w:rsid w:val="7E01C2A8"/>
    <w:rsid w:val="7E0E2142"/>
    <w:rsid w:val="7E1E0B2C"/>
    <w:rsid w:val="7E25CE85"/>
    <w:rsid w:val="7E2DE8BE"/>
    <w:rsid w:val="7E3868D9"/>
    <w:rsid w:val="7E38B55E"/>
    <w:rsid w:val="7E506685"/>
    <w:rsid w:val="7E599CD6"/>
    <w:rsid w:val="7E5C7B42"/>
    <w:rsid w:val="7E5E42BA"/>
    <w:rsid w:val="7E749D98"/>
    <w:rsid w:val="7EA4FB94"/>
    <w:rsid w:val="7EAC210B"/>
    <w:rsid w:val="7EAC2A01"/>
    <w:rsid w:val="7EC7EB2F"/>
    <w:rsid w:val="7ED4A35D"/>
    <w:rsid w:val="7ED93B5B"/>
    <w:rsid w:val="7EF3A71B"/>
    <w:rsid w:val="7EFA95FA"/>
    <w:rsid w:val="7F08F005"/>
    <w:rsid w:val="7F1279BB"/>
    <w:rsid w:val="7F1ED00E"/>
    <w:rsid w:val="7F2C5BDA"/>
    <w:rsid w:val="7F4232DB"/>
    <w:rsid w:val="7F7BFE21"/>
    <w:rsid w:val="7FA84282"/>
    <w:rsid w:val="7FCB445F"/>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5714D0"/>
  <w15:docId w15:val="{510ED12C-452D-4566-A5F9-85494B616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5C7ACC"/>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spacing w:before="120" w:after="120"/>
      <w:ind w:left="360" w:hanging="36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39"/>
    <w:rsid w:val="00A41A11"/>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cPr>
      <w:tcBorders>
        <w:top w:val="nil"/>
        <w:left w:val="single" w:sz="24" w:space="0" w:color="9FB76F" w:themeColor="accent1"/>
        <w:bottom w:val="nil"/>
        <w:right w:val="nil"/>
        <w:insideH w:val="nil"/>
        <w:insideV w:val="nil"/>
        <w:tl2br w:val="nil"/>
        <w:tr2bl w:val="nil"/>
      </w:tcBorders>
      <w:shd w:val="pct5" w:color="auto" w:fill="auto"/>
      <w:noWrap/>
    </w:tcPr>
    <w:tblStylePr w:type="firstRow">
      <w:pPr>
        <w:wordWrap/>
        <w:spacing w:beforeLines="0" w:afterLines="0" w:line="240" w:lineRule="auto"/>
      </w:pPr>
      <w:rPr>
        <w:rFonts w:asciiTheme="minorHAnsi" w:hAnsiTheme="minorHAnsi"/>
        <w:b/>
        <w:sz w:val="24"/>
      </w:r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100"/>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5E637C"/>
    <w:pPr>
      <w:tabs>
        <w:tab w:val="right" w:leader="dot" w:pos="9730"/>
      </w:tabs>
      <w:spacing w:before="120" w:after="100"/>
      <w:ind w:left="221"/>
    </w:pPr>
  </w:style>
  <w:style w:type="paragraph" w:styleId="TOC1">
    <w:name w:val="toc 1"/>
    <w:basedOn w:val="Normal"/>
    <w:next w:val="Normal"/>
    <w:autoRedefine/>
    <w:uiPriority w:val="39"/>
    <w:unhideWhenUsed/>
    <w:rsid w:val="009B4042"/>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CommentReference">
    <w:name w:val="annotation reference"/>
    <w:basedOn w:val="DefaultParagraphFont"/>
    <w:uiPriority w:val="99"/>
    <w:semiHidden/>
    <w:unhideWhenUsed/>
    <w:rsid w:val="006066BE"/>
    <w:rPr>
      <w:sz w:val="16"/>
      <w:szCs w:val="16"/>
    </w:rPr>
  </w:style>
  <w:style w:type="paragraph" w:styleId="CommentText">
    <w:name w:val="annotation text"/>
    <w:basedOn w:val="Normal"/>
    <w:link w:val="CommentTextChar"/>
    <w:uiPriority w:val="99"/>
    <w:unhideWhenUsed/>
    <w:rsid w:val="006066BE"/>
    <w:rPr>
      <w:sz w:val="20"/>
      <w:szCs w:val="20"/>
    </w:rPr>
  </w:style>
  <w:style w:type="character" w:customStyle="1" w:styleId="CommentTextChar">
    <w:name w:val="Comment Text Char"/>
    <w:basedOn w:val="DefaultParagraphFont"/>
    <w:link w:val="CommentText"/>
    <w:uiPriority w:val="99"/>
    <w:rsid w:val="006066BE"/>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6066BE"/>
    <w:rPr>
      <w:b/>
      <w:bCs/>
    </w:rPr>
  </w:style>
  <w:style w:type="character" w:customStyle="1" w:styleId="CommentSubjectChar">
    <w:name w:val="Comment Subject Char"/>
    <w:basedOn w:val="CommentTextChar"/>
    <w:link w:val="CommentSubject"/>
    <w:uiPriority w:val="99"/>
    <w:semiHidden/>
    <w:rsid w:val="006066BE"/>
    <w:rPr>
      <w:rFonts w:asciiTheme="minorHAnsi" w:hAnsiTheme="minorHAnsi" w:cstheme="minorHAnsi"/>
      <w:b/>
      <w:bCs/>
      <w:color w:val="000000" w:themeColor="text1"/>
      <w:lang w:eastAsia="en-US"/>
    </w:rPr>
  </w:style>
  <w:style w:type="character" w:styleId="UnresolvedMention">
    <w:name w:val="Unresolved Mention"/>
    <w:basedOn w:val="DefaultParagraphFont"/>
    <w:uiPriority w:val="99"/>
    <w:semiHidden/>
    <w:unhideWhenUsed/>
    <w:rsid w:val="00703CFB"/>
    <w:rPr>
      <w:color w:val="605E5C"/>
      <w:shd w:val="clear" w:color="auto" w:fill="E1DFDD"/>
    </w:rPr>
  </w:style>
  <w:style w:type="paragraph" w:styleId="FootnoteText">
    <w:name w:val="footnote text"/>
    <w:basedOn w:val="Normal"/>
    <w:link w:val="FootnoteTextChar"/>
    <w:uiPriority w:val="99"/>
    <w:semiHidden/>
    <w:unhideWhenUsed/>
    <w:rsid w:val="005D1D27"/>
    <w:pPr>
      <w:spacing w:after="0"/>
    </w:pPr>
    <w:rPr>
      <w:sz w:val="20"/>
      <w:szCs w:val="20"/>
    </w:rPr>
  </w:style>
  <w:style w:type="character" w:customStyle="1" w:styleId="FootnoteTextChar">
    <w:name w:val="Footnote Text Char"/>
    <w:basedOn w:val="DefaultParagraphFont"/>
    <w:link w:val="FootnoteText"/>
    <w:uiPriority w:val="99"/>
    <w:semiHidden/>
    <w:rsid w:val="005D1D27"/>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5D1D27"/>
    <w:rPr>
      <w:vertAlign w:val="superscript"/>
    </w:rPr>
  </w:style>
  <w:style w:type="paragraph" w:styleId="TOCHeading">
    <w:name w:val="TOC Heading"/>
    <w:basedOn w:val="Heading1"/>
    <w:next w:val="Normal"/>
    <w:uiPriority w:val="39"/>
    <w:unhideWhenUsed/>
    <w:qFormat/>
    <w:rsid w:val="00C65BEF"/>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customStyle="1" w:styleId="ActHead5">
    <w:name w:val="ActHead 5"/>
    <w:aliases w:val="s,h5_Section"/>
    <w:basedOn w:val="Normal"/>
    <w:next w:val="subsection"/>
    <w:qFormat/>
    <w:rsid w:val="005842C8"/>
    <w:pPr>
      <w:keepNext/>
      <w:keepLines/>
      <w:spacing w:before="280" w:after="0"/>
      <w:ind w:left="1134" w:hanging="1134"/>
      <w:outlineLvl w:val="4"/>
    </w:pPr>
    <w:rPr>
      <w:rFonts w:ascii="Times New Roman" w:eastAsia="Times New Roman" w:hAnsi="Times New Roman" w:cs="Times New Roman"/>
      <w:b/>
      <w:color w:val="auto"/>
      <w:kern w:val="28"/>
      <w:sz w:val="24"/>
      <w:szCs w:val="20"/>
      <w:lang w:eastAsia="en-AU"/>
    </w:rPr>
  </w:style>
  <w:style w:type="paragraph" w:customStyle="1" w:styleId="subsection">
    <w:name w:val="subsection"/>
    <w:aliases w:val="ss,t_Main,Subsection"/>
    <w:basedOn w:val="Normal"/>
    <w:link w:val="subsectionChar"/>
    <w:qFormat/>
    <w:rsid w:val="005842C8"/>
    <w:pPr>
      <w:tabs>
        <w:tab w:val="right" w:pos="1021"/>
      </w:tabs>
      <w:spacing w:before="180" w:after="0"/>
      <w:ind w:left="1134" w:hanging="1134"/>
    </w:pPr>
    <w:rPr>
      <w:rFonts w:ascii="Times New Roman" w:eastAsia="Times New Roman" w:hAnsi="Times New Roman" w:cs="Times New Roman"/>
      <w:color w:val="auto"/>
      <w:szCs w:val="20"/>
      <w:lang w:eastAsia="en-AU"/>
    </w:rPr>
  </w:style>
  <w:style w:type="paragraph" w:customStyle="1" w:styleId="notetext">
    <w:name w:val="note(text)"/>
    <w:aliases w:val="n,n_Main"/>
    <w:basedOn w:val="Normal"/>
    <w:link w:val="notetextChar"/>
    <w:qFormat/>
    <w:rsid w:val="005842C8"/>
    <w:pPr>
      <w:spacing w:before="122" w:after="0" w:line="198" w:lineRule="exact"/>
      <w:ind w:left="1985" w:hanging="851"/>
    </w:pPr>
    <w:rPr>
      <w:rFonts w:ascii="Times New Roman" w:eastAsia="Times New Roman" w:hAnsi="Times New Roman" w:cs="Times New Roman"/>
      <w:color w:val="auto"/>
      <w:sz w:val="18"/>
      <w:szCs w:val="20"/>
      <w:lang w:eastAsia="en-AU"/>
    </w:rPr>
  </w:style>
  <w:style w:type="paragraph" w:customStyle="1" w:styleId="paragraphsub">
    <w:name w:val="paragraph(sub)"/>
    <w:aliases w:val="aa,t_Subpara"/>
    <w:basedOn w:val="Normal"/>
    <w:qFormat/>
    <w:rsid w:val="005842C8"/>
    <w:pPr>
      <w:tabs>
        <w:tab w:val="right" w:pos="1985"/>
      </w:tabs>
      <w:spacing w:before="40" w:after="0"/>
      <w:ind w:left="2098" w:hanging="2098"/>
    </w:pPr>
    <w:rPr>
      <w:rFonts w:ascii="Times New Roman" w:eastAsia="Times New Roman" w:hAnsi="Times New Roman" w:cs="Times New Roman"/>
      <w:color w:val="auto"/>
      <w:szCs w:val="20"/>
      <w:lang w:eastAsia="en-AU"/>
    </w:rPr>
  </w:style>
  <w:style w:type="paragraph" w:customStyle="1" w:styleId="paragraph">
    <w:name w:val="paragraph"/>
    <w:aliases w:val="a,t_Para"/>
    <w:basedOn w:val="Normal"/>
    <w:link w:val="paragraphChar"/>
    <w:qFormat/>
    <w:rsid w:val="005842C8"/>
    <w:pPr>
      <w:tabs>
        <w:tab w:val="right" w:pos="1531"/>
      </w:tabs>
      <w:spacing w:before="40" w:after="0"/>
      <w:ind w:left="1644" w:hanging="1644"/>
    </w:pPr>
    <w:rPr>
      <w:rFonts w:ascii="Times New Roman" w:eastAsia="Times New Roman" w:hAnsi="Times New Roman" w:cs="Times New Roman"/>
      <w:color w:val="auto"/>
      <w:szCs w:val="20"/>
      <w:lang w:eastAsia="en-AU"/>
    </w:rPr>
  </w:style>
  <w:style w:type="character" w:customStyle="1" w:styleId="subsectionChar">
    <w:name w:val="subsection Char"/>
    <w:aliases w:val="ss Char"/>
    <w:basedOn w:val="DefaultParagraphFont"/>
    <w:link w:val="subsection"/>
    <w:locked/>
    <w:rsid w:val="005842C8"/>
    <w:rPr>
      <w:rFonts w:ascii="Times New Roman" w:eastAsia="Times New Roman" w:hAnsi="Times New Roman"/>
      <w:sz w:val="22"/>
    </w:rPr>
  </w:style>
  <w:style w:type="character" w:customStyle="1" w:styleId="notetextChar">
    <w:name w:val="note(text) Char"/>
    <w:aliases w:val="n Char"/>
    <w:basedOn w:val="DefaultParagraphFont"/>
    <w:link w:val="notetext"/>
    <w:rsid w:val="005842C8"/>
    <w:rPr>
      <w:rFonts w:ascii="Times New Roman" w:eastAsia="Times New Roman" w:hAnsi="Times New Roman"/>
      <w:sz w:val="18"/>
    </w:rPr>
  </w:style>
  <w:style w:type="paragraph" w:styleId="ListParagraph">
    <w:name w:val="List Paragraph"/>
    <w:basedOn w:val="Normal"/>
    <w:uiPriority w:val="34"/>
    <w:qFormat/>
    <w:rsid w:val="005842C8"/>
    <w:pPr>
      <w:spacing w:after="0" w:line="260" w:lineRule="atLeast"/>
      <w:ind w:left="720"/>
      <w:contextualSpacing/>
    </w:pPr>
    <w:rPr>
      <w:rFonts w:ascii="Times New Roman" w:eastAsiaTheme="minorHAnsi" w:hAnsi="Times New Roman" w:cstheme="minorBidi"/>
      <w:color w:val="auto"/>
      <w:szCs w:val="20"/>
    </w:rPr>
  </w:style>
  <w:style w:type="character" w:customStyle="1" w:styleId="paragraphChar">
    <w:name w:val="paragraph Char"/>
    <w:aliases w:val="a Char"/>
    <w:link w:val="paragraph"/>
    <w:rsid w:val="005842C8"/>
    <w:rPr>
      <w:rFonts w:ascii="Times New Roman" w:eastAsia="Times New Roman" w:hAnsi="Times New Roman"/>
      <w:sz w:val="22"/>
    </w:rPr>
  </w:style>
  <w:style w:type="paragraph" w:styleId="Revision">
    <w:name w:val="Revision"/>
    <w:hidden/>
    <w:semiHidden/>
    <w:rsid w:val="00971E6A"/>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971E6A"/>
    <w:rPr>
      <w:color w:val="2B579A"/>
      <w:shd w:val="clear" w:color="auto" w:fill="E1DFDD"/>
    </w:rPr>
  </w:style>
  <w:style w:type="character" w:styleId="Strong">
    <w:name w:val="Strong"/>
    <w:basedOn w:val="DefaultParagraphFont"/>
    <w:uiPriority w:val="22"/>
    <w:qFormat/>
    <w:rsid w:val="00720B2A"/>
    <w:rPr>
      <w:b/>
      <w:bCs/>
    </w:rPr>
  </w:style>
  <w:style w:type="character" w:customStyle="1" w:styleId="eop">
    <w:name w:val="eop"/>
    <w:basedOn w:val="DefaultParagraphFont"/>
    <w:rsid w:val="00D01248"/>
  </w:style>
  <w:style w:type="character" w:customStyle="1" w:styleId="normaltextrun">
    <w:name w:val="normaltextrun"/>
    <w:basedOn w:val="DefaultParagraphFont"/>
    <w:rsid w:val="00D01248"/>
  </w:style>
  <w:style w:type="paragraph" w:styleId="BodyText">
    <w:name w:val="Body Text"/>
    <w:basedOn w:val="Normal"/>
    <w:link w:val="BodyTextChar"/>
    <w:uiPriority w:val="99"/>
    <w:semiHidden/>
    <w:unhideWhenUsed/>
    <w:rsid w:val="00AD6617"/>
    <w:pPr>
      <w:spacing w:after="120"/>
    </w:pPr>
  </w:style>
  <w:style w:type="character" w:customStyle="1" w:styleId="BodyTextChar">
    <w:name w:val="Body Text Char"/>
    <w:basedOn w:val="DefaultParagraphFont"/>
    <w:link w:val="BodyText"/>
    <w:uiPriority w:val="99"/>
    <w:semiHidden/>
    <w:rsid w:val="00AD6617"/>
    <w:rPr>
      <w:rFonts w:asciiTheme="minorHAnsi" w:hAnsiTheme="minorHAnsi" w:cstheme="minorHAnsi"/>
      <w:color w:val="000000" w:themeColor="text1"/>
      <w:sz w:val="22"/>
      <w:szCs w:val="24"/>
      <w:lang w:eastAsia="en-US"/>
    </w:rPr>
  </w:style>
  <w:style w:type="paragraph" w:customStyle="1" w:styleId="pf0">
    <w:name w:val="pf0"/>
    <w:basedOn w:val="Normal"/>
    <w:rsid w:val="00706D73"/>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cf01">
    <w:name w:val="cf01"/>
    <w:basedOn w:val="DefaultParagraphFont"/>
    <w:rsid w:val="00706D73"/>
    <w:rPr>
      <w:rFonts w:ascii="Segoe UI" w:hAnsi="Segoe UI" w:cs="Segoe UI" w:hint="default"/>
      <w:sz w:val="18"/>
      <w:szCs w:val="18"/>
    </w:rPr>
  </w:style>
  <w:style w:type="paragraph" w:customStyle="1" w:styleId="Definition">
    <w:name w:val="Definition"/>
    <w:aliases w:val="dd,t_Defn"/>
    <w:basedOn w:val="Normal"/>
    <w:rsid w:val="00E9005F"/>
    <w:pPr>
      <w:spacing w:before="180" w:after="0"/>
      <w:ind w:left="1134"/>
    </w:pPr>
    <w:rPr>
      <w:rFonts w:ascii="Times New Roman" w:eastAsia="Times New Roman" w:hAnsi="Times New Roman" w:cs="Times New Roman"/>
      <w:color w:val="auto"/>
      <w:szCs w:val="20"/>
      <w:lang w:eastAsia="en-AU"/>
    </w:rPr>
  </w:style>
  <w:style w:type="paragraph" w:customStyle="1" w:styleId="Tabletext">
    <w:name w:val="Tabletext"/>
    <w:aliases w:val="tt"/>
    <w:basedOn w:val="Normal"/>
    <w:rsid w:val="008B0294"/>
    <w:pPr>
      <w:spacing w:before="60" w:after="0" w:line="240" w:lineRule="atLeast"/>
    </w:pPr>
    <w:rPr>
      <w:rFonts w:ascii="Times New Roman" w:eastAsia="Times New Roman" w:hAnsi="Times New Roman" w:cs="Times New Roman"/>
      <w:color w:val="auto"/>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2366">
      <w:bodyDiv w:val="1"/>
      <w:marLeft w:val="0"/>
      <w:marRight w:val="0"/>
      <w:marTop w:val="0"/>
      <w:marBottom w:val="0"/>
      <w:divBdr>
        <w:top w:val="none" w:sz="0" w:space="0" w:color="auto"/>
        <w:left w:val="none" w:sz="0" w:space="0" w:color="auto"/>
        <w:bottom w:val="none" w:sz="0" w:space="0" w:color="auto"/>
        <w:right w:val="none" w:sz="0" w:space="0" w:color="auto"/>
      </w:divBdr>
    </w:div>
    <w:div w:id="29381909">
      <w:bodyDiv w:val="1"/>
      <w:marLeft w:val="0"/>
      <w:marRight w:val="0"/>
      <w:marTop w:val="0"/>
      <w:marBottom w:val="0"/>
      <w:divBdr>
        <w:top w:val="none" w:sz="0" w:space="0" w:color="auto"/>
        <w:left w:val="none" w:sz="0" w:space="0" w:color="auto"/>
        <w:bottom w:val="none" w:sz="0" w:space="0" w:color="auto"/>
        <w:right w:val="none" w:sz="0" w:space="0" w:color="auto"/>
      </w:divBdr>
      <w:divsChild>
        <w:div w:id="882987117">
          <w:marLeft w:val="0"/>
          <w:marRight w:val="0"/>
          <w:marTop w:val="0"/>
          <w:marBottom w:val="0"/>
          <w:divBdr>
            <w:top w:val="none" w:sz="0" w:space="0" w:color="auto"/>
            <w:left w:val="none" w:sz="0" w:space="0" w:color="auto"/>
            <w:bottom w:val="none" w:sz="0" w:space="0" w:color="auto"/>
            <w:right w:val="none" w:sz="0" w:space="0" w:color="auto"/>
          </w:divBdr>
        </w:div>
        <w:div w:id="1680037195">
          <w:marLeft w:val="0"/>
          <w:marRight w:val="0"/>
          <w:marTop w:val="0"/>
          <w:marBottom w:val="0"/>
          <w:divBdr>
            <w:top w:val="none" w:sz="0" w:space="0" w:color="auto"/>
            <w:left w:val="none" w:sz="0" w:space="0" w:color="auto"/>
            <w:bottom w:val="none" w:sz="0" w:space="0" w:color="auto"/>
            <w:right w:val="none" w:sz="0" w:space="0" w:color="auto"/>
          </w:divBdr>
        </w:div>
        <w:div w:id="1720930831">
          <w:marLeft w:val="0"/>
          <w:marRight w:val="0"/>
          <w:marTop w:val="0"/>
          <w:marBottom w:val="0"/>
          <w:divBdr>
            <w:top w:val="none" w:sz="0" w:space="0" w:color="auto"/>
            <w:left w:val="none" w:sz="0" w:space="0" w:color="auto"/>
            <w:bottom w:val="none" w:sz="0" w:space="0" w:color="auto"/>
            <w:right w:val="none" w:sz="0" w:space="0" w:color="auto"/>
          </w:divBdr>
        </w:div>
        <w:div w:id="1799183843">
          <w:marLeft w:val="0"/>
          <w:marRight w:val="0"/>
          <w:marTop w:val="0"/>
          <w:marBottom w:val="0"/>
          <w:divBdr>
            <w:top w:val="none" w:sz="0" w:space="0" w:color="auto"/>
            <w:left w:val="none" w:sz="0" w:space="0" w:color="auto"/>
            <w:bottom w:val="none" w:sz="0" w:space="0" w:color="auto"/>
            <w:right w:val="none" w:sz="0" w:space="0" w:color="auto"/>
          </w:divBdr>
        </w:div>
        <w:div w:id="1983466107">
          <w:marLeft w:val="0"/>
          <w:marRight w:val="0"/>
          <w:marTop w:val="0"/>
          <w:marBottom w:val="0"/>
          <w:divBdr>
            <w:top w:val="none" w:sz="0" w:space="0" w:color="auto"/>
            <w:left w:val="none" w:sz="0" w:space="0" w:color="auto"/>
            <w:bottom w:val="none" w:sz="0" w:space="0" w:color="auto"/>
            <w:right w:val="none" w:sz="0" w:space="0" w:color="auto"/>
          </w:divBdr>
          <w:divsChild>
            <w:div w:id="808059070">
              <w:marLeft w:val="-75"/>
              <w:marRight w:val="0"/>
              <w:marTop w:val="30"/>
              <w:marBottom w:val="30"/>
              <w:divBdr>
                <w:top w:val="none" w:sz="0" w:space="0" w:color="auto"/>
                <w:left w:val="none" w:sz="0" w:space="0" w:color="auto"/>
                <w:bottom w:val="none" w:sz="0" w:space="0" w:color="auto"/>
                <w:right w:val="none" w:sz="0" w:space="0" w:color="auto"/>
              </w:divBdr>
              <w:divsChild>
                <w:div w:id="27874522">
                  <w:marLeft w:val="0"/>
                  <w:marRight w:val="0"/>
                  <w:marTop w:val="0"/>
                  <w:marBottom w:val="0"/>
                  <w:divBdr>
                    <w:top w:val="none" w:sz="0" w:space="0" w:color="auto"/>
                    <w:left w:val="none" w:sz="0" w:space="0" w:color="auto"/>
                    <w:bottom w:val="none" w:sz="0" w:space="0" w:color="auto"/>
                    <w:right w:val="none" w:sz="0" w:space="0" w:color="auto"/>
                  </w:divBdr>
                  <w:divsChild>
                    <w:div w:id="593395340">
                      <w:marLeft w:val="0"/>
                      <w:marRight w:val="0"/>
                      <w:marTop w:val="0"/>
                      <w:marBottom w:val="0"/>
                      <w:divBdr>
                        <w:top w:val="none" w:sz="0" w:space="0" w:color="auto"/>
                        <w:left w:val="none" w:sz="0" w:space="0" w:color="auto"/>
                        <w:bottom w:val="none" w:sz="0" w:space="0" w:color="auto"/>
                        <w:right w:val="none" w:sz="0" w:space="0" w:color="auto"/>
                      </w:divBdr>
                    </w:div>
                  </w:divsChild>
                </w:div>
                <w:div w:id="33896203">
                  <w:marLeft w:val="0"/>
                  <w:marRight w:val="0"/>
                  <w:marTop w:val="0"/>
                  <w:marBottom w:val="0"/>
                  <w:divBdr>
                    <w:top w:val="none" w:sz="0" w:space="0" w:color="auto"/>
                    <w:left w:val="none" w:sz="0" w:space="0" w:color="auto"/>
                    <w:bottom w:val="none" w:sz="0" w:space="0" w:color="auto"/>
                    <w:right w:val="none" w:sz="0" w:space="0" w:color="auto"/>
                  </w:divBdr>
                  <w:divsChild>
                    <w:div w:id="1051995493">
                      <w:marLeft w:val="0"/>
                      <w:marRight w:val="0"/>
                      <w:marTop w:val="0"/>
                      <w:marBottom w:val="0"/>
                      <w:divBdr>
                        <w:top w:val="none" w:sz="0" w:space="0" w:color="auto"/>
                        <w:left w:val="none" w:sz="0" w:space="0" w:color="auto"/>
                        <w:bottom w:val="none" w:sz="0" w:space="0" w:color="auto"/>
                        <w:right w:val="none" w:sz="0" w:space="0" w:color="auto"/>
                      </w:divBdr>
                    </w:div>
                  </w:divsChild>
                </w:div>
                <w:div w:id="150369334">
                  <w:marLeft w:val="0"/>
                  <w:marRight w:val="0"/>
                  <w:marTop w:val="0"/>
                  <w:marBottom w:val="0"/>
                  <w:divBdr>
                    <w:top w:val="none" w:sz="0" w:space="0" w:color="auto"/>
                    <w:left w:val="none" w:sz="0" w:space="0" w:color="auto"/>
                    <w:bottom w:val="none" w:sz="0" w:space="0" w:color="auto"/>
                    <w:right w:val="none" w:sz="0" w:space="0" w:color="auto"/>
                  </w:divBdr>
                  <w:divsChild>
                    <w:div w:id="813984422">
                      <w:marLeft w:val="0"/>
                      <w:marRight w:val="0"/>
                      <w:marTop w:val="0"/>
                      <w:marBottom w:val="0"/>
                      <w:divBdr>
                        <w:top w:val="none" w:sz="0" w:space="0" w:color="auto"/>
                        <w:left w:val="none" w:sz="0" w:space="0" w:color="auto"/>
                        <w:bottom w:val="none" w:sz="0" w:space="0" w:color="auto"/>
                        <w:right w:val="none" w:sz="0" w:space="0" w:color="auto"/>
                      </w:divBdr>
                    </w:div>
                  </w:divsChild>
                </w:div>
                <w:div w:id="246161028">
                  <w:marLeft w:val="0"/>
                  <w:marRight w:val="0"/>
                  <w:marTop w:val="0"/>
                  <w:marBottom w:val="0"/>
                  <w:divBdr>
                    <w:top w:val="none" w:sz="0" w:space="0" w:color="auto"/>
                    <w:left w:val="none" w:sz="0" w:space="0" w:color="auto"/>
                    <w:bottom w:val="none" w:sz="0" w:space="0" w:color="auto"/>
                    <w:right w:val="none" w:sz="0" w:space="0" w:color="auto"/>
                  </w:divBdr>
                  <w:divsChild>
                    <w:div w:id="61761159">
                      <w:marLeft w:val="0"/>
                      <w:marRight w:val="0"/>
                      <w:marTop w:val="0"/>
                      <w:marBottom w:val="0"/>
                      <w:divBdr>
                        <w:top w:val="none" w:sz="0" w:space="0" w:color="auto"/>
                        <w:left w:val="none" w:sz="0" w:space="0" w:color="auto"/>
                        <w:bottom w:val="none" w:sz="0" w:space="0" w:color="auto"/>
                        <w:right w:val="none" w:sz="0" w:space="0" w:color="auto"/>
                      </w:divBdr>
                    </w:div>
                    <w:div w:id="147402641">
                      <w:marLeft w:val="0"/>
                      <w:marRight w:val="0"/>
                      <w:marTop w:val="0"/>
                      <w:marBottom w:val="0"/>
                      <w:divBdr>
                        <w:top w:val="none" w:sz="0" w:space="0" w:color="auto"/>
                        <w:left w:val="none" w:sz="0" w:space="0" w:color="auto"/>
                        <w:bottom w:val="none" w:sz="0" w:space="0" w:color="auto"/>
                        <w:right w:val="none" w:sz="0" w:space="0" w:color="auto"/>
                      </w:divBdr>
                    </w:div>
                    <w:div w:id="395663854">
                      <w:marLeft w:val="0"/>
                      <w:marRight w:val="0"/>
                      <w:marTop w:val="0"/>
                      <w:marBottom w:val="0"/>
                      <w:divBdr>
                        <w:top w:val="none" w:sz="0" w:space="0" w:color="auto"/>
                        <w:left w:val="none" w:sz="0" w:space="0" w:color="auto"/>
                        <w:bottom w:val="none" w:sz="0" w:space="0" w:color="auto"/>
                        <w:right w:val="none" w:sz="0" w:space="0" w:color="auto"/>
                      </w:divBdr>
                    </w:div>
                    <w:div w:id="423914517">
                      <w:marLeft w:val="0"/>
                      <w:marRight w:val="0"/>
                      <w:marTop w:val="0"/>
                      <w:marBottom w:val="0"/>
                      <w:divBdr>
                        <w:top w:val="none" w:sz="0" w:space="0" w:color="auto"/>
                        <w:left w:val="none" w:sz="0" w:space="0" w:color="auto"/>
                        <w:bottom w:val="none" w:sz="0" w:space="0" w:color="auto"/>
                        <w:right w:val="none" w:sz="0" w:space="0" w:color="auto"/>
                      </w:divBdr>
                    </w:div>
                    <w:div w:id="485246810">
                      <w:marLeft w:val="0"/>
                      <w:marRight w:val="0"/>
                      <w:marTop w:val="0"/>
                      <w:marBottom w:val="0"/>
                      <w:divBdr>
                        <w:top w:val="none" w:sz="0" w:space="0" w:color="auto"/>
                        <w:left w:val="none" w:sz="0" w:space="0" w:color="auto"/>
                        <w:bottom w:val="none" w:sz="0" w:space="0" w:color="auto"/>
                        <w:right w:val="none" w:sz="0" w:space="0" w:color="auto"/>
                      </w:divBdr>
                    </w:div>
                    <w:div w:id="557858433">
                      <w:marLeft w:val="0"/>
                      <w:marRight w:val="0"/>
                      <w:marTop w:val="0"/>
                      <w:marBottom w:val="0"/>
                      <w:divBdr>
                        <w:top w:val="none" w:sz="0" w:space="0" w:color="auto"/>
                        <w:left w:val="none" w:sz="0" w:space="0" w:color="auto"/>
                        <w:bottom w:val="none" w:sz="0" w:space="0" w:color="auto"/>
                        <w:right w:val="none" w:sz="0" w:space="0" w:color="auto"/>
                      </w:divBdr>
                    </w:div>
                    <w:div w:id="732194700">
                      <w:marLeft w:val="0"/>
                      <w:marRight w:val="0"/>
                      <w:marTop w:val="0"/>
                      <w:marBottom w:val="0"/>
                      <w:divBdr>
                        <w:top w:val="none" w:sz="0" w:space="0" w:color="auto"/>
                        <w:left w:val="none" w:sz="0" w:space="0" w:color="auto"/>
                        <w:bottom w:val="none" w:sz="0" w:space="0" w:color="auto"/>
                        <w:right w:val="none" w:sz="0" w:space="0" w:color="auto"/>
                      </w:divBdr>
                    </w:div>
                    <w:div w:id="935552450">
                      <w:marLeft w:val="0"/>
                      <w:marRight w:val="0"/>
                      <w:marTop w:val="0"/>
                      <w:marBottom w:val="0"/>
                      <w:divBdr>
                        <w:top w:val="none" w:sz="0" w:space="0" w:color="auto"/>
                        <w:left w:val="none" w:sz="0" w:space="0" w:color="auto"/>
                        <w:bottom w:val="none" w:sz="0" w:space="0" w:color="auto"/>
                        <w:right w:val="none" w:sz="0" w:space="0" w:color="auto"/>
                      </w:divBdr>
                    </w:div>
                    <w:div w:id="1160774067">
                      <w:marLeft w:val="0"/>
                      <w:marRight w:val="0"/>
                      <w:marTop w:val="0"/>
                      <w:marBottom w:val="0"/>
                      <w:divBdr>
                        <w:top w:val="none" w:sz="0" w:space="0" w:color="auto"/>
                        <w:left w:val="none" w:sz="0" w:space="0" w:color="auto"/>
                        <w:bottom w:val="none" w:sz="0" w:space="0" w:color="auto"/>
                        <w:right w:val="none" w:sz="0" w:space="0" w:color="auto"/>
                      </w:divBdr>
                    </w:div>
                    <w:div w:id="1278415326">
                      <w:marLeft w:val="0"/>
                      <w:marRight w:val="0"/>
                      <w:marTop w:val="0"/>
                      <w:marBottom w:val="0"/>
                      <w:divBdr>
                        <w:top w:val="none" w:sz="0" w:space="0" w:color="auto"/>
                        <w:left w:val="none" w:sz="0" w:space="0" w:color="auto"/>
                        <w:bottom w:val="none" w:sz="0" w:space="0" w:color="auto"/>
                        <w:right w:val="none" w:sz="0" w:space="0" w:color="auto"/>
                      </w:divBdr>
                    </w:div>
                    <w:div w:id="1555501093">
                      <w:marLeft w:val="0"/>
                      <w:marRight w:val="0"/>
                      <w:marTop w:val="0"/>
                      <w:marBottom w:val="0"/>
                      <w:divBdr>
                        <w:top w:val="none" w:sz="0" w:space="0" w:color="auto"/>
                        <w:left w:val="none" w:sz="0" w:space="0" w:color="auto"/>
                        <w:bottom w:val="none" w:sz="0" w:space="0" w:color="auto"/>
                        <w:right w:val="none" w:sz="0" w:space="0" w:color="auto"/>
                      </w:divBdr>
                    </w:div>
                    <w:div w:id="1785348552">
                      <w:marLeft w:val="0"/>
                      <w:marRight w:val="0"/>
                      <w:marTop w:val="0"/>
                      <w:marBottom w:val="0"/>
                      <w:divBdr>
                        <w:top w:val="none" w:sz="0" w:space="0" w:color="auto"/>
                        <w:left w:val="none" w:sz="0" w:space="0" w:color="auto"/>
                        <w:bottom w:val="none" w:sz="0" w:space="0" w:color="auto"/>
                        <w:right w:val="none" w:sz="0" w:space="0" w:color="auto"/>
                      </w:divBdr>
                    </w:div>
                    <w:div w:id="1791321931">
                      <w:marLeft w:val="0"/>
                      <w:marRight w:val="0"/>
                      <w:marTop w:val="0"/>
                      <w:marBottom w:val="0"/>
                      <w:divBdr>
                        <w:top w:val="none" w:sz="0" w:space="0" w:color="auto"/>
                        <w:left w:val="none" w:sz="0" w:space="0" w:color="auto"/>
                        <w:bottom w:val="none" w:sz="0" w:space="0" w:color="auto"/>
                        <w:right w:val="none" w:sz="0" w:space="0" w:color="auto"/>
                      </w:divBdr>
                    </w:div>
                    <w:div w:id="1842502359">
                      <w:marLeft w:val="0"/>
                      <w:marRight w:val="0"/>
                      <w:marTop w:val="0"/>
                      <w:marBottom w:val="0"/>
                      <w:divBdr>
                        <w:top w:val="none" w:sz="0" w:space="0" w:color="auto"/>
                        <w:left w:val="none" w:sz="0" w:space="0" w:color="auto"/>
                        <w:bottom w:val="none" w:sz="0" w:space="0" w:color="auto"/>
                        <w:right w:val="none" w:sz="0" w:space="0" w:color="auto"/>
                      </w:divBdr>
                    </w:div>
                    <w:div w:id="1889490111">
                      <w:marLeft w:val="0"/>
                      <w:marRight w:val="0"/>
                      <w:marTop w:val="0"/>
                      <w:marBottom w:val="0"/>
                      <w:divBdr>
                        <w:top w:val="none" w:sz="0" w:space="0" w:color="auto"/>
                        <w:left w:val="none" w:sz="0" w:space="0" w:color="auto"/>
                        <w:bottom w:val="none" w:sz="0" w:space="0" w:color="auto"/>
                        <w:right w:val="none" w:sz="0" w:space="0" w:color="auto"/>
                      </w:divBdr>
                    </w:div>
                    <w:div w:id="1903367265">
                      <w:marLeft w:val="0"/>
                      <w:marRight w:val="0"/>
                      <w:marTop w:val="0"/>
                      <w:marBottom w:val="0"/>
                      <w:divBdr>
                        <w:top w:val="none" w:sz="0" w:space="0" w:color="auto"/>
                        <w:left w:val="none" w:sz="0" w:space="0" w:color="auto"/>
                        <w:bottom w:val="none" w:sz="0" w:space="0" w:color="auto"/>
                        <w:right w:val="none" w:sz="0" w:space="0" w:color="auto"/>
                      </w:divBdr>
                    </w:div>
                    <w:div w:id="1936935553">
                      <w:marLeft w:val="0"/>
                      <w:marRight w:val="0"/>
                      <w:marTop w:val="0"/>
                      <w:marBottom w:val="0"/>
                      <w:divBdr>
                        <w:top w:val="none" w:sz="0" w:space="0" w:color="auto"/>
                        <w:left w:val="none" w:sz="0" w:space="0" w:color="auto"/>
                        <w:bottom w:val="none" w:sz="0" w:space="0" w:color="auto"/>
                        <w:right w:val="none" w:sz="0" w:space="0" w:color="auto"/>
                      </w:divBdr>
                    </w:div>
                  </w:divsChild>
                </w:div>
                <w:div w:id="269355694">
                  <w:marLeft w:val="0"/>
                  <w:marRight w:val="0"/>
                  <w:marTop w:val="0"/>
                  <w:marBottom w:val="0"/>
                  <w:divBdr>
                    <w:top w:val="none" w:sz="0" w:space="0" w:color="auto"/>
                    <w:left w:val="none" w:sz="0" w:space="0" w:color="auto"/>
                    <w:bottom w:val="none" w:sz="0" w:space="0" w:color="auto"/>
                    <w:right w:val="none" w:sz="0" w:space="0" w:color="auto"/>
                  </w:divBdr>
                  <w:divsChild>
                    <w:div w:id="747966719">
                      <w:marLeft w:val="0"/>
                      <w:marRight w:val="0"/>
                      <w:marTop w:val="0"/>
                      <w:marBottom w:val="0"/>
                      <w:divBdr>
                        <w:top w:val="none" w:sz="0" w:space="0" w:color="auto"/>
                        <w:left w:val="none" w:sz="0" w:space="0" w:color="auto"/>
                        <w:bottom w:val="none" w:sz="0" w:space="0" w:color="auto"/>
                        <w:right w:val="none" w:sz="0" w:space="0" w:color="auto"/>
                      </w:divBdr>
                    </w:div>
                  </w:divsChild>
                </w:div>
                <w:div w:id="362023283">
                  <w:marLeft w:val="0"/>
                  <w:marRight w:val="0"/>
                  <w:marTop w:val="0"/>
                  <w:marBottom w:val="0"/>
                  <w:divBdr>
                    <w:top w:val="none" w:sz="0" w:space="0" w:color="auto"/>
                    <w:left w:val="none" w:sz="0" w:space="0" w:color="auto"/>
                    <w:bottom w:val="none" w:sz="0" w:space="0" w:color="auto"/>
                    <w:right w:val="none" w:sz="0" w:space="0" w:color="auto"/>
                  </w:divBdr>
                  <w:divsChild>
                    <w:div w:id="1378433309">
                      <w:marLeft w:val="0"/>
                      <w:marRight w:val="0"/>
                      <w:marTop w:val="0"/>
                      <w:marBottom w:val="0"/>
                      <w:divBdr>
                        <w:top w:val="none" w:sz="0" w:space="0" w:color="auto"/>
                        <w:left w:val="none" w:sz="0" w:space="0" w:color="auto"/>
                        <w:bottom w:val="none" w:sz="0" w:space="0" w:color="auto"/>
                        <w:right w:val="none" w:sz="0" w:space="0" w:color="auto"/>
                      </w:divBdr>
                    </w:div>
                  </w:divsChild>
                </w:div>
                <w:div w:id="408500444">
                  <w:marLeft w:val="0"/>
                  <w:marRight w:val="0"/>
                  <w:marTop w:val="0"/>
                  <w:marBottom w:val="0"/>
                  <w:divBdr>
                    <w:top w:val="none" w:sz="0" w:space="0" w:color="auto"/>
                    <w:left w:val="none" w:sz="0" w:space="0" w:color="auto"/>
                    <w:bottom w:val="none" w:sz="0" w:space="0" w:color="auto"/>
                    <w:right w:val="none" w:sz="0" w:space="0" w:color="auto"/>
                  </w:divBdr>
                  <w:divsChild>
                    <w:div w:id="749154948">
                      <w:marLeft w:val="0"/>
                      <w:marRight w:val="0"/>
                      <w:marTop w:val="0"/>
                      <w:marBottom w:val="0"/>
                      <w:divBdr>
                        <w:top w:val="none" w:sz="0" w:space="0" w:color="auto"/>
                        <w:left w:val="none" w:sz="0" w:space="0" w:color="auto"/>
                        <w:bottom w:val="none" w:sz="0" w:space="0" w:color="auto"/>
                        <w:right w:val="none" w:sz="0" w:space="0" w:color="auto"/>
                      </w:divBdr>
                    </w:div>
                  </w:divsChild>
                </w:div>
                <w:div w:id="408843759">
                  <w:marLeft w:val="0"/>
                  <w:marRight w:val="0"/>
                  <w:marTop w:val="0"/>
                  <w:marBottom w:val="0"/>
                  <w:divBdr>
                    <w:top w:val="none" w:sz="0" w:space="0" w:color="auto"/>
                    <w:left w:val="none" w:sz="0" w:space="0" w:color="auto"/>
                    <w:bottom w:val="none" w:sz="0" w:space="0" w:color="auto"/>
                    <w:right w:val="none" w:sz="0" w:space="0" w:color="auto"/>
                  </w:divBdr>
                  <w:divsChild>
                    <w:div w:id="211119589">
                      <w:marLeft w:val="0"/>
                      <w:marRight w:val="0"/>
                      <w:marTop w:val="0"/>
                      <w:marBottom w:val="0"/>
                      <w:divBdr>
                        <w:top w:val="none" w:sz="0" w:space="0" w:color="auto"/>
                        <w:left w:val="none" w:sz="0" w:space="0" w:color="auto"/>
                        <w:bottom w:val="none" w:sz="0" w:space="0" w:color="auto"/>
                        <w:right w:val="none" w:sz="0" w:space="0" w:color="auto"/>
                      </w:divBdr>
                    </w:div>
                  </w:divsChild>
                </w:div>
                <w:div w:id="424695405">
                  <w:marLeft w:val="0"/>
                  <w:marRight w:val="0"/>
                  <w:marTop w:val="0"/>
                  <w:marBottom w:val="0"/>
                  <w:divBdr>
                    <w:top w:val="none" w:sz="0" w:space="0" w:color="auto"/>
                    <w:left w:val="none" w:sz="0" w:space="0" w:color="auto"/>
                    <w:bottom w:val="none" w:sz="0" w:space="0" w:color="auto"/>
                    <w:right w:val="none" w:sz="0" w:space="0" w:color="auto"/>
                  </w:divBdr>
                  <w:divsChild>
                    <w:div w:id="1684700429">
                      <w:marLeft w:val="0"/>
                      <w:marRight w:val="0"/>
                      <w:marTop w:val="0"/>
                      <w:marBottom w:val="0"/>
                      <w:divBdr>
                        <w:top w:val="none" w:sz="0" w:space="0" w:color="auto"/>
                        <w:left w:val="none" w:sz="0" w:space="0" w:color="auto"/>
                        <w:bottom w:val="none" w:sz="0" w:space="0" w:color="auto"/>
                        <w:right w:val="none" w:sz="0" w:space="0" w:color="auto"/>
                      </w:divBdr>
                    </w:div>
                  </w:divsChild>
                </w:div>
                <w:div w:id="545215218">
                  <w:marLeft w:val="0"/>
                  <w:marRight w:val="0"/>
                  <w:marTop w:val="0"/>
                  <w:marBottom w:val="0"/>
                  <w:divBdr>
                    <w:top w:val="none" w:sz="0" w:space="0" w:color="auto"/>
                    <w:left w:val="none" w:sz="0" w:space="0" w:color="auto"/>
                    <w:bottom w:val="none" w:sz="0" w:space="0" w:color="auto"/>
                    <w:right w:val="none" w:sz="0" w:space="0" w:color="auto"/>
                  </w:divBdr>
                  <w:divsChild>
                    <w:div w:id="375352424">
                      <w:marLeft w:val="0"/>
                      <w:marRight w:val="0"/>
                      <w:marTop w:val="0"/>
                      <w:marBottom w:val="0"/>
                      <w:divBdr>
                        <w:top w:val="none" w:sz="0" w:space="0" w:color="auto"/>
                        <w:left w:val="none" w:sz="0" w:space="0" w:color="auto"/>
                        <w:bottom w:val="none" w:sz="0" w:space="0" w:color="auto"/>
                        <w:right w:val="none" w:sz="0" w:space="0" w:color="auto"/>
                      </w:divBdr>
                    </w:div>
                    <w:div w:id="722946045">
                      <w:marLeft w:val="0"/>
                      <w:marRight w:val="0"/>
                      <w:marTop w:val="0"/>
                      <w:marBottom w:val="0"/>
                      <w:divBdr>
                        <w:top w:val="none" w:sz="0" w:space="0" w:color="auto"/>
                        <w:left w:val="none" w:sz="0" w:space="0" w:color="auto"/>
                        <w:bottom w:val="none" w:sz="0" w:space="0" w:color="auto"/>
                        <w:right w:val="none" w:sz="0" w:space="0" w:color="auto"/>
                      </w:divBdr>
                    </w:div>
                    <w:div w:id="1235042563">
                      <w:marLeft w:val="0"/>
                      <w:marRight w:val="0"/>
                      <w:marTop w:val="0"/>
                      <w:marBottom w:val="0"/>
                      <w:divBdr>
                        <w:top w:val="none" w:sz="0" w:space="0" w:color="auto"/>
                        <w:left w:val="none" w:sz="0" w:space="0" w:color="auto"/>
                        <w:bottom w:val="none" w:sz="0" w:space="0" w:color="auto"/>
                        <w:right w:val="none" w:sz="0" w:space="0" w:color="auto"/>
                      </w:divBdr>
                    </w:div>
                    <w:div w:id="1448574253">
                      <w:marLeft w:val="0"/>
                      <w:marRight w:val="0"/>
                      <w:marTop w:val="0"/>
                      <w:marBottom w:val="0"/>
                      <w:divBdr>
                        <w:top w:val="none" w:sz="0" w:space="0" w:color="auto"/>
                        <w:left w:val="none" w:sz="0" w:space="0" w:color="auto"/>
                        <w:bottom w:val="none" w:sz="0" w:space="0" w:color="auto"/>
                        <w:right w:val="none" w:sz="0" w:space="0" w:color="auto"/>
                      </w:divBdr>
                    </w:div>
                  </w:divsChild>
                </w:div>
                <w:div w:id="614823241">
                  <w:marLeft w:val="0"/>
                  <w:marRight w:val="0"/>
                  <w:marTop w:val="0"/>
                  <w:marBottom w:val="0"/>
                  <w:divBdr>
                    <w:top w:val="none" w:sz="0" w:space="0" w:color="auto"/>
                    <w:left w:val="none" w:sz="0" w:space="0" w:color="auto"/>
                    <w:bottom w:val="none" w:sz="0" w:space="0" w:color="auto"/>
                    <w:right w:val="none" w:sz="0" w:space="0" w:color="auto"/>
                  </w:divBdr>
                  <w:divsChild>
                    <w:div w:id="795680778">
                      <w:marLeft w:val="0"/>
                      <w:marRight w:val="0"/>
                      <w:marTop w:val="0"/>
                      <w:marBottom w:val="0"/>
                      <w:divBdr>
                        <w:top w:val="none" w:sz="0" w:space="0" w:color="auto"/>
                        <w:left w:val="none" w:sz="0" w:space="0" w:color="auto"/>
                        <w:bottom w:val="none" w:sz="0" w:space="0" w:color="auto"/>
                        <w:right w:val="none" w:sz="0" w:space="0" w:color="auto"/>
                      </w:divBdr>
                    </w:div>
                  </w:divsChild>
                </w:div>
                <w:div w:id="624626137">
                  <w:marLeft w:val="0"/>
                  <w:marRight w:val="0"/>
                  <w:marTop w:val="0"/>
                  <w:marBottom w:val="0"/>
                  <w:divBdr>
                    <w:top w:val="none" w:sz="0" w:space="0" w:color="auto"/>
                    <w:left w:val="none" w:sz="0" w:space="0" w:color="auto"/>
                    <w:bottom w:val="none" w:sz="0" w:space="0" w:color="auto"/>
                    <w:right w:val="none" w:sz="0" w:space="0" w:color="auto"/>
                  </w:divBdr>
                  <w:divsChild>
                    <w:div w:id="1368066466">
                      <w:marLeft w:val="0"/>
                      <w:marRight w:val="0"/>
                      <w:marTop w:val="0"/>
                      <w:marBottom w:val="0"/>
                      <w:divBdr>
                        <w:top w:val="none" w:sz="0" w:space="0" w:color="auto"/>
                        <w:left w:val="none" w:sz="0" w:space="0" w:color="auto"/>
                        <w:bottom w:val="none" w:sz="0" w:space="0" w:color="auto"/>
                        <w:right w:val="none" w:sz="0" w:space="0" w:color="auto"/>
                      </w:divBdr>
                    </w:div>
                  </w:divsChild>
                </w:div>
                <w:div w:id="656106956">
                  <w:marLeft w:val="0"/>
                  <w:marRight w:val="0"/>
                  <w:marTop w:val="0"/>
                  <w:marBottom w:val="0"/>
                  <w:divBdr>
                    <w:top w:val="none" w:sz="0" w:space="0" w:color="auto"/>
                    <w:left w:val="none" w:sz="0" w:space="0" w:color="auto"/>
                    <w:bottom w:val="none" w:sz="0" w:space="0" w:color="auto"/>
                    <w:right w:val="none" w:sz="0" w:space="0" w:color="auto"/>
                  </w:divBdr>
                  <w:divsChild>
                    <w:div w:id="1026250145">
                      <w:marLeft w:val="0"/>
                      <w:marRight w:val="0"/>
                      <w:marTop w:val="0"/>
                      <w:marBottom w:val="0"/>
                      <w:divBdr>
                        <w:top w:val="none" w:sz="0" w:space="0" w:color="auto"/>
                        <w:left w:val="none" w:sz="0" w:space="0" w:color="auto"/>
                        <w:bottom w:val="none" w:sz="0" w:space="0" w:color="auto"/>
                        <w:right w:val="none" w:sz="0" w:space="0" w:color="auto"/>
                      </w:divBdr>
                    </w:div>
                  </w:divsChild>
                </w:div>
                <w:div w:id="686559492">
                  <w:marLeft w:val="0"/>
                  <w:marRight w:val="0"/>
                  <w:marTop w:val="0"/>
                  <w:marBottom w:val="0"/>
                  <w:divBdr>
                    <w:top w:val="none" w:sz="0" w:space="0" w:color="auto"/>
                    <w:left w:val="none" w:sz="0" w:space="0" w:color="auto"/>
                    <w:bottom w:val="none" w:sz="0" w:space="0" w:color="auto"/>
                    <w:right w:val="none" w:sz="0" w:space="0" w:color="auto"/>
                  </w:divBdr>
                  <w:divsChild>
                    <w:div w:id="2136750262">
                      <w:marLeft w:val="0"/>
                      <w:marRight w:val="0"/>
                      <w:marTop w:val="0"/>
                      <w:marBottom w:val="0"/>
                      <w:divBdr>
                        <w:top w:val="none" w:sz="0" w:space="0" w:color="auto"/>
                        <w:left w:val="none" w:sz="0" w:space="0" w:color="auto"/>
                        <w:bottom w:val="none" w:sz="0" w:space="0" w:color="auto"/>
                        <w:right w:val="none" w:sz="0" w:space="0" w:color="auto"/>
                      </w:divBdr>
                    </w:div>
                  </w:divsChild>
                </w:div>
                <w:div w:id="757597472">
                  <w:marLeft w:val="0"/>
                  <w:marRight w:val="0"/>
                  <w:marTop w:val="0"/>
                  <w:marBottom w:val="0"/>
                  <w:divBdr>
                    <w:top w:val="none" w:sz="0" w:space="0" w:color="auto"/>
                    <w:left w:val="none" w:sz="0" w:space="0" w:color="auto"/>
                    <w:bottom w:val="none" w:sz="0" w:space="0" w:color="auto"/>
                    <w:right w:val="none" w:sz="0" w:space="0" w:color="auto"/>
                  </w:divBdr>
                  <w:divsChild>
                    <w:div w:id="358555688">
                      <w:marLeft w:val="0"/>
                      <w:marRight w:val="0"/>
                      <w:marTop w:val="0"/>
                      <w:marBottom w:val="0"/>
                      <w:divBdr>
                        <w:top w:val="none" w:sz="0" w:space="0" w:color="auto"/>
                        <w:left w:val="none" w:sz="0" w:space="0" w:color="auto"/>
                        <w:bottom w:val="none" w:sz="0" w:space="0" w:color="auto"/>
                        <w:right w:val="none" w:sz="0" w:space="0" w:color="auto"/>
                      </w:divBdr>
                    </w:div>
                    <w:div w:id="373966198">
                      <w:marLeft w:val="0"/>
                      <w:marRight w:val="0"/>
                      <w:marTop w:val="0"/>
                      <w:marBottom w:val="0"/>
                      <w:divBdr>
                        <w:top w:val="none" w:sz="0" w:space="0" w:color="auto"/>
                        <w:left w:val="none" w:sz="0" w:space="0" w:color="auto"/>
                        <w:bottom w:val="none" w:sz="0" w:space="0" w:color="auto"/>
                        <w:right w:val="none" w:sz="0" w:space="0" w:color="auto"/>
                      </w:divBdr>
                    </w:div>
                    <w:div w:id="1158181846">
                      <w:marLeft w:val="0"/>
                      <w:marRight w:val="0"/>
                      <w:marTop w:val="0"/>
                      <w:marBottom w:val="0"/>
                      <w:divBdr>
                        <w:top w:val="none" w:sz="0" w:space="0" w:color="auto"/>
                        <w:left w:val="none" w:sz="0" w:space="0" w:color="auto"/>
                        <w:bottom w:val="none" w:sz="0" w:space="0" w:color="auto"/>
                        <w:right w:val="none" w:sz="0" w:space="0" w:color="auto"/>
                      </w:divBdr>
                    </w:div>
                    <w:div w:id="1604995639">
                      <w:marLeft w:val="0"/>
                      <w:marRight w:val="0"/>
                      <w:marTop w:val="0"/>
                      <w:marBottom w:val="0"/>
                      <w:divBdr>
                        <w:top w:val="none" w:sz="0" w:space="0" w:color="auto"/>
                        <w:left w:val="none" w:sz="0" w:space="0" w:color="auto"/>
                        <w:bottom w:val="none" w:sz="0" w:space="0" w:color="auto"/>
                        <w:right w:val="none" w:sz="0" w:space="0" w:color="auto"/>
                      </w:divBdr>
                    </w:div>
                    <w:div w:id="1666129486">
                      <w:marLeft w:val="0"/>
                      <w:marRight w:val="0"/>
                      <w:marTop w:val="0"/>
                      <w:marBottom w:val="0"/>
                      <w:divBdr>
                        <w:top w:val="none" w:sz="0" w:space="0" w:color="auto"/>
                        <w:left w:val="none" w:sz="0" w:space="0" w:color="auto"/>
                        <w:bottom w:val="none" w:sz="0" w:space="0" w:color="auto"/>
                        <w:right w:val="none" w:sz="0" w:space="0" w:color="auto"/>
                      </w:divBdr>
                    </w:div>
                  </w:divsChild>
                </w:div>
                <w:div w:id="847447452">
                  <w:marLeft w:val="0"/>
                  <w:marRight w:val="0"/>
                  <w:marTop w:val="0"/>
                  <w:marBottom w:val="0"/>
                  <w:divBdr>
                    <w:top w:val="none" w:sz="0" w:space="0" w:color="auto"/>
                    <w:left w:val="none" w:sz="0" w:space="0" w:color="auto"/>
                    <w:bottom w:val="none" w:sz="0" w:space="0" w:color="auto"/>
                    <w:right w:val="none" w:sz="0" w:space="0" w:color="auto"/>
                  </w:divBdr>
                  <w:divsChild>
                    <w:div w:id="1776098084">
                      <w:marLeft w:val="0"/>
                      <w:marRight w:val="0"/>
                      <w:marTop w:val="0"/>
                      <w:marBottom w:val="0"/>
                      <w:divBdr>
                        <w:top w:val="none" w:sz="0" w:space="0" w:color="auto"/>
                        <w:left w:val="none" w:sz="0" w:space="0" w:color="auto"/>
                        <w:bottom w:val="none" w:sz="0" w:space="0" w:color="auto"/>
                        <w:right w:val="none" w:sz="0" w:space="0" w:color="auto"/>
                      </w:divBdr>
                    </w:div>
                  </w:divsChild>
                </w:div>
                <w:div w:id="917442188">
                  <w:marLeft w:val="0"/>
                  <w:marRight w:val="0"/>
                  <w:marTop w:val="0"/>
                  <w:marBottom w:val="0"/>
                  <w:divBdr>
                    <w:top w:val="none" w:sz="0" w:space="0" w:color="auto"/>
                    <w:left w:val="none" w:sz="0" w:space="0" w:color="auto"/>
                    <w:bottom w:val="none" w:sz="0" w:space="0" w:color="auto"/>
                    <w:right w:val="none" w:sz="0" w:space="0" w:color="auto"/>
                  </w:divBdr>
                  <w:divsChild>
                    <w:div w:id="1216048018">
                      <w:marLeft w:val="0"/>
                      <w:marRight w:val="0"/>
                      <w:marTop w:val="0"/>
                      <w:marBottom w:val="0"/>
                      <w:divBdr>
                        <w:top w:val="none" w:sz="0" w:space="0" w:color="auto"/>
                        <w:left w:val="none" w:sz="0" w:space="0" w:color="auto"/>
                        <w:bottom w:val="none" w:sz="0" w:space="0" w:color="auto"/>
                        <w:right w:val="none" w:sz="0" w:space="0" w:color="auto"/>
                      </w:divBdr>
                    </w:div>
                    <w:div w:id="1462529914">
                      <w:marLeft w:val="0"/>
                      <w:marRight w:val="0"/>
                      <w:marTop w:val="0"/>
                      <w:marBottom w:val="0"/>
                      <w:divBdr>
                        <w:top w:val="none" w:sz="0" w:space="0" w:color="auto"/>
                        <w:left w:val="none" w:sz="0" w:space="0" w:color="auto"/>
                        <w:bottom w:val="none" w:sz="0" w:space="0" w:color="auto"/>
                        <w:right w:val="none" w:sz="0" w:space="0" w:color="auto"/>
                      </w:divBdr>
                    </w:div>
                    <w:div w:id="2009020017">
                      <w:marLeft w:val="0"/>
                      <w:marRight w:val="0"/>
                      <w:marTop w:val="0"/>
                      <w:marBottom w:val="0"/>
                      <w:divBdr>
                        <w:top w:val="none" w:sz="0" w:space="0" w:color="auto"/>
                        <w:left w:val="none" w:sz="0" w:space="0" w:color="auto"/>
                        <w:bottom w:val="none" w:sz="0" w:space="0" w:color="auto"/>
                        <w:right w:val="none" w:sz="0" w:space="0" w:color="auto"/>
                      </w:divBdr>
                    </w:div>
                  </w:divsChild>
                </w:div>
                <w:div w:id="954294304">
                  <w:marLeft w:val="0"/>
                  <w:marRight w:val="0"/>
                  <w:marTop w:val="0"/>
                  <w:marBottom w:val="0"/>
                  <w:divBdr>
                    <w:top w:val="none" w:sz="0" w:space="0" w:color="auto"/>
                    <w:left w:val="none" w:sz="0" w:space="0" w:color="auto"/>
                    <w:bottom w:val="none" w:sz="0" w:space="0" w:color="auto"/>
                    <w:right w:val="none" w:sz="0" w:space="0" w:color="auto"/>
                  </w:divBdr>
                  <w:divsChild>
                    <w:div w:id="1467308794">
                      <w:marLeft w:val="0"/>
                      <w:marRight w:val="0"/>
                      <w:marTop w:val="0"/>
                      <w:marBottom w:val="0"/>
                      <w:divBdr>
                        <w:top w:val="none" w:sz="0" w:space="0" w:color="auto"/>
                        <w:left w:val="none" w:sz="0" w:space="0" w:color="auto"/>
                        <w:bottom w:val="none" w:sz="0" w:space="0" w:color="auto"/>
                        <w:right w:val="none" w:sz="0" w:space="0" w:color="auto"/>
                      </w:divBdr>
                    </w:div>
                  </w:divsChild>
                </w:div>
                <w:div w:id="975262595">
                  <w:marLeft w:val="0"/>
                  <w:marRight w:val="0"/>
                  <w:marTop w:val="0"/>
                  <w:marBottom w:val="0"/>
                  <w:divBdr>
                    <w:top w:val="none" w:sz="0" w:space="0" w:color="auto"/>
                    <w:left w:val="none" w:sz="0" w:space="0" w:color="auto"/>
                    <w:bottom w:val="none" w:sz="0" w:space="0" w:color="auto"/>
                    <w:right w:val="none" w:sz="0" w:space="0" w:color="auto"/>
                  </w:divBdr>
                  <w:divsChild>
                    <w:div w:id="91702008">
                      <w:marLeft w:val="0"/>
                      <w:marRight w:val="0"/>
                      <w:marTop w:val="0"/>
                      <w:marBottom w:val="0"/>
                      <w:divBdr>
                        <w:top w:val="none" w:sz="0" w:space="0" w:color="auto"/>
                        <w:left w:val="none" w:sz="0" w:space="0" w:color="auto"/>
                        <w:bottom w:val="none" w:sz="0" w:space="0" w:color="auto"/>
                        <w:right w:val="none" w:sz="0" w:space="0" w:color="auto"/>
                      </w:divBdr>
                    </w:div>
                    <w:div w:id="636885733">
                      <w:marLeft w:val="0"/>
                      <w:marRight w:val="0"/>
                      <w:marTop w:val="0"/>
                      <w:marBottom w:val="0"/>
                      <w:divBdr>
                        <w:top w:val="none" w:sz="0" w:space="0" w:color="auto"/>
                        <w:left w:val="none" w:sz="0" w:space="0" w:color="auto"/>
                        <w:bottom w:val="none" w:sz="0" w:space="0" w:color="auto"/>
                        <w:right w:val="none" w:sz="0" w:space="0" w:color="auto"/>
                      </w:divBdr>
                    </w:div>
                    <w:div w:id="1575704247">
                      <w:marLeft w:val="0"/>
                      <w:marRight w:val="0"/>
                      <w:marTop w:val="0"/>
                      <w:marBottom w:val="0"/>
                      <w:divBdr>
                        <w:top w:val="none" w:sz="0" w:space="0" w:color="auto"/>
                        <w:left w:val="none" w:sz="0" w:space="0" w:color="auto"/>
                        <w:bottom w:val="none" w:sz="0" w:space="0" w:color="auto"/>
                        <w:right w:val="none" w:sz="0" w:space="0" w:color="auto"/>
                      </w:divBdr>
                    </w:div>
                    <w:div w:id="1691486136">
                      <w:marLeft w:val="0"/>
                      <w:marRight w:val="0"/>
                      <w:marTop w:val="0"/>
                      <w:marBottom w:val="0"/>
                      <w:divBdr>
                        <w:top w:val="none" w:sz="0" w:space="0" w:color="auto"/>
                        <w:left w:val="none" w:sz="0" w:space="0" w:color="auto"/>
                        <w:bottom w:val="none" w:sz="0" w:space="0" w:color="auto"/>
                        <w:right w:val="none" w:sz="0" w:space="0" w:color="auto"/>
                      </w:divBdr>
                    </w:div>
                  </w:divsChild>
                </w:div>
                <w:div w:id="994181124">
                  <w:marLeft w:val="0"/>
                  <w:marRight w:val="0"/>
                  <w:marTop w:val="0"/>
                  <w:marBottom w:val="0"/>
                  <w:divBdr>
                    <w:top w:val="none" w:sz="0" w:space="0" w:color="auto"/>
                    <w:left w:val="none" w:sz="0" w:space="0" w:color="auto"/>
                    <w:bottom w:val="none" w:sz="0" w:space="0" w:color="auto"/>
                    <w:right w:val="none" w:sz="0" w:space="0" w:color="auto"/>
                  </w:divBdr>
                  <w:divsChild>
                    <w:div w:id="1313095799">
                      <w:marLeft w:val="0"/>
                      <w:marRight w:val="0"/>
                      <w:marTop w:val="0"/>
                      <w:marBottom w:val="0"/>
                      <w:divBdr>
                        <w:top w:val="none" w:sz="0" w:space="0" w:color="auto"/>
                        <w:left w:val="none" w:sz="0" w:space="0" w:color="auto"/>
                        <w:bottom w:val="none" w:sz="0" w:space="0" w:color="auto"/>
                        <w:right w:val="none" w:sz="0" w:space="0" w:color="auto"/>
                      </w:divBdr>
                    </w:div>
                  </w:divsChild>
                </w:div>
                <w:div w:id="1001002972">
                  <w:marLeft w:val="0"/>
                  <w:marRight w:val="0"/>
                  <w:marTop w:val="0"/>
                  <w:marBottom w:val="0"/>
                  <w:divBdr>
                    <w:top w:val="none" w:sz="0" w:space="0" w:color="auto"/>
                    <w:left w:val="none" w:sz="0" w:space="0" w:color="auto"/>
                    <w:bottom w:val="none" w:sz="0" w:space="0" w:color="auto"/>
                    <w:right w:val="none" w:sz="0" w:space="0" w:color="auto"/>
                  </w:divBdr>
                  <w:divsChild>
                    <w:div w:id="1668555093">
                      <w:marLeft w:val="0"/>
                      <w:marRight w:val="0"/>
                      <w:marTop w:val="0"/>
                      <w:marBottom w:val="0"/>
                      <w:divBdr>
                        <w:top w:val="none" w:sz="0" w:space="0" w:color="auto"/>
                        <w:left w:val="none" w:sz="0" w:space="0" w:color="auto"/>
                        <w:bottom w:val="none" w:sz="0" w:space="0" w:color="auto"/>
                        <w:right w:val="none" w:sz="0" w:space="0" w:color="auto"/>
                      </w:divBdr>
                    </w:div>
                  </w:divsChild>
                </w:div>
                <w:div w:id="1117261974">
                  <w:marLeft w:val="0"/>
                  <w:marRight w:val="0"/>
                  <w:marTop w:val="0"/>
                  <w:marBottom w:val="0"/>
                  <w:divBdr>
                    <w:top w:val="none" w:sz="0" w:space="0" w:color="auto"/>
                    <w:left w:val="none" w:sz="0" w:space="0" w:color="auto"/>
                    <w:bottom w:val="none" w:sz="0" w:space="0" w:color="auto"/>
                    <w:right w:val="none" w:sz="0" w:space="0" w:color="auto"/>
                  </w:divBdr>
                  <w:divsChild>
                    <w:div w:id="958991163">
                      <w:marLeft w:val="0"/>
                      <w:marRight w:val="0"/>
                      <w:marTop w:val="0"/>
                      <w:marBottom w:val="0"/>
                      <w:divBdr>
                        <w:top w:val="none" w:sz="0" w:space="0" w:color="auto"/>
                        <w:left w:val="none" w:sz="0" w:space="0" w:color="auto"/>
                        <w:bottom w:val="none" w:sz="0" w:space="0" w:color="auto"/>
                        <w:right w:val="none" w:sz="0" w:space="0" w:color="auto"/>
                      </w:divBdr>
                    </w:div>
                    <w:div w:id="1808891494">
                      <w:marLeft w:val="0"/>
                      <w:marRight w:val="0"/>
                      <w:marTop w:val="0"/>
                      <w:marBottom w:val="0"/>
                      <w:divBdr>
                        <w:top w:val="none" w:sz="0" w:space="0" w:color="auto"/>
                        <w:left w:val="none" w:sz="0" w:space="0" w:color="auto"/>
                        <w:bottom w:val="none" w:sz="0" w:space="0" w:color="auto"/>
                        <w:right w:val="none" w:sz="0" w:space="0" w:color="auto"/>
                      </w:divBdr>
                    </w:div>
                  </w:divsChild>
                </w:div>
                <w:div w:id="1221019967">
                  <w:marLeft w:val="0"/>
                  <w:marRight w:val="0"/>
                  <w:marTop w:val="0"/>
                  <w:marBottom w:val="0"/>
                  <w:divBdr>
                    <w:top w:val="none" w:sz="0" w:space="0" w:color="auto"/>
                    <w:left w:val="none" w:sz="0" w:space="0" w:color="auto"/>
                    <w:bottom w:val="none" w:sz="0" w:space="0" w:color="auto"/>
                    <w:right w:val="none" w:sz="0" w:space="0" w:color="auto"/>
                  </w:divBdr>
                  <w:divsChild>
                    <w:div w:id="46031954">
                      <w:marLeft w:val="0"/>
                      <w:marRight w:val="0"/>
                      <w:marTop w:val="0"/>
                      <w:marBottom w:val="0"/>
                      <w:divBdr>
                        <w:top w:val="none" w:sz="0" w:space="0" w:color="auto"/>
                        <w:left w:val="none" w:sz="0" w:space="0" w:color="auto"/>
                        <w:bottom w:val="none" w:sz="0" w:space="0" w:color="auto"/>
                        <w:right w:val="none" w:sz="0" w:space="0" w:color="auto"/>
                      </w:divBdr>
                    </w:div>
                    <w:div w:id="737442898">
                      <w:marLeft w:val="0"/>
                      <w:marRight w:val="0"/>
                      <w:marTop w:val="0"/>
                      <w:marBottom w:val="0"/>
                      <w:divBdr>
                        <w:top w:val="none" w:sz="0" w:space="0" w:color="auto"/>
                        <w:left w:val="none" w:sz="0" w:space="0" w:color="auto"/>
                        <w:bottom w:val="none" w:sz="0" w:space="0" w:color="auto"/>
                        <w:right w:val="none" w:sz="0" w:space="0" w:color="auto"/>
                      </w:divBdr>
                    </w:div>
                    <w:div w:id="774058343">
                      <w:marLeft w:val="0"/>
                      <w:marRight w:val="0"/>
                      <w:marTop w:val="0"/>
                      <w:marBottom w:val="0"/>
                      <w:divBdr>
                        <w:top w:val="none" w:sz="0" w:space="0" w:color="auto"/>
                        <w:left w:val="none" w:sz="0" w:space="0" w:color="auto"/>
                        <w:bottom w:val="none" w:sz="0" w:space="0" w:color="auto"/>
                        <w:right w:val="none" w:sz="0" w:space="0" w:color="auto"/>
                      </w:divBdr>
                    </w:div>
                  </w:divsChild>
                </w:div>
                <w:div w:id="1239291239">
                  <w:marLeft w:val="0"/>
                  <w:marRight w:val="0"/>
                  <w:marTop w:val="0"/>
                  <w:marBottom w:val="0"/>
                  <w:divBdr>
                    <w:top w:val="none" w:sz="0" w:space="0" w:color="auto"/>
                    <w:left w:val="none" w:sz="0" w:space="0" w:color="auto"/>
                    <w:bottom w:val="none" w:sz="0" w:space="0" w:color="auto"/>
                    <w:right w:val="none" w:sz="0" w:space="0" w:color="auto"/>
                  </w:divBdr>
                  <w:divsChild>
                    <w:div w:id="1596935806">
                      <w:marLeft w:val="0"/>
                      <w:marRight w:val="0"/>
                      <w:marTop w:val="0"/>
                      <w:marBottom w:val="0"/>
                      <w:divBdr>
                        <w:top w:val="none" w:sz="0" w:space="0" w:color="auto"/>
                        <w:left w:val="none" w:sz="0" w:space="0" w:color="auto"/>
                        <w:bottom w:val="none" w:sz="0" w:space="0" w:color="auto"/>
                        <w:right w:val="none" w:sz="0" w:space="0" w:color="auto"/>
                      </w:divBdr>
                    </w:div>
                  </w:divsChild>
                </w:div>
                <w:div w:id="1447650859">
                  <w:marLeft w:val="0"/>
                  <w:marRight w:val="0"/>
                  <w:marTop w:val="0"/>
                  <w:marBottom w:val="0"/>
                  <w:divBdr>
                    <w:top w:val="none" w:sz="0" w:space="0" w:color="auto"/>
                    <w:left w:val="none" w:sz="0" w:space="0" w:color="auto"/>
                    <w:bottom w:val="none" w:sz="0" w:space="0" w:color="auto"/>
                    <w:right w:val="none" w:sz="0" w:space="0" w:color="auto"/>
                  </w:divBdr>
                  <w:divsChild>
                    <w:div w:id="603420082">
                      <w:marLeft w:val="0"/>
                      <w:marRight w:val="0"/>
                      <w:marTop w:val="0"/>
                      <w:marBottom w:val="0"/>
                      <w:divBdr>
                        <w:top w:val="none" w:sz="0" w:space="0" w:color="auto"/>
                        <w:left w:val="none" w:sz="0" w:space="0" w:color="auto"/>
                        <w:bottom w:val="none" w:sz="0" w:space="0" w:color="auto"/>
                        <w:right w:val="none" w:sz="0" w:space="0" w:color="auto"/>
                      </w:divBdr>
                    </w:div>
                  </w:divsChild>
                </w:div>
                <w:div w:id="1524979641">
                  <w:marLeft w:val="0"/>
                  <w:marRight w:val="0"/>
                  <w:marTop w:val="0"/>
                  <w:marBottom w:val="0"/>
                  <w:divBdr>
                    <w:top w:val="none" w:sz="0" w:space="0" w:color="auto"/>
                    <w:left w:val="none" w:sz="0" w:space="0" w:color="auto"/>
                    <w:bottom w:val="none" w:sz="0" w:space="0" w:color="auto"/>
                    <w:right w:val="none" w:sz="0" w:space="0" w:color="auto"/>
                  </w:divBdr>
                  <w:divsChild>
                    <w:div w:id="124740147">
                      <w:marLeft w:val="0"/>
                      <w:marRight w:val="0"/>
                      <w:marTop w:val="0"/>
                      <w:marBottom w:val="0"/>
                      <w:divBdr>
                        <w:top w:val="none" w:sz="0" w:space="0" w:color="auto"/>
                        <w:left w:val="none" w:sz="0" w:space="0" w:color="auto"/>
                        <w:bottom w:val="none" w:sz="0" w:space="0" w:color="auto"/>
                        <w:right w:val="none" w:sz="0" w:space="0" w:color="auto"/>
                      </w:divBdr>
                    </w:div>
                  </w:divsChild>
                </w:div>
                <w:div w:id="1553692230">
                  <w:marLeft w:val="0"/>
                  <w:marRight w:val="0"/>
                  <w:marTop w:val="0"/>
                  <w:marBottom w:val="0"/>
                  <w:divBdr>
                    <w:top w:val="none" w:sz="0" w:space="0" w:color="auto"/>
                    <w:left w:val="none" w:sz="0" w:space="0" w:color="auto"/>
                    <w:bottom w:val="none" w:sz="0" w:space="0" w:color="auto"/>
                    <w:right w:val="none" w:sz="0" w:space="0" w:color="auto"/>
                  </w:divBdr>
                  <w:divsChild>
                    <w:div w:id="673067354">
                      <w:marLeft w:val="0"/>
                      <w:marRight w:val="0"/>
                      <w:marTop w:val="0"/>
                      <w:marBottom w:val="0"/>
                      <w:divBdr>
                        <w:top w:val="none" w:sz="0" w:space="0" w:color="auto"/>
                        <w:left w:val="none" w:sz="0" w:space="0" w:color="auto"/>
                        <w:bottom w:val="none" w:sz="0" w:space="0" w:color="auto"/>
                        <w:right w:val="none" w:sz="0" w:space="0" w:color="auto"/>
                      </w:divBdr>
                    </w:div>
                  </w:divsChild>
                </w:div>
                <w:div w:id="1555235165">
                  <w:marLeft w:val="0"/>
                  <w:marRight w:val="0"/>
                  <w:marTop w:val="0"/>
                  <w:marBottom w:val="0"/>
                  <w:divBdr>
                    <w:top w:val="none" w:sz="0" w:space="0" w:color="auto"/>
                    <w:left w:val="none" w:sz="0" w:space="0" w:color="auto"/>
                    <w:bottom w:val="none" w:sz="0" w:space="0" w:color="auto"/>
                    <w:right w:val="none" w:sz="0" w:space="0" w:color="auto"/>
                  </w:divBdr>
                  <w:divsChild>
                    <w:div w:id="1811823596">
                      <w:marLeft w:val="0"/>
                      <w:marRight w:val="0"/>
                      <w:marTop w:val="0"/>
                      <w:marBottom w:val="0"/>
                      <w:divBdr>
                        <w:top w:val="none" w:sz="0" w:space="0" w:color="auto"/>
                        <w:left w:val="none" w:sz="0" w:space="0" w:color="auto"/>
                        <w:bottom w:val="none" w:sz="0" w:space="0" w:color="auto"/>
                        <w:right w:val="none" w:sz="0" w:space="0" w:color="auto"/>
                      </w:divBdr>
                    </w:div>
                  </w:divsChild>
                </w:div>
                <w:div w:id="1558860068">
                  <w:marLeft w:val="0"/>
                  <w:marRight w:val="0"/>
                  <w:marTop w:val="0"/>
                  <w:marBottom w:val="0"/>
                  <w:divBdr>
                    <w:top w:val="none" w:sz="0" w:space="0" w:color="auto"/>
                    <w:left w:val="none" w:sz="0" w:space="0" w:color="auto"/>
                    <w:bottom w:val="none" w:sz="0" w:space="0" w:color="auto"/>
                    <w:right w:val="none" w:sz="0" w:space="0" w:color="auto"/>
                  </w:divBdr>
                  <w:divsChild>
                    <w:div w:id="1755738082">
                      <w:marLeft w:val="0"/>
                      <w:marRight w:val="0"/>
                      <w:marTop w:val="0"/>
                      <w:marBottom w:val="0"/>
                      <w:divBdr>
                        <w:top w:val="none" w:sz="0" w:space="0" w:color="auto"/>
                        <w:left w:val="none" w:sz="0" w:space="0" w:color="auto"/>
                        <w:bottom w:val="none" w:sz="0" w:space="0" w:color="auto"/>
                        <w:right w:val="none" w:sz="0" w:space="0" w:color="auto"/>
                      </w:divBdr>
                    </w:div>
                  </w:divsChild>
                </w:div>
                <w:div w:id="1574848352">
                  <w:marLeft w:val="0"/>
                  <w:marRight w:val="0"/>
                  <w:marTop w:val="0"/>
                  <w:marBottom w:val="0"/>
                  <w:divBdr>
                    <w:top w:val="none" w:sz="0" w:space="0" w:color="auto"/>
                    <w:left w:val="none" w:sz="0" w:space="0" w:color="auto"/>
                    <w:bottom w:val="none" w:sz="0" w:space="0" w:color="auto"/>
                    <w:right w:val="none" w:sz="0" w:space="0" w:color="auto"/>
                  </w:divBdr>
                  <w:divsChild>
                    <w:div w:id="1620914268">
                      <w:marLeft w:val="0"/>
                      <w:marRight w:val="0"/>
                      <w:marTop w:val="0"/>
                      <w:marBottom w:val="0"/>
                      <w:divBdr>
                        <w:top w:val="none" w:sz="0" w:space="0" w:color="auto"/>
                        <w:left w:val="none" w:sz="0" w:space="0" w:color="auto"/>
                        <w:bottom w:val="none" w:sz="0" w:space="0" w:color="auto"/>
                        <w:right w:val="none" w:sz="0" w:space="0" w:color="auto"/>
                      </w:divBdr>
                    </w:div>
                  </w:divsChild>
                </w:div>
                <w:div w:id="1578393789">
                  <w:marLeft w:val="0"/>
                  <w:marRight w:val="0"/>
                  <w:marTop w:val="0"/>
                  <w:marBottom w:val="0"/>
                  <w:divBdr>
                    <w:top w:val="none" w:sz="0" w:space="0" w:color="auto"/>
                    <w:left w:val="none" w:sz="0" w:space="0" w:color="auto"/>
                    <w:bottom w:val="none" w:sz="0" w:space="0" w:color="auto"/>
                    <w:right w:val="none" w:sz="0" w:space="0" w:color="auto"/>
                  </w:divBdr>
                  <w:divsChild>
                    <w:div w:id="1083725666">
                      <w:marLeft w:val="0"/>
                      <w:marRight w:val="0"/>
                      <w:marTop w:val="0"/>
                      <w:marBottom w:val="0"/>
                      <w:divBdr>
                        <w:top w:val="none" w:sz="0" w:space="0" w:color="auto"/>
                        <w:left w:val="none" w:sz="0" w:space="0" w:color="auto"/>
                        <w:bottom w:val="none" w:sz="0" w:space="0" w:color="auto"/>
                        <w:right w:val="none" w:sz="0" w:space="0" w:color="auto"/>
                      </w:divBdr>
                    </w:div>
                  </w:divsChild>
                </w:div>
                <w:div w:id="1689789675">
                  <w:marLeft w:val="0"/>
                  <w:marRight w:val="0"/>
                  <w:marTop w:val="0"/>
                  <w:marBottom w:val="0"/>
                  <w:divBdr>
                    <w:top w:val="none" w:sz="0" w:space="0" w:color="auto"/>
                    <w:left w:val="none" w:sz="0" w:space="0" w:color="auto"/>
                    <w:bottom w:val="none" w:sz="0" w:space="0" w:color="auto"/>
                    <w:right w:val="none" w:sz="0" w:space="0" w:color="auto"/>
                  </w:divBdr>
                  <w:divsChild>
                    <w:div w:id="35283103">
                      <w:marLeft w:val="0"/>
                      <w:marRight w:val="0"/>
                      <w:marTop w:val="0"/>
                      <w:marBottom w:val="0"/>
                      <w:divBdr>
                        <w:top w:val="none" w:sz="0" w:space="0" w:color="auto"/>
                        <w:left w:val="none" w:sz="0" w:space="0" w:color="auto"/>
                        <w:bottom w:val="none" w:sz="0" w:space="0" w:color="auto"/>
                        <w:right w:val="none" w:sz="0" w:space="0" w:color="auto"/>
                      </w:divBdr>
                    </w:div>
                  </w:divsChild>
                </w:div>
                <w:div w:id="1728260995">
                  <w:marLeft w:val="0"/>
                  <w:marRight w:val="0"/>
                  <w:marTop w:val="0"/>
                  <w:marBottom w:val="0"/>
                  <w:divBdr>
                    <w:top w:val="none" w:sz="0" w:space="0" w:color="auto"/>
                    <w:left w:val="none" w:sz="0" w:space="0" w:color="auto"/>
                    <w:bottom w:val="none" w:sz="0" w:space="0" w:color="auto"/>
                    <w:right w:val="none" w:sz="0" w:space="0" w:color="auto"/>
                  </w:divBdr>
                  <w:divsChild>
                    <w:div w:id="241649301">
                      <w:marLeft w:val="0"/>
                      <w:marRight w:val="0"/>
                      <w:marTop w:val="0"/>
                      <w:marBottom w:val="0"/>
                      <w:divBdr>
                        <w:top w:val="none" w:sz="0" w:space="0" w:color="auto"/>
                        <w:left w:val="none" w:sz="0" w:space="0" w:color="auto"/>
                        <w:bottom w:val="none" w:sz="0" w:space="0" w:color="auto"/>
                        <w:right w:val="none" w:sz="0" w:space="0" w:color="auto"/>
                      </w:divBdr>
                    </w:div>
                  </w:divsChild>
                </w:div>
                <w:div w:id="1746874019">
                  <w:marLeft w:val="0"/>
                  <w:marRight w:val="0"/>
                  <w:marTop w:val="0"/>
                  <w:marBottom w:val="0"/>
                  <w:divBdr>
                    <w:top w:val="none" w:sz="0" w:space="0" w:color="auto"/>
                    <w:left w:val="none" w:sz="0" w:space="0" w:color="auto"/>
                    <w:bottom w:val="none" w:sz="0" w:space="0" w:color="auto"/>
                    <w:right w:val="none" w:sz="0" w:space="0" w:color="auto"/>
                  </w:divBdr>
                  <w:divsChild>
                    <w:div w:id="1221284923">
                      <w:marLeft w:val="0"/>
                      <w:marRight w:val="0"/>
                      <w:marTop w:val="0"/>
                      <w:marBottom w:val="0"/>
                      <w:divBdr>
                        <w:top w:val="none" w:sz="0" w:space="0" w:color="auto"/>
                        <w:left w:val="none" w:sz="0" w:space="0" w:color="auto"/>
                        <w:bottom w:val="none" w:sz="0" w:space="0" w:color="auto"/>
                        <w:right w:val="none" w:sz="0" w:space="0" w:color="auto"/>
                      </w:divBdr>
                    </w:div>
                    <w:div w:id="1240139605">
                      <w:marLeft w:val="0"/>
                      <w:marRight w:val="0"/>
                      <w:marTop w:val="0"/>
                      <w:marBottom w:val="0"/>
                      <w:divBdr>
                        <w:top w:val="none" w:sz="0" w:space="0" w:color="auto"/>
                        <w:left w:val="none" w:sz="0" w:space="0" w:color="auto"/>
                        <w:bottom w:val="none" w:sz="0" w:space="0" w:color="auto"/>
                        <w:right w:val="none" w:sz="0" w:space="0" w:color="auto"/>
                      </w:divBdr>
                    </w:div>
                    <w:div w:id="1960993668">
                      <w:marLeft w:val="0"/>
                      <w:marRight w:val="0"/>
                      <w:marTop w:val="0"/>
                      <w:marBottom w:val="0"/>
                      <w:divBdr>
                        <w:top w:val="none" w:sz="0" w:space="0" w:color="auto"/>
                        <w:left w:val="none" w:sz="0" w:space="0" w:color="auto"/>
                        <w:bottom w:val="none" w:sz="0" w:space="0" w:color="auto"/>
                        <w:right w:val="none" w:sz="0" w:space="0" w:color="auto"/>
                      </w:divBdr>
                    </w:div>
                  </w:divsChild>
                </w:div>
                <w:div w:id="2080130611">
                  <w:marLeft w:val="0"/>
                  <w:marRight w:val="0"/>
                  <w:marTop w:val="0"/>
                  <w:marBottom w:val="0"/>
                  <w:divBdr>
                    <w:top w:val="none" w:sz="0" w:space="0" w:color="auto"/>
                    <w:left w:val="none" w:sz="0" w:space="0" w:color="auto"/>
                    <w:bottom w:val="none" w:sz="0" w:space="0" w:color="auto"/>
                    <w:right w:val="none" w:sz="0" w:space="0" w:color="auto"/>
                  </w:divBdr>
                  <w:divsChild>
                    <w:div w:id="801994376">
                      <w:marLeft w:val="0"/>
                      <w:marRight w:val="0"/>
                      <w:marTop w:val="0"/>
                      <w:marBottom w:val="0"/>
                      <w:divBdr>
                        <w:top w:val="none" w:sz="0" w:space="0" w:color="auto"/>
                        <w:left w:val="none" w:sz="0" w:space="0" w:color="auto"/>
                        <w:bottom w:val="none" w:sz="0" w:space="0" w:color="auto"/>
                        <w:right w:val="none" w:sz="0" w:space="0" w:color="auto"/>
                      </w:divBdr>
                    </w:div>
                  </w:divsChild>
                </w:div>
                <w:div w:id="2097170923">
                  <w:marLeft w:val="0"/>
                  <w:marRight w:val="0"/>
                  <w:marTop w:val="0"/>
                  <w:marBottom w:val="0"/>
                  <w:divBdr>
                    <w:top w:val="none" w:sz="0" w:space="0" w:color="auto"/>
                    <w:left w:val="none" w:sz="0" w:space="0" w:color="auto"/>
                    <w:bottom w:val="none" w:sz="0" w:space="0" w:color="auto"/>
                    <w:right w:val="none" w:sz="0" w:space="0" w:color="auto"/>
                  </w:divBdr>
                  <w:divsChild>
                    <w:div w:id="196256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87136">
      <w:bodyDiv w:val="1"/>
      <w:marLeft w:val="0"/>
      <w:marRight w:val="0"/>
      <w:marTop w:val="0"/>
      <w:marBottom w:val="0"/>
      <w:divBdr>
        <w:top w:val="none" w:sz="0" w:space="0" w:color="auto"/>
        <w:left w:val="none" w:sz="0" w:space="0" w:color="auto"/>
        <w:bottom w:val="none" w:sz="0" w:space="0" w:color="auto"/>
        <w:right w:val="none" w:sz="0" w:space="0" w:color="auto"/>
      </w:divBdr>
    </w:div>
    <w:div w:id="135489632">
      <w:bodyDiv w:val="1"/>
      <w:marLeft w:val="0"/>
      <w:marRight w:val="0"/>
      <w:marTop w:val="0"/>
      <w:marBottom w:val="0"/>
      <w:divBdr>
        <w:top w:val="none" w:sz="0" w:space="0" w:color="auto"/>
        <w:left w:val="none" w:sz="0" w:space="0" w:color="auto"/>
        <w:bottom w:val="none" w:sz="0" w:space="0" w:color="auto"/>
        <w:right w:val="none" w:sz="0" w:space="0" w:color="auto"/>
      </w:divBdr>
    </w:div>
    <w:div w:id="145434954">
      <w:bodyDiv w:val="1"/>
      <w:marLeft w:val="0"/>
      <w:marRight w:val="0"/>
      <w:marTop w:val="0"/>
      <w:marBottom w:val="0"/>
      <w:divBdr>
        <w:top w:val="none" w:sz="0" w:space="0" w:color="auto"/>
        <w:left w:val="none" w:sz="0" w:space="0" w:color="auto"/>
        <w:bottom w:val="none" w:sz="0" w:space="0" w:color="auto"/>
        <w:right w:val="none" w:sz="0" w:space="0" w:color="auto"/>
      </w:divBdr>
      <w:divsChild>
        <w:div w:id="106583506">
          <w:marLeft w:val="0"/>
          <w:marRight w:val="0"/>
          <w:marTop w:val="0"/>
          <w:marBottom w:val="0"/>
          <w:divBdr>
            <w:top w:val="none" w:sz="0" w:space="0" w:color="auto"/>
            <w:left w:val="none" w:sz="0" w:space="0" w:color="auto"/>
            <w:bottom w:val="none" w:sz="0" w:space="0" w:color="auto"/>
            <w:right w:val="none" w:sz="0" w:space="0" w:color="auto"/>
          </w:divBdr>
          <w:divsChild>
            <w:div w:id="1297177333">
              <w:marLeft w:val="-75"/>
              <w:marRight w:val="0"/>
              <w:marTop w:val="30"/>
              <w:marBottom w:val="30"/>
              <w:divBdr>
                <w:top w:val="none" w:sz="0" w:space="0" w:color="auto"/>
                <w:left w:val="none" w:sz="0" w:space="0" w:color="auto"/>
                <w:bottom w:val="none" w:sz="0" w:space="0" w:color="auto"/>
                <w:right w:val="none" w:sz="0" w:space="0" w:color="auto"/>
              </w:divBdr>
              <w:divsChild>
                <w:div w:id="66810210">
                  <w:marLeft w:val="0"/>
                  <w:marRight w:val="0"/>
                  <w:marTop w:val="0"/>
                  <w:marBottom w:val="0"/>
                  <w:divBdr>
                    <w:top w:val="none" w:sz="0" w:space="0" w:color="auto"/>
                    <w:left w:val="none" w:sz="0" w:space="0" w:color="auto"/>
                    <w:bottom w:val="none" w:sz="0" w:space="0" w:color="auto"/>
                    <w:right w:val="none" w:sz="0" w:space="0" w:color="auto"/>
                  </w:divBdr>
                  <w:divsChild>
                    <w:div w:id="28922572">
                      <w:marLeft w:val="0"/>
                      <w:marRight w:val="0"/>
                      <w:marTop w:val="0"/>
                      <w:marBottom w:val="0"/>
                      <w:divBdr>
                        <w:top w:val="none" w:sz="0" w:space="0" w:color="auto"/>
                        <w:left w:val="none" w:sz="0" w:space="0" w:color="auto"/>
                        <w:bottom w:val="none" w:sz="0" w:space="0" w:color="auto"/>
                        <w:right w:val="none" w:sz="0" w:space="0" w:color="auto"/>
                      </w:divBdr>
                    </w:div>
                  </w:divsChild>
                </w:div>
                <w:div w:id="70736795">
                  <w:marLeft w:val="0"/>
                  <w:marRight w:val="0"/>
                  <w:marTop w:val="0"/>
                  <w:marBottom w:val="0"/>
                  <w:divBdr>
                    <w:top w:val="none" w:sz="0" w:space="0" w:color="auto"/>
                    <w:left w:val="none" w:sz="0" w:space="0" w:color="auto"/>
                    <w:bottom w:val="none" w:sz="0" w:space="0" w:color="auto"/>
                    <w:right w:val="none" w:sz="0" w:space="0" w:color="auto"/>
                  </w:divBdr>
                  <w:divsChild>
                    <w:div w:id="1979916480">
                      <w:marLeft w:val="0"/>
                      <w:marRight w:val="0"/>
                      <w:marTop w:val="0"/>
                      <w:marBottom w:val="0"/>
                      <w:divBdr>
                        <w:top w:val="none" w:sz="0" w:space="0" w:color="auto"/>
                        <w:left w:val="none" w:sz="0" w:space="0" w:color="auto"/>
                        <w:bottom w:val="none" w:sz="0" w:space="0" w:color="auto"/>
                        <w:right w:val="none" w:sz="0" w:space="0" w:color="auto"/>
                      </w:divBdr>
                    </w:div>
                  </w:divsChild>
                </w:div>
                <w:div w:id="121850070">
                  <w:marLeft w:val="0"/>
                  <w:marRight w:val="0"/>
                  <w:marTop w:val="0"/>
                  <w:marBottom w:val="0"/>
                  <w:divBdr>
                    <w:top w:val="none" w:sz="0" w:space="0" w:color="auto"/>
                    <w:left w:val="none" w:sz="0" w:space="0" w:color="auto"/>
                    <w:bottom w:val="none" w:sz="0" w:space="0" w:color="auto"/>
                    <w:right w:val="none" w:sz="0" w:space="0" w:color="auto"/>
                  </w:divBdr>
                  <w:divsChild>
                    <w:div w:id="1968655455">
                      <w:marLeft w:val="0"/>
                      <w:marRight w:val="0"/>
                      <w:marTop w:val="0"/>
                      <w:marBottom w:val="0"/>
                      <w:divBdr>
                        <w:top w:val="none" w:sz="0" w:space="0" w:color="auto"/>
                        <w:left w:val="none" w:sz="0" w:space="0" w:color="auto"/>
                        <w:bottom w:val="none" w:sz="0" w:space="0" w:color="auto"/>
                        <w:right w:val="none" w:sz="0" w:space="0" w:color="auto"/>
                      </w:divBdr>
                    </w:div>
                  </w:divsChild>
                </w:div>
                <w:div w:id="123353541">
                  <w:marLeft w:val="0"/>
                  <w:marRight w:val="0"/>
                  <w:marTop w:val="0"/>
                  <w:marBottom w:val="0"/>
                  <w:divBdr>
                    <w:top w:val="none" w:sz="0" w:space="0" w:color="auto"/>
                    <w:left w:val="none" w:sz="0" w:space="0" w:color="auto"/>
                    <w:bottom w:val="none" w:sz="0" w:space="0" w:color="auto"/>
                    <w:right w:val="none" w:sz="0" w:space="0" w:color="auto"/>
                  </w:divBdr>
                  <w:divsChild>
                    <w:div w:id="1113129043">
                      <w:marLeft w:val="0"/>
                      <w:marRight w:val="0"/>
                      <w:marTop w:val="0"/>
                      <w:marBottom w:val="0"/>
                      <w:divBdr>
                        <w:top w:val="none" w:sz="0" w:space="0" w:color="auto"/>
                        <w:left w:val="none" w:sz="0" w:space="0" w:color="auto"/>
                        <w:bottom w:val="none" w:sz="0" w:space="0" w:color="auto"/>
                        <w:right w:val="none" w:sz="0" w:space="0" w:color="auto"/>
                      </w:divBdr>
                    </w:div>
                  </w:divsChild>
                </w:div>
                <w:div w:id="130288450">
                  <w:marLeft w:val="0"/>
                  <w:marRight w:val="0"/>
                  <w:marTop w:val="0"/>
                  <w:marBottom w:val="0"/>
                  <w:divBdr>
                    <w:top w:val="none" w:sz="0" w:space="0" w:color="auto"/>
                    <w:left w:val="none" w:sz="0" w:space="0" w:color="auto"/>
                    <w:bottom w:val="none" w:sz="0" w:space="0" w:color="auto"/>
                    <w:right w:val="none" w:sz="0" w:space="0" w:color="auto"/>
                  </w:divBdr>
                  <w:divsChild>
                    <w:div w:id="845942068">
                      <w:marLeft w:val="0"/>
                      <w:marRight w:val="0"/>
                      <w:marTop w:val="0"/>
                      <w:marBottom w:val="0"/>
                      <w:divBdr>
                        <w:top w:val="none" w:sz="0" w:space="0" w:color="auto"/>
                        <w:left w:val="none" w:sz="0" w:space="0" w:color="auto"/>
                        <w:bottom w:val="none" w:sz="0" w:space="0" w:color="auto"/>
                        <w:right w:val="none" w:sz="0" w:space="0" w:color="auto"/>
                      </w:divBdr>
                    </w:div>
                  </w:divsChild>
                </w:div>
                <w:div w:id="151719987">
                  <w:marLeft w:val="0"/>
                  <w:marRight w:val="0"/>
                  <w:marTop w:val="0"/>
                  <w:marBottom w:val="0"/>
                  <w:divBdr>
                    <w:top w:val="none" w:sz="0" w:space="0" w:color="auto"/>
                    <w:left w:val="none" w:sz="0" w:space="0" w:color="auto"/>
                    <w:bottom w:val="none" w:sz="0" w:space="0" w:color="auto"/>
                    <w:right w:val="none" w:sz="0" w:space="0" w:color="auto"/>
                  </w:divBdr>
                  <w:divsChild>
                    <w:div w:id="228150791">
                      <w:marLeft w:val="0"/>
                      <w:marRight w:val="0"/>
                      <w:marTop w:val="0"/>
                      <w:marBottom w:val="0"/>
                      <w:divBdr>
                        <w:top w:val="none" w:sz="0" w:space="0" w:color="auto"/>
                        <w:left w:val="none" w:sz="0" w:space="0" w:color="auto"/>
                        <w:bottom w:val="none" w:sz="0" w:space="0" w:color="auto"/>
                        <w:right w:val="none" w:sz="0" w:space="0" w:color="auto"/>
                      </w:divBdr>
                    </w:div>
                  </w:divsChild>
                </w:div>
                <w:div w:id="196433995">
                  <w:marLeft w:val="0"/>
                  <w:marRight w:val="0"/>
                  <w:marTop w:val="0"/>
                  <w:marBottom w:val="0"/>
                  <w:divBdr>
                    <w:top w:val="none" w:sz="0" w:space="0" w:color="auto"/>
                    <w:left w:val="none" w:sz="0" w:space="0" w:color="auto"/>
                    <w:bottom w:val="none" w:sz="0" w:space="0" w:color="auto"/>
                    <w:right w:val="none" w:sz="0" w:space="0" w:color="auto"/>
                  </w:divBdr>
                  <w:divsChild>
                    <w:div w:id="1275359407">
                      <w:marLeft w:val="0"/>
                      <w:marRight w:val="0"/>
                      <w:marTop w:val="0"/>
                      <w:marBottom w:val="0"/>
                      <w:divBdr>
                        <w:top w:val="none" w:sz="0" w:space="0" w:color="auto"/>
                        <w:left w:val="none" w:sz="0" w:space="0" w:color="auto"/>
                        <w:bottom w:val="none" w:sz="0" w:space="0" w:color="auto"/>
                        <w:right w:val="none" w:sz="0" w:space="0" w:color="auto"/>
                      </w:divBdr>
                    </w:div>
                  </w:divsChild>
                </w:div>
                <w:div w:id="301468111">
                  <w:marLeft w:val="0"/>
                  <w:marRight w:val="0"/>
                  <w:marTop w:val="0"/>
                  <w:marBottom w:val="0"/>
                  <w:divBdr>
                    <w:top w:val="none" w:sz="0" w:space="0" w:color="auto"/>
                    <w:left w:val="none" w:sz="0" w:space="0" w:color="auto"/>
                    <w:bottom w:val="none" w:sz="0" w:space="0" w:color="auto"/>
                    <w:right w:val="none" w:sz="0" w:space="0" w:color="auto"/>
                  </w:divBdr>
                  <w:divsChild>
                    <w:div w:id="86776794">
                      <w:marLeft w:val="0"/>
                      <w:marRight w:val="0"/>
                      <w:marTop w:val="0"/>
                      <w:marBottom w:val="0"/>
                      <w:divBdr>
                        <w:top w:val="none" w:sz="0" w:space="0" w:color="auto"/>
                        <w:left w:val="none" w:sz="0" w:space="0" w:color="auto"/>
                        <w:bottom w:val="none" w:sz="0" w:space="0" w:color="auto"/>
                        <w:right w:val="none" w:sz="0" w:space="0" w:color="auto"/>
                      </w:divBdr>
                    </w:div>
                  </w:divsChild>
                </w:div>
                <w:div w:id="410470314">
                  <w:marLeft w:val="0"/>
                  <w:marRight w:val="0"/>
                  <w:marTop w:val="0"/>
                  <w:marBottom w:val="0"/>
                  <w:divBdr>
                    <w:top w:val="none" w:sz="0" w:space="0" w:color="auto"/>
                    <w:left w:val="none" w:sz="0" w:space="0" w:color="auto"/>
                    <w:bottom w:val="none" w:sz="0" w:space="0" w:color="auto"/>
                    <w:right w:val="none" w:sz="0" w:space="0" w:color="auto"/>
                  </w:divBdr>
                  <w:divsChild>
                    <w:div w:id="2094810504">
                      <w:marLeft w:val="0"/>
                      <w:marRight w:val="0"/>
                      <w:marTop w:val="0"/>
                      <w:marBottom w:val="0"/>
                      <w:divBdr>
                        <w:top w:val="none" w:sz="0" w:space="0" w:color="auto"/>
                        <w:left w:val="none" w:sz="0" w:space="0" w:color="auto"/>
                        <w:bottom w:val="none" w:sz="0" w:space="0" w:color="auto"/>
                        <w:right w:val="none" w:sz="0" w:space="0" w:color="auto"/>
                      </w:divBdr>
                    </w:div>
                  </w:divsChild>
                </w:div>
                <w:div w:id="426730199">
                  <w:marLeft w:val="0"/>
                  <w:marRight w:val="0"/>
                  <w:marTop w:val="0"/>
                  <w:marBottom w:val="0"/>
                  <w:divBdr>
                    <w:top w:val="none" w:sz="0" w:space="0" w:color="auto"/>
                    <w:left w:val="none" w:sz="0" w:space="0" w:color="auto"/>
                    <w:bottom w:val="none" w:sz="0" w:space="0" w:color="auto"/>
                    <w:right w:val="none" w:sz="0" w:space="0" w:color="auto"/>
                  </w:divBdr>
                  <w:divsChild>
                    <w:div w:id="1699163183">
                      <w:marLeft w:val="0"/>
                      <w:marRight w:val="0"/>
                      <w:marTop w:val="0"/>
                      <w:marBottom w:val="0"/>
                      <w:divBdr>
                        <w:top w:val="none" w:sz="0" w:space="0" w:color="auto"/>
                        <w:left w:val="none" w:sz="0" w:space="0" w:color="auto"/>
                        <w:bottom w:val="none" w:sz="0" w:space="0" w:color="auto"/>
                        <w:right w:val="none" w:sz="0" w:space="0" w:color="auto"/>
                      </w:divBdr>
                    </w:div>
                  </w:divsChild>
                </w:div>
                <w:div w:id="455220535">
                  <w:marLeft w:val="0"/>
                  <w:marRight w:val="0"/>
                  <w:marTop w:val="0"/>
                  <w:marBottom w:val="0"/>
                  <w:divBdr>
                    <w:top w:val="none" w:sz="0" w:space="0" w:color="auto"/>
                    <w:left w:val="none" w:sz="0" w:space="0" w:color="auto"/>
                    <w:bottom w:val="none" w:sz="0" w:space="0" w:color="auto"/>
                    <w:right w:val="none" w:sz="0" w:space="0" w:color="auto"/>
                  </w:divBdr>
                  <w:divsChild>
                    <w:div w:id="535196741">
                      <w:marLeft w:val="0"/>
                      <w:marRight w:val="0"/>
                      <w:marTop w:val="0"/>
                      <w:marBottom w:val="0"/>
                      <w:divBdr>
                        <w:top w:val="none" w:sz="0" w:space="0" w:color="auto"/>
                        <w:left w:val="none" w:sz="0" w:space="0" w:color="auto"/>
                        <w:bottom w:val="none" w:sz="0" w:space="0" w:color="auto"/>
                        <w:right w:val="none" w:sz="0" w:space="0" w:color="auto"/>
                      </w:divBdr>
                    </w:div>
                  </w:divsChild>
                </w:div>
                <w:div w:id="519318418">
                  <w:marLeft w:val="0"/>
                  <w:marRight w:val="0"/>
                  <w:marTop w:val="0"/>
                  <w:marBottom w:val="0"/>
                  <w:divBdr>
                    <w:top w:val="none" w:sz="0" w:space="0" w:color="auto"/>
                    <w:left w:val="none" w:sz="0" w:space="0" w:color="auto"/>
                    <w:bottom w:val="none" w:sz="0" w:space="0" w:color="auto"/>
                    <w:right w:val="none" w:sz="0" w:space="0" w:color="auto"/>
                  </w:divBdr>
                  <w:divsChild>
                    <w:div w:id="1495605928">
                      <w:marLeft w:val="0"/>
                      <w:marRight w:val="0"/>
                      <w:marTop w:val="0"/>
                      <w:marBottom w:val="0"/>
                      <w:divBdr>
                        <w:top w:val="none" w:sz="0" w:space="0" w:color="auto"/>
                        <w:left w:val="none" w:sz="0" w:space="0" w:color="auto"/>
                        <w:bottom w:val="none" w:sz="0" w:space="0" w:color="auto"/>
                        <w:right w:val="none" w:sz="0" w:space="0" w:color="auto"/>
                      </w:divBdr>
                    </w:div>
                  </w:divsChild>
                </w:div>
                <w:div w:id="548612315">
                  <w:marLeft w:val="0"/>
                  <w:marRight w:val="0"/>
                  <w:marTop w:val="0"/>
                  <w:marBottom w:val="0"/>
                  <w:divBdr>
                    <w:top w:val="none" w:sz="0" w:space="0" w:color="auto"/>
                    <w:left w:val="none" w:sz="0" w:space="0" w:color="auto"/>
                    <w:bottom w:val="none" w:sz="0" w:space="0" w:color="auto"/>
                    <w:right w:val="none" w:sz="0" w:space="0" w:color="auto"/>
                  </w:divBdr>
                  <w:divsChild>
                    <w:div w:id="1743019055">
                      <w:marLeft w:val="0"/>
                      <w:marRight w:val="0"/>
                      <w:marTop w:val="0"/>
                      <w:marBottom w:val="0"/>
                      <w:divBdr>
                        <w:top w:val="none" w:sz="0" w:space="0" w:color="auto"/>
                        <w:left w:val="none" w:sz="0" w:space="0" w:color="auto"/>
                        <w:bottom w:val="none" w:sz="0" w:space="0" w:color="auto"/>
                        <w:right w:val="none" w:sz="0" w:space="0" w:color="auto"/>
                      </w:divBdr>
                    </w:div>
                  </w:divsChild>
                </w:div>
                <w:div w:id="624196697">
                  <w:marLeft w:val="0"/>
                  <w:marRight w:val="0"/>
                  <w:marTop w:val="0"/>
                  <w:marBottom w:val="0"/>
                  <w:divBdr>
                    <w:top w:val="none" w:sz="0" w:space="0" w:color="auto"/>
                    <w:left w:val="none" w:sz="0" w:space="0" w:color="auto"/>
                    <w:bottom w:val="none" w:sz="0" w:space="0" w:color="auto"/>
                    <w:right w:val="none" w:sz="0" w:space="0" w:color="auto"/>
                  </w:divBdr>
                  <w:divsChild>
                    <w:div w:id="1274172479">
                      <w:marLeft w:val="0"/>
                      <w:marRight w:val="0"/>
                      <w:marTop w:val="0"/>
                      <w:marBottom w:val="0"/>
                      <w:divBdr>
                        <w:top w:val="none" w:sz="0" w:space="0" w:color="auto"/>
                        <w:left w:val="none" w:sz="0" w:space="0" w:color="auto"/>
                        <w:bottom w:val="none" w:sz="0" w:space="0" w:color="auto"/>
                        <w:right w:val="none" w:sz="0" w:space="0" w:color="auto"/>
                      </w:divBdr>
                    </w:div>
                  </w:divsChild>
                </w:div>
                <w:div w:id="641229110">
                  <w:marLeft w:val="0"/>
                  <w:marRight w:val="0"/>
                  <w:marTop w:val="0"/>
                  <w:marBottom w:val="0"/>
                  <w:divBdr>
                    <w:top w:val="none" w:sz="0" w:space="0" w:color="auto"/>
                    <w:left w:val="none" w:sz="0" w:space="0" w:color="auto"/>
                    <w:bottom w:val="none" w:sz="0" w:space="0" w:color="auto"/>
                    <w:right w:val="none" w:sz="0" w:space="0" w:color="auto"/>
                  </w:divBdr>
                  <w:divsChild>
                    <w:div w:id="33505983">
                      <w:marLeft w:val="0"/>
                      <w:marRight w:val="0"/>
                      <w:marTop w:val="0"/>
                      <w:marBottom w:val="0"/>
                      <w:divBdr>
                        <w:top w:val="none" w:sz="0" w:space="0" w:color="auto"/>
                        <w:left w:val="none" w:sz="0" w:space="0" w:color="auto"/>
                        <w:bottom w:val="none" w:sz="0" w:space="0" w:color="auto"/>
                        <w:right w:val="none" w:sz="0" w:space="0" w:color="auto"/>
                      </w:divBdr>
                    </w:div>
                  </w:divsChild>
                </w:div>
                <w:div w:id="660693993">
                  <w:marLeft w:val="0"/>
                  <w:marRight w:val="0"/>
                  <w:marTop w:val="0"/>
                  <w:marBottom w:val="0"/>
                  <w:divBdr>
                    <w:top w:val="none" w:sz="0" w:space="0" w:color="auto"/>
                    <w:left w:val="none" w:sz="0" w:space="0" w:color="auto"/>
                    <w:bottom w:val="none" w:sz="0" w:space="0" w:color="auto"/>
                    <w:right w:val="none" w:sz="0" w:space="0" w:color="auto"/>
                  </w:divBdr>
                  <w:divsChild>
                    <w:div w:id="603614337">
                      <w:marLeft w:val="0"/>
                      <w:marRight w:val="0"/>
                      <w:marTop w:val="0"/>
                      <w:marBottom w:val="0"/>
                      <w:divBdr>
                        <w:top w:val="none" w:sz="0" w:space="0" w:color="auto"/>
                        <w:left w:val="none" w:sz="0" w:space="0" w:color="auto"/>
                        <w:bottom w:val="none" w:sz="0" w:space="0" w:color="auto"/>
                        <w:right w:val="none" w:sz="0" w:space="0" w:color="auto"/>
                      </w:divBdr>
                    </w:div>
                  </w:divsChild>
                </w:div>
                <w:div w:id="708799245">
                  <w:marLeft w:val="0"/>
                  <w:marRight w:val="0"/>
                  <w:marTop w:val="0"/>
                  <w:marBottom w:val="0"/>
                  <w:divBdr>
                    <w:top w:val="none" w:sz="0" w:space="0" w:color="auto"/>
                    <w:left w:val="none" w:sz="0" w:space="0" w:color="auto"/>
                    <w:bottom w:val="none" w:sz="0" w:space="0" w:color="auto"/>
                    <w:right w:val="none" w:sz="0" w:space="0" w:color="auto"/>
                  </w:divBdr>
                  <w:divsChild>
                    <w:div w:id="1508327943">
                      <w:marLeft w:val="0"/>
                      <w:marRight w:val="0"/>
                      <w:marTop w:val="0"/>
                      <w:marBottom w:val="0"/>
                      <w:divBdr>
                        <w:top w:val="none" w:sz="0" w:space="0" w:color="auto"/>
                        <w:left w:val="none" w:sz="0" w:space="0" w:color="auto"/>
                        <w:bottom w:val="none" w:sz="0" w:space="0" w:color="auto"/>
                        <w:right w:val="none" w:sz="0" w:space="0" w:color="auto"/>
                      </w:divBdr>
                    </w:div>
                  </w:divsChild>
                </w:div>
                <w:div w:id="731734964">
                  <w:marLeft w:val="0"/>
                  <w:marRight w:val="0"/>
                  <w:marTop w:val="0"/>
                  <w:marBottom w:val="0"/>
                  <w:divBdr>
                    <w:top w:val="none" w:sz="0" w:space="0" w:color="auto"/>
                    <w:left w:val="none" w:sz="0" w:space="0" w:color="auto"/>
                    <w:bottom w:val="none" w:sz="0" w:space="0" w:color="auto"/>
                    <w:right w:val="none" w:sz="0" w:space="0" w:color="auto"/>
                  </w:divBdr>
                  <w:divsChild>
                    <w:div w:id="1712026923">
                      <w:marLeft w:val="0"/>
                      <w:marRight w:val="0"/>
                      <w:marTop w:val="0"/>
                      <w:marBottom w:val="0"/>
                      <w:divBdr>
                        <w:top w:val="none" w:sz="0" w:space="0" w:color="auto"/>
                        <w:left w:val="none" w:sz="0" w:space="0" w:color="auto"/>
                        <w:bottom w:val="none" w:sz="0" w:space="0" w:color="auto"/>
                        <w:right w:val="none" w:sz="0" w:space="0" w:color="auto"/>
                      </w:divBdr>
                    </w:div>
                  </w:divsChild>
                </w:div>
                <w:div w:id="969745049">
                  <w:marLeft w:val="0"/>
                  <w:marRight w:val="0"/>
                  <w:marTop w:val="0"/>
                  <w:marBottom w:val="0"/>
                  <w:divBdr>
                    <w:top w:val="none" w:sz="0" w:space="0" w:color="auto"/>
                    <w:left w:val="none" w:sz="0" w:space="0" w:color="auto"/>
                    <w:bottom w:val="none" w:sz="0" w:space="0" w:color="auto"/>
                    <w:right w:val="none" w:sz="0" w:space="0" w:color="auto"/>
                  </w:divBdr>
                  <w:divsChild>
                    <w:div w:id="1936748907">
                      <w:marLeft w:val="0"/>
                      <w:marRight w:val="0"/>
                      <w:marTop w:val="0"/>
                      <w:marBottom w:val="0"/>
                      <w:divBdr>
                        <w:top w:val="none" w:sz="0" w:space="0" w:color="auto"/>
                        <w:left w:val="none" w:sz="0" w:space="0" w:color="auto"/>
                        <w:bottom w:val="none" w:sz="0" w:space="0" w:color="auto"/>
                        <w:right w:val="none" w:sz="0" w:space="0" w:color="auto"/>
                      </w:divBdr>
                    </w:div>
                  </w:divsChild>
                </w:div>
                <w:div w:id="1124495477">
                  <w:marLeft w:val="0"/>
                  <w:marRight w:val="0"/>
                  <w:marTop w:val="0"/>
                  <w:marBottom w:val="0"/>
                  <w:divBdr>
                    <w:top w:val="none" w:sz="0" w:space="0" w:color="auto"/>
                    <w:left w:val="none" w:sz="0" w:space="0" w:color="auto"/>
                    <w:bottom w:val="none" w:sz="0" w:space="0" w:color="auto"/>
                    <w:right w:val="none" w:sz="0" w:space="0" w:color="auto"/>
                  </w:divBdr>
                  <w:divsChild>
                    <w:div w:id="1466704463">
                      <w:marLeft w:val="0"/>
                      <w:marRight w:val="0"/>
                      <w:marTop w:val="0"/>
                      <w:marBottom w:val="0"/>
                      <w:divBdr>
                        <w:top w:val="none" w:sz="0" w:space="0" w:color="auto"/>
                        <w:left w:val="none" w:sz="0" w:space="0" w:color="auto"/>
                        <w:bottom w:val="none" w:sz="0" w:space="0" w:color="auto"/>
                        <w:right w:val="none" w:sz="0" w:space="0" w:color="auto"/>
                      </w:divBdr>
                    </w:div>
                  </w:divsChild>
                </w:div>
                <w:div w:id="1278680317">
                  <w:marLeft w:val="0"/>
                  <w:marRight w:val="0"/>
                  <w:marTop w:val="0"/>
                  <w:marBottom w:val="0"/>
                  <w:divBdr>
                    <w:top w:val="none" w:sz="0" w:space="0" w:color="auto"/>
                    <w:left w:val="none" w:sz="0" w:space="0" w:color="auto"/>
                    <w:bottom w:val="none" w:sz="0" w:space="0" w:color="auto"/>
                    <w:right w:val="none" w:sz="0" w:space="0" w:color="auto"/>
                  </w:divBdr>
                  <w:divsChild>
                    <w:div w:id="1012218339">
                      <w:marLeft w:val="0"/>
                      <w:marRight w:val="0"/>
                      <w:marTop w:val="0"/>
                      <w:marBottom w:val="0"/>
                      <w:divBdr>
                        <w:top w:val="none" w:sz="0" w:space="0" w:color="auto"/>
                        <w:left w:val="none" w:sz="0" w:space="0" w:color="auto"/>
                        <w:bottom w:val="none" w:sz="0" w:space="0" w:color="auto"/>
                        <w:right w:val="none" w:sz="0" w:space="0" w:color="auto"/>
                      </w:divBdr>
                    </w:div>
                  </w:divsChild>
                </w:div>
                <w:div w:id="1392147644">
                  <w:marLeft w:val="0"/>
                  <w:marRight w:val="0"/>
                  <w:marTop w:val="0"/>
                  <w:marBottom w:val="0"/>
                  <w:divBdr>
                    <w:top w:val="none" w:sz="0" w:space="0" w:color="auto"/>
                    <w:left w:val="none" w:sz="0" w:space="0" w:color="auto"/>
                    <w:bottom w:val="none" w:sz="0" w:space="0" w:color="auto"/>
                    <w:right w:val="none" w:sz="0" w:space="0" w:color="auto"/>
                  </w:divBdr>
                  <w:divsChild>
                    <w:div w:id="1199466195">
                      <w:marLeft w:val="0"/>
                      <w:marRight w:val="0"/>
                      <w:marTop w:val="0"/>
                      <w:marBottom w:val="0"/>
                      <w:divBdr>
                        <w:top w:val="none" w:sz="0" w:space="0" w:color="auto"/>
                        <w:left w:val="none" w:sz="0" w:space="0" w:color="auto"/>
                        <w:bottom w:val="none" w:sz="0" w:space="0" w:color="auto"/>
                        <w:right w:val="none" w:sz="0" w:space="0" w:color="auto"/>
                      </w:divBdr>
                    </w:div>
                  </w:divsChild>
                </w:div>
                <w:div w:id="1513687766">
                  <w:marLeft w:val="0"/>
                  <w:marRight w:val="0"/>
                  <w:marTop w:val="0"/>
                  <w:marBottom w:val="0"/>
                  <w:divBdr>
                    <w:top w:val="none" w:sz="0" w:space="0" w:color="auto"/>
                    <w:left w:val="none" w:sz="0" w:space="0" w:color="auto"/>
                    <w:bottom w:val="none" w:sz="0" w:space="0" w:color="auto"/>
                    <w:right w:val="none" w:sz="0" w:space="0" w:color="auto"/>
                  </w:divBdr>
                  <w:divsChild>
                    <w:div w:id="616837773">
                      <w:marLeft w:val="0"/>
                      <w:marRight w:val="0"/>
                      <w:marTop w:val="0"/>
                      <w:marBottom w:val="0"/>
                      <w:divBdr>
                        <w:top w:val="none" w:sz="0" w:space="0" w:color="auto"/>
                        <w:left w:val="none" w:sz="0" w:space="0" w:color="auto"/>
                        <w:bottom w:val="none" w:sz="0" w:space="0" w:color="auto"/>
                        <w:right w:val="none" w:sz="0" w:space="0" w:color="auto"/>
                      </w:divBdr>
                    </w:div>
                  </w:divsChild>
                </w:div>
                <w:div w:id="1523785907">
                  <w:marLeft w:val="0"/>
                  <w:marRight w:val="0"/>
                  <w:marTop w:val="0"/>
                  <w:marBottom w:val="0"/>
                  <w:divBdr>
                    <w:top w:val="none" w:sz="0" w:space="0" w:color="auto"/>
                    <w:left w:val="none" w:sz="0" w:space="0" w:color="auto"/>
                    <w:bottom w:val="none" w:sz="0" w:space="0" w:color="auto"/>
                    <w:right w:val="none" w:sz="0" w:space="0" w:color="auto"/>
                  </w:divBdr>
                  <w:divsChild>
                    <w:div w:id="2072345277">
                      <w:marLeft w:val="0"/>
                      <w:marRight w:val="0"/>
                      <w:marTop w:val="0"/>
                      <w:marBottom w:val="0"/>
                      <w:divBdr>
                        <w:top w:val="none" w:sz="0" w:space="0" w:color="auto"/>
                        <w:left w:val="none" w:sz="0" w:space="0" w:color="auto"/>
                        <w:bottom w:val="none" w:sz="0" w:space="0" w:color="auto"/>
                        <w:right w:val="none" w:sz="0" w:space="0" w:color="auto"/>
                      </w:divBdr>
                    </w:div>
                  </w:divsChild>
                </w:div>
                <w:div w:id="1546673739">
                  <w:marLeft w:val="0"/>
                  <w:marRight w:val="0"/>
                  <w:marTop w:val="0"/>
                  <w:marBottom w:val="0"/>
                  <w:divBdr>
                    <w:top w:val="none" w:sz="0" w:space="0" w:color="auto"/>
                    <w:left w:val="none" w:sz="0" w:space="0" w:color="auto"/>
                    <w:bottom w:val="none" w:sz="0" w:space="0" w:color="auto"/>
                    <w:right w:val="none" w:sz="0" w:space="0" w:color="auto"/>
                  </w:divBdr>
                  <w:divsChild>
                    <w:div w:id="1643343548">
                      <w:marLeft w:val="0"/>
                      <w:marRight w:val="0"/>
                      <w:marTop w:val="0"/>
                      <w:marBottom w:val="0"/>
                      <w:divBdr>
                        <w:top w:val="none" w:sz="0" w:space="0" w:color="auto"/>
                        <w:left w:val="none" w:sz="0" w:space="0" w:color="auto"/>
                        <w:bottom w:val="none" w:sz="0" w:space="0" w:color="auto"/>
                        <w:right w:val="none" w:sz="0" w:space="0" w:color="auto"/>
                      </w:divBdr>
                    </w:div>
                  </w:divsChild>
                </w:div>
                <w:div w:id="1656838768">
                  <w:marLeft w:val="0"/>
                  <w:marRight w:val="0"/>
                  <w:marTop w:val="0"/>
                  <w:marBottom w:val="0"/>
                  <w:divBdr>
                    <w:top w:val="none" w:sz="0" w:space="0" w:color="auto"/>
                    <w:left w:val="none" w:sz="0" w:space="0" w:color="auto"/>
                    <w:bottom w:val="none" w:sz="0" w:space="0" w:color="auto"/>
                    <w:right w:val="none" w:sz="0" w:space="0" w:color="auto"/>
                  </w:divBdr>
                  <w:divsChild>
                    <w:div w:id="1904637082">
                      <w:marLeft w:val="0"/>
                      <w:marRight w:val="0"/>
                      <w:marTop w:val="0"/>
                      <w:marBottom w:val="0"/>
                      <w:divBdr>
                        <w:top w:val="none" w:sz="0" w:space="0" w:color="auto"/>
                        <w:left w:val="none" w:sz="0" w:space="0" w:color="auto"/>
                        <w:bottom w:val="none" w:sz="0" w:space="0" w:color="auto"/>
                        <w:right w:val="none" w:sz="0" w:space="0" w:color="auto"/>
                      </w:divBdr>
                    </w:div>
                  </w:divsChild>
                </w:div>
                <w:div w:id="1691640834">
                  <w:marLeft w:val="0"/>
                  <w:marRight w:val="0"/>
                  <w:marTop w:val="0"/>
                  <w:marBottom w:val="0"/>
                  <w:divBdr>
                    <w:top w:val="none" w:sz="0" w:space="0" w:color="auto"/>
                    <w:left w:val="none" w:sz="0" w:space="0" w:color="auto"/>
                    <w:bottom w:val="none" w:sz="0" w:space="0" w:color="auto"/>
                    <w:right w:val="none" w:sz="0" w:space="0" w:color="auto"/>
                  </w:divBdr>
                  <w:divsChild>
                    <w:div w:id="1967470658">
                      <w:marLeft w:val="0"/>
                      <w:marRight w:val="0"/>
                      <w:marTop w:val="0"/>
                      <w:marBottom w:val="0"/>
                      <w:divBdr>
                        <w:top w:val="none" w:sz="0" w:space="0" w:color="auto"/>
                        <w:left w:val="none" w:sz="0" w:space="0" w:color="auto"/>
                        <w:bottom w:val="none" w:sz="0" w:space="0" w:color="auto"/>
                        <w:right w:val="none" w:sz="0" w:space="0" w:color="auto"/>
                      </w:divBdr>
                    </w:div>
                  </w:divsChild>
                </w:div>
                <w:div w:id="1704942607">
                  <w:marLeft w:val="0"/>
                  <w:marRight w:val="0"/>
                  <w:marTop w:val="0"/>
                  <w:marBottom w:val="0"/>
                  <w:divBdr>
                    <w:top w:val="none" w:sz="0" w:space="0" w:color="auto"/>
                    <w:left w:val="none" w:sz="0" w:space="0" w:color="auto"/>
                    <w:bottom w:val="none" w:sz="0" w:space="0" w:color="auto"/>
                    <w:right w:val="none" w:sz="0" w:space="0" w:color="auto"/>
                  </w:divBdr>
                  <w:divsChild>
                    <w:div w:id="1470199579">
                      <w:marLeft w:val="0"/>
                      <w:marRight w:val="0"/>
                      <w:marTop w:val="0"/>
                      <w:marBottom w:val="0"/>
                      <w:divBdr>
                        <w:top w:val="none" w:sz="0" w:space="0" w:color="auto"/>
                        <w:left w:val="none" w:sz="0" w:space="0" w:color="auto"/>
                        <w:bottom w:val="none" w:sz="0" w:space="0" w:color="auto"/>
                        <w:right w:val="none" w:sz="0" w:space="0" w:color="auto"/>
                      </w:divBdr>
                    </w:div>
                  </w:divsChild>
                </w:div>
                <w:div w:id="1790120529">
                  <w:marLeft w:val="0"/>
                  <w:marRight w:val="0"/>
                  <w:marTop w:val="0"/>
                  <w:marBottom w:val="0"/>
                  <w:divBdr>
                    <w:top w:val="none" w:sz="0" w:space="0" w:color="auto"/>
                    <w:left w:val="none" w:sz="0" w:space="0" w:color="auto"/>
                    <w:bottom w:val="none" w:sz="0" w:space="0" w:color="auto"/>
                    <w:right w:val="none" w:sz="0" w:space="0" w:color="auto"/>
                  </w:divBdr>
                  <w:divsChild>
                    <w:div w:id="1398285664">
                      <w:marLeft w:val="0"/>
                      <w:marRight w:val="0"/>
                      <w:marTop w:val="0"/>
                      <w:marBottom w:val="0"/>
                      <w:divBdr>
                        <w:top w:val="none" w:sz="0" w:space="0" w:color="auto"/>
                        <w:left w:val="none" w:sz="0" w:space="0" w:color="auto"/>
                        <w:bottom w:val="none" w:sz="0" w:space="0" w:color="auto"/>
                        <w:right w:val="none" w:sz="0" w:space="0" w:color="auto"/>
                      </w:divBdr>
                    </w:div>
                  </w:divsChild>
                </w:div>
                <w:div w:id="1877346518">
                  <w:marLeft w:val="0"/>
                  <w:marRight w:val="0"/>
                  <w:marTop w:val="0"/>
                  <w:marBottom w:val="0"/>
                  <w:divBdr>
                    <w:top w:val="none" w:sz="0" w:space="0" w:color="auto"/>
                    <w:left w:val="none" w:sz="0" w:space="0" w:color="auto"/>
                    <w:bottom w:val="none" w:sz="0" w:space="0" w:color="auto"/>
                    <w:right w:val="none" w:sz="0" w:space="0" w:color="auto"/>
                  </w:divBdr>
                  <w:divsChild>
                    <w:div w:id="246502679">
                      <w:marLeft w:val="0"/>
                      <w:marRight w:val="0"/>
                      <w:marTop w:val="0"/>
                      <w:marBottom w:val="0"/>
                      <w:divBdr>
                        <w:top w:val="none" w:sz="0" w:space="0" w:color="auto"/>
                        <w:left w:val="none" w:sz="0" w:space="0" w:color="auto"/>
                        <w:bottom w:val="none" w:sz="0" w:space="0" w:color="auto"/>
                        <w:right w:val="none" w:sz="0" w:space="0" w:color="auto"/>
                      </w:divBdr>
                    </w:div>
                  </w:divsChild>
                </w:div>
                <w:div w:id="1903364316">
                  <w:marLeft w:val="0"/>
                  <w:marRight w:val="0"/>
                  <w:marTop w:val="0"/>
                  <w:marBottom w:val="0"/>
                  <w:divBdr>
                    <w:top w:val="none" w:sz="0" w:space="0" w:color="auto"/>
                    <w:left w:val="none" w:sz="0" w:space="0" w:color="auto"/>
                    <w:bottom w:val="none" w:sz="0" w:space="0" w:color="auto"/>
                    <w:right w:val="none" w:sz="0" w:space="0" w:color="auto"/>
                  </w:divBdr>
                  <w:divsChild>
                    <w:div w:id="2123187391">
                      <w:marLeft w:val="0"/>
                      <w:marRight w:val="0"/>
                      <w:marTop w:val="0"/>
                      <w:marBottom w:val="0"/>
                      <w:divBdr>
                        <w:top w:val="none" w:sz="0" w:space="0" w:color="auto"/>
                        <w:left w:val="none" w:sz="0" w:space="0" w:color="auto"/>
                        <w:bottom w:val="none" w:sz="0" w:space="0" w:color="auto"/>
                        <w:right w:val="none" w:sz="0" w:space="0" w:color="auto"/>
                      </w:divBdr>
                    </w:div>
                  </w:divsChild>
                </w:div>
                <w:div w:id="2003046589">
                  <w:marLeft w:val="0"/>
                  <w:marRight w:val="0"/>
                  <w:marTop w:val="0"/>
                  <w:marBottom w:val="0"/>
                  <w:divBdr>
                    <w:top w:val="none" w:sz="0" w:space="0" w:color="auto"/>
                    <w:left w:val="none" w:sz="0" w:space="0" w:color="auto"/>
                    <w:bottom w:val="none" w:sz="0" w:space="0" w:color="auto"/>
                    <w:right w:val="none" w:sz="0" w:space="0" w:color="auto"/>
                  </w:divBdr>
                  <w:divsChild>
                    <w:div w:id="1679499836">
                      <w:marLeft w:val="0"/>
                      <w:marRight w:val="0"/>
                      <w:marTop w:val="0"/>
                      <w:marBottom w:val="0"/>
                      <w:divBdr>
                        <w:top w:val="none" w:sz="0" w:space="0" w:color="auto"/>
                        <w:left w:val="none" w:sz="0" w:space="0" w:color="auto"/>
                        <w:bottom w:val="none" w:sz="0" w:space="0" w:color="auto"/>
                        <w:right w:val="none" w:sz="0" w:space="0" w:color="auto"/>
                      </w:divBdr>
                    </w:div>
                  </w:divsChild>
                </w:div>
                <w:div w:id="2107771800">
                  <w:marLeft w:val="0"/>
                  <w:marRight w:val="0"/>
                  <w:marTop w:val="0"/>
                  <w:marBottom w:val="0"/>
                  <w:divBdr>
                    <w:top w:val="none" w:sz="0" w:space="0" w:color="auto"/>
                    <w:left w:val="none" w:sz="0" w:space="0" w:color="auto"/>
                    <w:bottom w:val="none" w:sz="0" w:space="0" w:color="auto"/>
                    <w:right w:val="none" w:sz="0" w:space="0" w:color="auto"/>
                  </w:divBdr>
                  <w:divsChild>
                    <w:div w:id="225117034">
                      <w:marLeft w:val="0"/>
                      <w:marRight w:val="0"/>
                      <w:marTop w:val="0"/>
                      <w:marBottom w:val="0"/>
                      <w:divBdr>
                        <w:top w:val="none" w:sz="0" w:space="0" w:color="auto"/>
                        <w:left w:val="none" w:sz="0" w:space="0" w:color="auto"/>
                        <w:bottom w:val="none" w:sz="0" w:space="0" w:color="auto"/>
                        <w:right w:val="none" w:sz="0" w:space="0" w:color="auto"/>
                      </w:divBdr>
                    </w:div>
                  </w:divsChild>
                </w:div>
                <w:div w:id="2137990272">
                  <w:marLeft w:val="0"/>
                  <w:marRight w:val="0"/>
                  <w:marTop w:val="0"/>
                  <w:marBottom w:val="0"/>
                  <w:divBdr>
                    <w:top w:val="none" w:sz="0" w:space="0" w:color="auto"/>
                    <w:left w:val="none" w:sz="0" w:space="0" w:color="auto"/>
                    <w:bottom w:val="none" w:sz="0" w:space="0" w:color="auto"/>
                    <w:right w:val="none" w:sz="0" w:space="0" w:color="auto"/>
                  </w:divBdr>
                  <w:divsChild>
                    <w:div w:id="181772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504958">
          <w:marLeft w:val="0"/>
          <w:marRight w:val="0"/>
          <w:marTop w:val="0"/>
          <w:marBottom w:val="0"/>
          <w:divBdr>
            <w:top w:val="none" w:sz="0" w:space="0" w:color="auto"/>
            <w:left w:val="none" w:sz="0" w:space="0" w:color="auto"/>
            <w:bottom w:val="none" w:sz="0" w:space="0" w:color="auto"/>
            <w:right w:val="none" w:sz="0" w:space="0" w:color="auto"/>
          </w:divBdr>
        </w:div>
        <w:div w:id="314992904">
          <w:marLeft w:val="0"/>
          <w:marRight w:val="0"/>
          <w:marTop w:val="0"/>
          <w:marBottom w:val="0"/>
          <w:divBdr>
            <w:top w:val="none" w:sz="0" w:space="0" w:color="auto"/>
            <w:left w:val="none" w:sz="0" w:space="0" w:color="auto"/>
            <w:bottom w:val="none" w:sz="0" w:space="0" w:color="auto"/>
            <w:right w:val="none" w:sz="0" w:space="0" w:color="auto"/>
          </w:divBdr>
        </w:div>
        <w:div w:id="739325891">
          <w:marLeft w:val="0"/>
          <w:marRight w:val="0"/>
          <w:marTop w:val="0"/>
          <w:marBottom w:val="0"/>
          <w:divBdr>
            <w:top w:val="none" w:sz="0" w:space="0" w:color="auto"/>
            <w:left w:val="none" w:sz="0" w:space="0" w:color="auto"/>
            <w:bottom w:val="none" w:sz="0" w:space="0" w:color="auto"/>
            <w:right w:val="none" w:sz="0" w:space="0" w:color="auto"/>
          </w:divBdr>
        </w:div>
        <w:div w:id="1234125947">
          <w:marLeft w:val="0"/>
          <w:marRight w:val="0"/>
          <w:marTop w:val="0"/>
          <w:marBottom w:val="0"/>
          <w:divBdr>
            <w:top w:val="none" w:sz="0" w:space="0" w:color="auto"/>
            <w:left w:val="none" w:sz="0" w:space="0" w:color="auto"/>
            <w:bottom w:val="none" w:sz="0" w:space="0" w:color="auto"/>
            <w:right w:val="none" w:sz="0" w:space="0" w:color="auto"/>
          </w:divBdr>
        </w:div>
        <w:div w:id="1290091518">
          <w:marLeft w:val="0"/>
          <w:marRight w:val="0"/>
          <w:marTop w:val="0"/>
          <w:marBottom w:val="0"/>
          <w:divBdr>
            <w:top w:val="none" w:sz="0" w:space="0" w:color="auto"/>
            <w:left w:val="none" w:sz="0" w:space="0" w:color="auto"/>
            <w:bottom w:val="none" w:sz="0" w:space="0" w:color="auto"/>
            <w:right w:val="none" w:sz="0" w:space="0" w:color="auto"/>
          </w:divBdr>
        </w:div>
        <w:div w:id="1897005633">
          <w:marLeft w:val="0"/>
          <w:marRight w:val="0"/>
          <w:marTop w:val="0"/>
          <w:marBottom w:val="0"/>
          <w:divBdr>
            <w:top w:val="none" w:sz="0" w:space="0" w:color="auto"/>
            <w:left w:val="none" w:sz="0" w:space="0" w:color="auto"/>
            <w:bottom w:val="none" w:sz="0" w:space="0" w:color="auto"/>
            <w:right w:val="none" w:sz="0" w:space="0" w:color="auto"/>
          </w:divBdr>
          <w:divsChild>
            <w:div w:id="1246576157">
              <w:marLeft w:val="-75"/>
              <w:marRight w:val="0"/>
              <w:marTop w:val="30"/>
              <w:marBottom w:val="30"/>
              <w:divBdr>
                <w:top w:val="none" w:sz="0" w:space="0" w:color="auto"/>
                <w:left w:val="none" w:sz="0" w:space="0" w:color="auto"/>
                <w:bottom w:val="none" w:sz="0" w:space="0" w:color="auto"/>
                <w:right w:val="none" w:sz="0" w:space="0" w:color="auto"/>
              </w:divBdr>
              <w:divsChild>
                <w:div w:id="4720555">
                  <w:marLeft w:val="0"/>
                  <w:marRight w:val="0"/>
                  <w:marTop w:val="0"/>
                  <w:marBottom w:val="0"/>
                  <w:divBdr>
                    <w:top w:val="none" w:sz="0" w:space="0" w:color="auto"/>
                    <w:left w:val="none" w:sz="0" w:space="0" w:color="auto"/>
                    <w:bottom w:val="none" w:sz="0" w:space="0" w:color="auto"/>
                    <w:right w:val="none" w:sz="0" w:space="0" w:color="auto"/>
                  </w:divBdr>
                  <w:divsChild>
                    <w:div w:id="1873956376">
                      <w:marLeft w:val="0"/>
                      <w:marRight w:val="0"/>
                      <w:marTop w:val="0"/>
                      <w:marBottom w:val="0"/>
                      <w:divBdr>
                        <w:top w:val="none" w:sz="0" w:space="0" w:color="auto"/>
                        <w:left w:val="none" w:sz="0" w:space="0" w:color="auto"/>
                        <w:bottom w:val="none" w:sz="0" w:space="0" w:color="auto"/>
                        <w:right w:val="none" w:sz="0" w:space="0" w:color="auto"/>
                      </w:divBdr>
                    </w:div>
                  </w:divsChild>
                </w:div>
                <w:div w:id="24409647">
                  <w:marLeft w:val="0"/>
                  <w:marRight w:val="0"/>
                  <w:marTop w:val="0"/>
                  <w:marBottom w:val="0"/>
                  <w:divBdr>
                    <w:top w:val="none" w:sz="0" w:space="0" w:color="auto"/>
                    <w:left w:val="none" w:sz="0" w:space="0" w:color="auto"/>
                    <w:bottom w:val="none" w:sz="0" w:space="0" w:color="auto"/>
                    <w:right w:val="none" w:sz="0" w:space="0" w:color="auto"/>
                  </w:divBdr>
                  <w:divsChild>
                    <w:div w:id="1995253089">
                      <w:marLeft w:val="0"/>
                      <w:marRight w:val="0"/>
                      <w:marTop w:val="0"/>
                      <w:marBottom w:val="0"/>
                      <w:divBdr>
                        <w:top w:val="none" w:sz="0" w:space="0" w:color="auto"/>
                        <w:left w:val="none" w:sz="0" w:space="0" w:color="auto"/>
                        <w:bottom w:val="none" w:sz="0" w:space="0" w:color="auto"/>
                        <w:right w:val="none" w:sz="0" w:space="0" w:color="auto"/>
                      </w:divBdr>
                    </w:div>
                  </w:divsChild>
                </w:div>
                <w:div w:id="59792241">
                  <w:marLeft w:val="0"/>
                  <w:marRight w:val="0"/>
                  <w:marTop w:val="0"/>
                  <w:marBottom w:val="0"/>
                  <w:divBdr>
                    <w:top w:val="none" w:sz="0" w:space="0" w:color="auto"/>
                    <w:left w:val="none" w:sz="0" w:space="0" w:color="auto"/>
                    <w:bottom w:val="none" w:sz="0" w:space="0" w:color="auto"/>
                    <w:right w:val="none" w:sz="0" w:space="0" w:color="auto"/>
                  </w:divBdr>
                  <w:divsChild>
                    <w:div w:id="1999652005">
                      <w:marLeft w:val="0"/>
                      <w:marRight w:val="0"/>
                      <w:marTop w:val="0"/>
                      <w:marBottom w:val="0"/>
                      <w:divBdr>
                        <w:top w:val="none" w:sz="0" w:space="0" w:color="auto"/>
                        <w:left w:val="none" w:sz="0" w:space="0" w:color="auto"/>
                        <w:bottom w:val="none" w:sz="0" w:space="0" w:color="auto"/>
                        <w:right w:val="none" w:sz="0" w:space="0" w:color="auto"/>
                      </w:divBdr>
                    </w:div>
                  </w:divsChild>
                </w:div>
                <w:div w:id="92558892">
                  <w:marLeft w:val="0"/>
                  <w:marRight w:val="0"/>
                  <w:marTop w:val="0"/>
                  <w:marBottom w:val="0"/>
                  <w:divBdr>
                    <w:top w:val="none" w:sz="0" w:space="0" w:color="auto"/>
                    <w:left w:val="none" w:sz="0" w:space="0" w:color="auto"/>
                    <w:bottom w:val="none" w:sz="0" w:space="0" w:color="auto"/>
                    <w:right w:val="none" w:sz="0" w:space="0" w:color="auto"/>
                  </w:divBdr>
                  <w:divsChild>
                    <w:div w:id="1428619731">
                      <w:marLeft w:val="0"/>
                      <w:marRight w:val="0"/>
                      <w:marTop w:val="0"/>
                      <w:marBottom w:val="0"/>
                      <w:divBdr>
                        <w:top w:val="none" w:sz="0" w:space="0" w:color="auto"/>
                        <w:left w:val="none" w:sz="0" w:space="0" w:color="auto"/>
                        <w:bottom w:val="none" w:sz="0" w:space="0" w:color="auto"/>
                        <w:right w:val="none" w:sz="0" w:space="0" w:color="auto"/>
                      </w:divBdr>
                    </w:div>
                  </w:divsChild>
                </w:div>
                <w:div w:id="137650552">
                  <w:marLeft w:val="0"/>
                  <w:marRight w:val="0"/>
                  <w:marTop w:val="0"/>
                  <w:marBottom w:val="0"/>
                  <w:divBdr>
                    <w:top w:val="none" w:sz="0" w:space="0" w:color="auto"/>
                    <w:left w:val="none" w:sz="0" w:space="0" w:color="auto"/>
                    <w:bottom w:val="none" w:sz="0" w:space="0" w:color="auto"/>
                    <w:right w:val="none" w:sz="0" w:space="0" w:color="auto"/>
                  </w:divBdr>
                  <w:divsChild>
                    <w:div w:id="1908758591">
                      <w:marLeft w:val="0"/>
                      <w:marRight w:val="0"/>
                      <w:marTop w:val="0"/>
                      <w:marBottom w:val="0"/>
                      <w:divBdr>
                        <w:top w:val="none" w:sz="0" w:space="0" w:color="auto"/>
                        <w:left w:val="none" w:sz="0" w:space="0" w:color="auto"/>
                        <w:bottom w:val="none" w:sz="0" w:space="0" w:color="auto"/>
                        <w:right w:val="none" w:sz="0" w:space="0" w:color="auto"/>
                      </w:divBdr>
                    </w:div>
                  </w:divsChild>
                </w:div>
                <w:div w:id="149179939">
                  <w:marLeft w:val="0"/>
                  <w:marRight w:val="0"/>
                  <w:marTop w:val="0"/>
                  <w:marBottom w:val="0"/>
                  <w:divBdr>
                    <w:top w:val="none" w:sz="0" w:space="0" w:color="auto"/>
                    <w:left w:val="none" w:sz="0" w:space="0" w:color="auto"/>
                    <w:bottom w:val="none" w:sz="0" w:space="0" w:color="auto"/>
                    <w:right w:val="none" w:sz="0" w:space="0" w:color="auto"/>
                  </w:divBdr>
                  <w:divsChild>
                    <w:div w:id="1869222897">
                      <w:marLeft w:val="0"/>
                      <w:marRight w:val="0"/>
                      <w:marTop w:val="0"/>
                      <w:marBottom w:val="0"/>
                      <w:divBdr>
                        <w:top w:val="none" w:sz="0" w:space="0" w:color="auto"/>
                        <w:left w:val="none" w:sz="0" w:space="0" w:color="auto"/>
                        <w:bottom w:val="none" w:sz="0" w:space="0" w:color="auto"/>
                        <w:right w:val="none" w:sz="0" w:space="0" w:color="auto"/>
                      </w:divBdr>
                    </w:div>
                  </w:divsChild>
                </w:div>
                <w:div w:id="258176460">
                  <w:marLeft w:val="0"/>
                  <w:marRight w:val="0"/>
                  <w:marTop w:val="0"/>
                  <w:marBottom w:val="0"/>
                  <w:divBdr>
                    <w:top w:val="none" w:sz="0" w:space="0" w:color="auto"/>
                    <w:left w:val="none" w:sz="0" w:space="0" w:color="auto"/>
                    <w:bottom w:val="none" w:sz="0" w:space="0" w:color="auto"/>
                    <w:right w:val="none" w:sz="0" w:space="0" w:color="auto"/>
                  </w:divBdr>
                  <w:divsChild>
                    <w:div w:id="860781323">
                      <w:marLeft w:val="0"/>
                      <w:marRight w:val="0"/>
                      <w:marTop w:val="0"/>
                      <w:marBottom w:val="0"/>
                      <w:divBdr>
                        <w:top w:val="none" w:sz="0" w:space="0" w:color="auto"/>
                        <w:left w:val="none" w:sz="0" w:space="0" w:color="auto"/>
                        <w:bottom w:val="none" w:sz="0" w:space="0" w:color="auto"/>
                        <w:right w:val="none" w:sz="0" w:space="0" w:color="auto"/>
                      </w:divBdr>
                    </w:div>
                  </w:divsChild>
                </w:div>
                <w:div w:id="274601866">
                  <w:marLeft w:val="0"/>
                  <w:marRight w:val="0"/>
                  <w:marTop w:val="0"/>
                  <w:marBottom w:val="0"/>
                  <w:divBdr>
                    <w:top w:val="none" w:sz="0" w:space="0" w:color="auto"/>
                    <w:left w:val="none" w:sz="0" w:space="0" w:color="auto"/>
                    <w:bottom w:val="none" w:sz="0" w:space="0" w:color="auto"/>
                    <w:right w:val="none" w:sz="0" w:space="0" w:color="auto"/>
                  </w:divBdr>
                  <w:divsChild>
                    <w:div w:id="524632069">
                      <w:marLeft w:val="0"/>
                      <w:marRight w:val="0"/>
                      <w:marTop w:val="0"/>
                      <w:marBottom w:val="0"/>
                      <w:divBdr>
                        <w:top w:val="none" w:sz="0" w:space="0" w:color="auto"/>
                        <w:left w:val="none" w:sz="0" w:space="0" w:color="auto"/>
                        <w:bottom w:val="none" w:sz="0" w:space="0" w:color="auto"/>
                        <w:right w:val="none" w:sz="0" w:space="0" w:color="auto"/>
                      </w:divBdr>
                    </w:div>
                  </w:divsChild>
                </w:div>
                <w:div w:id="283729345">
                  <w:marLeft w:val="0"/>
                  <w:marRight w:val="0"/>
                  <w:marTop w:val="0"/>
                  <w:marBottom w:val="0"/>
                  <w:divBdr>
                    <w:top w:val="none" w:sz="0" w:space="0" w:color="auto"/>
                    <w:left w:val="none" w:sz="0" w:space="0" w:color="auto"/>
                    <w:bottom w:val="none" w:sz="0" w:space="0" w:color="auto"/>
                    <w:right w:val="none" w:sz="0" w:space="0" w:color="auto"/>
                  </w:divBdr>
                  <w:divsChild>
                    <w:div w:id="1842616922">
                      <w:marLeft w:val="0"/>
                      <w:marRight w:val="0"/>
                      <w:marTop w:val="0"/>
                      <w:marBottom w:val="0"/>
                      <w:divBdr>
                        <w:top w:val="none" w:sz="0" w:space="0" w:color="auto"/>
                        <w:left w:val="none" w:sz="0" w:space="0" w:color="auto"/>
                        <w:bottom w:val="none" w:sz="0" w:space="0" w:color="auto"/>
                        <w:right w:val="none" w:sz="0" w:space="0" w:color="auto"/>
                      </w:divBdr>
                    </w:div>
                  </w:divsChild>
                </w:div>
                <w:div w:id="358825490">
                  <w:marLeft w:val="0"/>
                  <w:marRight w:val="0"/>
                  <w:marTop w:val="0"/>
                  <w:marBottom w:val="0"/>
                  <w:divBdr>
                    <w:top w:val="none" w:sz="0" w:space="0" w:color="auto"/>
                    <w:left w:val="none" w:sz="0" w:space="0" w:color="auto"/>
                    <w:bottom w:val="none" w:sz="0" w:space="0" w:color="auto"/>
                    <w:right w:val="none" w:sz="0" w:space="0" w:color="auto"/>
                  </w:divBdr>
                  <w:divsChild>
                    <w:div w:id="1369451400">
                      <w:marLeft w:val="0"/>
                      <w:marRight w:val="0"/>
                      <w:marTop w:val="0"/>
                      <w:marBottom w:val="0"/>
                      <w:divBdr>
                        <w:top w:val="none" w:sz="0" w:space="0" w:color="auto"/>
                        <w:left w:val="none" w:sz="0" w:space="0" w:color="auto"/>
                        <w:bottom w:val="none" w:sz="0" w:space="0" w:color="auto"/>
                        <w:right w:val="none" w:sz="0" w:space="0" w:color="auto"/>
                      </w:divBdr>
                    </w:div>
                  </w:divsChild>
                </w:div>
                <w:div w:id="376324053">
                  <w:marLeft w:val="0"/>
                  <w:marRight w:val="0"/>
                  <w:marTop w:val="0"/>
                  <w:marBottom w:val="0"/>
                  <w:divBdr>
                    <w:top w:val="none" w:sz="0" w:space="0" w:color="auto"/>
                    <w:left w:val="none" w:sz="0" w:space="0" w:color="auto"/>
                    <w:bottom w:val="none" w:sz="0" w:space="0" w:color="auto"/>
                    <w:right w:val="none" w:sz="0" w:space="0" w:color="auto"/>
                  </w:divBdr>
                  <w:divsChild>
                    <w:div w:id="1795711377">
                      <w:marLeft w:val="0"/>
                      <w:marRight w:val="0"/>
                      <w:marTop w:val="0"/>
                      <w:marBottom w:val="0"/>
                      <w:divBdr>
                        <w:top w:val="none" w:sz="0" w:space="0" w:color="auto"/>
                        <w:left w:val="none" w:sz="0" w:space="0" w:color="auto"/>
                        <w:bottom w:val="none" w:sz="0" w:space="0" w:color="auto"/>
                        <w:right w:val="none" w:sz="0" w:space="0" w:color="auto"/>
                      </w:divBdr>
                    </w:div>
                  </w:divsChild>
                </w:div>
                <w:div w:id="412316003">
                  <w:marLeft w:val="0"/>
                  <w:marRight w:val="0"/>
                  <w:marTop w:val="0"/>
                  <w:marBottom w:val="0"/>
                  <w:divBdr>
                    <w:top w:val="none" w:sz="0" w:space="0" w:color="auto"/>
                    <w:left w:val="none" w:sz="0" w:space="0" w:color="auto"/>
                    <w:bottom w:val="none" w:sz="0" w:space="0" w:color="auto"/>
                    <w:right w:val="none" w:sz="0" w:space="0" w:color="auto"/>
                  </w:divBdr>
                  <w:divsChild>
                    <w:div w:id="500243178">
                      <w:marLeft w:val="0"/>
                      <w:marRight w:val="0"/>
                      <w:marTop w:val="0"/>
                      <w:marBottom w:val="0"/>
                      <w:divBdr>
                        <w:top w:val="none" w:sz="0" w:space="0" w:color="auto"/>
                        <w:left w:val="none" w:sz="0" w:space="0" w:color="auto"/>
                        <w:bottom w:val="none" w:sz="0" w:space="0" w:color="auto"/>
                        <w:right w:val="none" w:sz="0" w:space="0" w:color="auto"/>
                      </w:divBdr>
                    </w:div>
                  </w:divsChild>
                </w:div>
                <w:div w:id="414471976">
                  <w:marLeft w:val="0"/>
                  <w:marRight w:val="0"/>
                  <w:marTop w:val="0"/>
                  <w:marBottom w:val="0"/>
                  <w:divBdr>
                    <w:top w:val="none" w:sz="0" w:space="0" w:color="auto"/>
                    <w:left w:val="none" w:sz="0" w:space="0" w:color="auto"/>
                    <w:bottom w:val="none" w:sz="0" w:space="0" w:color="auto"/>
                    <w:right w:val="none" w:sz="0" w:space="0" w:color="auto"/>
                  </w:divBdr>
                  <w:divsChild>
                    <w:div w:id="1613128311">
                      <w:marLeft w:val="0"/>
                      <w:marRight w:val="0"/>
                      <w:marTop w:val="0"/>
                      <w:marBottom w:val="0"/>
                      <w:divBdr>
                        <w:top w:val="none" w:sz="0" w:space="0" w:color="auto"/>
                        <w:left w:val="none" w:sz="0" w:space="0" w:color="auto"/>
                        <w:bottom w:val="none" w:sz="0" w:space="0" w:color="auto"/>
                        <w:right w:val="none" w:sz="0" w:space="0" w:color="auto"/>
                      </w:divBdr>
                    </w:div>
                  </w:divsChild>
                </w:div>
                <w:div w:id="535117147">
                  <w:marLeft w:val="0"/>
                  <w:marRight w:val="0"/>
                  <w:marTop w:val="0"/>
                  <w:marBottom w:val="0"/>
                  <w:divBdr>
                    <w:top w:val="none" w:sz="0" w:space="0" w:color="auto"/>
                    <w:left w:val="none" w:sz="0" w:space="0" w:color="auto"/>
                    <w:bottom w:val="none" w:sz="0" w:space="0" w:color="auto"/>
                    <w:right w:val="none" w:sz="0" w:space="0" w:color="auto"/>
                  </w:divBdr>
                  <w:divsChild>
                    <w:div w:id="879827707">
                      <w:marLeft w:val="0"/>
                      <w:marRight w:val="0"/>
                      <w:marTop w:val="0"/>
                      <w:marBottom w:val="0"/>
                      <w:divBdr>
                        <w:top w:val="none" w:sz="0" w:space="0" w:color="auto"/>
                        <w:left w:val="none" w:sz="0" w:space="0" w:color="auto"/>
                        <w:bottom w:val="none" w:sz="0" w:space="0" w:color="auto"/>
                        <w:right w:val="none" w:sz="0" w:space="0" w:color="auto"/>
                      </w:divBdr>
                    </w:div>
                  </w:divsChild>
                </w:div>
                <w:div w:id="609624308">
                  <w:marLeft w:val="0"/>
                  <w:marRight w:val="0"/>
                  <w:marTop w:val="0"/>
                  <w:marBottom w:val="0"/>
                  <w:divBdr>
                    <w:top w:val="none" w:sz="0" w:space="0" w:color="auto"/>
                    <w:left w:val="none" w:sz="0" w:space="0" w:color="auto"/>
                    <w:bottom w:val="none" w:sz="0" w:space="0" w:color="auto"/>
                    <w:right w:val="none" w:sz="0" w:space="0" w:color="auto"/>
                  </w:divBdr>
                  <w:divsChild>
                    <w:div w:id="2022006601">
                      <w:marLeft w:val="0"/>
                      <w:marRight w:val="0"/>
                      <w:marTop w:val="0"/>
                      <w:marBottom w:val="0"/>
                      <w:divBdr>
                        <w:top w:val="none" w:sz="0" w:space="0" w:color="auto"/>
                        <w:left w:val="none" w:sz="0" w:space="0" w:color="auto"/>
                        <w:bottom w:val="none" w:sz="0" w:space="0" w:color="auto"/>
                        <w:right w:val="none" w:sz="0" w:space="0" w:color="auto"/>
                      </w:divBdr>
                    </w:div>
                  </w:divsChild>
                </w:div>
                <w:div w:id="651063811">
                  <w:marLeft w:val="0"/>
                  <w:marRight w:val="0"/>
                  <w:marTop w:val="0"/>
                  <w:marBottom w:val="0"/>
                  <w:divBdr>
                    <w:top w:val="none" w:sz="0" w:space="0" w:color="auto"/>
                    <w:left w:val="none" w:sz="0" w:space="0" w:color="auto"/>
                    <w:bottom w:val="none" w:sz="0" w:space="0" w:color="auto"/>
                    <w:right w:val="none" w:sz="0" w:space="0" w:color="auto"/>
                  </w:divBdr>
                  <w:divsChild>
                    <w:div w:id="1731925531">
                      <w:marLeft w:val="0"/>
                      <w:marRight w:val="0"/>
                      <w:marTop w:val="0"/>
                      <w:marBottom w:val="0"/>
                      <w:divBdr>
                        <w:top w:val="none" w:sz="0" w:space="0" w:color="auto"/>
                        <w:left w:val="none" w:sz="0" w:space="0" w:color="auto"/>
                        <w:bottom w:val="none" w:sz="0" w:space="0" w:color="auto"/>
                        <w:right w:val="none" w:sz="0" w:space="0" w:color="auto"/>
                      </w:divBdr>
                    </w:div>
                  </w:divsChild>
                </w:div>
                <w:div w:id="683213171">
                  <w:marLeft w:val="0"/>
                  <w:marRight w:val="0"/>
                  <w:marTop w:val="0"/>
                  <w:marBottom w:val="0"/>
                  <w:divBdr>
                    <w:top w:val="none" w:sz="0" w:space="0" w:color="auto"/>
                    <w:left w:val="none" w:sz="0" w:space="0" w:color="auto"/>
                    <w:bottom w:val="none" w:sz="0" w:space="0" w:color="auto"/>
                    <w:right w:val="none" w:sz="0" w:space="0" w:color="auto"/>
                  </w:divBdr>
                  <w:divsChild>
                    <w:div w:id="1186334274">
                      <w:marLeft w:val="0"/>
                      <w:marRight w:val="0"/>
                      <w:marTop w:val="0"/>
                      <w:marBottom w:val="0"/>
                      <w:divBdr>
                        <w:top w:val="none" w:sz="0" w:space="0" w:color="auto"/>
                        <w:left w:val="none" w:sz="0" w:space="0" w:color="auto"/>
                        <w:bottom w:val="none" w:sz="0" w:space="0" w:color="auto"/>
                        <w:right w:val="none" w:sz="0" w:space="0" w:color="auto"/>
                      </w:divBdr>
                    </w:div>
                  </w:divsChild>
                </w:div>
                <w:div w:id="713389594">
                  <w:marLeft w:val="0"/>
                  <w:marRight w:val="0"/>
                  <w:marTop w:val="0"/>
                  <w:marBottom w:val="0"/>
                  <w:divBdr>
                    <w:top w:val="none" w:sz="0" w:space="0" w:color="auto"/>
                    <w:left w:val="none" w:sz="0" w:space="0" w:color="auto"/>
                    <w:bottom w:val="none" w:sz="0" w:space="0" w:color="auto"/>
                    <w:right w:val="none" w:sz="0" w:space="0" w:color="auto"/>
                  </w:divBdr>
                  <w:divsChild>
                    <w:div w:id="752161634">
                      <w:marLeft w:val="0"/>
                      <w:marRight w:val="0"/>
                      <w:marTop w:val="0"/>
                      <w:marBottom w:val="0"/>
                      <w:divBdr>
                        <w:top w:val="none" w:sz="0" w:space="0" w:color="auto"/>
                        <w:left w:val="none" w:sz="0" w:space="0" w:color="auto"/>
                        <w:bottom w:val="none" w:sz="0" w:space="0" w:color="auto"/>
                        <w:right w:val="none" w:sz="0" w:space="0" w:color="auto"/>
                      </w:divBdr>
                    </w:div>
                  </w:divsChild>
                </w:div>
                <w:div w:id="726225703">
                  <w:marLeft w:val="0"/>
                  <w:marRight w:val="0"/>
                  <w:marTop w:val="0"/>
                  <w:marBottom w:val="0"/>
                  <w:divBdr>
                    <w:top w:val="none" w:sz="0" w:space="0" w:color="auto"/>
                    <w:left w:val="none" w:sz="0" w:space="0" w:color="auto"/>
                    <w:bottom w:val="none" w:sz="0" w:space="0" w:color="auto"/>
                    <w:right w:val="none" w:sz="0" w:space="0" w:color="auto"/>
                  </w:divBdr>
                  <w:divsChild>
                    <w:div w:id="258343056">
                      <w:marLeft w:val="0"/>
                      <w:marRight w:val="0"/>
                      <w:marTop w:val="0"/>
                      <w:marBottom w:val="0"/>
                      <w:divBdr>
                        <w:top w:val="none" w:sz="0" w:space="0" w:color="auto"/>
                        <w:left w:val="none" w:sz="0" w:space="0" w:color="auto"/>
                        <w:bottom w:val="none" w:sz="0" w:space="0" w:color="auto"/>
                        <w:right w:val="none" w:sz="0" w:space="0" w:color="auto"/>
                      </w:divBdr>
                    </w:div>
                  </w:divsChild>
                </w:div>
                <w:div w:id="830950813">
                  <w:marLeft w:val="0"/>
                  <w:marRight w:val="0"/>
                  <w:marTop w:val="0"/>
                  <w:marBottom w:val="0"/>
                  <w:divBdr>
                    <w:top w:val="none" w:sz="0" w:space="0" w:color="auto"/>
                    <w:left w:val="none" w:sz="0" w:space="0" w:color="auto"/>
                    <w:bottom w:val="none" w:sz="0" w:space="0" w:color="auto"/>
                    <w:right w:val="none" w:sz="0" w:space="0" w:color="auto"/>
                  </w:divBdr>
                  <w:divsChild>
                    <w:div w:id="1574195093">
                      <w:marLeft w:val="0"/>
                      <w:marRight w:val="0"/>
                      <w:marTop w:val="0"/>
                      <w:marBottom w:val="0"/>
                      <w:divBdr>
                        <w:top w:val="none" w:sz="0" w:space="0" w:color="auto"/>
                        <w:left w:val="none" w:sz="0" w:space="0" w:color="auto"/>
                        <w:bottom w:val="none" w:sz="0" w:space="0" w:color="auto"/>
                        <w:right w:val="none" w:sz="0" w:space="0" w:color="auto"/>
                      </w:divBdr>
                    </w:div>
                  </w:divsChild>
                </w:div>
                <w:div w:id="831869951">
                  <w:marLeft w:val="0"/>
                  <w:marRight w:val="0"/>
                  <w:marTop w:val="0"/>
                  <w:marBottom w:val="0"/>
                  <w:divBdr>
                    <w:top w:val="none" w:sz="0" w:space="0" w:color="auto"/>
                    <w:left w:val="none" w:sz="0" w:space="0" w:color="auto"/>
                    <w:bottom w:val="none" w:sz="0" w:space="0" w:color="auto"/>
                    <w:right w:val="none" w:sz="0" w:space="0" w:color="auto"/>
                  </w:divBdr>
                  <w:divsChild>
                    <w:div w:id="704909975">
                      <w:marLeft w:val="0"/>
                      <w:marRight w:val="0"/>
                      <w:marTop w:val="0"/>
                      <w:marBottom w:val="0"/>
                      <w:divBdr>
                        <w:top w:val="none" w:sz="0" w:space="0" w:color="auto"/>
                        <w:left w:val="none" w:sz="0" w:space="0" w:color="auto"/>
                        <w:bottom w:val="none" w:sz="0" w:space="0" w:color="auto"/>
                        <w:right w:val="none" w:sz="0" w:space="0" w:color="auto"/>
                      </w:divBdr>
                    </w:div>
                  </w:divsChild>
                </w:div>
                <w:div w:id="857501412">
                  <w:marLeft w:val="0"/>
                  <w:marRight w:val="0"/>
                  <w:marTop w:val="0"/>
                  <w:marBottom w:val="0"/>
                  <w:divBdr>
                    <w:top w:val="none" w:sz="0" w:space="0" w:color="auto"/>
                    <w:left w:val="none" w:sz="0" w:space="0" w:color="auto"/>
                    <w:bottom w:val="none" w:sz="0" w:space="0" w:color="auto"/>
                    <w:right w:val="none" w:sz="0" w:space="0" w:color="auto"/>
                  </w:divBdr>
                  <w:divsChild>
                    <w:div w:id="1048528559">
                      <w:marLeft w:val="0"/>
                      <w:marRight w:val="0"/>
                      <w:marTop w:val="0"/>
                      <w:marBottom w:val="0"/>
                      <w:divBdr>
                        <w:top w:val="none" w:sz="0" w:space="0" w:color="auto"/>
                        <w:left w:val="none" w:sz="0" w:space="0" w:color="auto"/>
                        <w:bottom w:val="none" w:sz="0" w:space="0" w:color="auto"/>
                        <w:right w:val="none" w:sz="0" w:space="0" w:color="auto"/>
                      </w:divBdr>
                    </w:div>
                  </w:divsChild>
                </w:div>
                <w:div w:id="863590861">
                  <w:marLeft w:val="0"/>
                  <w:marRight w:val="0"/>
                  <w:marTop w:val="0"/>
                  <w:marBottom w:val="0"/>
                  <w:divBdr>
                    <w:top w:val="none" w:sz="0" w:space="0" w:color="auto"/>
                    <w:left w:val="none" w:sz="0" w:space="0" w:color="auto"/>
                    <w:bottom w:val="none" w:sz="0" w:space="0" w:color="auto"/>
                    <w:right w:val="none" w:sz="0" w:space="0" w:color="auto"/>
                  </w:divBdr>
                  <w:divsChild>
                    <w:div w:id="858743129">
                      <w:marLeft w:val="0"/>
                      <w:marRight w:val="0"/>
                      <w:marTop w:val="0"/>
                      <w:marBottom w:val="0"/>
                      <w:divBdr>
                        <w:top w:val="none" w:sz="0" w:space="0" w:color="auto"/>
                        <w:left w:val="none" w:sz="0" w:space="0" w:color="auto"/>
                        <w:bottom w:val="none" w:sz="0" w:space="0" w:color="auto"/>
                        <w:right w:val="none" w:sz="0" w:space="0" w:color="auto"/>
                      </w:divBdr>
                    </w:div>
                  </w:divsChild>
                </w:div>
                <w:div w:id="950086000">
                  <w:marLeft w:val="0"/>
                  <w:marRight w:val="0"/>
                  <w:marTop w:val="0"/>
                  <w:marBottom w:val="0"/>
                  <w:divBdr>
                    <w:top w:val="none" w:sz="0" w:space="0" w:color="auto"/>
                    <w:left w:val="none" w:sz="0" w:space="0" w:color="auto"/>
                    <w:bottom w:val="none" w:sz="0" w:space="0" w:color="auto"/>
                    <w:right w:val="none" w:sz="0" w:space="0" w:color="auto"/>
                  </w:divBdr>
                  <w:divsChild>
                    <w:div w:id="1206333988">
                      <w:marLeft w:val="0"/>
                      <w:marRight w:val="0"/>
                      <w:marTop w:val="0"/>
                      <w:marBottom w:val="0"/>
                      <w:divBdr>
                        <w:top w:val="none" w:sz="0" w:space="0" w:color="auto"/>
                        <w:left w:val="none" w:sz="0" w:space="0" w:color="auto"/>
                        <w:bottom w:val="none" w:sz="0" w:space="0" w:color="auto"/>
                        <w:right w:val="none" w:sz="0" w:space="0" w:color="auto"/>
                      </w:divBdr>
                    </w:div>
                  </w:divsChild>
                </w:div>
                <w:div w:id="1024670550">
                  <w:marLeft w:val="0"/>
                  <w:marRight w:val="0"/>
                  <w:marTop w:val="0"/>
                  <w:marBottom w:val="0"/>
                  <w:divBdr>
                    <w:top w:val="none" w:sz="0" w:space="0" w:color="auto"/>
                    <w:left w:val="none" w:sz="0" w:space="0" w:color="auto"/>
                    <w:bottom w:val="none" w:sz="0" w:space="0" w:color="auto"/>
                    <w:right w:val="none" w:sz="0" w:space="0" w:color="auto"/>
                  </w:divBdr>
                  <w:divsChild>
                    <w:div w:id="129828456">
                      <w:marLeft w:val="0"/>
                      <w:marRight w:val="0"/>
                      <w:marTop w:val="0"/>
                      <w:marBottom w:val="0"/>
                      <w:divBdr>
                        <w:top w:val="none" w:sz="0" w:space="0" w:color="auto"/>
                        <w:left w:val="none" w:sz="0" w:space="0" w:color="auto"/>
                        <w:bottom w:val="none" w:sz="0" w:space="0" w:color="auto"/>
                        <w:right w:val="none" w:sz="0" w:space="0" w:color="auto"/>
                      </w:divBdr>
                    </w:div>
                  </w:divsChild>
                </w:div>
                <w:div w:id="1079254448">
                  <w:marLeft w:val="0"/>
                  <w:marRight w:val="0"/>
                  <w:marTop w:val="0"/>
                  <w:marBottom w:val="0"/>
                  <w:divBdr>
                    <w:top w:val="none" w:sz="0" w:space="0" w:color="auto"/>
                    <w:left w:val="none" w:sz="0" w:space="0" w:color="auto"/>
                    <w:bottom w:val="none" w:sz="0" w:space="0" w:color="auto"/>
                    <w:right w:val="none" w:sz="0" w:space="0" w:color="auto"/>
                  </w:divBdr>
                  <w:divsChild>
                    <w:div w:id="2126195797">
                      <w:marLeft w:val="0"/>
                      <w:marRight w:val="0"/>
                      <w:marTop w:val="0"/>
                      <w:marBottom w:val="0"/>
                      <w:divBdr>
                        <w:top w:val="none" w:sz="0" w:space="0" w:color="auto"/>
                        <w:left w:val="none" w:sz="0" w:space="0" w:color="auto"/>
                        <w:bottom w:val="none" w:sz="0" w:space="0" w:color="auto"/>
                        <w:right w:val="none" w:sz="0" w:space="0" w:color="auto"/>
                      </w:divBdr>
                    </w:div>
                  </w:divsChild>
                </w:div>
                <w:div w:id="1105226307">
                  <w:marLeft w:val="0"/>
                  <w:marRight w:val="0"/>
                  <w:marTop w:val="0"/>
                  <w:marBottom w:val="0"/>
                  <w:divBdr>
                    <w:top w:val="none" w:sz="0" w:space="0" w:color="auto"/>
                    <w:left w:val="none" w:sz="0" w:space="0" w:color="auto"/>
                    <w:bottom w:val="none" w:sz="0" w:space="0" w:color="auto"/>
                    <w:right w:val="none" w:sz="0" w:space="0" w:color="auto"/>
                  </w:divBdr>
                  <w:divsChild>
                    <w:div w:id="975837668">
                      <w:marLeft w:val="0"/>
                      <w:marRight w:val="0"/>
                      <w:marTop w:val="0"/>
                      <w:marBottom w:val="0"/>
                      <w:divBdr>
                        <w:top w:val="none" w:sz="0" w:space="0" w:color="auto"/>
                        <w:left w:val="none" w:sz="0" w:space="0" w:color="auto"/>
                        <w:bottom w:val="none" w:sz="0" w:space="0" w:color="auto"/>
                        <w:right w:val="none" w:sz="0" w:space="0" w:color="auto"/>
                      </w:divBdr>
                    </w:div>
                  </w:divsChild>
                </w:div>
                <w:div w:id="1147471878">
                  <w:marLeft w:val="0"/>
                  <w:marRight w:val="0"/>
                  <w:marTop w:val="0"/>
                  <w:marBottom w:val="0"/>
                  <w:divBdr>
                    <w:top w:val="none" w:sz="0" w:space="0" w:color="auto"/>
                    <w:left w:val="none" w:sz="0" w:space="0" w:color="auto"/>
                    <w:bottom w:val="none" w:sz="0" w:space="0" w:color="auto"/>
                    <w:right w:val="none" w:sz="0" w:space="0" w:color="auto"/>
                  </w:divBdr>
                  <w:divsChild>
                    <w:div w:id="964771272">
                      <w:marLeft w:val="0"/>
                      <w:marRight w:val="0"/>
                      <w:marTop w:val="0"/>
                      <w:marBottom w:val="0"/>
                      <w:divBdr>
                        <w:top w:val="none" w:sz="0" w:space="0" w:color="auto"/>
                        <w:left w:val="none" w:sz="0" w:space="0" w:color="auto"/>
                        <w:bottom w:val="none" w:sz="0" w:space="0" w:color="auto"/>
                        <w:right w:val="none" w:sz="0" w:space="0" w:color="auto"/>
                      </w:divBdr>
                    </w:div>
                  </w:divsChild>
                </w:div>
                <w:div w:id="1176194220">
                  <w:marLeft w:val="0"/>
                  <w:marRight w:val="0"/>
                  <w:marTop w:val="0"/>
                  <w:marBottom w:val="0"/>
                  <w:divBdr>
                    <w:top w:val="none" w:sz="0" w:space="0" w:color="auto"/>
                    <w:left w:val="none" w:sz="0" w:space="0" w:color="auto"/>
                    <w:bottom w:val="none" w:sz="0" w:space="0" w:color="auto"/>
                    <w:right w:val="none" w:sz="0" w:space="0" w:color="auto"/>
                  </w:divBdr>
                  <w:divsChild>
                    <w:div w:id="1200046987">
                      <w:marLeft w:val="0"/>
                      <w:marRight w:val="0"/>
                      <w:marTop w:val="0"/>
                      <w:marBottom w:val="0"/>
                      <w:divBdr>
                        <w:top w:val="none" w:sz="0" w:space="0" w:color="auto"/>
                        <w:left w:val="none" w:sz="0" w:space="0" w:color="auto"/>
                        <w:bottom w:val="none" w:sz="0" w:space="0" w:color="auto"/>
                        <w:right w:val="none" w:sz="0" w:space="0" w:color="auto"/>
                      </w:divBdr>
                    </w:div>
                  </w:divsChild>
                </w:div>
                <w:div w:id="1269120851">
                  <w:marLeft w:val="0"/>
                  <w:marRight w:val="0"/>
                  <w:marTop w:val="0"/>
                  <w:marBottom w:val="0"/>
                  <w:divBdr>
                    <w:top w:val="none" w:sz="0" w:space="0" w:color="auto"/>
                    <w:left w:val="none" w:sz="0" w:space="0" w:color="auto"/>
                    <w:bottom w:val="none" w:sz="0" w:space="0" w:color="auto"/>
                    <w:right w:val="none" w:sz="0" w:space="0" w:color="auto"/>
                  </w:divBdr>
                  <w:divsChild>
                    <w:div w:id="826676641">
                      <w:marLeft w:val="0"/>
                      <w:marRight w:val="0"/>
                      <w:marTop w:val="0"/>
                      <w:marBottom w:val="0"/>
                      <w:divBdr>
                        <w:top w:val="none" w:sz="0" w:space="0" w:color="auto"/>
                        <w:left w:val="none" w:sz="0" w:space="0" w:color="auto"/>
                        <w:bottom w:val="none" w:sz="0" w:space="0" w:color="auto"/>
                        <w:right w:val="none" w:sz="0" w:space="0" w:color="auto"/>
                      </w:divBdr>
                    </w:div>
                  </w:divsChild>
                </w:div>
                <w:div w:id="1280143970">
                  <w:marLeft w:val="0"/>
                  <w:marRight w:val="0"/>
                  <w:marTop w:val="0"/>
                  <w:marBottom w:val="0"/>
                  <w:divBdr>
                    <w:top w:val="none" w:sz="0" w:space="0" w:color="auto"/>
                    <w:left w:val="none" w:sz="0" w:space="0" w:color="auto"/>
                    <w:bottom w:val="none" w:sz="0" w:space="0" w:color="auto"/>
                    <w:right w:val="none" w:sz="0" w:space="0" w:color="auto"/>
                  </w:divBdr>
                  <w:divsChild>
                    <w:div w:id="19865267">
                      <w:marLeft w:val="0"/>
                      <w:marRight w:val="0"/>
                      <w:marTop w:val="0"/>
                      <w:marBottom w:val="0"/>
                      <w:divBdr>
                        <w:top w:val="none" w:sz="0" w:space="0" w:color="auto"/>
                        <w:left w:val="none" w:sz="0" w:space="0" w:color="auto"/>
                        <w:bottom w:val="none" w:sz="0" w:space="0" w:color="auto"/>
                        <w:right w:val="none" w:sz="0" w:space="0" w:color="auto"/>
                      </w:divBdr>
                    </w:div>
                  </w:divsChild>
                </w:div>
                <w:div w:id="1287394337">
                  <w:marLeft w:val="0"/>
                  <w:marRight w:val="0"/>
                  <w:marTop w:val="0"/>
                  <w:marBottom w:val="0"/>
                  <w:divBdr>
                    <w:top w:val="none" w:sz="0" w:space="0" w:color="auto"/>
                    <w:left w:val="none" w:sz="0" w:space="0" w:color="auto"/>
                    <w:bottom w:val="none" w:sz="0" w:space="0" w:color="auto"/>
                    <w:right w:val="none" w:sz="0" w:space="0" w:color="auto"/>
                  </w:divBdr>
                  <w:divsChild>
                    <w:div w:id="1369067861">
                      <w:marLeft w:val="0"/>
                      <w:marRight w:val="0"/>
                      <w:marTop w:val="0"/>
                      <w:marBottom w:val="0"/>
                      <w:divBdr>
                        <w:top w:val="none" w:sz="0" w:space="0" w:color="auto"/>
                        <w:left w:val="none" w:sz="0" w:space="0" w:color="auto"/>
                        <w:bottom w:val="none" w:sz="0" w:space="0" w:color="auto"/>
                        <w:right w:val="none" w:sz="0" w:space="0" w:color="auto"/>
                      </w:divBdr>
                    </w:div>
                  </w:divsChild>
                </w:div>
                <w:div w:id="1318530520">
                  <w:marLeft w:val="0"/>
                  <w:marRight w:val="0"/>
                  <w:marTop w:val="0"/>
                  <w:marBottom w:val="0"/>
                  <w:divBdr>
                    <w:top w:val="none" w:sz="0" w:space="0" w:color="auto"/>
                    <w:left w:val="none" w:sz="0" w:space="0" w:color="auto"/>
                    <w:bottom w:val="none" w:sz="0" w:space="0" w:color="auto"/>
                    <w:right w:val="none" w:sz="0" w:space="0" w:color="auto"/>
                  </w:divBdr>
                  <w:divsChild>
                    <w:div w:id="1767385396">
                      <w:marLeft w:val="0"/>
                      <w:marRight w:val="0"/>
                      <w:marTop w:val="0"/>
                      <w:marBottom w:val="0"/>
                      <w:divBdr>
                        <w:top w:val="none" w:sz="0" w:space="0" w:color="auto"/>
                        <w:left w:val="none" w:sz="0" w:space="0" w:color="auto"/>
                        <w:bottom w:val="none" w:sz="0" w:space="0" w:color="auto"/>
                        <w:right w:val="none" w:sz="0" w:space="0" w:color="auto"/>
                      </w:divBdr>
                    </w:div>
                  </w:divsChild>
                </w:div>
                <w:div w:id="1326854893">
                  <w:marLeft w:val="0"/>
                  <w:marRight w:val="0"/>
                  <w:marTop w:val="0"/>
                  <w:marBottom w:val="0"/>
                  <w:divBdr>
                    <w:top w:val="none" w:sz="0" w:space="0" w:color="auto"/>
                    <w:left w:val="none" w:sz="0" w:space="0" w:color="auto"/>
                    <w:bottom w:val="none" w:sz="0" w:space="0" w:color="auto"/>
                    <w:right w:val="none" w:sz="0" w:space="0" w:color="auto"/>
                  </w:divBdr>
                  <w:divsChild>
                    <w:div w:id="1081563598">
                      <w:marLeft w:val="0"/>
                      <w:marRight w:val="0"/>
                      <w:marTop w:val="0"/>
                      <w:marBottom w:val="0"/>
                      <w:divBdr>
                        <w:top w:val="none" w:sz="0" w:space="0" w:color="auto"/>
                        <w:left w:val="none" w:sz="0" w:space="0" w:color="auto"/>
                        <w:bottom w:val="none" w:sz="0" w:space="0" w:color="auto"/>
                        <w:right w:val="none" w:sz="0" w:space="0" w:color="auto"/>
                      </w:divBdr>
                    </w:div>
                  </w:divsChild>
                </w:div>
                <w:div w:id="1361125057">
                  <w:marLeft w:val="0"/>
                  <w:marRight w:val="0"/>
                  <w:marTop w:val="0"/>
                  <w:marBottom w:val="0"/>
                  <w:divBdr>
                    <w:top w:val="none" w:sz="0" w:space="0" w:color="auto"/>
                    <w:left w:val="none" w:sz="0" w:space="0" w:color="auto"/>
                    <w:bottom w:val="none" w:sz="0" w:space="0" w:color="auto"/>
                    <w:right w:val="none" w:sz="0" w:space="0" w:color="auto"/>
                  </w:divBdr>
                  <w:divsChild>
                    <w:div w:id="1109809851">
                      <w:marLeft w:val="0"/>
                      <w:marRight w:val="0"/>
                      <w:marTop w:val="0"/>
                      <w:marBottom w:val="0"/>
                      <w:divBdr>
                        <w:top w:val="none" w:sz="0" w:space="0" w:color="auto"/>
                        <w:left w:val="none" w:sz="0" w:space="0" w:color="auto"/>
                        <w:bottom w:val="none" w:sz="0" w:space="0" w:color="auto"/>
                        <w:right w:val="none" w:sz="0" w:space="0" w:color="auto"/>
                      </w:divBdr>
                    </w:div>
                  </w:divsChild>
                </w:div>
                <w:div w:id="1497303021">
                  <w:marLeft w:val="0"/>
                  <w:marRight w:val="0"/>
                  <w:marTop w:val="0"/>
                  <w:marBottom w:val="0"/>
                  <w:divBdr>
                    <w:top w:val="none" w:sz="0" w:space="0" w:color="auto"/>
                    <w:left w:val="none" w:sz="0" w:space="0" w:color="auto"/>
                    <w:bottom w:val="none" w:sz="0" w:space="0" w:color="auto"/>
                    <w:right w:val="none" w:sz="0" w:space="0" w:color="auto"/>
                  </w:divBdr>
                  <w:divsChild>
                    <w:div w:id="122161648">
                      <w:marLeft w:val="0"/>
                      <w:marRight w:val="0"/>
                      <w:marTop w:val="0"/>
                      <w:marBottom w:val="0"/>
                      <w:divBdr>
                        <w:top w:val="none" w:sz="0" w:space="0" w:color="auto"/>
                        <w:left w:val="none" w:sz="0" w:space="0" w:color="auto"/>
                        <w:bottom w:val="none" w:sz="0" w:space="0" w:color="auto"/>
                        <w:right w:val="none" w:sz="0" w:space="0" w:color="auto"/>
                      </w:divBdr>
                    </w:div>
                  </w:divsChild>
                </w:div>
                <w:div w:id="1579051352">
                  <w:marLeft w:val="0"/>
                  <w:marRight w:val="0"/>
                  <w:marTop w:val="0"/>
                  <w:marBottom w:val="0"/>
                  <w:divBdr>
                    <w:top w:val="none" w:sz="0" w:space="0" w:color="auto"/>
                    <w:left w:val="none" w:sz="0" w:space="0" w:color="auto"/>
                    <w:bottom w:val="none" w:sz="0" w:space="0" w:color="auto"/>
                    <w:right w:val="none" w:sz="0" w:space="0" w:color="auto"/>
                  </w:divBdr>
                  <w:divsChild>
                    <w:div w:id="725185753">
                      <w:marLeft w:val="0"/>
                      <w:marRight w:val="0"/>
                      <w:marTop w:val="0"/>
                      <w:marBottom w:val="0"/>
                      <w:divBdr>
                        <w:top w:val="none" w:sz="0" w:space="0" w:color="auto"/>
                        <w:left w:val="none" w:sz="0" w:space="0" w:color="auto"/>
                        <w:bottom w:val="none" w:sz="0" w:space="0" w:color="auto"/>
                        <w:right w:val="none" w:sz="0" w:space="0" w:color="auto"/>
                      </w:divBdr>
                    </w:div>
                  </w:divsChild>
                </w:div>
                <w:div w:id="1635217202">
                  <w:marLeft w:val="0"/>
                  <w:marRight w:val="0"/>
                  <w:marTop w:val="0"/>
                  <w:marBottom w:val="0"/>
                  <w:divBdr>
                    <w:top w:val="none" w:sz="0" w:space="0" w:color="auto"/>
                    <w:left w:val="none" w:sz="0" w:space="0" w:color="auto"/>
                    <w:bottom w:val="none" w:sz="0" w:space="0" w:color="auto"/>
                    <w:right w:val="none" w:sz="0" w:space="0" w:color="auto"/>
                  </w:divBdr>
                  <w:divsChild>
                    <w:div w:id="2122874568">
                      <w:marLeft w:val="0"/>
                      <w:marRight w:val="0"/>
                      <w:marTop w:val="0"/>
                      <w:marBottom w:val="0"/>
                      <w:divBdr>
                        <w:top w:val="none" w:sz="0" w:space="0" w:color="auto"/>
                        <w:left w:val="none" w:sz="0" w:space="0" w:color="auto"/>
                        <w:bottom w:val="none" w:sz="0" w:space="0" w:color="auto"/>
                        <w:right w:val="none" w:sz="0" w:space="0" w:color="auto"/>
                      </w:divBdr>
                    </w:div>
                  </w:divsChild>
                </w:div>
                <w:div w:id="1638996744">
                  <w:marLeft w:val="0"/>
                  <w:marRight w:val="0"/>
                  <w:marTop w:val="0"/>
                  <w:marBottom w:val="0"/>
                  <w:divBdr>
                    <w:top w:val="none" w:sz="0" w:space="0" w:color="auto"/>
                    <w:left w:val="none" w:sz="0" w:space="0" w:color="auto"/>
                    <w:bottom w:val="none" w:sz="0" w:space="0" w:color="auto"/>
                    <w:right w:val="none" w:sz="0" w:space="0" w:color="auto"/>
                  </w:divBdr>
                  <w:divsChild>
                    <w:div w:id="291139467">
                      <w:marLeft w:val="0"/>
                      <w:marRight w:val="0"/>
                      <w:marTop w:val="0"/>
                      <w:marBottom w:val="0"/>
                      <w:divBdr>
                        <w:top w:val="none" w:sz="0" w:space="0" w:color="auto"/>
                        <w:left w:val="none" w:sz="0" w:space="0" w:color="auto"/>
                        <w:bottom w:val="none" w:sz="0" w:space="0" w:color="auto"/>
                        <w:right w:val="none" w:sz="0" w:space="0" w:color="auto"/>
                      </w:divBdr>
                    </w:div>
                  </w:divsChild>
                </w:div>
                <w:div w:id="1667857498">
                  <w:marLeft w:val="0"/>
                  <w:marRight w:val="0"/>
                  <w:marTop w:val="0"/>
                  <w:marBottom w:val="0"/>
                  <w:divBdr>
                    <w:top w:val="none" w:sz="0" w:space="0" w:color="auto"/>
                    <w:left w:val="none" w:sz="0" w:space="0" w:color="auto"/>
                    <w:bottom w:val="none" w:sz="0" w:space="0" w:color="auto"/>
                    <w:right w:val="none" w:sz="0" w:space="0" w:color="auto"/>
                  </w:divBdr>
                  <w:divsChild>
                    <w:div w:id="1079596861">
                      <w:marLeft w:val="0"/>
                      <w:marRight w:val="0"/>
                      <w:marTop w:val="0"/>
                      <w:marBottom w:val="0"/>
                      <w:divBdr>
                        <w:top w:val="none" w:sz="0" w:space="0" w:color="auto"/>
                        <w:left w:val="none" w:sz="0" w:space="0" w:color="auto"/>
                        <w:bottom w:val="none" w:sz="0" w:space="0" w:color="auto"/>
                        <w:right w:val="none" w:sz="0" w:space="0" w:color="auto"/>
                      </w:divBdr>
                    </w:div>
                  </w:divsChild>
                </w:div>
                <w:div w:id="1682664158">
                  <w:marLeft w:val="0"/>
                  <w:marRight w:val="0"/>
                  <w:marTop w:val="0"/>
                  <w:marBottom w:val="0"/>
                  <w:divBdr>
                    <w:top w:val="none" w:sz="0" w:space="0" w:color="auto"/>
                    <w:left w:val="none" w:sz="0" w:space="0" w:color="auto"/>
                    <w:bottom w:val="none" w:sz="0" w:space="0" w:color="auto"/>
                    <w:right w:val="none" w:sz="0" w:space="0" w:color="auto"/>
                  </w:divBdr>
                  <w:divsChild>
                    <w:div w:id="1783651207">
                      <w:marLeft w:val="0"/>
                      <w:marRight w:val="0"/>
                      <w:marTop w:val="0"/>
                      <w:marBottom w:val="0"/>
                      <w:divBdr>
                        <w:top w:val="none" w:sz="0" w:space="0" w:color="auto"/>
                        <w:left w:val="none" w:sz="0" w:space="0" w:color="auto"/>
                        <w:bottom w:val="none" w:sz="0" w:space="0" w:color="auto"/>
                        <w:right w:val="none" w:sz="0" w:space="0" w:color="auto"/>
                      </w:divBdr>
                    </w:div>
                  </w:divsChild>
                </w:div>
                <w:div w:id="1761101602">
                  <w:marLeft w:val="0"/>
                  <w:marRight w:val="0"/>
                  <w:marTop w:val="0"/>
                  <w:marBottom w:val="0"/>
                  <w:divBdr>
                    <w:top w:val="none" w:sz="0" w:space="0" w:color="auto"/>
                    <w:left w:val="none" w:sz="0" w:space="0" w:color="auto"/>
                    <w:bottom w:val="none" w:sz="0" w:space="0" w:color="auto"/>
                    <w:right w:val="none" w:sz="0" w:space="0" w:color="auto"/>
                  </w:divBdr>
                  <w:divsChild>
                    <w:div w:id="890338455">
                      <w:marLeft w:val="0"/>
                      <w:marRight w:val="0"/>
                      <w:marTop w:val="0"/>
                      <w:marBottom w:val="0"/>
                      <w:divBdr>
                        <w:top w:val="none" w:sz="0" w:space="0" w:color="auto"/>
                        <w:left w:val="none" w:sz="0" w:space="0" w:color="auto"/>
                        <w:bottom w:val="none" w:sz="0" w:space="0" w:color="auto"/>
                        <w:right w:val="none" w:sz="0" w:space="0" w:color="auto"/>
                      </w:divBdr>
                    </w:div>
                  </w:divsChild>
                </w:div>
                <w:div w:id="1790202695">
                  <w:marLeft w:val="0"/>
                  <w:marRight w:val="0"/>
                  <w:marTop w:val="0"/>
                  <w:marBottom w:val="0"/>
                  <w:divBdr>
                    <w:top w:val="none" w:sz="0" w:space="0" w:color="auto"/>
                    <w:left w:val="none" w:sz="0" w:space="0" w:color="auto"/>
                    <w:bottom w:val="none" w:sz="0" w:space="0" w:color="auto"/>
                    <w:right w:val="none" w:sz="0" w:space="0" w:color="auto"/>
                  </w:divBdr>
                  <w:divsChild>
                    <w:div w:id="31925937">
                      <w:marLeft w:val="0"/>
                      <w:marRight w:val="0"/>
                      <w:marTop w:val="0"/>
                      <w:marBottom w:val="0"/>
                      <w:divBdr>
                        <w:top w:val="none" w:sz="0" w:space="0" w:color="auto"/>
                        <w:left w:val="none" w:sz="0" w:space="0" w:color="auto"/>
                        <w:bottom w:val="none" w:sz="0" w:space="0" w:color="auto"/>
                        <w:right w:val="none" w:sz="0" w:space="0" w:color="auto"/>
                      </w:divBdr>
                    </w:div>
                  </w:divsChild>
                </w:div>
                <w:div w:id="1923566974">
                  <w:marLeft w:val="0"/>
                  <w:marRight w:val="0"/>
                  <w:marTop w:val="0"/>
                  <w:marBottom w:val="0"/>
                  <w:divBdr>
                    <w:top w:val="none" w:sz="0" w:space="0" w:color="auto"/>
                    <w:left w:val="none" w:sz="0" w:space="0" w:color="auto"/>
                    <w:bottom w:val="none" w:sz="0" w:space="0" w:color="auto"/>
                    <w:right w:val="none" w:sz="0" w:space="0" w:color="auto"/>
                  </w:divBdr>
                  <w:divsChild>
                    <w:div w:id="1885603129">
                      <w:marLeft w:val="0"/>
                      <w:marRight w:val="0"/>
                      <w:marTop w:val="0"/>
                      <w:marBottom w:val="0"/>
                      <w:divBdr>
                        <w:top w:val="none" w:sz="0" w:space="0" w:color="auto"/>
                        <w:left w:val="none" w:sz="0" w:space="0" w:color="auto"/>
                        <w:bottom w:val="none" w:sz="0" w:space="0" w:color="auto"/>
                        <w:right w:val="none" w:sz="0" w:space="0" w:color="auto"/>
                      </w:divBdr>
                    </w:div>
                  </w:divsChild>
                </w:div>
                <w:div w:id="2022271456">
                  <w:marLeft w:val="0"/>
                  <w:marRight w:val="0"/>
                  <w:marTop w:val="0"/>
                  <w:marBottom w:val="0"/>
                  <w:divBdr>
                    <w:top w:val="none" w:sz="0" w:space="0" w:color="auto"/>
                    <w:left w:val="none" w:sz="0" w:space="0" w:color="auto"/>
                    <w:bottom w:val="none" w:sz="0" w:space="0" w:color="auto"/>
                    <w:right w:val="none" w:sz="0" w:space="0" w:color="auto"/>
                  </w:divBdr>
                  <w:divsChild>
                    <w:div w:id="211894443">
                      <w:marLeft w:val="0"/>
                      <w:marRight w:val="0"/>
                      <w:marTop w:val="0"/>
                      <w:marBottom w:val="0"/>
                      <w:divBdr>
                        <w:top w:val="none" w:sz="0" w:space="0" w:color="auto"/>
                        <w:left w:val="none" w:sz="0" w:space="0" w:color="auto"/>
                        <w:bottom w:val="none" w:sz="0" w:space="0" w:color="auto"/>
                        <w:right w:val="none" w:sz="0" w:space="0" w:color="auto"/>
                      </w:divBdr>
                    </w:div>
                  </w:divsChild>
                </w:div>
                <w:div w:id="2074044168">
                  <w:marLeft w:val="0"/>
                  <w:marRight w:val="0"/>
                  <w:marTop w:val="0"/>
                  <w:marBottom w:val="0"/>
                  <w:divBdr>
                    <w:top w:val="none" w:sz="0" w:space="0" w:color="auto"/>
                    <w:left w:val="none" w:sz="0" w:space="0" w:color="auto"/>
                    <w:bottom w:val="none" w:sz="0" w:space="0" w:color="auto"/>
                    <w:right w:val="none" w:sz="0" w:space="0" w:color="auto"/>
                  </w:divBdr>
                  <w:divsChild>
                    <w:div w:id="211306811">
                      <w:marLeft w:val="0"/>
                      <w:marRight w:val="0"/>
                      <w:marTop w:val="0"/>
                      <w:marBottom w:val="0"/>
                      <w:divBdr>
                        <w:top w:val="none" w:sz="0" w:space="0" w:color="auto"/>
                        <w:left w:val="none" w:sz="0" w:space="0" w:color="auto"/>
                        <w:bottom w:val="none" w:sz="0" w:space="0" w:color="auto"/>
                        <w:right w:val="none" w:sz="0" w:space="0" w:color="auto"/>
                      </w:divBdr>
                    </w:div>
                  </w:divsChild>
                </w:div>
                <w:div w:id="2138449129">
                  <w:marLeft w:val="0"/>
                  <w:marRight w:val="0"/>
                  <w:marTop w:val="0"/>
                  <w:marBottom w:val="0"/>
                  <w:divBdr>
                    <w:top w:val="none" w:sz="0" w:space="0" w:color="auto"/>
                    <w:left w:val="none" w:sz="0" w:space="0" w:color="auto"/>
                    <w:bottom w:val="none" w:sz="0" w:space="0" w:color="auto"/>
                    <w:right w:val="none" w:sz="0" w:space="0" w:color="auto"/>
                  </w:divBdr>
                  <w:divsChild>
                    <w:div w:id="1448312030">
                      <w:marLeft w:val="0"/>
                      <w:marRight w:val="0"/>
                      <w:marTop w:val="0"/>
                      <w:marBottom w:val="0"/>
                      <w:divBdr>
                        <w:top w:val="none" w:sz="0" w:space="0" w:color="auto"/>
                        <w:left w:val="none" w:sz="0" w:space="0" w:color="auto"/>
                        <w:bottom w:val="none" w:sz="0" w:space="0" w:color="auto"/>
                        <w:right w:val="none" w:sz="0" w:space="0" w:color="auto"/>
                      </w:divBdr>
                    </w:div>
                  </w:divsChild>
                </w:div>
                <w:div w:id="2145195406">
                  <w:marLeft w:val="0"/>
                  <w:marRight w:val="0"/>
                  <w:marTop w:val="0"/>
                  <w:marBottom w:val="0"/>
                  <w:divBdr>
                    <w:top w:val="none" w:sz="0" w:space="0" w:color="auto"/>
                    <w:left w:val="none" w:sz="0" w:space="0" w:color="auto"/>
                    <w:bottom w:val="none" w:sz="0" w:space="0" w:color="auto"/>
                    <w:right w:val="none" w:sz="0" w:space="0" w:color="auto"/>
                  </w:divBdr>
                  <w:divsChild>
                    <w:div w:id="74280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06287">
          <w:marLeft w:val="0"/>
          <w:marRight w:val="0"/>
          <w:marTop w:val="0"/>
          <w:marBottom w:val="0"/>
          <w:divBdr>
            <w:top w:val="none" w:sz="0" w:space="0" w:color="auto"/>
            <w:left w:val="none" w:sz="0" w:space="0" w:color="auto"/>
            <w:bottom w:val="none" w:sz="0" w:space="0" w:color="auto"/>
            <w:right w:val="none" w:sz="0" w:space="0" w:color="auto"/>
          </w:divBdr>
        </w:div>
        <w:div w:id="2115515983">
          <w:marLeft w:val="0"/>
          <w:marRight w:val="0"/>
          <w:marTop w:val="0"/>
          <w:marBottom w:val="0"/>
          <w:divBdr>
            <w:top w:val="none" w:sz="0" w:space="0" w:color="auto"/>
            <w:left w:val="none" w:sz="0" w:space="0" w:color="auto"/>
            <w:bottom w:val="none" w:sz="0" w:space="0" w:color="auto"/>
            <w:right w:val="none" w:sz="0" w:space="0" w:color="auto"/>
          </w:divBdr>
        </w:div>
      </w:divsChild>
    </w:div>
    <w:div w:id="262079493">
      <w:bodyDiv w:val="1"/>
      <w:marLeft w:val="0"/>
      <w:marRight w:val="0"/>
      <w:marTop w:val="0"/>
      <w:marBottom w:val="0"/>
      <w:divBdr>
        <w:top w:val="none" w:sz="0" w:space="0" w:color="auto"/>
        <w:left w:val="none" w:sz="0" w:space="0" w:color="auto"/>
        <w:bottom w:val="none" w:sz="0" w:space="0" w:color="auto"/>
        <w:right w:val="none" w:sz="0" w:space="0" w:color="auto"/>
      </w:divBdr>
    </w:div>
    <w:div w:id="317461698">
      <w:bodyDiv w:val="1"/>
      <w:marLeft w:val="0"/>
      <w:marRight w:val="0"/>
      <w:marTop w:val="0"/>
      <w:marBottom w:val="0"/>
      <w:divBdr>
        <w:top w:val="none" w:sz="0" w:space="0" w:color="auto"/>
        <w:left w:val="none" w:sz="0" w:space="0" w:color="auto"/>
        <w:bottom w:val="none" w:sz="0" w:space="0" w:color="auto"/>
        <w:right w:val="none" w:sz="0" w:space="0" w:color="auto"/>
      </w:divBdr>
    </w:div>
    <w:div w:id="352924552">
      <w:bodyDiv w:val="1"/>
      <w:marLeft w:val="0"/>
      <w:marRight w:val="0"/>
      <w:marTop w:val="0"/>
      <w:marBottom w:val="0"/>
      <w:divBdr>
        <w:top w:val="none" w:sz="0" w:space="0" w:color="auto"/>
        <w:left w:val="none" w:sz="0" w:space="0" w:color="auto"/>
        <w:bottom w:val="none" w:sz="0" w:space="0" w:color="auto"/>
        <w:right w:val="none" w:sz="0" w:space="0" w:color="auto"/>
      </w:divBdr>
    </w:div>
    <w:div w:id="358821622">
      <w:bodyDiv w:val="1"/>
      <w:marLeft w:val="0"/>
      <w:marRight w:val="0"/>
      <w:marTop w:val="0"/>
      <w:marBottom w:val="0"/>
      <w:divBdr>
        <w:top w:val="none" w:sz="0" w:space="0" w:color="auto"/>
        <w:left w:val="none" w:sz="0" w:space="0" w:color="auto"/>
        <w:bottom w:val="none" w:sz="0" w:space="0" w:color="auto"/>
        <w:right w:val="none" w:sz="0" w:space="0" w:color="auto"/>
      </w:divBdr>
    </w:div>
    <w:div w:id="369913029">
      <w:bodyDiv w:val="1"/>
      <w:marLeft w:val="0"/>
      <w:marRight w:val="0"/>
      <w:marTop w:val="0"/>
      <w:marBottom w:val="0"/>
      <w:divBdr>
        <w:top w:val="none" w:sz="0" w:space="0" w:color="auto"/>
        <w:left w:val="none" w:sz="0" w:space="0" w:color="auto"/>
        <w:bottom w:val="none" w:sz="0" w:space="0" w:color="auto"/>
        <w:right w:val="none" w:sz="0" w:space="0" w:color="auto"/>
      </w:divBdr>
    </w:div>
    <w:div w:id="409086950">
      <w:bodyDiv w:val="1"/>
      <w:marLeft w:val="0"/>
      <w:marRight w:val="0"/>
      <w:marTop w:val="0"/>
      <w:marBottom w:val="0"/>
      <w:divBdr>
        <w:top w:val="none" w:sz="0" w:space="0" w:color="auto"/>
        <w:left w:val="none" w:sz="0" w:space="0" w:color="auto"/>
        <w:bottom w:val="none" w:sz="0" w:space="0" w:color="auto"/>
        <w:right w:val="none" w:sz="0" w:space="0" w:color="auto"/>
      </w:divBdr>
    </w:div>
    <w:div w:id="477574528">
      <w:bodyDiv w:val="1"/>
      <w:marLeft w:val="0"/>
      <w:marRight w:val="0"/>
      <w:marTop w:val="0"/>
      <w:marBottom w:val="0"/>
      <w:divBdr>
        <w:top w:val="none" w:sz="0" w:space="0" w:color="auto"/>
        <w:left w:val="none" w:sz="0" w:space="0" w:color="auto"/>
        <w:bottom w:val="none" w:sz="0" w:space="0" w:color="auto"/>
        <w:right w:val="none" w:sz="0" w:space="0" w:color="auto"/>
      </w:divBdr>
    </w:div>
    <w:div w:id="523323787">
      <w:bodyDiv w:val="1"/>
      <w:marLeft w:val="0"/>
      <w:marRight w:val="0"/>
      <w:marTop w:val="0"/>
      <w:marBottom w:val="0"/>
      <w:divBdr>
        <w:top w:val="none" w:sz="0" w:space="0" w:color="auto"/>
        <w:left w:val="none" w:sz="0" w:space="0" w:color="auto"/>
        <w:bottom w:val="none" w:sz="0" w:space="0" w:color="auto"/>
        <w:right w:val="none" w:sz="0" w:space="0" w:color="auto"/>
      </w:divBdr>
    </w:div>
    <w:div w:id="560605699">
      <w:bodyDiv w:val="1"/>
      <w:marLeft w:val="0"/>
      <w:marRight w:val="0"/>
      <w:marTop w:val="0"/>
      <w:marBottom w:val="0"/>
      <w:divBdr>
        <w:top w:val="none" w:sz="0" w:space="0" w:color="auto"/>
        <w:left w:val="none" w:sz="0" w:space="0" w:color="auto"/>
        <w:bottom w:val="none" w:sz="0" w:space="0" w:color="auto"/>
        <w:right w:val="none" w:sz="0" w:space="0" w:color="auto"/>
      </w:divBdr>
    </w:div>
    <w:div w:id="601839993">
      <w:bodyDiv w:val="1"/>
      <w:marLeft w:val="0"/>
      <w:marRight w:val="0"/>
      <w:marTop w:val="0"/>
      <w:marBottom w:val="0"/>
      <w:divBdr>
        <w:top w:val="none" w:sz="0" w:space="0" w:color="auto"/>
        <w:left w:val="none" w:sz="0" w:space="0" w:color="auto"/>
        <w:bottom w:val="none" w:sz="0" w:space="0" w:color="auto"/>
        <w:right w:val="none" w:sz="0" w:space="0" w:color="auto"/>
      </w:divBdr>
    </w:div>
    <w:div w:id="636451494">
      <w:bodyDiv w:val="1"/>
      <w:marLeft w:val="0"/>
      <w:marRight w:val="0"/>
      <w:marTop w:val="0"/>
      <w:marBottom w:val="0"/>
      <w:divBdr>
        <w:top w:val="none" w:sz="0" w:space="0" w:color="auto"/>
        <w:left w:val="none" w:sz="0" w:space="0" w:color="auto"/>
        <w:bottom w:val="none" w:sz="0" w:space="0" w:color="auto"/>
        <w:right w:val="none" w:sz="0" w:space="0" w:color="auto"/>
      </w:divBdr>
      <w:divsChild>
        <w:div w:id="27461098">
          <w:marLeft w:val="0"/>
          <w:marRight w:val="0"/>
          <w:marTop w:val="0"/>
          <w:marBottom w:val="0"/>
          <w:divBdr>
            <w:top w:val="none" w:sz="0" w:space="0" w:color="auto"/>
            <w:left w:val="none" w:sz="0" w:space="0" w:color="auto"/>
            <w:bottom w:val="none" w:sz="0" w:space="0" w:color="auto"/>
            <w:right w:val="none" w:sz="0" w:space="0" w:color="auto"/>
          </w:divBdr>
        </w:div>
        <w:div w:id="250436704">
          <w:marLeft w:val="0"/>
          <w:marRight w:val="0"/>
          <w:marTop w:val="0"/>
          <w:marBottom w:val="0"/>
          <w:divBdr>
            <w:top w:val="none" w:sz="0" w:space="0" w:color="auto"/>
            <w:left w:val="none" w:sz="0" w:space="0" w:color="auto"/>
            <w:bottom w:val="none" w:sz="0" w:space="0" w:color="auto"/>
            <w:right w:val="none" w:sz="0" w:space="0" w:color="auto"/>
          </w:divBdr>
        </w:div>
        <w:div w:id="603876929">
          <w:marLeft w:val="0"/>
          <w:marRight w:val="0"/>
          <w:marTop w:val="0"/>
          <w:marBottom w:val="0"/>
          <w:divBdr>
            <w:top w:val="none" w:sz="0" w:space="0" w:color="auto"/>
            <w:left w:val="none" w:sz="0" w:space="0" w:color="auto"/>
            <w:bottom w:val="none" w:sz="0" w:space="0" w:color="auto"/>
            <w:right w:val="none" w:sz="0" w:space="0" w:color="auto"/>
          </w:divBdr>
        </w:div>
        <w:div w:id="824010403">
          <w:marLeft w:val="0"/>
          <w:marRight w:val="0"/>
          <w:marTop w:val="0"/>
          <w:marBottom w:val="0"/>
          <w:divBdr>
            <w:top w:val="none" w:sz="0" w:space="0" w:color="auto"/>
            <w:left w:val="none" w:sz="0" w:space="0" w:color="auto"/>
            <w:bottom w:val="none" w:sz="0" w:space="0" w:color="auto"/>
            <w:right w:val="none" w:sz="0" w:space="0" w:color="auto"/>
          </w:divBdr>
        </w:div>
        <w:div w:id="856046260">
          <w:marLeft w:val="0"/>
          <w:marRight w:val="0"/>
          <w:marTop w:val="0"/>
          <w:marBottom w:val="0"/>
          <w:divBdr>
            <w:top w:val="none" w:sz="0" w:space="0" w:color="auto"/>
            <w:left w:val="none" w:sz="0" w:space="0" w:color="auto"/>
            <w:bottom w:val="none" w:sz="0" w:space="0" w:color="auto"/>
            <w:right w:val="none" w:sz="0" w:space="0" w:color="auto"/>
          </w:divBdr>
        </w:div>
        <w:div w:id="857280376">
          <w:marLeft w:val="0"/>
          <w:marRight w:val="0"/>
          <w:marTop w:val="0"/>
          <w:marBottom w:val="0"/>
          <w:divBdr>
            <w:top w:val="none" w:sz="0" w:space="0" w:color="auto"/>
            <w:left w:val="none" w:sz="0" w:space="0" w:color="auto"/>
            <w:bottom w:val="none" w:sz="0" w:space="0" w:color="auto"/>
            <w:right w:val="none" w:sz="0" w:space="0" w:color="auto"/>
          </w:divBdr>
        </w:div>
        <w:div w:id="860976357">
          <w:marLeft w:val="0"/>
          <w:marRight w:val="0"/>
          <w:marTop w:val="0"/>
          <w:marBottom w:val="0"/>
          <w:divBdr>
            <w:top w:val="none" w:sz="0" w:space="0" w:color="auto"/>
            <w:left w:val="none" w:sz="0" w:space="0" w:color="auto"/>
            <w:bottom w:val="none" w:sz="0" w:space="0" w:color="auto"/>
            <w:right w:val="none" w:sz="0" w:space="0" w:color="auto"/>
          </w:divBdr>
        </w:div>
        <w:div w:id="1067801090">
          <w:marLeft w:val="0"/>
          <w:marRight w:val="0"/>
          <w:marTop w:val="0"/>
          <w:marBottom w:val="0"/>
          <w:divBdr>
            <w:top w:val="none" w:sz="0" w:space="0" w:color="auto"/>
            <w:left w:val="none" w:sz="0" w:space="0" w:color="auto"/>
            <w:bottom w:val="none" w:sz="0" w:space="0" w:color="auto"/>
            <w:right w:val="none" w:sz="0" w:space="0" w:color="auto"/>
          </w:divBdr>
        </w:div>
        <w:div w:id="1227111827">
          <w:marLeft w:val="0"/>
          <w:marRight w:val="0"/>
          <w:marTop w:val="0"/>
          <w:marBottom w:val="0"/>
          <w:divBdr>
            <w:top w:val="none" w:sz="0" w:space="0" w:color="auto"/>
            <w:left w:val="none" w:sz="0" w:space="0" w:color="auto"/>
            <w:bottom w:val="none" w:sz="0" w:space="0" w:color="auto"/>
            <w:right w:val="none" w:sz="0" w:space="0" w:color="auto"/>
          </w:divBdr>
        </w:div>
        <w:div w:id="1865636080">
          <w:marLeft w:val="0"/>
          <w:marRight w:val="0"/>
          <w:marTop w:val="0"/>
          <w:marBottom w:val="0"/>
          <w:divBdr>
            <w:top w:val="none" w:sz="0" w:space="0" w:color="auto"/>
            <w:left w:val="none" w:sz="0" w:space="0" w:color="auto"/>
            <w:bottom w:val="none" w:sz="0" w:space="0" w:color="auto"/>
            <w:right w:val="none" w:sz="0" w:space="0" w:color="auto"/>
          </w:divBdr>
        </w:div>
        <w:div w:id="1878543296">
          <w:marLeft w:val="0"/>
          <w:marRight w:val="0"/>
          <w:marTop w:val="0"/>
          <w:marBottom w:val="0"/>
          <w:divBdr>
            <w:top w:val="none" w:sz="0" w:space="0" w:color="auto"/>
            <w:left w:val="none" w:sz="0" w:space="0" w:color="auto"/>
            <w:bottom w:val="none" w:sz="0" w:space="0" w:color="auto"/>
            <w:right w:val="none" w:sz="0" w:space="0" w:color="auto"/>
          </w:divBdr>
        </w:div>
        <w:div w:id="1922643047">
          <w:marLeft w:val="0"/>
          <w:marRight w:val="0"/>
          <w:marTop w:val="0"/>
          <w:marBottom w:val="0"/>
          <w:divBdr>
            <w:top w:val="none" w:sz="0" w:space="0" w:color="auto"/>
            <w:left w:val="none" w:sz="0" w:space="0" w:color="auto"/>
            <w:bottom w:val="none" w:sz="0" w:space="0" w:color="auto"/>
            <w:right w:val="none" w:sz="0" w:space="0" w:color="auto"/>
          </w:divBdr>
        </w:div>
        <w:div w:id="2102220634">
          <w:marLeft w:val="0"/>
          <w:marRight w:val="0"/>
          <w:marTop w:val="0"/>
          <w:marBottom w:val="0"/>
          <w:divBdr>
            <w:top w:val="none" w:sz="0" w:space="0" w:color="auto"/>
            <w:left w:val="none" w:sz="0" w:space="0" w:color="auto"/>
            <w:bottom w:val="none" w:sz="0" w:space="0" w:color="auto"/>
            <w:right w:val="none" w:sz="0" w:space="0" w:color="auto"/>
          </w:divBdr>
        </w:div>
      </w:divsChild>
    </w:div>
    <w:div w:id="665716250">
      <w:bodyDiv w:val="1"/>
      <w:marLeft w:val="0"/>
      <w:marRight w:val="0"/>
      <w:marTop w:val="0"/>
      <w:marBottom w:val="0"/>
      <w:divBdr>
        <w:top w:val="none" w:sz="0" w:space="0" w:color="auto"/>
        <w:left w:val="none" w:sz="0" w:space="0" w:color="auto"/>
        <w:bottom w:val="none" w:sz="0" w:space="0" w:color="auto"/>
        <w:right w:val="none" w:sz="0" w:space="0" w:color="auto"/>
      </w:divBdr>
    </w:div>
    <w:div w:id="739640235">
      <w:bodyDiv w:val="1"/>
      <w:marLeft w:val="0"/>
      <w:marRight w:val="0"/>
      <w:marTop w:val="0"/>
      <w:marBottom w:val="0"/>
      <w:divBdr>
        <w:top w:val="none" w:sz="0" w:space="0" w:color="auto"/>
        <w:left w:val="none" w:sz="0" w:space="0" w:color="auto"/>
        <w:bottom w:val="none" w:sz="0" w:space="0" w:color="auto"/>
        <w:right w:val="none" w:sz="0" w:space="0" w:color="auto"/>
      </w:divBdr>
    </w:div>
    <w:div w:id="769736479">
      <w:bodyDiv w:val="1"/>
      <w:marLeft w:val="0"/>
      <w:marRight w:val="0"/>
      <w:marTop w:val="0"/>
      <w:marBottom w:val="0"/>
      <w:divBdr>
        <w:top w:val="none" w:sz="0" w:space="0" w:color="auto"/>
        <w:left w:val="none" w:sz="0" w:space="0" w:color="auto"/>
        <w:bottom w:val="none" w:sz="0" w:space="0" w:color="auto"/>
        <w:right w:val="none" w:sz="0" w:space="0" w:color="auto"/>
      </w:divBdr>
    </w:div>
    <w:div w:id="807864283">
      <w:bodyDiv w:val="1"/>
      <w:marLeft w:val="0"/>
      <w:marRight w:val="0"/>
      <w:marTop w:val="0"/>
      <w:marBottom w:val="0"/>
      <w:divBdr>
        <w:top w:val="none" w:sz="0" w:space="0" w:color="auto"/>
        <w:left w:val="none" w:sz="0" w:space="0" w:color="auto"/>
        <w:bottom w:val="none" w:sz="0" w:space="0" w:color="auto"/>
        <w:right w:val="none" w:sz="0" w:space="0" w:color="auto"/>
      </w:divBdr>
      <w:divsChild>
        <w:div w:id="854657260">
          <w:marLeft w:val="0"/>
          <w:marRight w:val="0"/>
          <w:marTop w:val="0"/>
          <w:marBottom w:val="0"/>
          <w:divBdr>
            <w:top w:val="none" w:sz="0" w:space="0" w:color="auto"/>
            <w:left w:val="none" w:sz="0" w:space="0" w:color="auto"/>
            <w:bottom w:val="none" w:sz="0" w:space="0" w:color="auto"/>
            <w:right w:val="none" w:sz="0" w:space="0" w:color="auto"/>
          </w:divBdr>
          <w:divsChild>
            <w:div w:id="1922447335">
              <w:marLeft w:val="-75"/>
              <w:marRight w:val="0"/>
              <w:marTop w:val="30"/>
              <w:marBottom w:val="30"/>
              <w:divBdr>
                <w:top w:val="none" w:sz="0" w:space="0" w:color="auto"/>
                <w:left w:val="none" w:sz="0" w:space="0" w:color="auto"/>
                <w:bottom w:val="none" w:sz="0" w:space="0" w:color="auto"/>
                <w:right w:val="none" w:sz="0" w:space="0" w:color="auto"/>
              </w:divBdr>
              <w:divsChild>
                <w:div w:id="87043551">
                  <w:marLeft w:val="0"/>
                  <w:marRight w:val="0"/>
                  <w:marTop w:val="0"/>
                  <w:marBottom w:val="0"/>
                  <w:divBdr>
                    <w:top w:val="none" w:sz="0" w:space="0" w:color="auto"/>
                    <w:left w:val="none" w:sz="0" w:space="0" w:color="auto"/>
                    <w:bottom w:val="none" w:sz="0" w:space="0" w:color="auto"/>
                    <w:right w:val="none" w:sz="0" w:space="0" w:color="auto"/>
                  </w:divBdr>
                  <w:divsChild>
                    <w:div w:id="173805449">
                      <w:marLeft w:val="0"/>
                      <w:marRight w:val="0"/>
                      <w:marTop w:val="0"/>
                      <w:marBottom w:val="0"/>
                      <w:divBdr>
                        <w:top w:val="none" w:sz="0" w:space="0" w:color="auto"/>
                        <w:left w:val="none" w:sz="0" w:space="0" w:color="auto"/>
                        <w:bottom w:val="none" w:sz="0" w:space="0" w:color="auto"/>
                        <w:right w:val="none" w:sz="0" w:space="0" w:color="auto"/>
                      </w:divBdr>
                    </w:div>
                  </w:divsChild>
                </w:div>
                <w:div w:id="157776015">
                  <w:marLeft w:val="0"/>
                  <w:marRight w:val="0"/>
                  <w:marTop w:val="0"/>
                  <w:marBottom w:val="0"/>
                  <w:divBdr>
                    <w:top w:val="none" w:sz="0" w:space="0" w:color="auto"/>
                    <w:left w:val="none" w:sz="0" w:space="0" w:color="auto"/>
                    <w:bottom w:val="none" w:sz="0" w:space="0" w:color="auto"/>
                    <w:right w:val="none" w:sz="0" w:space="0" w:color="auto"/>
                  </w:divBdr>
                  <w:divsChild>
                    <w:div w:id="1221940230">
                      <w:marLeft w:val="0"/>
                      <w:marRight w:val="0"/>
                      <w:marTop w:val="0"/>
                      <w:marBottom w:val="0"/>
                      <w:divBdr>
                        <w:top w:val="none" w:sz="0" w:space="0" w:color="auto"/>
                        <w:left w:val="none" w:sz="0" w:space="0" w:color="auto"/>
                        <w:bottom w:val="none" w:sz="0" w:space="0" w:color="auto"/>
                        <w:right w:val="none" w:sz="0" w:space="0" w:color="auto"/>
                      </w:divBdr>
                    </w:div>
                  </w:divsChild>
                </w:div>
                <w:div w:id="240991040">
                  <w:marLeft w:val="0"/>
                  <w:marRight w:val="0"/>
                  <w:marTop w:val="0"/>
                  <w:marBottom w:val="0"/>
                  <w:divBdr>
                    <w:top w:val="none" w:sz="0" w:space="0" w:color="auto"/>
                    <w:left w:val="none" w:sz="0" w:space="0" w:color="auto"/>
                    <w:bottom w:val="none" w:sz="0" w:space="0" w:color="auto"/>
                    <w:right w:val="none" w:sz="0" w:space="0" w:color="auto"/>
                  </w:divBdr>
                  <w:divsChild>
                    <w:div w:id="1378511259">
                      <w:marLeft w:val="0"/>
                      <w:marRight w:val="0"/>
                      <w:marTop w:val="0"/>
                      <w:marBottom w:val="0"/>
                      <w:divBdr>
                        <w:top w:val="none" w:sz="0" w:space="0" w:color="auto"/>
                        <w:left w:val="none" w:sz="0" w:space="0" w:color="auto"/>
                        <w:bottom w:val="none" w:sz="0" w:space="0" w:color="auto"/>
                        <w:right w:val="none" w:sz="0" w:space="0" w:color="auto"/>
                      </w:divBdr>
                    </w:div>
                  </w:divsChild>
                </w:div>
                <w:div w:id="247816153">
                  <w:marLeft w:val="0"/>
                  <w:marRight w:val="0"/>
                  <w:marTop w:val="0"/>
                  <w:marBottom w:val="0"/>
                  <w:divBdr>
                    <w:top w:val="none" w:sz="0" w:space="0" w:color="auto"/>
                    <w:left w:val="none" w:sz="0" w:space="0" w:color="auto"/>
                    <w:bottom w:val="none" w:sz="0" w:space="0" w:color="auto"/>
                    <w:right w:val="none" w:sz="0" w:space="0" w:color="auto"/>
                  </w:divBdr>
                  <w:divsChild>
                    <w:div w:id="601032016">
                      <w:marLeft w:val="0"/>
                      <w:marRight w:val="0"/>
                      <w:marTop w:val="0"/>
                      <w:marBottom w:val="0"/>
                      <w:divBdr>
                        <w:top w:val="none" w:sz="0" w:space="0" w:color="auto"/>
                        <w:left w:val="none" w:sz="0" w:space="0" w:color="auto"/>
                        <w:bottom w:val="none" w:sz="0" w:space="0" w:color="auto"/>
                        <w:right w:val="none" w:sz="0" w:space="0" w:color="auto"/>
                      </w:divBdr>
                    </w:div>
                    <w:div w:id="1376001336">
                      <w:marLeft w:val="0"/>
                      <w:marRight w:val="0"/>
                      <w:marTop w:val="0"/>
                      <w:marBottom w:val="0"/>
                      <w:divBdr>
                        <w:top w:val="none" w:sz="0" w:space="0" w:color="auto"/>
                        <w:left w:val="none" w:sz="0" w:space="0" w:color="auto"/>
                        <w:bottom w:val="none" w:sz="0" w:space="0" w:color="auto"/>
                        <w:right w:val="none" w:sz="0" w:space="0" w:color="auto"/>
                      </w:divBdr>
                    </w:div>
                  </w:divsChild>
                </w:div>
                <w:div w:id="484206256">
                  <w:marLeft w:val="0"/>
                  <w:marRight w:val="0"/>
                  <w:marTop w:val="0"/>
                  <w:marBottom w:val="0"/>
                  <w:divBdr>
                    <w:top w:val="none" w:sz="0" w:space="0" w:color="auto"/>
                    <w:left w:val="none" w:sz="0" w:space="0" w:color="auto"/>
                    <w:bottom w:val="none" w:sz="0" w:space="0" w:color="auto"/>
                    <w:right w:val="none" w:sz="0" w:space="0" w:color="auto"/>
                  </w:divBdr>
                  <w:divsChild>
                    <w:div w:id="117266762">
                      <w:marLeft w:val="0"/>
                      <w:marRight w:val="0"/>
                      <w:marTop w:val="0"/>
                      <w:marBottom w:val="0"/>
                      <w:divBdr>
                        <w:top w:val="none" w:sz="0" w:space="0" w:color="auto"/>
                        <w:left w:val="none" w:sz="0" w:space="0" w:color="auto"/>
                        <w:bottom w:val="none" w:sz="0" w:space="0" w:color="auto"/>
                        <w:right w:val="none" w:sz="0" w:space="0" w:color="auto"/>
                      </w:divBdr>
                    </w:div>
                    <w:div w:id="347685653">
                      <w:marLeft w:val="0"/>
                      <w:marRight w:val="0"/>
                      <w:marTop w:val="0"/>
                      <w:marBottom w:val="0"/>
                      <w:divBdr>
                        <w:top w:val="none" w:sz="0" w:space="0" w:color="auto"/>
                        <w:left w:val="none" w:sz="0" w:space="0" w:color="auto"/>
                        <w:bottom w:val="none" w:sz="0" w:space="0" w:color="auto"/>
                        <w:right w:val="none" w:sz="0" w:space="0" w:color="auto"/>
                      </w:divBdr>
                    </w:div>
                    <w:div w:id="367141646">
                      <w:marLeft w:val="0"/>
                      <w:marRight w:val="0"/>
                      <w:marTop w:val="0"/>
                      <w:marBottom w:val="0"/>
                      <w:divBdr>
                        <w:top w:val="none" w:sz="0" w:space="0" w:color="auto"/>
                        <w:left w:val="none" w:sz="0" w:space="0" w:color="auto"/>
                        <w:bottom w:val="none" w:sz="0" w:space="0" w:color="auto"/>
                        <w:right w:val="none" w:sz="0" w:space="0" w:color="auto"/>
                      </w:divBdr>
                    </w:div>
                    <w:div w:id="518203365">
                      <w:marLeft w:val="0"/>
                      <w:marRight w:val="0"/>
                      <w:marTop w:val="0"/>
                      <w:marBottom w:val="0"/>
                      <w:divBdr>
                        <w:top w:val="none" w:sz="0" w:space="0" w:color="auto"/>
                        <w:left w:val="none" w:sz="0" w:space="0" w:color="auto"/>
                        <w:bottom w:val="none" w:sz="0" w:space="0" w:color="auto"/>
                        <w:right w:val="none" w:sz="0" w:space="0" w:color="auto"/>
                      </w:divBdr>
                    </w:div>
                    <w:div w:id="650911959">
                      <w:marLeft w:val="0"/>
                      <w:marRight w:val="0"/>
                      <w:marTop w:val="0"/>
                      <w:marBottom w:val="0"/>
                      <w:divBdr>
                        <w:top w:val="none" w:sz="0" w:space="0" w:color="auto"/>
                        <w:left w:val="none" w:sz="0" w:space="0" w:color="auto"/>
                        <w:bottom w:val="none" w:sz="0" w:space="0" w:color="auto"/>
                        <w:right w:val="none" w:sz="0" w:space="0" w:color="auto"/>
                      </w:divBdr>
                    </w:div>
                    <w:div w:id="1746031178">
                      <w:marLeft w:val="0"/>
                      <w:marRight w:val="0"/>
                      <w:marTop w:val="0"/>
                      <w:marBottom w:val="0"/>
                      <w:divBdr>
                        <w:top w:val="none" w:sz="0" w:space="0" w:color="auto"/>
                        <w:left w:val="none" w:sz="0" w:space="0" w:color="auto"/>
                        <w:bottom w:val="none" w:sz="0" w:space="0" w:color="auto"/>
                        <w:right w:val="none" w:sz="0" w:space="0" w:color="auto"/>
                      </w:divBdr>
                    </w:div>
                    <w:div w:id="1958219507">
                      <w:marLeft w:val="0"/>
                      <w:marRight w:val="0"/>
                      <w:marTop w:val="0"/>
                      <w:marBottom w:val="0"/>
                      <w:divBdr>
                        <w:top w:val="none" w:sz="0" w:space="0" w:color="auto"/>
                        <w:left w:val="none" w:sz="0" w:space="0" w:color="auto"/>
                        <w:bottom w:val="none" w:sz="0" w:space="0" w:color="auto"/>
                        <w:right w:val="none" w:sz="0" w:space="0" w:color="auto"/>
                      </w:divBdr>
                    </w:div>
                  </w:divsChild>
                </w:div>
                <w:div w:id="850410688">
                  <w:marLeft w:val="0"/>
                  <w:marRight w:val="0"/>
                  <w:marTop w:val="0"/>
                  <w:marBottom w:val="0"/>
                  <w:divBdr>
                    <w:top w:val="none" w:sz="0" w:space="0" w:color="auto"/>
                    <w:left w:val="none" w:sz="0" w:space="0" w:color="auto"/>
                    <w:bottom w:val="none" w:sz="0" w:space="0" w:color="auto"/>
                    <w:right w:val="none" w:sz="0" w:space="0" w:color="auto"/>
                  </w:divBdr>
                  <w:divsChild>
                    <w:div w:id="31345320">
                      <w:marLeft w:val="0"/>
                      <w:marRight w:val="0"/>
                      <w:marTop w:val="0"/>
                      <w:marBottom w:val="0"/>
                      <w:divBdr>
                        <w:top w:val="none" w:sz="0" w:space="0" w:color="auto"/>
                        <w:left w:val="none" w:sz="0" w:space="0" w:color="auto"/>
                        <w:bottom w:val="none" w:sz="0" w:space="0" w:color="auto"/>
                        <w:right w:val="none" w:sz="0" w:space="0" w:color="auto"/>
                      </w:divBdr>
                    </w:div>
                  </w:divsChild>
                </w:div>
                <w:div w:id="944652254">
                  <w:marLeft w:val="0"/>
                  <w:marRight w:val="0"/>
                  <w:marTop w:val="0"/>
                  <w:marBottom w:val="0"/>
                  <w:divBdr>
                    <w:top w:val="none" w:sz="0" w:space="0" w:color="auto"/>
                    <w:left w:val="none" w:sz="0" w:space="0" w:color="auto"/>
                    <w:bottom w:val="none" w:sz="0" w:space="0" w:color="auto"/>
                    <w:right w:val="none" w:sz="0" w:space="0" w:color="auto"/>
                  </w:divBdr>
                  <w:divsChild>
                    <w:div w:id="333338699">
                      <w:marLeft w:val="0"/>
                      <w:marRight w:val="0"/>
                      <w:marTop w:val="0"/>
                      <w:marBottom w:val="0"/>
                      <w:divBdr>
                        <w:top w:val="none" w:sz="0" w:space="0" w:color="auto"/>
                        <w:left w:val="none" w:sz="0" w:space="0" w:color="auto"/>
                        <w:bottom w:val="none" w:sz="0" w:space="0" w:color="auto"/>
                        <w:right w:val="none" w:sz="0" w:space="0" w:color="auto"/>
                      </w:divBdr>
                    </w:div>
                    <w:div w:id="1196314698">
                      <w:marLeft w:val="0"/>
                      <w:marRight w:val="0"/>
                      <w:marTop w:val="0"/>
                      <w:marBottom w:val="0"/>
                      <w:divBdr>
                        <w:top w:val="none" w:sz="0" w:space="0" w:color="auto"/>
                        <w:left w:val="none" w:sz="0" w:space="0" w:color="auto"/>
                        <w:bottom w:val="none" w:sz="0" w:space="0" w:color="auto"/>
                        <w:right w:val="none" w:sz="0" w:space="0" w:color="auto"/>
                      </w:divBdr>
                    </w:div>
                    <w:div w:id="1606422456">
                      <w:marLeft w:val="0"/>
                      <w:marRight w:val="0"/>
                      <w:marTop w:val="0"/>
                      <w:marBottom w:val="0"/>
                      <w:divBdr>
                        <w:top w:val="none" w:sz="0" w:space="0" w:color="auto"/>
                        <w:left w:val="none" w:sz="0" w:space="0" w:color="auto"/>
                        <w:bottom w:val="none" w:sz="0" w:space="0" w:color="auto"/>
                        <w:right w:val="none" w:sz="0" w:space="0" w:color="auto"/>
                      </w:divBdr>
                    </w:div>
                  </w:divsChild>
                </w:div>
                <w:div w:id="1890260709">
                  <w:marLeft w:val="0"/>
                  <w:marRight w:val="0"/>
                  <w:marTop w:val="0"/>
                  <w:marBottom w:val="0"/>
                  <w:divBdr>
                    <w:top w:val="none" w:sz="0" w:space="0" w:color="auto"/>
                    <w:left w:val="none" w:sz="0" w:space="0" w:color="auto"/>
                    <w:bottom w:val="none" w:sz="0" w:space="0" w:color="auto"/>
                    <w:right w:val="none" w:sz="0" w:space="0" w:color="auto"/>
                  </w:divBdr>
                  <w:divsChild>
                    <w:div w:id="30285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755933">
          <w:marLeft w:val="0"/>
          <w:marRight w:val="0"/>
          <w:marTop w:val="0"/>
          <w:marBottom w:val="0"/>
          <w:divBdr>
            <w:top w:val="none" w:sz="0" w:space="0" w:color="auto"/>
            <w:left w:val="none" w:sz="0" w:space="0" w:color="auto"/>
            <w:bottom w:val="none" w:sz="0" w:space="0" w:color="auto"/>
            <w:right w:val="none" w:sz="0" w:space="0" w:color="auto"/>
          </w:divBdr>
        </w:div>
        <w:div w:id="1317950874">
          <w:marLeft w:val="0"/>
          <w:marRight w:val="0"/>
          <w:marTop w:val="0"/>
          <w:marBottom w:val="0"/>
          <w:divBdr>
            <w:top w:val="none" w:sz="0" w:space="0" w:color="auto"/>
            <w:left w:val="none" w:sz="0" w:space="0" w:color="auto"/>
            <w:bottom w:val="none" w:sz="0" w:space="0" w:color="auto"/>
            <w:right w:val="none" w:sz="0" w:space="0" w:color="auto"/>
          </w:divBdr>
        </w:div>
      </w:divsChild>
    </w:div>
    <w:div w:id="860322117">
      <w:bodyDiv w:val="1"/>
      <w:marLeft w:val="0"/>
      <w:marRight w:val="0"/>
      <w:marTop w:val="0"/>
      <w:marBottom w:val="0"/>
      <w:divBdr>
        <w:top w:val="none" w:sz="0" w:space="0" w:color="auto"/>
        <w:left w:val="none" w:sz="0" w:space="0" w:color="auto"/>
        <w:bottom w:val="none" w:sz="0" w:space="0" w:color="auto"/>
        <w:right w:val="none" w:sz="0" w:space="0" w:color="auto"/>
      </w:divBdr>
    </w:div>
    <w:div w:id="887230532">
      <w:bodyDiv w:val="1"/>
      <w:marLeft w:val="0"/>
      <w:marRight w:val="0"/>
      <w:marTop w:val="0"/>
      <w:marBottom w:val="0"/>
      <w:divBdr>
        <w:top w:val="none" w:sz="0" w:space="0" w:color="auto"/>
        <w:left w:val="none" w:sz="0" w:space="0" w:color="auto"/>
        <w:bottom w:val="none" w:sz="0" w:space="0" w:color="auto"/>
        <w:right w:val="none" w:sz="0" w:space="0" w:color="auto"/>
      </w:divBdr>
    </w:div>
    <w:div w:id="899633396">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83243854">
      <w:bodyDiv w:val="1"/>
      <w:marLeft w:val="0"/>
      <w:marRight w:val="0"/>
      <w:marTop w:val="0"/>
      <w:marBottom w:val="0"/>
      <w:divBdr>
        <w:top w:val="none" w:sz="0" w:space="0" w:color="auto"/>
        <w:left w:val="none" w:sz="0" w:space="0" w:color="auto"/>
        <w:bottom w:val="none" w:sz="0" w:space="0" w:color="auto"/>
        <w:right w:val="none" w:sz="0" w:space="0" w:color="auto"/>
      </w:divBdr>
    </w:div>
    <w:div w:id="986473452">
      <w:bodyDiv w:val="1"/>
      <w:marLeft w:val="0"/>
      <w:marRight w:val="0"/>
      <w:marTop w:val="0"/>
      <w:marBottom w:val="0"/>
      <w:divBdr>
        <w:top w:val="none" w:sz="0" w:space="0" w:color="auto"/>
        <w:left w:val="none" w:sz="0" w:space="0" w:color="auto"/>
        <w:bottom w:val="none" w:sz="0" w:space="0" w:color="auto"/>
        <w:right w:val="none" w:sz="0" w:space="0" w:color="auto"/>
      </w:divBdr>
    </w:div>
    <w:div w:id="1006327715">
      <w:bodyDiv w:val="1"/>
      <w:marLeft w:val="0"/>
      <w:marRight w:val="0"/>
      <w:marTop w:val="0"/>
      <w:marBottom w:val="0"/>
      <w:divBdr>
        <w:top w:val="none" w:sz="0" w:space="0" w:color="auto"/>
        <w:left w:val="none" w:sz="0" w:space="0" w:color="auto"/>
        <w:bottom w:val="none" w:sz="0" w:space="0" w:color="auto"/>
        <w:right w:val="none" w:sz="0" w:space="0" w:color="auto"/>
      </w:divBdr>
    </w:div>
    <w:div w:id="1062145159">
      <w:bodyDiv w:val="1"/>
      <w:marLeft w:val="0"/>
      <w:marRight w:val="0"/>
      <w:marTop w:val="0"/>
      <w:marBottom w:val="0"/>
      <w:divBdr>
        <w:top w:val="none" w:sz="0" w:space="0" w:color="auto"/>
        <w:left w:val="none" w:sz="0" w:space="0" w:color="auto"/>
        <w:bottom w:val="none" w:sz="0" w:space="0" w:color="auto"/>
        <w:right w:val="none" w:sz="0" w:space="0" w:color="auto"/>
      </w:divBdr>
      <w:divsChild>
        <w:div w:id="422380315">
          <w:marLeft w:val="0"/>
          <w:marRight w:val="0"/>
          <w:marTop w:val="0"/>
          <w:marBottom w:val="0"/>
          <w:divBdr>
            <w:top w:val="none" w:sz="0" w:space="0" w:color="auto"/>
            <w:left w:val="none" w:sz="0" w:space="0" w:color="auto"/>
            <w:bottom w:val="none" w:sz="0" w:space="0" w:color="auto"/>
            <w:right w:val="none" w:sz="0" w:space="0" w:color="auto"/>
          </w:divBdr>
        </w:div>
        <w:div w:id="1407410252">
          <w:marLeft w:val="0"/>
          <w:marRight w:val="0"/>
          <w:marTop w:val="0"/>
          <w:marBottom w:val="0"/>
          <w:divBdr>
            <w:top w:val="none" w:sz="0" w:space="0" w:color="auto"/>
            <w:left w:val="none" w:sz="0" w:space="0" w:color="auto"/>
            <w:bottom w:val="none" w:sz="0" w:space="0" w:color="auto"/>
            <w:right w:val="none" w:sz="0" w:space="0" w:color="auto"/>
          </w:divBdr>
          <w:divsChild>
            <w:div w:id="1781296261">
              <w:marLeft w:val="-75"/>
              <w:marRight w:val="0"/>
              <w:marTop w:val="30"/>
              <w:marBottom w:val="30"/>
              <w:divBdr>
                <w:top w:val="none" w:sz="0" w:space="0" w:color="auto"/>
                <w:left w:val="none" w:sz="0" w:space="0" w:color="auto"/>
                <w:bottom w:val="none" w:sz="0" w:space="0" w:color="auto"/>
                <w:right w:val="none" w:sz="0" w:space="0" w:color="auto"/>
              </w:divBdr>
              <w:divsChild>
                <w:div w:id="223028745">
                  <w:marLeft w:val="0"/>
                  <w:marRight w:val="0"/>
                  <w:marTop w:val="0"/>
                  <w:marBottom w:val="0"/>
                  <w:divBdr>
                    <w:top w:val="none" w:sz="0" w:space="0" w:color="auto"/>
                    <w:left w:val="none" w:sz="0" w:space="0" w:color="auto"/>
                    <w:bottom w:val="none" w:sz="0" w:space="0" w:color="auto"/>
                    <w:right w:val="none" w:sz="0" w:space="0" w:color="auto"/>
                  </w:divBdr>
                  <w:divsChild>
                    <w:div w:id="1172374091">
                      <w:marLeft w:val="0"/>
                      <w:marRight w:val="0"/>
                      <w:marTop w:val="0"/>
                      <w:marBottom w:val="0"/>
                      <w:divBdr>
                        <w:top w:val="none" w:sz="0" w:space="0" w:color="auto"/>
                        <w:left w:val="none" w:sz="0" w:space="0" w:color="auto"/>
                        <w:bottom w:val="none" w:sz="0" w:space="0" w:color="auto"/>
                        <w:right w:val="none" w:sz="0" w:space="0" w:color="auto"/>
                      </w:divBdr>
                    </w:div>
                  </w:divsChild>
                </w:div>
                <w:div w:id="297220901">
                  <w:marLeft w:val="0"/>
                  <w:marRight w:val="0"/>
                  <w:marTop w:val="0"/>
                  <w:marBottom w:val="0"/>
                  <w:divBdr>
                    <w:top w:val="none" w:sz="0" w:space="0" w:color="auto"/>
                    <w:left w:val="none" w:sz="0" w:space="0" w:color="auto"/>
                    <w:bottom w:val="none" w:sz="0" w:space="0" w:color="auto"/>
                    <w:right w:val="none" w:sz="0" w:space="0" w:color="auto"/>
                  </w:divBdr>
                  <w:divsChild>
                    <w:div w:id="323048734">
                      <w:marLeft w:val="0"/>
                      <w:marRight w:val="0"/>
                      <w:marTop w:val="0"/>
                      <w:marBottom w:val="0"/>
                      <w:divBdr>
                        <w:top w:val="none" w:sz="0" w:space="0" w:color="auto"/>
                        <w:left w:val="none" w:sz="0" w:space="0" w:color="auto"/>
                        <w:bottom w:val="none" w:sz="0" w:space="0" w:color="auto"/>
                        <w:right w:val="none" w:sz="0" w:space="0" w:color="auto"/>
                      </w:divBdr>
                    </w:div>
                  </w:divsChild>
                </w:div>
                <w:div w:id="332996681">
                  <w:marLeft w:val="0"/>
                  <w:marRight w:val="0"/>
                  <w:marTop w:val="0"/>
                  <w:marBottom w:val="0"/>
                  <w:divBdr>
                    <w:top w:val="none" w:sz="0" w:space="0" w:color="auto"/>
                    <w:left w:val="none" w:sz="0" w:space="0" w:color="auto"/>
                    <w:bottom w:val="none" w:sz="0" w:space="0" w:color="auto"/>
                    <w:right w:val="none" w:sz="0" w:space="0" w:color="auto"/>
                  </w:divBdr>
                  <w:divsChild>
                    <w:div w:id="1114710169">
                      <w:marLeft w:val="0"/>
                      <w:marRight w:val="0"/>
                      <w:marTop w:val="0"/>
                      <w:marBottom w:val="0"/>
                      <w:divBdr>
                        <w:top w:val="none" w:sz="0" w:space="0" w:color="auto"/>
                        <w:left w:val="none" w:sz="0" w:space="0" w:color="auto"/>
                        <w:bottom w:val="none" w:sz="0" w:space="0" w:color="auto"/>
                        <w:right w:val="none" w:sz="0" w:space="0" w:color="auto"/>
                      </w:divBdr>
                    </w:div>
                  </w:divsChild>
                </w:div>
                <w:div w:id="363479512">
                  <w:marLeft w:val="0"/>
                  <w:marRight w:val="0"/>
                  <w:marTop w:val="0"/>
                  <w:marBottom w:val="0"/>
                  <w:divBdr>
                    <w:top w:val="none" w:sz="0" w:space="0" w:color="auto"/>
                    <w:left w:val="none" w:sz="0" w:space="0" w:color="auto"/>
                    <w:bottom w:val="none" w:sz="0" w:space="0" w:color="auto"/>
                    <w:right w:val="none" w:sz="0" w:space="0" w:color="auto"/>
                  </w:divBdr>
                  <w:divsChild>
                    <w:div w:id="1761947642">
                      <w:marLeft w:val="0"/>
                      <w:marRight w:val="0"/>
                      <w:marTop w:val="0"/>
                      <w:marBottom w:val="0"/>
                      <w:divBdr>
                        <w:top w:val="none" w:sz="0" w:space="0" w:color="auto"/>
                        <w:left w:val="none" w:sz="0" w:space="0" w:color="auto"/>
                        <w:bottom w:val="none" w:sz="0" w:space="0" w:color="auto"/>
                        <w:right w:val="none" w:sz="0" w:space="0" w:color="auto"/>
                      </w:divBdr>
                    </w:div>
                  </w:divsChild>
                </w:div>
                <w:div w:id="367099878">
                  <w:marLeft w:val="0"/>
                  <w:marRight w:val="0"/>
                  <w:marTop w:val="0"/>
                  <w:marBottom w:val="0"/>
                  <w:divBdr>
                    <w:top w:val="none" w:sz="0" w:space="0" w:color="auto"/>
                    <w:left w:val="none" w:sz="0" w:space="0" w:color="auto"/>
                    <w:bottom w:val="none" w:sz="0" w:space="0" w:color="auto"/>
                    <w:right w:val="none" w:sz="0" w:space="0" w:color="auto"/>
                  </w:divBdr>
                  <w:divsChild>
                    <w:div w:id="294943816">
                      <w:marLeft w:val="0"/>
                      <w:marRight w:val="0"/>
                      <w:marTop w:val="0"/>
                      <w:marBottom w:val="0"/>
                      <w:divBdr>
                        <w:top w:val="none" w:sz="0" w:space="0" w:color="auto"/>
                        <w:left w:val="none" w:sz="0" w:space="0" w:color="auto"/>
                        <w:bottom w:val="none" w:sz="0" w:space="0" w:color="auto"/>
                        <w:right w:val="none" w:sz="0" w:space="0" w:color="auto"/>
                      </w:divBdr>
                    </w:div>
                  </w:divsChild>
                </w:div>
                <w:div w:id="396711950">
                  <w:marLeft w:val="0"/>
                  <w:marRight w:val="0"/>
                  <w:marTop w:val="0"/>
                  <w:marBottom w:val="0"/>
                  <w:divBdr>
                    <w:top w:val="none" w:sz="0" w:space="0" w:color="auto"/>
                    <w:left w:val="none" w:sz="0" w:space="0" w:color="auto"/>
                    <w:bottom w:val="none" w:sz="0" w:space="0" w:color="auto"/>
                    <w:right w:val="none" w:sz="0" w:space="0" w:color="auto"/>
                  </w:divBdr>
                  <w:divsChild>
                    <w:div w:id="665321536">
                      <w:marLeft w:val="0"/>
                      <w:marRight w:val="0"/>
                      <w:marTop w:val="0"/>
                      <w:marBottom w:val="0"/>
                      <w:divBdr>
                        <w:top w:val="none" w:sz="0" w:space="0" w:color="auto"/>
                        <w:left w:val="none" w:sz="0" w:space="0" w:color="auto"/>
                        <w:bottom w:val="none" w:sz="0" w:space="0" w:color="auto"/>
                        <w:right w:val="none" w:sz="0" w:space="0" w:color="auto"/>
                      </w:divBdr>
                    </w:div>
                  </w:divsChild>
                </w:div>
                <w:div w:id="623268244">
                  <w:marLeft w:val="0"/>
                  <w:marRight w:val="0"/>
                  <w:marTop w:val="0"/>
                  <w:marBottom w:val="0"/>
                  <w:divBdr>
                    <w:top w:val="none" w:sz="0" w:space="0" w:color="auto"/>
                    <w:left w:val="none" w:sz="0" w:space="0" w:color="auto"/>
                    <w:bottom w:val="none" w:sz="0" w:space="0" w:color="auto"/>
                    <w:right w:val="none" w:sz="0" w:space="0" w:color="auto"/>
                  </w:divBdr>
                  <w:divsChild>
                    <w:div w:id="638728120">
                      <w:marLeft w:val="0"/>
                      <w:marRight w:val="0"/>
                      <w:marTop w:val="0"/>
                      <w:marBottom w:val="0"/>
                      <w:divBdr>
                        <w:top w:val="none" w:sz="0" w:space="0" w:color="auto"/>
                        <w:left w:val="none" w:sz="0" w:space="0" w:color="auto"/>
                        <w:bottom w:val="none" w:sz="0" w:space="0" w:color="auto"/>
                        <w:right w:val="none" w:sz="0" w:space="0" w:color="auto"/>
                      </w:divBdr>
                    </w:div>
                  </w:divsChild>
                </w:div>
                <w:div w:id="764114413">
                  <w:marLeft w:val="0"/>
                  <w:marRight w:val="0"/>
                  <w:marTop w:val="0"/>
                  <w:marBottom w:val="0"/>
                  <w:divBdr>
                    <w:top w:val="none" w:sz="0" w:space="0" w:color="auto"/>
                    <w:left w:val="none" w:sz="0" w:space="0" w:color="auto"/>
                    <w:bottom w:val="none" w:sz="0" w:space="0" w:color="auto"/>
                    <w:right w:val="none" w:sz="0" w:space="0" w:color="auto"/>
                  </w:divBdr>
                  <w:divsChild>
                    <w:div w:id="701827391">
                      <w:marLeft w:val="0"/>
                      <w:marRight w:val="0"/>
                      <w:marTop w:val="0"/>
                      <w:marBottom w:val="0"/>
                      <w:divBdr>
                        <w:top w:val="none" w:sz="0" w:space="0" w:color="auto"/>
                        <w:left w:val="none" w:sz="0" w:space="0" w:color="auto"/>
                        <w:bottom w:val="none" w:sz="0" w:space="0" w:color="auto"/>
                        <w:right w:val="none" w:sz="0" w:space="0" w:color="auto"/>
                      </w:divBdr>
                    </w:div>
                  </w:divsChild>
                </w:div>
                <w:div w:id="771245102">
                  <w:marLeft w:val="0"/>
                  <w:marRight w:val="0"/>
                  <w:marTop w:val="0"/>
                  <w:marBottom w:val="0"/>
                  <w:divBdr>
                    <w:top w:val="none" w:sz="0" w:space="0" w:color="auto"/>
                    <w:left w:val="none" w:sz="0" w:space="0" w:color="auto"/>
                    <w:bottom w:val="none" w:sz="0" w:space="0" w:color="auto"/>
                    <w:right w:val="none" w:sz="0" w:space="0" w:color="auto"/>
                  </w:divBdr>
                  <w:divsChild>
                    <w:div w:id="1657609493">
                      <w:marLeft w:val="0"/>
                      <w:marRight w:val="0"/>
                      <w:marTop w:val="0"/>
                      <w:marBottom w:val="0"/>
                      <w:divBdr>
                        <w:top w:val="none" w:sz="0" w:space="0" w:color="auto"/>
                        <w:left w:val="none" w:sz="0" w:space="0" w:color="auto"/>
                        <w:bottom w:val="none" w:sz="0" w:space="0" w:color="auto"/>
                        <w:right w:val="none" w:sz="0" w:space="0" w:color="auto"/>
                      </w:divBdr>
                    </w:div>
                  </w:divsChild>
                </w:div>
                <w:div w:id="905451888">
                  <w:marLeft w:val="0"/>
                  <w:marRight w:val="0"/>
                  <w:marTop w:val="0"/>
                  <w:marBottom w:val="0"/>
                  <w:divBdr>
                    <w:top w:val="none" w:sz="0" w:space="0" w:color="auto"/>
                    <w:left w:val="none" w:sz="0" w:space="0" w:color="auto"/>
                    <w:bottom w:val="none" w:sz="0" w:space="0" w:color="auto"/>
                    <w:right w:val="none" w:sz="0" w:space="0" w:color="auto"/>
                  </w:divBdr>
                  <w:divsChild>
                    <w:div w:id="2086488044">
                      <w:marLeft w:val="0"/>
                      <w:marRight w:val="0"/>
                      <w:marTop w:val="0"/>
                      <w:marBottom w:val="0"/>
                      <w:divBdr>
                        <w:top w:val="none" w:sz="0" w:space="0" w:color="auto"/>
                        <w:left w:val="none" w:sz="0" w:space="0" w:color="auto"/>
                        <w:bottom w:val="none" w:sz="0" w:space="0" w:color="auto"/>
                        <w:right w:val="none" w:sz="0" w:space="0" w:color="auto"/>
                      </w:divBdr>
                    </w:div>
                  </w:divsChild>
                </w:div>
                <w:div w:id="1329598259">
                  <w:marLeft w:val="0"/>
                  <w:marRight w:val="0"/>
                  <w:marTop w:val="0"/>
                  <w:marBottom w:val="0"/>
                  <w:divBdr>
                    <w:top w:val="none" w:sz="0" w:space="0" w:color="auto"/>
                    <w:left w:val="none" w:sz="0" w:space="0" w:color="auto"/>
                    <w:bottom w:val="none" w:sz="0" w:space="0" w:color="auto"/>
                    <w:right w:val="none" w:sz="0" w:space="0" w:color="auto"/>
                  </w:divBdr>
                  <w:divsChild>
                    <w:div w:id="96489589">
                      <w:marLeft w:val="0"/>
                      <w:marRight w:val="0"/>
                      <w:marTop w:val="0"/>
                      <w:marBottom w:val="0"/>
                      <w:divBdr>
                        <w:top w:val="none" w:sz="0" w:space="0" w:color="auto"/>
                        <w:left w:val="none" w:sz="0" w:space="0" w:color="auto"/>
                        <w:bottom w:val="none" w:sz="0" w:space="0" w:color="auto"/>
                        <w:right w:val="none" w:sz="0" w:space="0" w:color="auto"/>
                      </w:divBdr>
                    </w:div>
                    <w:div w:id="500588337">
                      <w:marLeft w:val="0"/>
                      <w:marRight w:val="0"/>
                      <w:marTop w:val="0"/>
                      <w:marBottom w:val="0"/>
                      <w:divBdr>
                        <w:top w:val="none" w:sz="0" w:space="0" w:color="auto"/>
                        <w:left w:val="none" w:sz="0" w:space="0" w:color="auto"/>
                        <w:bottom w:val="none" w:sz="0" w:space="0" w:color="auto"/>
                        <w:right w:val="none" w:sz="0" w:space="0" w:color="auto"/>
                      </w:divBdr>
                    </w:div>
                    <w:div w:id="902059077">
                      <w:marLeft w:val="0"/>
                      <w:marRight w:val="0"/>
                      <w:marTop w:val="0"/>
                      <w:marBottom w:val="0"/>
                      <w:divBdr>
                        <w:top w:val="none" w:sz="0" w:space="0" w:color="auto"/>
                        <w:left w:val="none" w:sz="0" w:space="0" w:color="auto"/>
                        <w:bottom w:val="none" w:sz="0" w:space="0" w:color="auto"/>
                        <w:right w:val="none" w:sz="0" w:space="0" w:color="auto"/>
                      </w:divBdr>
                    </w:div>
                    <w:div w:id="1948845952">
                      <w:marLeft w:val="0"/>
                      <w:marRight w:val="0"/>
                      <w:marTop w:val="0"/>
                      <w:marBottom w:val="0"/>
                      <w:divBdr>
                        <w:top w:val="none" w:sz="0" w:space="0" w:color="auto"/>
                        <w:left w:val="none" w:sz="0" w:space="0" w:color="auto"/>
                        <w:bottom w:val="none" w:sz="0" w:space="0" w:color="auto"/>
                        <w:right w:val="none" w:sz="0" w:space="0" w:color="auto"/>
                      </w:divBdr>
                    </w:div>
                  </w:divsChild>
                </w:div>
                <w:div w:id="1404599513">
                  <w:marLeft w:val="0"/>
                  <w:marRight w:val="0"/>
                  <w:marTop w:val="0"/>
                  <w:marBottom w:val="0"/>
                  <w:divBdr>
                    <w:top w:val="none" w:sz="0" w:space="0" w:color="auto"/>
                    <w:left w:val="none" w:sz="0" w:space="0" w:color="auto"/>
                    <w:bottom w:val="none" w:sz="0" w:space="0" w:color="auto"/>
                    <w:right w:val="none" w:sz="0" w:space="0" w:color="auto"/>
                  </w:divBdr>
                  <w:divsChild>
                    <w:div w:id="881862577">
                      <w:marLeft w:val="0"/>
                      <w:marRight w:val="0"/>
                      <w:marTop w:val="0"/>
                      <w:marBottom w:val="0"/>
                      <w:divBdr>
                        <w:top w:val="none" w:sz="0" w:space="0" w:color="auto"/>
                        <w:left w:val="none" w:sz="0" w:space="0" w:color="auto"/>
                        <w:bottom w:val="none" w:sz="0" w:space="0" w:color="auto"/>
                        <w:right w:val="none" w:sz="0" w:space="0" w:color="auto"/>
                      </w:divBdr>
                    </w:div>
                  </w:divsChild>
                </w:div>
                <w:div w:id="1498232103">
                  <w:marLeft w:val="0"/>
                  <w:marRight w:val="0"/>
                  <w:marTop w:val="0"/>
                  <w:marBottom w:val="0"/>
                  <w:divBdr>
                    <w:top w:val="none" w:sz="0" w:space="0" w:color="auto"/>
                    <w:left w:val="none" w:sz="0" w:space="0" w:color="auto"/>
                    <w:bottom w:val="none" w:sz="0" w:space="0" w:color="auto"/>
                    <w:right w:val="none" w:sz="0" w:space="0" w:color="auto"/>
                  </w:divBdr>
                  <w:divsChild>
                    <w:div w:id="625545743">
                      <w:marLeft w:val="0"/>
                      <w:marRight w:val="0"/>
                      <w:marTop w:val="0"/>
                      <w:marBottom w:val="0"/>
                      <w:divBdr>
                        <w:top w:val="none" w:sz="0" w:space="0" w:color="auto"/>
                        <w:left w:val="none" w:sz="0" w:space="0" w:color="auto"/>
                        <w:bottom w:val="none" w:sz="0" w:space="0" w:color="auto"/>
                        <w:right w:val="none" w:sz="0" w:space="0" w:color="auto"/>
                      </w:divBdr>
                    </w:div>
                  </w:divsChild>
                </w:div>
                <w:div w:id="1515262103">
                  <w:marLeft w:val="0"/>
                  <w:marRight w:val="0"/>
                  <w:marTop w:val="0"/>
                  <w:marBottom w:val="0"/>
                  <w:divBdr>
                    <w:top w:val="none" w:sz="0" w:space="0" w:color="auto"/>
                    <w:left w:val="none" w:sz="0" w:space="0" w:color="auto"/>
                    <w:bottom w:val="none" w:sz="0" w:space="0" w:color="auto"/>
                    <w:right w:val="none" w:sz="0" w:space="0" w:color="auto"/>
                  </w:divBdr>
                  <w:divsChild>
                    <w:div w:id="1101605863">
                      <w:marLeft w:val="0"/>
                      <w:marRight w:val="0"/>
                      <w:marTop w:val="0"/>
                      <w:marBottom w:val="0"/>
                      <w:divBdr>
                        <w:top w:val="none" w:sz="0" w:space="0" w:color="auto"/>
                        <w:left w:val="none" w:sz="0" w:space="0" w:color="auto"/>
                        <w:bottom w:val="none" w:sz="0" w:space="0" w:color="auto"/>
                        <w:right w:val="none" w:sz="0" w:space="0" w:color="auto"/>
                      </w:divBdr>
                    </w:div>
                  </w:divsChild>
                </w:div>
                <w:div w:id="2002851998">
                  <w:marLeft w:val="0"/>
                  <w:marRight w:val="0"/>
                  <w:marTop w:val="0"/>
                  <w:marBottom w:val="0"/>
                  <w:divBdr>
                    <w:top w:val="none" w:sz="0" w:space="0" w:color="auto"/>
                    <w:left w:val="none" w:sz="0" w:space="0" w:color="auto"/>
                    <w:bottom w:val="none" w:sz="0" w:space="0" w:color="auto"/>
                    <w:right w:val="none" w:sz="0" w:space="0" w:color="auto"/>
                  </w:divBdr>
                  <w:divsChild>
                    <w:div w:id="9648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0464">
          <w:marLeft w:val="0"/>
          <w:marRight w:val="0"/>
          <w:marTop w:val="0"/>
          <w:marBottom w:val="0"/>
          <w:divBdr>
            <w:top w:val="none" w:sz="0" w:space="0" w:color="auto"/>
            <w:left w:val="none" w:sz="0" w:space="0" w:color="auto"/>
            <w:bottom w:val="none" w:sz="0" w:space="0" w:color="auto"/>
            <w:right w:val="none" w:sz="0" w:space="0" w:color="auto"/>
          </w:divBdr>
        </w:div>
      </w:divsChild>
    </w:div>
    <w:div w:id="1149782663">
      <w:bodyDiv w:val="1"/>
      <w:marLeft w:val="0"/>
      <w:marRight w:val="0"/>
      <w:marTop w:val="0"/>
      <w:marBottom w:val="0"/>
      <w:divBdr>
        <w:top w:val="none" w:sz="0" w:space="0" w:color="auto"/>
        <w:left w:val="none" w:sz="0" w:space="0" w:color="auto"/>
        <w:bottom w:val="none" w:sz="0" w:space="0" w:color="auto"/>
        <w:right w:val="none" w:sz="0" w:space="0" w:color="auto"/>
      </w:divBdr>
      <w:divsChild>
        <w:div w:id="80879806">
          <w:marLeft w:val="0"/>
          <w:marRight w:val="0"/>
          <w:marTop w:val="0"/>
          <w:marBottom w:val="0"/>
          <w:divBdr>
            <w:top w:val="none" w:sz="0" w:space="0" w:color="auto"/>
            <w:left w:val="none" w:sz="0" w:space="0" w:color="auto"/>
            <w:bottom w:val="none" w:sz="0" w:space="0" w:color="auto"/>
            <w:right w:val="none" w:sz="0" w:space="0" w:color="auto"/>
          </w:divBdr>
        </w:div>
        <w:div w:id="307172021">
          <w:marLeft w:val="0"/>
          <w:marRight w:val="0"/>
          <w:marTop w:val="0"/>
          <w:marBottom w:val="0"/>
          <w:divBdr>
            <w:top w:val="none" w:sz="0" w:space="0" w:color="auto"/>
            <w:left w:val="none" w:sz="0" w:space="0" w:color="auto"/>
            <w:bottom w:val="none" w:sz="0" w:space="0" w:color="auto"/>
            <w:right w:val="none" w:sz="0" w:space="0" w:color="auto"/>
          </w:divBdr>
          <w:divsChild>
            <w:div w:id="2071338540">
              <w:marLeft w:val="-75"/>
              <w:marRight w:val="0"/>
              <w:marTop w:val="30"/>
              <w:marBottom w:val="30"/>
              <w:divBdr>
                <w:top w:val="none" w:sz="0" w:space="0" w:color="auto"/>
                <w:left w:val="none" w:sz="0" w:space="0" w:color="auto"/>
                <w:bottom w:val="none" w:sz="0" w:space="0" w:color="auto"/>
                <w:right w:val="none" w:sz="0" w:space="0" w:color="auto"/>
              </w:divBdr>
              <w:divsChild>
                <w:div w:id="126627486">
                  <w:marLeft w:val="0"/>
                  <w:marRight w:val="0"/>
                  <w:marTop w:val="0"/>
                  <w:marBottom w:val="0"/>
                  <w:divBdr>
                    <w:top w:val="none" w:sz="0" w:space="0" w:color="auto"/>
                    <w:left w:val="none" w:sz="0" w:space="0" w:color="auto"/>
                    <w:bottom w:val="none" w:sz="0" w:space="0" w:color="auto"/>
                    <w:right w:val="none" w:sz="0" w:space="0" w:color="auto"/>
                  </w:divBdr>
                  <w:divsChild>
                    <w:div w:id="1635671891">
                      <w:marLeft w:val="0"/>
                      <w:marRight w:val="0"/>
                      <w:marTop w:val="0"/>
                      <w:marBottom w:val="0"/>
                      <w:divBdr>
                        <w:top w:val="none" w:sz="0" w:space="0" w:color="auto"/>
                        <w:left w:val="none" w:sz="0" w:space="0" w:color="auto"/>
                        <w:bottom w:val="none" w:sz="0" w:space="0" w:color="auto"/>
                        <w:right w:val="none" w:sz="0" w:space="0" w:color="auto"/>
                      </w:divBdr>
                    </w:div>
                  </w:divsChild>
                </w:div>
                <w:div w:id="171069467">
                  <w:marLeft w:val="0"/>
                  <w:marRight w:val="0"/>
                  <w:marTop w:val="0"/>
                  <w:marBottom w:val="0"/>
                  <w:divBdr>
                    <w:top w:val="none" w:sz="0" w:space="0" w:color="auto"/>
                    <w:left w:val="none" w:sz="0" w:space="0" w:color="auto"/>
                    <w:bottom w:val="none" w:sz="0" w:space="0" w:color="auto"/>
                    <w:right w:val="none" w:sz="0" w:space="0" w:color="auto"/>
                  </w:divBdr>
                  <w:divsChild>
                    <w:div w:id="1964647663">
                      <w:marLeft w:val="0"/>
                      <w:marRight w:val="0"/>
                      <w:marTop w:val="0"/>
                      <w:marBottom w:val="0"/>
                      <w:divBdr>
                        <w:top w:val="none" w:sz="0" w:space="0" w:color="auto"/>
                        <w:left w:val="none" w:sz="0" w:space="0" w:color="auto"/>
                        <w:bottom w:val="none" w:sz="0" w:space="0" w:color="auto"/>
                        <w:right w:val="none" w:sz="0" w:space="0" w:color="auto"/>
                      </w:divBdr>
                    </w:div>
                  </w:divsChild>
                </w:div>
                <w:div w:id="175119711">
                  <w:marLeft w:val="0"/>
                  <w:marRight w:val="0"/>
                  <w:marTop w:val="0"/>
                  <w:marBottom w:val="0"/>
                  <w:divBdr>
                    <w:top w:val="none" w:sz="0" w:space="0" w:color="auto"/>
                    <w:left w:val="none" w:sz="0" w:space="0" w:color="auto"/>
                    <w:bottom w:val="none" w:sz="0" w:space="0" w:color="auto"/>
                    <w:right w:val="none" w:sz="0" w:space="0" w:color="auto"/>
                  </w:divBdr>
                  <w:divsChild>
                    <w:div w:id="530075147">
                      <w:marLeft w:val="0"/>
                      <w:marRight w:val="0"/>
                      <w:marTop w:val="0"/>
                      <w:marBottom w:val="0"/>
                      <w:divBdr>
                        <w:top w:val="none" w:sz="0" w:space="0" w:color="auto"/>
                        <w:left w:val="none" w:sz="0" w:space="0" w:color="auto"/>
                        <w:bottom w:val="none" w:sz="0" w:space="0" w:color="auto"/>
                        <w:right w:val="none" w:sz="0" w:space="0" w:color="auto"/>
                      </w:divBdr>
                    </w:div>
                  </w:divsChild>
                </w:div>
                <w:div w:id="216624073">
                  <w:marLeft w:val="0"/>
                  <w:marRight w:val="0"/>
                  <w:marTop w:val="0"/>
                  <w:marBottom w:val="0"/>
                  <w:divBdr>
                    <w:top w:val="none" w:sz="0" w:space="0" w:color="auto"/>
                    <w:left w:val="none" w:sz="0" w:space="0" w:color="auto"/>
                    <w:bottom w:val="none" w:sz="0" w:space="0" w:color="auto"/>
                    <w:right w:val="none" w:sz="0" w:space="0" w:color="auto"/>
                  </w:divBdr>
                  <w:divsChild>
                    <w:div w:id="371223907">
                      <w:marLeft w:val="0"/>
                      <w:marRight w:val="0"/>
                      <w:marTop w:val="0"/>
                      <w:marBottom w:val="0"/>
                      <w:divBdr>
                        <w:top w:val="none" w:sz="0" w:space="0" w:color="auto"/>
                        <w:left w:val="none" w:sz="0" w:space="0" w:color="auto"/>
                        <w:bottom w:val="none" w:sz="0" w:space="0" w:color="auto"/>
                        <w:right w:val="none" w:sz="0" w:space="0" w:color="auto"/>
                      </w:divBdr>
                    </w:div>
                  </w:divsChild>
                </w:div>
                <w:div w:id="243492750">
                  <w:marLeft w:val="0"/>
                  <w:marRight w:val="0"/>
                  <w:marTop w:val="0"/>
                  <w:marBottom w:val="0"/>
                  <w:divBdr>
                    <w:top w:val="none" w:sz="0" w:space="0" w:color="auto"/>
                    <w:left w:val="none" w:sz="0" w:space="0" w:color="auto"/>
                    <w:bottom w:val="none" w:sz="0" w:space="0" w:color="auto"/>
                    <w:right w:val="none" w:sz="0" w:space="0" w:color="auto"/>
                  </w:divBdr>
                  <w:divsChild>
                    <w:div w:id="274406152">
                      <w:marLeft w:val="0"/>
                      <w:marRight w:val="0"/>
                      <w:marTop w:val="0"/>
                      <w:marBottom w:val="0"/>
                      <w:divBdr>
                        <w:top w:val="none" w:sz="0" w:space="0" w:color="auto"/>
                        <w:left w:val="none" w:sz="0" w:space="0" w:color="auto"/>
                        <w:bottom w:val="none" w:sz="0" w:space="0" w:color="auto"/>
                        <w:right w:val="none" w:sz="0" w:space="0" w:color="auto"/>
                      </w:divBdr>
                    </w:div>
                  </w:divsChild>
                </w:div>
                <w:div w:id="285552267">
                  <w:marLeft w:val="0"/>
                  <w:marRight w:val="0"/>
                  <w:marTop w:val="0"/>
                  <w:marBottom w:val="0"/>
                  <w:divBdr>
                    <w:top w:val="none" w:sz="0" w:space="0" w:color="auto"/>
                    <w:left w:val="none" w:sz="0" w:space="0" w:color="auto"/>
                    <w:bottom w:val="none" w:sz="0" w:space="0" w:color="auto"/>
                    <w:right w:val="none" w:sz="0" w:space="0" w:color="auto"/>
                  </w:divBdr>
                  <w:divsChild>
                    <w:div w:id="817067674">
                      <w:marLeft w:val="0"/>
                      <w:marRight w:val="0"/>
                      <w:marTop w:val="0"/>
                      <w:marBottom w:val="0"/>
                      <w:divBdr>
                        <w:top w:val="none" w:sz="0" w:space="0" w:color="auto"/>
                        <w:left w:val="none" w:sz="0" w:space="0" w:color="auto"/>
                        <w:bottom w:val="none" w:sz="0" w:space="0" w:color="auto"/>
                        <w:right w:val="none" w:sz="0" w:space="0" w:color="auto"/>
                      </w:divBdr>
                    </w:div>
                  </w:divsChild>
                </w:div>
                <w:div w:id="294919721">
                  <w:marLeft w:val="0"/>
                  <w:marRight w:val="0"/>
                  <w:marTop w:val="0"/>
                  <w:marBottom w:val="0"/>
                  <w:divBdr>
                    <w:top w:val="none" w:sz="0" w:space="0" w:color="auto"/>
                    <w:left w:val="none" w:sz="0" w:space="0" w:color="auto"/>
                    <w:bottom w:val="none" w:sz="0" w:space="0" w:color="auto"/>
                    <w:right w:val="none" w:sz="0" w:space="0" w:color="auto"/>
                  </w:divBdr>
                  <w:divsChild>
                    <w:div w:id="701245603">
                      <w:marLeft w:val="0"/>
                      <w:marRight w:val="0"/>
                      <w:marTop w:val="0"/>
                      <w:marBottom w:val="0"/>
                      <w:divBdr>
                        <w:top w:val="none" w:sz="0" w:space="0" w:color="auto"/>
                        <w:left w:val="none" w:sz="0" w:space="0" w:color="auto"/>
                        <w:bottom w:val="none" w:sz="0" w:space="0" w:color="auto"/>
                        <w:right w:val="none" w:sz="0" w:space="0" w:color="auto"/>
                      </w:divBdr>
                    </w:div>
                  </w:divsChild>
                </w:div>
                <w:div w:id="393354164">
                  <w:marLeft w:val="0"/>
                  <w:marRight w:val="0"/>
                  <w:marTop w:val="0"/>
                  <w:marBottom w:val="0"/>
                  <w:divBdr>
                    <w:top w:val="none" w:sz="0" w:space="0" w:color="auto"/>
                    <w:left w:val="none" w:sz="0" w:space="0" w:color="auto"/>
                    <w:bottom w:val="none" w:sz="0" w:space="0" w:color="auto"/>
                    <w:right w:val="none" w:sz="0" w:space="0" w:color="auto"/>
                  </w:divBdr>
                  <w:divsChild>
                    <w:div w:id="223880155">
                      <w:marLeft w:val="0"/>
                      <w:marRight w:val="0"/>
                      <w:marTop w:val="0"/>
                      <w:marBottom w:val="0"/>
                      <w:divBdr>
                        <w:top w:val="none" w:sz="0" w:space="0" w:color="auto"/>
                        <w:left w:val="none" w:sz="0" w:space="0" w:color="auto"/>
                        <w:bottom w:val="none" w:sz="0" w:space="0" w:color="auto"/>
                        <w:right w:val="none" w:sz="0" w:space="0" w:color="auto"/>
                      </w:divBdr>
                    </w:div>
                  </w:divsChild>
                </w:div>
                <w:div w:id="444152600">
                  <w:marLeft w:val="0"/>
                  <w:marRight w:val="0"/>
                  <w:marTop w:val="0"/>
                  <w:marBottom w:val="0"/>
                  <w:divBdr>
                    <w:top w:val="none" w:sz="0" w:space="0" w:color="auto"/>
                    <w:left w:val="none" w:sz="0" w:space="0" w:color="auto"/>
                    <w:bottom w:val="none" w:sz="0" w:space="0" w:color="auto"/>
                    <w:right w:val="none" w:sz="0" w:space="0" w:color="auto"/>
                  </w:divBdr>
                  <w:divsChild>
                    <w:div w:id="680858950">
                      <w:marLeft w:val="0"/>
                      <w:marRight w:val="0"/>
                      <w:marTop w:val="0"/>
                      <w:marBottom w:val="0"/>
                      <w:divBdr>
                        <w:top w:val="none" w:sz="0" w:space="0" w:color="auto"/>
                        <w:left w:val="none" w:sz="0" w:space="0" w:color="auto"/>
                        <w:bottom w:val="none" w:sz="0" w:space="0" w:color="auto"/>
                        <w:right w:val="none" w:sz="0" w:space="0" w:color="auto"/>
                      </w:divBdr>
                    </w:div>
                  </w:divsChild>
                </w:div>
                <w:div w:id="473567299">
                  <w:marLeft w:val="0"/>
                  <w:marRight w:val="0"/>
                  <w:marTop w:val="0"/>
                  <w:marBottom w:val="0"/>
                  <w:divBdr>
                    <w:top w:val="none" w:sz="0" w:space="0" w:color="auto"/>
                    <w:left w:val="none" w:sz="0" w:space="0" w:color="auto"/>
                    <w:bottom w:val="none" w:sz="0" w:space="0" w:color="auto"/>
                    <w:right w:val="none" w:sz="0" w:space="0" w:color="auto"/>
                  </w:divBdr>
                  <w:divsChild>
                    <w:div w:id="1764838363">
                      <w:marLeft w:val="0"/>
                      <w:marRight w:val="0"/>
                      <w:marTop w:val="0"/>
                      <w:marBottom w:val="0"/>
                      <w:divBdr>
                        <w:top w:val="none" w:sz="0" w:space="0" w:color="auto"/>
                        <w:left w:val="none" w:sz="0" w:space="0" w:color="auto"/>
                        <w:bottom w:val="none" w:sz="0" w:space="0" w:color="auto"/>
                        <w:right w:val="none" w:sz="0" w:space="0" w:color="auto"/>
                      </w:divBdr>
                    </w:div>
                  </w:divsChild>
                </w:div>
                <w:div w:id="481167293">
                  <w:marLeft w:val="0"/>
                  <w:marRight w:val="0"/>
                  <w:marTop w:val="0"/>
                  <w:marBottom w:val="0"/>
                  <w:divBdr>
                    <w:top w:val="none" w:sz="0" w:space="0" w:color="auto"/>
                    <w:left w:val="none" w:sz="0" w:space="0" w:color="auto"/>
                    <w:bottom w:val="none" w:sz="0" w:space="0" w:color="auto"/>
                    <w:right w:val="none" w:sz="0" w:space="0" w:color="auto"/>
                  </w:divBdr>
                  <w:divsChild>
                    <w:div w:id="848376719">
                      <w:marLeft w:val="0"/>
                      <w:marRight w:val="0"/>
                      <w:marTop w:val="0"/>
                      <w:marBottom w:val="0"/>
                      <w:divBdr>
                        <w:top w:val="none" w:sz="0" w:space="0" w:color="auto"/>
                        <w:left w:val="none" w:sz="0" w:space="0" w:color="auto"/>
                        <w:bottom w:val="none" w:sz="0" w:space="0" w:color="auto"/>
                        <w:right w:val="none" w:sz="0" w:space="0" w:color="auto"/>
                      </w:divBdr>
                    </w:div>
                  </w:divsChild>
                </w:div>
                <w:div w:id="504825410">
                  <w:marLeft w:val="0"/>
                  <w:marRight w:val="0"/>
                  <w:marTop w:val="0"/>
                  <w:marBottom w:val="0"/>
                  <w:divBdr>
                    <w:top w:val="none" w:sz="0" w:space="0" w:color="auto"/>
                    <w:left w:val="none" w:sz="0" w:space="0" w:color="auto"/>
                    <w:bottom w:val="none" w:sz="0" w:space="0" w:color="auto"/>
                    <w:right w:val="none" w:sz="0" w:space="0" w:color="auto"/>
                  </w:divBdr>
                  <w:divsChild>
                    <w:div w:id="2020421950">
                      <w:marLeft w:val="0"/>
                      <w:marRight w:val="0"/>
                      <w:marTop w:val="0"/>
                      <w:marBottom w:val="0"/>
                      <w:divBdr>
                        <w:top w:val="none" w:sz="0" w:space="0" w:color="auto"/>
                        <w:left w:val="none" w:sz="0" w:space="0" w:color="auto"/>
                        <w:bottom w:val="none" w:sz="0" w:space="0" w:color="auto"/>
                        <w:right w:val="none" w:sz="0" w:space="0" w:color="auto"/>
                      </w:divBdr>
                    </w:div>
                  </w:divsChild>
                </w:div>
                <w:div w:id="728574947">
                  <w:marLeft w:val="0"/>
                  <w:marRight w:val="0"/>
                  <w:marTop w:val="0"/>
                  <w:marBottom w:val="0"/>
                  <w:divBdr>
                    <w:top w:val="none" w:sz="0" w:space="0" w:color="auto"/>
                    <w:left w:val="none" w:sz="0" w:space="0" w:color="auto"/>
                    <w:bottom w:val="none" w:sz="0" w:space="0" w:color="auto"/>
                    <w:right w:val="none" w:sz="0" w:space="0" w:color="auto"/>
                  </w:divBdr>
                  <w:divsChild>
                    <w:div w:id="980425300">
                      <w:marLeft w:val="0"/>
                      <w:marRight w:val="0"/>
                      <w:marTop w:val="0"/>
                      <w:marBottom w:val="0"/>
                      <w:divBdr>
                        <w:top w:val="none" w:sz="0" w:space="0" w:color="auto"/>
                        <w:left w:val="none" w:sz="0" w:space="0" w:color="auto"/>
                        <w:bottom w:val="none" w:sz="0" w:space="0" w:color="auto"/>
                        <w:right w:val="none" w:sz="0" w:space="0" w:color="auto"/>
                      </w:divBdr>
                    </w:div>
                  </w:divsChild>
                </w:div>
                <w:div w:id="771971022">
                  <w:marLeft w:val="0"/>
                  <w:marRight w:val="0"/>
                  <w:marTop w:val="0"/>
                  <w:marBottom w:val="0"/>
                  <w:divBdr>
                    <w:top w:val="none" w:sz="0" w:space="0" w:color="auto"/>
                    <w:left w:val="none" w:sz="0" w:space="0" w:color="auto"/>
                    <w:bottom w:val="none" w:sz="0" w:space="0" w:color="auto"/>
                    <w:right w:val="none" w:sz="0" w:space="0" w:color="auto"/>
                  </w:divBdr>
                  <w:divsChild>
                    <w:div w:id="707073277">
                      <w:marLeft w:val="0"/>
                      <w:marRight w:val="0"/>
                      <w:marTop w:val="0"/>
                      <w:marBottom w:val="0"/>
                      <w:divBdr>
                        <w:top w:val="none" w:sz="0" w:space="0" w:color="auto"/>
                        <w:left w:val="none" w:sz="0" w:space="0" w:color="auto"/>
                        <w:bottom w:val="none" w:sz="0" w:space="0" w:color="auto"/>
                        <w:right w:val="none" w:sz="0" w:space="0" w:color="auto"/>
                      </w:divBdr>
                    </w:div>
                  </w:divsChild>
                </w:div>
                <w:div w:id="788473319">
                  <w:marLeft w:val="0"/>
                  <w:marRight w:val="0"/>
                  <w:marTop w:val="0"/>
                  <w:marBottom w:val="0"/>
                  <w:divBdr>
                    <w:top w:val="none" w:sz="0" w:space="0" w:color="auto"/>
                    <w:left w:val="none" w:sz="0" w:space="0" w:color="auto"/>
                    <w:bottom w:val="none" w:sz="0" w:space="0" w:color="auto"/>
                    <w:right w:val="none" w:sz="0" w:space="0" w:color="auto"/>
                  </w:divBdr>
                  <w:divsChild>
                    <w:div w:id="519199068">
                      <w:marLeft w:val="0"/>
                      <w:marRight w:val="0"/>
                      <w:marTop w:val="0"/>
                      <w:marBottom w:val="0"/>
                      <w:divBdr>
                        <w:top w:val="none" w:sz="0" w:space="0" w:color="auto"/>
                        <w:left w:val="none" w:sz="0" w:space="0" w:color="auto"/>
                        <w:bottom w:val="none" w:sz="0" w:space="0" w:color="auto"/>
                        <w:right w:val="none" w:sz="0" w:space="0" w:color="auto"/>
                      </w:divBdr>
                    </w:div>
                  </w:divsChild>
                </w:div>
                <w:div w:id="864755019">
                  <w:marLeft w:val="0"/>
                  <w:marRight w:val="0"/>
                  <w:marTop w:val="0"/>
                  <w:marBottom w:val="0"/>
                  <w:divBdr>
                    <w:top w:val="none" w:sz="0" w:space="0" w:color="auto"/>
                    <w:left w:val="none" w:sz="0" w:space="0" w:color="auto"/>
                    <w:bottom w:val="none" w:sz="0" w:space="0" w:color="auto"/>
                    <w:right w:val="none" w:sz="0" w:space="0" w:color="auto"/>
                  </w:divBdr>
                  <w:divsChild>
                    <w:div w:id="1338462001">
                      <w:marLeft w:val="0"/>
                      <w:marRight w:val="0"/>
                      <w:marTop w:val="0"/>
                      <w:marBottom w:val="0"/>
                      <w:divBdr>
                        <w:top w:val="none" w:sz="0" w:space="0" w:color="auto"/>
                        <w:left w:val="none" w:sz="0" w:space="0" w:color="auto"/>
                        <w:bottom w:val="none" w:sz="0" w:space="0" w:color="auto"/>
                        <w:right w:val="none" w:sz="0" w:space="0" w:color="auto"/>
                      </w:divBdr>
                    </w:div>
                  </w:divsChild>
                </w:div>
                <w:div w:id="944383120">
                  <w:marLeft w:val="0"/>
                  <w:marRight w:val="0"/>
                  <w:marTop w:val="0"/>
                  <w:marBottom w:val="0"/>
                  <w:divBdr>
                    <w:top w:val="none" w:sz="0" w:space="0" w:color="auto"/>
                    <w:left w:val="none" w:sz="0" w:space="0" w:color="auto"/>
                    <w:bottom w:val="none" w:sz="0" w:space="0" w:color="auto"/>
                    <w:right w:val="none" w:sz="0" w:space="0" w:color="auto"/>
                  </w:divBdr>
                  <w:divsChild>
                    <w:div w:id="1543207189">
                      <w:marLeft w:val="0"/>
                      <w:marRight w:val="0"/>
                      <w:marTop w:val="0"/>
                      <w:marBottom w:val="0"/>
                      <w:divBdr>
                        <w:top w:val="none" w:sz="0" w:space="0" w:color="auto"/>
                        <w:left w:val="none" w:sz="0" w:space="0" w:color="auto"/>
                        <w:bottom w:val="none" w:sz="0" w:space="0" w:color="auto"/>
                        <w:right w:val="none" w:sz="0" w:space="0" w:color="auto"/>
                      </w:divBdr>
                    </w:div>
                  </w:divsChild>
                </w:div>
                <w:div w:id="1082406764">
                  <w:marLeft w:val="0"/>
                  <w:marRight w:val="0"/>
                  <w:marTop w:val="0"/>
                  <w:marBottom w:val="0"/>
                  <w:divBdr>
                    <w:top w:val="none" w:sz="0" w:space="0" w:color="auto"/>
                    <w:left w:val="none" w:sz="0" w:space="0" w:color="auto"/>
                    <w:bottom w:val="none" w:sz="0" w:space="0" w:color="auto"/>
                    <w:right w:val="none" w:sz="0" w:space="0" w:color="auto"/>
                  </w:divBdr>
                  <w:divsChild>
                    <w:div w:id="1258950572">
                      <w:marLeft w:val="0"/>
                      <w:marRight w:val="0"/>
                      <w:marTop w:val="0"/>
                      <w:marBottom w:val="0"/>
                      <w:divBdr>
                        <w:top w:val="none" w:sz="0" w:space="0" w:color="auto"/>
                        <w:left w:val="none" w:sz="0" w:space="0" w:color="auto"/>
                        <w:bottom w:val="none" w:sz="0" w:space="0" w:color="auto"/>
                        <w:right w:val="none" w:sz="0" w:space="0" w:color="auto"/>
                      </w:divBdr>
                    </w:div>
                  </w:divsChild>
                </w:div>
                <w:div w:id="1102340111">
                  <w:marLeft w:val="0"/>
                  <w:marRight w:val="0"/>
                  <w:marTop w:val="0"/>
                  <w:marBottom w:val="0"/>
                  <w:divBdr>
                    <w:top w:val="none" w:sz="0" w:space="0" w:color="auto"/>
                    <w:left w:val="none" w:sz="0" w:space="0" w:color="auto"/>
                    <w:bottom w:val="none" w:sz="0" w:space="0" w:color="auto"/>
                    <w:right w:val="none" w:sz="0" w:space="0" w:color="auto"/>
                  </w:divBdr>
                  <w:divsChild>
                    <w:div w:id="475495114">
                      <w:marLeft w:val="0"/>
                      <w:marRight w:val="0"/>
                      <w:marTop w:val="0"/>
                      <w:marBottom w:val="0"/>
                      <w:divBdr>
                        <w:top w:val="none" w:sz="0" w:space="0" w:color="auto"/>
                        <w:left w:val="none" w:sz="0" w:space="0" w:color="auto"/>
                        <w:bottom w:val="none" w:sz="0" w:space="0" w:color="auto"/>
                        <w:right w:val="none" w:sz="0" w:space="0" w:color="auto"/>
                      </w:divBdr>
                    </w:div>
                  </w:divsChild>
                </w:div>
                <w:div w:id="1113013066">
                  <w:marLeft w:val="0"/>
                  <w:marRight w:val="0"/>
                  <w:marTop w:val="0"/>
                  <w:marBottom w:val="0"/>
                  <w:divBdr>
                    <w:top w:val="none" w:sz="0" w:space="0" w:color="auto"/>
                    <w:left w:val="none" w:sz="0" w:space="0" w:color="auto"/>
                    <w:bottom w:val="none" w:sz="0" w:space="0" w:color="auto"/>
                    <w:right w:val="none" w:sz="0" w:space="0" w:color="auto"/>
                  </w:divBdr>
                  <w:divsChild>
                    <w:div w:id="29382747">
                      <w:marLeft w:val="0"/>
                      <w:marRight w:val="0"/>
                      <w:marTop w:val="0"/>
                      <w:marBottom w:val="0"/>
                      <w:divBdr>
                        <w:top w:val="none" w:sz="0" w:space="0" w:color="auto"/>
                        <w:left w:val="none" w:sz="0" w:space="0" w:color="auto"/>
                        <w:bottom w:val="none" w:sz="0" w:space="0" w:color="auto"/>
                        <w:right w:val="none" w:sz="0" w:space="0" w:color="auto"/>
                      </w:divBdr>
                    </w:div>
                  </w:divsChild>
                </w:div>
                <w:div w:id="1121414752">
                  <w:marLeft w:val="0"/>
                  <w:marRight w:val="0"/>
                  <w:marTop w:val="0"/>
                  <w:marBottom w:val="0"/>
                  <w:divBdr>
                    <w:top w:val="none" w:sz="0" w:space="0" w:color="auto"/>
                    <w:left w:val="none" w:sz="0" w:space="0" w:color="auto"/>
                    <w:bottom w:val="none" w:sz="0" w:space="0" w:color="auto"/>
                    <w:right w:val="none" w:sz="0" w:space="0" w:color="auto"/>
                  </w:divBdr>
                  <w:divsChild>
                    <w:div w:id="1087074140">
                      <w:marLeft w:val="0"/>
                      <w:marRight w:val="0"/>
                      <w:marTop w:val="0"/>
                      <w:marBottom w:val="0"/>
                      <w:divBdr>
                        <w:top w:val="none" w:sz="0" w:space="0" w:color="auto"/>
                        <w:left w:val="none" w:sz="0" w:space="0" w:color="auto"/>
                        <w:bottom w:val="none" w:sz="0" w:space="0" w:color="auto"/>
                        <w:right w:val="none" w:sz="0" w:space="0" w:color="auto"/>
                      </w:divBdr>
                    </w:div>
                  </w:divsChild>
                </w:div>
                <w:div w:id="1129785333">
                  <w:marLeft w:val="0"/>
                  <w:marRight w:val="0"/>
                  <w:marTop w:val="0"/>
                  <w:marBottom w:val="0"/>
                  <w:divBdr>
                    <w:top w:val="none" w:sz="0" w:space="0" w:color="auto"/>
                    <w:left w:val="none" w:sz="0" w:space="0" w:color="auto"/>
                    <w:bottom w:val="none" w:sz="0" w:space="0" w:color="auto"/>
                    <w:right w:val="none" w:sz="0" w:space="0" w:color="auto"/>
                  </w:divBdr>
                  <w:divsChild>
                    <w:div w:id="1725786248">
                      <w:marLeft w:val="0"/>
                      <w:marRight w:val="0"/>
                      <w:marTop w:val="0"/>
                      <w:marBottom w:val="0"/>
                      <w:divBdr>
                        <w:top w:val="none" w:sz="0" w:space="0" w:color="auto"/>
                        <w:left w:val="none" w:sz="0" w:space="0" w:color="auto"/>
                        <w:bottom w:val="none" w:sz="0" w:space="0" w:color="auto"/>
                        <w:right w:val="none" w:sz="0" w:space="0" w:color="auto"/>
                      </w:divBdr>
                    </w:div>
                  </w:divsChild>
                </w:div>
                <w:div w:id="1131170980">
                  <w:marLeft w:val="0"/>
                  <w:marRight w:val="0"/>
                  <w:marTop w:val="0"/>
                  <w:marBottom w:val="0"/>
                  <w:divBdr>
                    <w:top w:val="none" w:sz="0" w:space="0" w:color="auto"/>
                    <w:left w:val="none" w:sz="0" w:space="0" w:color="auto"/>
                    <w:bottom w:val="none" w:sz="0" w:space="0" w:color="auto"/>
                    <w:right w:val="none" w:sz="0" w:space="0" w:color="auto"/>
                  </w:divBdr>
                  <w:divsChild>
                    <w:div w:id="1690521597">
                      <w:marLeft w:val="0"/>
                      <w:marRight w:val="0"/>
                      <w:marTop w:val="0"/>
                      <w:marBottom w:val="0"/>
                      <w:divBdr>
                        <w:top w:val="none" w:sz="0" w:space="0" w:color="auto"/>
                        <w:left w:val="none" w:sz="0" w:space="0" w:color="auto"/>
                        <w:bottom w:val="none" w:sz="0" w:space="0" w:color="auto"/>
                        <w:right w:val="none" w:sz="0" w:space="0" w:color="auto"/>
                      </w:divBdr>
                    </w:div>
                  </w:divsChild>
                </w:div>
                <w:div w:id="1142817352">
                  <w:marLeft w:val="0"/>
                  <w:marRight w:val="0"/>
                  <w:marTop w:val="0"/>
                  <w:marBottom w:val="0"/>
                  <w:divBdr>
                    <w:top w:val="none" w:sz="0" w:space="0" w:color="auto"/>
                    <w:left w:val="none" w:sz="0" w:space="0" w:color="auto"/>
                    <w:bottom w:val="none" w:sz="0" w:space="0" w:color="auto"/>
                    <w:right w:val="none" w:sz="0" w:space="0" w:color="auto"/>
                  </w:divBdr>
                  <w:divsChild>
                    <w:div w:id="788280932">
                      <w:marLeft w:val="0"/>
                      <w:marRight w:val="0"/>
                      <w:marTop w:val="0"/>
                      <w:marBottom w:val="0"/>
                      <w:divBdr>
                        <w:top w:val="none" w:sz="0" w:space="0" w:color="auto"/>
                        <w:left w:val="none" w:sz="0" w:space="0" w:color="auto"/>
                        <w:bottom w:val="none" w:sz="0" w:space="0" w:color="auto"/>
                        <w:right w:val="none" w:sz="0" w:space="0" w:color="auto"/>
                      </w:divBdr>
                    </w:div>
                  </w:divsChild>
                </w:div>
                <w:div w:id="1159493236">
                  <w:marLeft w:val="0"/>
                  <w:marRight w:val="0"/>
                  <w:marTop w:val="0"/>
                  <w:marBottom w:val="0"/>
                  <w:divBdr>
                    <w:top w:val="none" w:sz="0" w:space="0" w:color="auto"/>
                    <w:left w:val="none" w:sz="0" w:space="0" w:color="auto"/>
                    <w:bottom w:val="none" w:sz="0" w:space="0" w:color="auto"/>
                    <w:right w:val="none" w:sz="0" w:space="0" w:color="auto"/>
                  </w:divBdr>
                  <w:divsChild>
                    <w:div w:id="794563897">
                      <w:marLeft w:val="0"/>
                      <w:marRight w:val="0"/>
                      <w:marTop w:val="0"/>
                      <w:marBottom w:val="0"/>
                      <w:divBdr>
                        <w:top w:val="none" w:sz="0" w:space="0" w:color="auto"/>
                        <w:left w:val="none" w:sz="0" w:space="0" w:color="auto"/>
                        <w:bottom w:val="none" w:sz="0" w:space="0" w:color="auto"/>
                        <w:right w:val="none" w:sz="0" w:space="0" w:color="auto"/>
                      </w:divBdr>
                    </w:div>
                  </w:divsChild>
                </w:div>
                <w:div w:id="1231114518">
                  <w:marLeft w:val="0"/>
                  <w:marRight w:val="0"/>
                  <w:marTop w:val="0"/>
                  <w:marBottom w:val="0"/>
                  <w:divBdr>
                    <w:top w:val="none" w:sz="0" w:space="0" w:color="auto"/>
                    <w:left w:val="none" w:sz="0" w:space="0" w:color="auto"/>
                    <w:bottom w:val="none" w:sz="0" w:space="0" w:color="auto"/>
                    <w:right w:val="none" w:sz="0" w:space="0" w:color="auto"/>
                  </w:divBdr>
                  <w:divsChild>
                    <w:div w:id="1694383160">
                      <w:marLeft w:val="0"/>
                      <w:marRight w:val="0"/>
                      <w:marTop w:val="0"/>
                      <w:marBottom w:val="0"/>
                      <w:divBdr>
                        <w:top w:val="none" w:sz="0" w:space="0" w:color="auto"/>
                        <w:left w:val="none" w:sz="0" w:space="0" w:color="auto"/>
                        <w:bottom w:val="none" w:sz="0" w:space="0" w:color="auto"/>
                        <w:right w:val="none" w:sz="0" w:space="0" w:color="auto"/>
                      </w:divBdr>
                    </w:div>
                  </w:divsChild>
                </w:div>
                <w:div w:id="1302493399">
                  <w:marLeft w:val="0"/>
                  <w:marRight w:val="0"/>
                  <w:marTop w:val="0"/>
                  <w:marBottom w:val="0"/>
                  <w:divBdr>
                    <w:top w:val="none" w:sz="0" w:space="0" w:color="auto"/>
                    <w:left w:val="none" w:sz="0" w:space="0" w:color="auto"/>
                    <w:bottom w:val="none" w:sz="0" w:space="0" w:color="auto"/>
                    <w:right w:val="none" w:sz="0" w:space="0" w:color="auto"/>
                  </w:divBdr>
                  <w:divsChild>
                    <w:div w:id="332873764">
                      <w:marLeft w:val="0"/>
                      <w:marRight w:val="0"/>
                      <w:marTop w:val="0"/>
                      <w:marBottom w:val="0"/>
                      <w:divBdr>
                        <w:top w:val="none" w:sz="0" w:space="0" w:color="auto"/>
                        <w:left w:val="none" w:sz="0" w:space="0" w:color="auto"/>
                        <w:bottom w:val="none" w:sz="0" w:space="0" w:color="auto"/>
                        <w:right w:val="none" w:sz="0" w:space="0" w:color="auto"/>
                      </w:divBdr>
                    </w:div>
                  </w:divsChild>
                </w:div>
                <w:div w:id="1359744385">
                  <w:marLeft w:val="0"/>
                  <w:marRight w:val="0"/>
                  <w:marTop w:val="0"/>
                  <w:marBottom w:val="0"/>
                  <w:divBdr>
                    <w:top w:val="none" w:sz="0" w:space="0" w:color="auto"/>
                    <w:left w:val="none" w:sz="0" w:space="0" w:color="auto"/>
                    <w:bottom w:val="none" w:sz="0" w:space="0" w:color="auto"/>
                    <w:right w:val="none" w:sz="0" w:space="0" w:color="auto"/>
                  </w:divBdr>
                  <w:divsChild>
                    <w:div w:id="55595249">
                      <w:marLeft w:val="0"/>
                      <w:marRight w:val="0"/>
                      <w:marTop w:val="0"/>
                      <w:marBottom w:val="0"/>
                      <w:divBdr>
                        <w:top w:val="none" w:sz="0" w:space="0" w:color="auto"/>
                        <w:left w:val="none" w:sz="0" w:space="0" w:color="auto"/>
                        <w:bottom w:val="none" w:sz="0" w:space="0" w:color="auto"/>
                        <w:right w:val="none" w:sz="0" w:space="0" w:color="auto"/>
                      </w:divBdr>
                    </w:div>
                  </w:divsChild>
                </w:div>
                <w:div w:id="1384283299">
                  <w:marLeft w:val="0"/>
                  <w:marRight w:val="0"/>
                  <w:marTop w:val="0"/>
                  <w:marBottom w:val="0"/>
                  <w:divBdr>
                    <w:top w:val="none" w:sz="0" w:space="0" w:color="auto"/>
                    <w:left w:val="none" w:sz="0" w:space="0" w:color="auto"/>
                    <w:bottom w:val="none" w:sz="0" w:space="0" w:color="auto"/>
                    <w:right w:val="none" w:sz="0" w:space="0" w:color="auto"/>
                  </w:divBdr>
                  <w:divsChild>
                    <w:div w:id="181942028">
                      <w:marLeft w:val="0"/>
                      <w:marRight w:val="0"/>
                      <w:marTop w:val="0"/>
                      <w:marBottom w:val="0"/>
                      <w:divBdr>
                        <w:top w:val="none" w:sz="0" w:space="0" w:color="auto"/>
                        <w:left w:val="none" w:sz="0" w:space="0" w:color="auto"/>
                        <w:bottom w:val="none" w:sz="0" w:space="0" w:color="auto"/>
                        <w:right w:val="none" w:sz="0" w:space="0" w:color="auto"/>
                      </w:divBdr>
                    </w:div>
                  </w:divsChild>
                </w:div>
                <w:div w:id="1398089622">
                  <w:marLeft w:val="0"/>
                  <w:marRight w:val="0"/>
                  <w:marTop w:val="0"/>
                  <w:marBottom w:val="0"/>
                  <w:divBdr>
                    <w:top w:val="none" w:sz="0" w:space="0" w:color="auto"/>
                    <w:left w:val="none" w:sz="0" w:space="0" w:color="auto"/>
                    <w:bottom w:val="none" w:sz="0" w:space="0" w:color="auto"/>
                    <w:right w:val="none" w:sz="0" w:space="0" w:color="auto"/>
                  </w:divBdr>
                  <w:divsChild>
                    <w:div w:id="992028874">
                      <w:marLeft w:val="0"/>
                      <w:marRight w:val="0"/>
                      <w:marTop w:val="0"/>
                      <w:marBottom w:val="0"/>
                      <w:divBdr>
                        <w:top w:val="none" w:sz="0" w:space="0" w:color="auto"/>
                        <w:left w:val="none" w:sz="0" w:space="0" w:color="auto"/>
                        <w:bottom w:val="none" w:sz="0" w:space="0" w:color="auto"/>
                        <w:right w:val="none" w:sz="0" w:space="0" w:color="auto"/>
                      </w:divBdr>
                    </w:div>
                  </w:divsChild>
                </w:div>
                <w:div w:id="1499227092">
                  <w:marLeft w:val="0"/>
                  <w:marRight w:val="0"/>
                  <w:marTop w:val="0"/>
                  <w:marBottom w:val="0"/>
                  <w:divBdr>
                    <w:top w:val="none" w:sz="0" w:space="0" w:color="auto"/>
                    <w:left w:val="none" w:sz="0" w:space="0" w:color="auto"/>
                    <w:bottom w:val="none" w:sz="0" w:space="0" w:color="auto"/>
                    <w:right w:val="none" w:sz="0" w:space="0" w:color="auto"/>
                  </w:divBdr>
                  <w:divsChild>
                    <w:div w:id="1072117966">
                      <w:marLeft w:val="0"/>
                      <w:marRight w:val="0"/>
                      <w:marTop w:val="0"/>
                      <w:marBottom w:val="0"/>
                      <w:divBdr>
                        <w:top w:val="none" w:sz="0" w:space="0" w:color="auto"/>
                        <w:left w:val="none" w:sz="0" w:space="0" w:color="auto"/>
                        <w:bottom w:val="none" w:sz="0" w:space="0" w:color="auto"/>
                        <w:right w:val="none" w:sz="0" w:space="0" w:color="auto"/>
                      </w:divBdr>
                    </w:div>
                  </w:divsChild>
                </w:div>
                <w:div w:id="1572933008">
                  <w:marLeft w:val="0"/>
                  <w:marRight w:val="0"/>
                  <w:marTop w:val="0"/>
                  <w:marBottom w:val="0"/>
                  <w:divBdr>
                    <w:top w:val="none" w:sz="0" w:space="0" w:color="auto"/>
                    <w:left w:val="none" w:sz="0" w:space="0" w:color="auto"/>
                    <w:bottom w:val="none" w:sz="0" w:space="0" w:color="auto"/>
                    <w:right w:val="none" w:sz="0" w:space="0" w:color="auto"/>
                  </w:divBdr>
                  <w:divsChild>
                    <w:div w:id="1191459156">
                      <w:marLeft w:val="0"/>
                      <w:marRight w:val="0"/>
                      <w:marTop w:val="0"/>
                      <w:marBottom w:val="0"/>
                      <w:divBdr>
                        <w:top w:val="none" w:sz="0" w:space="0" w:color="auto"/>
                        <w:left w:val="none" w:sz="0" w:space="0" w:color="auto"/>
                        <w:bottom w:val="none" w:sz="0" w:space="0" w:color="auto"/>
                        <w:right w:val="none" w:sz="0" w:space="0" w:color="auto"/>
                      </w:divBdr>
                    </w:div>
                  </w:divsChild>
                </w:div>
                <w:div w:id="1584339436">
                  <w:marLeft w:val="0"/>
                  <w:marRight w:val="0"/>
                  <w:marTop w:val="0"/>
                  <w:marBottom w:val="0"/>
                  <w:divBdr>
                    <w:top w:val="none" w:sz="0" w:space="0" w:color="auto"/>
                    <w:left w:val="none" w:sz="0" w:space="0" w:color="auto"/>
                    <w:bottom w:val="none" w:sz="0" w:space="0" w:color="auto"/>
                    <w:right w:val="none" w:sz="0" w:space="0" w:color="auto"/>
                  </w:divBdr>
                  <w:divsChild>
                    <w:div w:id="393816933">
                      <w:marLeft w:val="0"/>
                      <w:marRight w:val="0"/>
                      <w:marTop w:val="0"/>
                      <w:marBottom w:val="0"/>
                      <w:divBdr>
                        <w:top w:val="none" w:sz="0" w:space="0" w:color="auto"/>
                        <w:left w:val="none" w:sz="0" w:space="0" w:color="auto"/>
                        <w:bottom w:val="none" w:sz="0" w:space="0" w:color="auto"/>
                        <w:right w:val="none" w:sz="0" w:space="0" w:color="auto"/>
                      </w:divBdr>
                    </w:div>
                  </w:divsChild>
                </w:div>
                <w:div w:id="1590237013">
                  <w:marLeft w:val="0"/>
                  <w:marRight w:val="0"/>
                  <w:marTop w:val="0"/>
                  <w:marBottom w:val="0"/>
                  <w:divBdr>
                    <w:top w:val="none" w:sz="0" w:space="0" w:color="auto"/>
                    <w:left w:val="none" w:sz="0" w:space="0" w:color="auto"/>
                    <w:bottom w:val="none" w:sz="0" w:space="0" w:color="auto"/>
                    <w:right w:val="none" w:sz="0" w:space="0" w:color="auto"/>
                  </w:divBdr>
                  <w:divsChild>
                    <w:div w:id="548684687">
                      <w:marLeft w:val="0"/>
                      <w:marRight w:val="0"/>
                      <w:marTop w:val="0"/>
                      <w:marBottom w:val="0"/>
                      <w:divBdr>
                        <w:top w:val="none" w:sz="0" w:space="0" w:color="auto"/>
                        <w:left w:val="none" w:sz="0" w:space="0" w:color="auto"/>
                        <w:bottom w:val="none" w:sz="0" w:space="0" w:color="auto"/>
                        <w:right w:val="none" w:sz="0" w:space="0" w:color="auto"/>
                      </w:divBdr>
                    </w:div>
                  </w:divsChild>
                </w:div>
                <w:div w:id="1626499024">
                  <w:marLeft w:val="0"/>
                  <w:marRight w:val="0"/>
                  <w:marTop w:val="0"/>
                  <w:marBottom w:val="0"/>
                  <w:divBdr>
                    <w:top w:val="none" w:sz="0" w:space="0" w:color="auto"/>
                    <w:left w:val="none" w:sz="0" w:space="0" w:color="auto"/>
                    <w:bottom w:val="none" w:sz="0" w:space="0" w:color="auto"/>
                    <w:right w:val="none" w:sz="0" w:space="0" w:color="auto"/>
                  </w:divBdr>
                  <w:divsChild>
                    <w:div w:id="1939407561">
                      <w:marLeft w:val="0"/>
                      <w:marRight w:val="0"/>
                      <w:marTop w:val="0"/>
                      <w:marBottom w:val="0"/>
                      <w:divBdr>
                        <w:top w:val="none" w:sz="0" w:space="0" w:color="auto"/>
                        <w:left w:val="none" w:sz="0" w:space="0" w:color="auto"/>
                        <w:bottom w:val="none" w:sz="0" w:space="0" w:color="auto"/>
                        <w:right w:val="none" w:sz="0" w:space="0" w:color="auto"/>
                      </w:divBdr>
                    </w:div>
                  </w:divsChild>
                </w:div>
                <w:div w:id="1727603822">
                  <w:marLeft w:val="0"/>
                  <w:marRight w:val="0"/>
                  <w:marTop w:val="0"/>
                  <w:marBottom w:val="0"/>
                  <w:divBdr>
                    <w:top w:val="none" w:sz="0" w:space="0" w:color="auto"/>
                    <w:left w:val="none" w:sz="0" w:space="0" w:color="auto"/>
                    <w:bottom w:val="none" w:sz="0" w:space="0" w:color="auto"/>
                    <w:right w:val="none" w:sz="0" w:space="0" w:color="auto"/>
                  </w:divBdr>
                  <w:divsChild>
                    <w:div w:id="1621759757">
                      <w:marLeft w:val="0"/>
                      <w:marRight w:val="0"/>
                      <w:marTop w:val="0"/>
                      <w:marBottom w:val="0"/>
                      <w:divBdr>
                        <w:top w:val="none" w:sz="0" w:space="0" w:color="auto"/>
                        <w:left w:val="none" w:sz="0" w:space="0" w:color="auto"/>
                        <w:bottom w:val="none" w:sz="0" w:space="0" w:color="auto"/>
                        <w:right w:val="none" w:sz="0" w:space="0" w:color="auto"/>
                      </w:divBdr>
                    </w:div>
                  </w:divsChild>
                </w:div>
                <w:div w:id="1743215867">
                  <w:marLeft w:val="0"/>
                  <w:marRight w:val="0"/>
                  <w:marTop w:val="0"/>
                  <w:marBottom w:val="0"/>
                  <w:divBdr>
                    <w:top w:val="none" w:sz="0" w:space="0" w:color="auto"/>
                    <w:left w:val="none" w:sz="0" w:space="0" w:color="auto"/>
                    <w:bottom w:val="none" w:sz="0" w:space="0" w:color="auto"/>
                    <w:right w:val="none" w:sz="0" w:space="0" w:color="auto"/>
                  </w:divBdr>
                  <w:divsChild>
                    <w:div w:id="1153570366">
                      <w:marLeft w:val="0"/>
                      <w:marRight w:val="0"/>
                      <w:marTop w:val="0"/>
                      <w:marBottom w:val="0"/>
                      <w:divBdr>
                        <w:top w:val="none" w:sz="0" w:space="0" w:color="auto"/>
                        <w:left w:val="none" w:sz="0" w:space="0" w:color="auto"/>
                        <w:bottom w:val="none" w:sz="0" w:space="0" w:color="auto"/>
                        <w:right w:val="none" w:sz="0" w:space="0" w:color="auto"/>
                      </w:divBdr>
                    </w:div>
                  </w:divsChild>
                </w:div>
                <w:div w:id="1774671540">
                  <w:marLeft w:val="0"/>
                  <w:marRight w:val="0"/>
                  <w:marTop w:val="0"/>
                  <w:marBottom w:val="0"/>
                  <w:divBdr>
                    <w:top w:val="none" w:sz="0" w:space="0" w:color="auto"/>
                    <w:left w:val="none" w:sz="0" w:space="0" w:color="auto"/>
                    <w:bottom w:val="none" w:sz="0" w:space="0" w:color="auto"/>
                    <w:right w:val="none" w:sz="0" w:space="0" w:color="auto"/>
                  </w:divBdr>
                  <w:divsChild>
                    <w:div w:id="668866578">
                      <w:marLeft w:val="0"/>
                      <w:marRight w:val="0"/>
                      <w:marTop w:val="0"/>
                      <w:marBottom w:val="0"/>
                      <w:divBdr>
                        <w:top w:val="none" w:sz="0" w:space="0" w:color="auto"/>
                        <w:left w:val="none" w:sz="0" w:space="0" w:color="auto"/>
                        <w:bottom w:val="none" w:sz="0" w:space="0" w:color="auto"/>
                        <w:right w:val="none" w:sz="0" w:space="0" w:color="auto"/>
                      </w:divBdr>
                    </w:div>
                  </w:divsChild>
                </w:div>
                <w:div w:id="1775588012">
                  <w:marLeft w:val="0"/>
                  <w:marRight w:val="0"/>
                  <w:marTop w:val="0"/>
                  <w:marBottom w:val="0"/>
                  <w:divBdr>
                    <w:top w:val="none" w:sz="0" w:space="0" w:color="auto"/>
                    <w:left w:val="none" w:sz="0" w:space="0" w:color="auto"/>
                    <w:bottom w:val="none" w:sz="0" w:space="0" w:color="auto"/>
                    <w:right w:val="none" w:sz="0" w:space="0" w:color="auto"/>
                  </w:divBdr>
                  <w:divsChild>
                    <w:div w:id="912548323">
                      <w:marLeft w:val="0"/>
                      <w:marRight w:val="0"/>
                      <w:marTop w:val="0"/>
                      <w:marBottom w:val="0"/>
                      <w:divBdr>
                        <w:top w:val="none" w:sz="0" w:space="0" w:color="auto"/>
                        <w:left w:val="none" w:sz="0" w:space="0" w:color="auto"/>
                        <w:bottom w:val="none" w:sz="0" w:space="0" w:color="auto"/>
                        <w:right w:val="none" w:sz="0" w:space="0" w:color="auto"/>
                      </w:divBdr>
                    </w:div>
                  </w:divsChild>
                </w:div>
                <w:div w:id="1837526557">
                  <w:marLeft w:val="0"/>
                  <w:marRight w:val="0"/>
                  <w:marTop w:val="0"/>
                  <w:marBottom w:val="0"/>
                  <w:divBdr>
                    <w:top w:val="none" w:sz="0" w:space="0" w:color="auto"/>
                    <w:left w:val="none" w:sz="0" w:space="0" w:color="auto"/>
                    <w:bottom w:val="none" w:sz="0" w:space="0" w:color="auto"/>
                    <w:right w:val="none" w:sz="0" w:space="0" w:color="auto"/>
                  </w:divBdr>
                  <w:divsChild>
                    <w:div w:id="2010479861">
                      <w:marLeft w:val="0"/>
                      <w:marRight w:val="0"/>
                      <w:marTop w:val="0"/>
                      <w:marBottom w:val="0"/>
                      <w:divBdr>
                        <w:top w:val="none" w:sz="0" w:space="0" w:color="auto"/>
                        <w:left w:val="none" w:sz="0" w:space="0" w:color="auto"/>
                        <w:bottom w:val="none" w:sz="0" w:space="0" w:color="auto"/>
                        <w:right w:val="none" w:sz="0" w:space="0" w:color="auto"/>
                      </w:divBdr>
                    </w:div>
                  </w:divsChild>
                </w:div>
                <w:div w:id="1839031691">
                  <w:marLeft w:val="0"/>
                  <w:marRight w:val="0"/>
                  <w:marTop w:val="0"/>
                  <w:marBottom w:val="0"/>
                  <w:divBdr>
                    <w:top w:val="none" w:sz="0" w:space="0" w:color="auto"/>
                    <w:left w:val="none" w:sz="0" w:space="0" w:color="auto"/>
                    <w:bottom w:val="none" w:sz="0" w:space="0" w:color="auto"/>
                    <w:right w:val="none" w:sz="0" w:space="0" w:color="auto"/>
                  </w:divBdr>
                  <w:divsChild>
                    <w:div w:id="1543322344">
                      <w:marLeft w:val="0"/>
                      <w:marRight w:val="0"/>
                      <w:marTop w:val="0"/>
                      <w:marBottom w:val="0"/>
                      <w:divBdr>
                        <w:top w:val="none" w:sz="0" w:space="0" w:color="auto"/>
                        <w:left w:val="none" w:sz="0" w:space="0" w:color="auto"/>
                        <w:bottom w:val="none" w:sz="0" w:space="0" w:color="auto"/>
                        <w:right w:val="none" w:sz="0" w:space="0" w:color="auto"/>
                      </w:divBdr>
                    </w:div>
                  </w:divsChild>
                </w:div>
                <w:div w:id="1887376910">
                  <w:marLeft w:val="0"/>
                  <w:marRight w:val="0"/>
                  <w:marTop w:val="0"/>
                  <w:marBottom w:val="0"/>
                  <w:divBdr>
                    <w:top w:val="none" w:sz="0" w:space="0" w:color="auto"/>
                    <w:left w:val="none" w:sz="0" w:space="0" w:color="auto"/>
                    <w:bottom w:val="none" w:sz="0" w:space="0" w:color="auto"/>
                    <w:right w:val="none" w:sz="0" w:space="0" w:color="auto"/>
                  </w:divBdr>
                  <w:divsChild>
                    <w:div w:id="1311247520">
                      <w:marLeft w:val="0"/>
                      <w:marRight w:val="0"/>
                      <w:marTop w:val="0"/>
                      <w:marBottom w:val="0"/>
                      <w:divBdr>
                        <w:top w:val="none" w:sz="0" w:space="0" w:color="auto"/>
                        <w:left w:val="none" w:sz="0" w:space="0" w:color="auto"/>
                        <w:bottom w:val="none" w:sz="0" w:space="0" w:color="auto"/>
                        <w:right w:val="none" w:sz="0" w:space="0" w:color="auto"/>
                      </w:divBdr>
                    </w:div>
                  </w:divsChild>
                </w:div>
                <w:div w:id="1931499921">
                  <w:marLeft w:val="0"/>
                  <w:marRight w:val="0"/>
                  <w:marTop w:val="0"/>
                  <w:marBottom w:val="0"/>
                  <w:divBdr>
                    <w:top w:val="none" w:sz="0" w:space="0" w:color="auto"/>
                    <w:left w:val="none" w:sz="0" w:space="0" w:color="auto"/>
                    <w:bottom w:val="none" w:sz="0" w:space="0" w:color="auto"/>
                    <w:right w:val="none" w:sz="0" w:space="0" w:color="auto"/>
                  </w:divBdr>
                  <w:divsChild>
                    <w:div w:id="461460629">
                      <w:marLeft w:val="0"/>
                      <w:marRight w:val="0"/>
                      <w:marTop w:val="0"/>
                      <w:marBottom w:val="0"/>
                      <w:divBdr>
                        <w:top w:val="none" w:sz="0" w:space="0" w:color="auto"/>
                        <w:left w:val="none" w:sz="0" w:space="0" w:color="auto"/>
                        <w:bottom w:val="none" w:sz="0" w:space="0" w:color="auto"/>
                        <w:right w:val="none" w:sz="0" w:space="0" w:color="auto"/>
                      </w:divBdr>
                    </w:div>
                  </w:divsChild>
                </w:div>
                <w:div w:id="1966738833">
                  <w:marLeft w:val="0"/>
                  <w:marRight w:val="0"/>
                  <w:marTop w:val="0"/>
                  <w:marBottom w:val="0"/>
                  <w:divBdr>
                    <w:top w:val="none" w:sz="0" w:space="0" w:color="auto"/>
                    <w:left w:val="none" w:sz="0" w:space="0" w:color="auto"/>
                    <w:bottom w:val="none" w:sz="0" w:space="0" w:color="auto"/>
                    <w:right w:val="none" w:sz="0" w:space="0" w:color="auto"/>
                  </w:divBdr>
                  <w:divsChild>
                    <w:div w:id="1878272413">
                      <w:marLeft w:val="0"/>
                      <w:marRight w:val="0"/>
                      <w:marTop w:val="0"/>
                      <w:marBottom w:val="0"/>
                      <w:divBdr>
                        <w:top w:val="none" w:sz="0" w:space="0" w:color="auto"/>
                        <w:left w:val="none" w:sz="0" w:space="0" w:color="auto"/>
                        <w:bottom w:val="none" w:sz="0" w:space="0" w:color="auto"/>
                        <w:right w:val="none" w:sz="0" w:space="0" w:color="auto"/>
                      </w:divBdr>
                    </w:div>
                  </w:divsChild>
                </w:div>
                <w:div w:id="1970625098">
                  <w:marLeft w:val="0"/>
                  <w:marRight w:val="0"/>
                  <w:marTop w:val="0"/>
                  <w:marBottom w:val="0"/>
                  <w:divBdr>
                    <w:top w:val="none" w:sz="0" w:space="0" w:color="auto"/>
                    <w:left w:val="none" w:sz="0" w:space="0" w:color="auto"/>
                    <w:bottom w:val="none" w:sz="0" w:space="0" w:color="auto"/>
                    <w:right w:val="none" w:sz="0" w:space="0" w:color="auto"/>
                  </w:divBdr>
                  <w:divsChild>
                    <w:div w:id="794299853">
                      <w:marLeft w:val="0"/>
                      <w:marRight w:val="0"/>
                      <w:marTop w:val="0"/>
                      <w:marBottom w:val="0"/>
                      <w:divBdr>
                        <w:top w:val="none" w:sz="0" w:space="0" w:color="auto"/>
                        <w:left w:val="none" w:sz="0" w:space="0" w:color="auto"/>
                        <w:bottom w:val="none" w:sz="0" w:space="0" w:color="auto"/>
                        <w:right w:val="none" w:sz="0" w:space="0" w:color="auto"/>
                      </w:divBdr>
                    </w:div>
                  </w:divsChild>
                </w:div>
                <w:div w:id="2047484787">
                  <w:marLeft w:val="0"/>
                  <w:marRight w:val="0"/>
                  <w:marTop w:val="0"/>
                  <w:marBottom w:val="0"/>
                  <w:divBdr>
                    <w:top w:val="none" w:sz="0" w:space="0" w:color="auto"/>
                    <w:left w:val="none" w:sz="0" w:space="0" w:color="auto"/>
                    <w:bottom w:val="none" w:sz="0" w:space="0" w:color="auto"/>
                    <w:right w:val="none" w:sz="0" w:space="0" w:color="auto"/>
                  </w:divBdr>
                  <w:divsChild>
                    <w:div w:id="332492657">
                      <w:marLeft w:val="0"/>
                      <w:marRight w:val="0"/>
                      <w:marTop w:val="0"/>
                      <w:marBottom w:val="0"/>
                      <w:divBdr>
                        <w:top w:val="none" w:sz="0" w:space="0" w:color="auto"/>
                        <w:left w:val="none" w:sz="0" w:space="0" w:color="auto"/>
                        <w:bottom w:val="none" w:sz="0" w:space="0" w:color="auto"/>
                        <w:right w:val="none" w:sz="0" w:space="0" w:color="auto"/>
                      </w:divBdr>
                    </w:div>
                  </w:divsChild>
                </w:div>
                <w:div w:id="2083211677">
                  <w:marLeft w:val="0"/>
                  <w:marRight w:val="0"/>
                  <w:marTop w:val="0"/>
                  <w:marBottom w:val="0"/>
                  <w:divBdr>
                    <w:top w:val="none" w:sz="0" w:space="0" w:color="auto"/>
                    <w:left w:val="none" w:sz="0" w:space="0" w:color="auto"/>
                    <w:bottom w:val="none" w:sz="0" w:space="0" w:color="auto"/>
                    <w:right w:val="none" w:sz="0" w:space="0" w:color="auto"/>
                  </w:divBdr>
                  <w:divsChild>
                    <w:div w:id="1592163059">
                      <w:marLeft w:val="0"/>
                      <w:marRight w:val="0"/>
                      <w:marTop w:val="0"/>
                      <w:marBottom w:val="0"/>
                      <w:divBdr>
                        <w:top w:val="none" w:sz="0" w:space="0" w:color="auto"/>
                        <w:left w:val="none" w:sz="0" w:space="0" w:color="auto"/>
                        <w:bottom w:val="none" w:sz="0" w:space="0" w:color="auto"/>
                        <w:right w:val="none" w:sz="0" w:space="0" w:color="auto"/>
                      </w:divBdr>
                    </w:div>
                  </w:divsChild>
                </w:div>
                <w:div w:id="2120173110">
                  <w:marLeft w:val="0"/>
                  <w:marRight w:val="0"/>
                  <w:marTop w:val="0"/>
                  <w:marBottom w:val="0"/>
                  <w:divBdr>
                    <w:top w:val="none" w:sz="0" w:space="0" w:color="auto"/>
                    <w:left w:val="none" w:sz="0" w:space="0" w:color="auto"/>
                    <w:bottom w:val="none" w:sz="0" w:space="0" w:color="auto"/>
                    <w:right w:val="none" w:sz="0" w:space="0" w:color="auto"/>
                  </w:divBdr>
                  <w:divsChild>
                    <w:div w:id="156155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24150">
          <w:marLeft w:val="0"/>
          <w:marRight w:val="0"/>
          <w:marTop w:val="0"/>
          <w:marBottom w:val="0"/>
          <w:divBdr>
            <w:top w:val="none" w:sz="0" w:space="0" w:color="auto"/>
            <w:left w:val="none" w:sz="0" w:space="0" w:color="auto"/>
            <w:bottom w:val="none" w:sz="0" w:space="0" w:color="auto"/>
            <w:right w:val="none" w:sz="0" w:space="0" w:color="auto"/>
          </w:divBdr>
        </w:div>
        <w:div w:id="989556940">
          <w:marLeft w:val="0"/>
          <w:marRight w:val="0"/>
          <w:marTop w:val="0"/>
          <w:marBottom w:val="0"/>
          <w:divBdr>
            <w:top w:val="none" w:sz="0" w:space="0" w:color="auto"/>
            <w:left w:val="none" w:sz="0" w:space="0" w:color="auto"/>
            <w:bottom w:val="none" w:sz="0" w:space="0" w:color="auto"/>
            <w:right w:val="none" w:sz="0" w:space="0" w:color="auto"/>
          </w:divBdr>
        </w:div>
        <w:div w:id="1310668580">
          <w:marLeft w:val="0"/>
          <w:marRight w:val="0"/>
          <w:marTop w:val="0"/>
          <w:marBottom w:val="0"/>
          <w:divBdr>
            <w:top w:val="none" w:sz="0" w:space="0" w:color="auto"/>
            <w:left w:val="none" w:sz="0" w:space="0" w:color="auto"/>
            <w:bottom w:val="none" w:sz="0" w:space="0" w:color="auto"/>
            <w:right w:val="none" w:sz="0" w:space="0" w:color="auto"/>
          </w:divBdr>
          <w:divsChild>
            <w:div w:id="1286692749">
              <w:marLeft w:val="-75"/>
              <w:marRight w:val="0"/>
              <w:marTop w:val="30"/>
              <w:marBottom w:val="30"/>
              <w:divBdr>
                <w:top w:val="none" w:sz="0" w:space="0" w:color="auto"/>
                <w:left w:val="none" w:sz="0" w:space="0" w:color="auto"/>
                <w:bottom w:val="none" w:sz="0" w:space="0" w:color="auto"/>
                <w:right w:val="none" w:sz="0" w:space="0" w:color="auto"/>
              </w:divBdr>
              <w:divsChild>
                <w:div w:id="45960142">
                  <w:marLeft w:val="0"/>
                  <w:marRight w:val="0"/>
                  <w:marTop w:val="0"/>
                  <w:marBottom w:val="0"/>
                  <w:divBdr>
                    <w:top w:val="none" w:sz="0" w:space="0" w:color="auto"/>
                    <w:left w:val="none" w:sz="0" w:space="0" w:color="auto"/>
                    <w:bottom w:val="none" w:sz="0" w:space="0" w:color="auto"/>
                    <w:right w:val="none" w:sz="0" w:space="0" w:color="auto"/>
                  </w:divBdr>
                  <w:divsChild>
                    <w:div w:id="555701858">
                      <w:marLeft w:val="0"/>
                      <w:marRight w:val="0"/>
                      <w:marTop w:val="0"/>
                      <w:marBottom w:val="0"/>
                      <w:divBdr>
                        <w:top w:val="none" w:sz="0" w:space="0" w:color="auto"/>
                        <w:left w:val="none" w:sz="0" w:space="0" w:color="auto"/>
                        <w:bottom w:val="none" w:sz="0" w:space="0" w:color="auto"/>
                        <w:right w:val="none" w:sz="0" w:space="0" w:color="auto"/>
                      </w:divBdr>
                    </w:div>
                  </w:divsChild>
                </w:div>
                <w:div w:id="73092952">
                  <w:marLeft w:val="0"/>
                  <w:marRight w:val="0"/>
                  <w:marTop w:val="0"/>
                  <w:marBottom w:val="0"/>
                  <w:divBdr>
                    <w:top w:val="none" w:sz="0" w:space="0" w:color="auto"/>
                    <w:left w:val="none" w:sz="0" w:space="0" w:color="auto"/>
                    <w:bottom w:val="none" w:sz="0" w:space="0" w:color="auto"/>
                    <w:right w:val="none" w:sz="0" w:space="0" w:color="auto"/>
                  </w:divBdr>
                  <w:divsChild>
                    <w:div w:id="837233390">
                      <w:marLeft w:val="0"/>
                      <w:marRight w:val="0"/>
                      <w:marTop w:val="0"/>
                      <w:marBottom w:val="0"/>
                      <w:divBdr>
                        <w:top w:val="none" w:sz="0" w:space="0" w:color="auto"/>
                        <w:left w:val="none" w:sz="0" w:space="0" w:color="auto"/>
                        <w:bottom w:val="none" w:sz="0" w:space="0" w:color="auto"/>
                        <w:right w:val="none" w:sz="0" w:space="0" w:color="auto"/>
                      </w:divBdr>
                    </w:div>
                  </w:divsChild>
                </w:div>
                <w:div w:id="128477265">
                  <w:marLeft w:val="0"/>
                  <w:marRight w:val="0"/>
                  <w:marTop w:val="0"/>
                  <w:marBottom w:val="0"/>
                  <w:divBdr>
                    <w:top w:val="none" w:sz="0" w:space="0" w:color="auto"/>
                    <w:left w:val="none" w:sz="0" w:space="0" w:color="auto"/>
                    <w:bottom w:val="none" w:sz="0" w:space="0" w:color="auto"/>
                    <w:right w:val="none" w:sz="0" w:space="0" w:color="auto"/>
                  </w:divBdr>
                  <w:divsChild>
                    <w:div w:id="382565705">
                      <w:marLeft w:val="0"/>
                      <w:marRight w:val="0"/>
                      <w:marTop w:val="0"/>
                      <w:marBottom w:val="0"/>
                      <w:divBdr>
                        <w:top w:val="none" w:sz="0" w:space="0" w:color="auto"/>
                        <w:left w:val="none" w:sz="0" w:space="0" w:color="auto"/>
                        <w:bottom w:val="none" w:sz="0" w:space="0" w:color="auto"/>
                        <w:right w:val="none" w:sz="0" w:space="0" w:color="auto"/>
                      </w:divBdr>
                    </w:div>
                  </w:divsChild>
                </w:div>
                <w:div w:id="154034660">
                  <w:marLeft w:val="0"/>
                  <w:marRight w:val="0"/>
                  <w:marTop w:val="0"/>
                  <w:marBottom w:val="0"/>
                  <w:divBdr>
                    <w:top w:val="none" w:sz="0" w:space="0" w:color="auto"/>
                    <w:left w:val="none" w:sz="0" w:space="0" w:color="auto"/>
                    <w:bottom w:val="none" w:sz="0" w:space="0" w:color="auto"/>
                    <w:right w:val="none" w:sz="0" w:space="0" w:color="auto"/>
                  </w:divBdr>
                  <w:divsChild>
                    <w:div w:id="1704166">
                      <w:marLeft w:val="0"/>
                      <w:marRight w:val="0"/>
                      <w:marTop w:val="0"/>
                      <w:marBottom w:val="0"/>
                      <w:divBdr>
                        <w:top w:val="none" w:sz="0" w:space="0" w:color="auto"/>
                        <w:left w:val="none" w:sz="0" w:space="0" w:color="auto"/>
                        <w:bottom w:val="none" w:sz="0" w:space="0" w:color="auto"/>
                        <w:right w:val="none" w:sz="0" w:space="0" w:color="auto"/>
                      </w:divBdr>
                    </w:div>
                  </w:divsChild>
                </w:div>
                <w:div w:id="175730498">
                  <w:marLeft w:val="0"/>
                  <w:marRight w:val="0"/>
                  <w:marTop w:val="0"/>
                  <w:marBottom w:val="0"/>
                  <w:divBdr>
                    <w:top w:val="none" w:sz="0" w:space="0" w:color="auto"/>
                    <w:left w:val="none" w:sz="0" w:space="0" w:color="auto"/>
                    <w:bottom w:val="none" w:sz="0" w:space="0" w:color="auto"/>
                    <w:right w:val="none" w:sz="0" w:space="0" w:color="auto"/>
                  </w:divBdr>
                  <w:divsChild>
                    <w:div w:id="127169281">
                      <w:marLeft w:val="0"/>
                      <w:marRight w:val="0"/>
                      <w:marTop w:val="0"/>
                      <w:marBottom w:val="0"/>
                      <w:divBdr>
                        <w:top w:val="none" w:sz="0" w:space="0" w:color="auto"/>
                        <w:left w:val="none" w:sz="0" w:space="0" w:color="auto"/>
                        <w:bottom w:val="none" w:sz="0" w:space="0" w:color="auto"/>
                        <w:right w:val="none" w:sz="0" w:space="0" w:color="auto"/>
                      </w:divBdr>
                    </w:div>
                  </w:divsChild>
                </w:div>
                <w:div w:id="213784342">
                  <w:marLeft w:val="0"/>
                  <w:marRight w:val="0"/>
                  <w:marTop w:val="0"/>
                  <w:marBottom w:val="0"/>
                  <w:divBdr>
                    <w:top w:val="none" w:sz="0" w:space="0" w:color="auto"/>
                    <w:left w:val="none" w:sz="0" w:space="0" w:color="auto"/>
                    <w:bottom w:val="none" w:sz="0" w:space="0" w:color="auto"/>
                    <w:right w:val="none" w:sz="0" w:space="0" w:color="auto"/>
                  </w:divBdr>
                  <w:divsChild>
                    <w:div w:id="381444270">
                      <w:marLeft w:val="0"/>
                      <w:marRight w:val="0"/>
                      <w:marTop w:val="0"/>
                      <w:marBottom w:val="0"/>
                      <w:divBdr>
                        <w:top w:val="none" w:sz="0" w:space="0" w:color="auto"/>
                        <w:left w:val="none" w:sz="0" w:space="0" w:color="auto"/>
                        <w:bottom w:val="none" w:sz="0" w:space="0" w:color="auto"/>
                        <w:right w:val="none" w:sz="0" w:space="0" w:color="auto"/>
                      </w:divBdr>
                    </w:div>
                  </w:divsChild>
                </w:div>
                <w:div w:id="277565342">
                  <w:marLeft w:val="0"/>
                  <w:marRight w:val="0"/>
                  <w:marTop w:val="0"/>
                  <w:marBottom w:val="0"/>
                  <w:divBdr>
                    <w:top w:val="none" w:sz="0" w:space="0" w:color="auto"/>
                    <w:left w:val="none" w:sz="0" w:space="0" w:color="auto"/>
                    <w:bottom w:val="none" w:sz="0" w:space="0" w:color="auto"/>
                    <w:right w:val="none" w:sz="0" w:space="0" w:color="auto"/>
                  </w:divBdr>
                  <w:divsChild>
                    <w:div w:id="1112088442">
                      <w:marLeft w:val="0"/>
                      <w:marRight w:val="0"/>
                      <w:marTop w:val="0"/>
                      <w:marBottom w:val="0"/>
                      <w:divBdr>
                        <w:top w:val="none" w:sz="0" w:space="0" w:color="auto"/>
                        <w:left w:val="none" w:sz="0" w:space="0" w:color="auto"/>
                        <w:bottom w:val="none" w:sz="0" w:space="0" w:color="auto"/>
                        <w:right w:val="none" w:sz="0" w:space="0" w:color="auto"/>
                      </w:divBdr>
                    </w:div>
                  </w:divsChild>
                </w:div>
                <w:div w:id="293487156">
                  <w:marLeft w:val="0"/>
                  <w:marRight w:val="0"/>
                  <w:marTop w:val="0"/>
                  <w:marBottom w:val="0"/>
                  <w:divBdr>
                    <w:top w:val="none" w:sz="0" w:space="0" w:color="auto"/>
                    <w:left w:val="none" w:sz="0" w:space="0" w:color="auto"/>
                    <w:bottom w:val="none" w:sz="0" w:space="0" w:color="auto"/>
                    <w:right w:val="none" w:sz="0" w:space="0" w:color="auto"/>
                  </w:divBdr>
                  <w:divsChild>
                    <w:div w:id="494808518">
                      <w:marLeft w:val="0"/>
                      <w:marRight w:val="0"/>
                      <w:marTop w:val="0"/>
                      <w:marBottom w:val="0"/>
                      <w:divBdr>
                        <w:top w:val="none" w:sz="0" w:space="0" w:color="auto"/>
                        <w:left w:val="none" w:sz="0" w:space="0" w:color="auto"/>
                        <w:bottom w:val="none" w:sz="0" w:space="0" w:color="auto"/>
                        <w:right w:val="none" w:sz="0" w:space="0" w:color="auto"/>
                      </w:divBdr>
                    </w:div>
                  </w:divsChild>
                </w:div>
                <w:div w:id="360128864">
                  <w:marLeft w:val="0"/>
                  <w:marRight w:val="0"/>
                  <w:marTop w:val="0"/>
                  <w:marBottom w:val="0"/>
                  <w:divBdr>
                    <w:top w:val="none" w:sz="0" w:space="0" w:color="auto"/>
                    <w:left w:val="none" w:sz="0" w:space="0" w:color="auto"/>
                    <w:bottom w:val="none" w:sz="0" w:space="0" w:color="auto"/>
                    <w:right w:val="none" w:sz="0" w:space="0" w:color="auto"/>
                  </w:divBdr>
                  <w:divsChild>
                    <w:div w:id="718163784">
                      <w:marLeft w:val="0"/>
                      <w:marRight w:val="0"/>
                      <w:marTop w:val="0"/>
                      <w:marBottom w:val="0"/>
                      <w:divBdr>
                        <w:top w:val="none" w:sz="0" w:space="0" w:color="auto"/>
                        <w:left w:val="none" w:sz="0" w:space="0" w:color="auto"/>
                        <w:bottom w:val="none" w:sz="0" w:space="0" w:color="auto"/>
                        <w:right w:val="none" w:sz="0" w:space="0" w:color="auto"/>
                      </w:divBdr>
                    </w:div>
                  </w:divsChild>
                </w:div>
                <w:div w:id="362944317">
                  <w:marLeft w:val="0"/>
                  <w:marRight w:val="0"/>
                  <w:marTop w:val="0"/>
                  <w:marBottom w:val="0"/>
                  <w:divBdr>
                    <w:top w:val="none" w:sz="0" w:space="0" w:color="auto"/>
                    <w:left w:val="none" w:sz="0" w:space="0" w:color="auto"/>
                    <w:bottom w:val="none" w:sz="0" w:space="0" w:color="auto"/>
                    <w:right w:val="none" w:sz="0" w:space="0" w:color="auto"/>
                  </w:divBdr>
                  <w:divsChild>
                    <w:div w:id="100998807">
                      <w:marLeft w:val="0"/>
                      <w:marRight w:val="0"/>
                      <w:marTop w:val="0"/>
                      <w:marBottom w:val="0"/>
                      <w:divBdr>
                        <w:top w:val="none" w:sz="0" w:space="0" w:color="auto"/>
                        <w:left w:val="none" w:sz="0" w:space="0" w:color="auto"/>
                        <w:bottom w:val="none" w:sz="0" w:space="0" w:color="auto"/>
                        <w:right w:val="none" w:sz="0" w:space="0" w:color="auto"/>
                      </w:divBdr>
                    </w:div>
                  </w:divsChild>
                </w:div>
                <w:div w:id="367025894">
                  <w:marLeft w:val="0"/>
                  <w:marRight w:val="0"/>
                  <w:marTop w:val="0"/>
                  <w:marBottom w:val="0"/>
                  <w:divBdr>
                    <w:top w:val="none" w:sz="0" w:space="0" w:color="auto"/>
                    <w:left w:val="none" w:sz="0" w:space="0" w:color="auto"/>
                    <w:bottom w:val="none" w:sz="0" w:space="0" w:color="auto"/>
                    <w:right w:val="none" w:sz="0" w:space="0" w:color="auto"/>
                  </w:divBdr>
                  <w:divsChild>
                    <w:div w:id="762726849">
                      <w:marLeft w:val="0"/>
                      <w:marRight w:val="0"/>
                      <w:marTop w:val="0"/>
                      <w:marBottom w:val="0"/>
                      <w:divBdr>
                        <w:top w:val="none" w:sz="0" w:space="0" w:color="auto"/>
                        <w:left w:val="none" w:sz="0" w:space="0" w:color="auto"/>
                        <w:bottom w:val="none" w:sz="0" w:space="0" w:color="auto"/>
                        <w:right w:val="none" w:sz="0" w:space="0" w:color="auto"/>
                      </w:divBdr>
                    </w:div>
                  </w:divsChild>
                </w:div>
                <w:div w:id="416753454">
                  <w:marLeft w:val="0"/>
                  <w:marRight w:val="0"/>
                  <w:marTop w:val="0"/>
                  <w:marBottom w:val="0"/>
                  <w:divBdr>
                    <w:top w:val="none" w:sz="0" w:space="0" w:color="auto"/>
                    <w:left w:val="none" w:sz="0" w:space="0" w:color="auto"/>
                    <w:bottom w:val="none" w:sz="0" w:space="0" w:color="auto"/>
                    <w:right w:val="none" w:sz="0" w:space="0" w:color="auto"/>
                  </w:divBdr>
                  <w:divsChild>
                    <w:div w:id="208536610">
                      <w:marLeft w:val="0"/>
                      <w:marRight w:val="0"/>
                      <w:marTop w:val="0"/>
                      <w:marBottom w:val="0"/>
                      <w:divBdr>
                        <w:top w:val="none" w:sz="0" w:space="0" w:color="auto"/>
                        <w:left w:val="none" w:sz="0" w:space="0" w:color="auto"/>
                        <w:bottom w:val="none" w:sz="0" w:space="0" w:color="auto"/>
                        <w:right w:val="none" w:sz="0" w:space="0" w:color="auto"/>
                      </w:divBdr>
                    </w:div>
                  </w:divsChild>
                </w:div>
                <w:div w:id="440033413">
                  <w:marLeft w:val="0"/>
                  <w:marRight w:val="0"/>
                  <w:marTop w:val="0"/>
                  <w:marBottom w:val="0"/>
                  <w:divBdr>
                    <w:top w:val="none" w:sz="0" w:space="0" w:color="auto"/>
                    <w:left w:val="none" w:sz="0" w:space="0" w:color="auto"/>
                    <w:bottom w:val="none" w:sz="0" w:space="0" w:color="auto"/>
                    <w:right w:val="none" w:sz="0" w:space="0" w:color="auto"/>
                  </w:divBdr>
                  <w:divsChild>
                    <w:div w:id="1555194454">
                      <w:marLeft w:val="0"/>
                      <w:marRight w:val="0"/>
                      <w:marTop w:val="0"/>
                      <w:marBottom w:val="0"/>
                      <w:divBdr>
                        <w:top w:val="none" w:sz="0" w:space="0" w:color="auto"/>
                        <w:left w:val="none" w:sz="0" w:space="0" w:color="auto"/>
                        <w:bottom w:val="none" w:sz="0" w:space="0" w:color="auto"/>
                        <w:right w:val="none" w:sz="0" w:space="0" w:color="auto"/>
                      </w:divBdr>
                    </w:div>
                  </w:divsChild>
                </w:div>
                <w:div w:id="478808812">
                  <w:marLeft w:val="0"/>
                  <w:marRight w:val="0"/>
                  <w:marTop w:val="0"/>
                  <w:marBottom w:val="0"/>
                  <w:divBdr>
                    <w:top w:val="none" w:sz="0" w:space="0" w:color="auto"/>
                    <w:left w:val="none" w:sz="0" w:space="0" w:color="auto"/>
                    <w:bottom w:val="none" w:sz="0" w:space="0" w:color="auto"/>
                    <w:right w:val="none" w:sz="0" w:space="0" w:color="auto"/>
                  </w:divBdr>
                  <w:divsChild>
                    <w:div w:id="1684242318">
                      <w:marLeft w:val="0"/>
                      <w:marRight w:val="0"/>
                      <w:marTop w:val="0"/>
                      <w:marBottom w:val="0"/>
                      <w:divBdr>
                        <w:top w:val="none" w:sz="0" w:space="0" w:color="auto"/>
                        <w:left w:val="none" w:sz="0" w:space="0" w:color="auto"/>
                        <w:bottom w:val="none" w:sz="0" w:space="0" w:color="auto"/>
                        <w:right w:val="none" w:sz="0" w:space="0" w:color="auto"/>
                      </w:divBdr>
                    </w:div>
                  </w:divsChild>
                </w:div>
                <w:div w:id="748501795">
                  <w:marLeft w:val="0"/>
                  <w:marRight w:val="0"/>
                  <w:marTop w:val="0"/>
                  <w:marBottom w:val="0"/>
                  <w:divBdr>
                    <w:top w:val="none" w:sz="0" w:space="0" w:color="auto"/>
                    <w:left w:val="none" w:sz="0" w:space="0" w:color="auto"/>
                    <w:bottom w:val="none" w:sz="0" w:space="0" w:color="auto"/>
                    <w:right w:val="none" w:sz="0" w:space="0" w:color="auto"/>
                  </w:divBdr>
                  <w:divsChild>
                    <w:div w:id="1263337893">
                      <w:marLeft w:val="0"/>
                      <w:marRight w:val="0"/>
                      <w:marTop w:val="0"/>
                      <w:marBottom w:val="0"/>
                      <w:divBdr>
                        <w:top w:val="none" w:sz="0" w:space="0" w:color="auto"/>
                        <w:left w:val="none" w:sz="0" w:space="0" w:color="auto"/>
                        <w:bottom w:val="none" w:sz="0" w:space="0" w:color="auto"/>
                        <w:right w:val="none" w:sz="0" w:space="0" w:color="auto"/>
                      </w:divBdr>
                    </w:div>
                  </w:divsChild>
                </w:div>
                <w:div w:id="814297494">
                  <w:marLeft w:val="0"/>
                  <w:marRight w:val="0"/>
                  <w:marTop w:val="0"/>
                  <w:marBottom w:val="0"/>
                  <w:divBdr>
                    <w:top w:val="none" w:sz="0" w:space="0" w:color="auto"/>
                    <w:left w:val="none" w:sz="0" w:space="0" w:color="auto"/>
                    <w:bottom w:val="none" w:sz="0" w:space="0" w:color="auto"/>
                    <w:right w:val="none" w:sz="0" w:space="0" w:color="auto"/>
                  </w:divBdr>
                  <w:divsChild>
                    <w:div w:id="134221216">
                      <w:marLeft w:val="0"/>
                      <w:marRight w:val="0"/>
                      <w:marTop w:val="0"/>
                      <w:marBottom w:val="0"/>
                      <w:divBdr>
                        <w:top w:val="none" w:sz="0" w:space="0" w:color="auto"/>
                        <w:left w:val="none" w:sz="0" w:space="0" w:color="auto"/>
                        <w:bottom w:val="none" w:sz="0" w:space="0" w:color="auto"/>
                        <w:right w:val="none" w:sz="0" w:space="0" w:color="auto"/>
                      </w:divBdr>
                    </w:div>
                  </w:divsChild>
                </w:div>
                <w:div w:id="986279433">
                  <w:marLeft w:val="0"/>
                  <w:marRight w:val="0"/>
                  <w:marTop w:val="0"/>
                  <w:marBottom w:val="0"/>
                  <w:divBdr>
                    <w:top w:val="none" w:sz="0" w:space="0" w:color="auto"/>
                    <w:left w:val="none" w:sz="0" w:space="0" w:color="auto"/>
                    <w:bottom w:val="none" w:sz="0" w:space="0" w:color="auto"/>
                    <w:right w:val="none" w:sz="0" w:space="0" w:color="auto"/>
                  </w:divBdr>
                  <w:divsChild>
                    <w:div w:id="225340081">
                      <w:marLeft w:val="0"/>
                      <w:marRight w:val="0"/>
                      <w:marTop w:val="0"/>
                      <w:marBottom w:val="0"/>
                      <w:divBdr>
                        <w:top w:val="none" w:sz="0" w:space="0" w:color="auto"/>
                        <w:left w:val="none" w:sz="0" w:space="0" w:color="auto"/>
                        <w:bottom w:val="none" w:sz="0" w:space="0" w:color="auto"/>
                        <w:right w:val="none" w:sz="0" w:space="0" w:color="auto"/>
                      </w:divBdr>
                    </w:div>
                  </w:divsChild>
                </w:div>
                <w:div w:id="1035884167">
                  <w:marLeft w:val="0"/>
                  <w:marRight w:val="0"/>
                  <w:marTop w:val="0"/>
                  <w:marBottom w:val="0"/>
                  <w:divBdr>
                    <w:top w:val="none" w:sz="0" w:space="0" w:color="auto"/>
                    <w:left w:val="none" w:sz="0" w:space="0" w:color="auto"/>
                    <w:bottom w:val="none" w:sz="0" w:space="0" w:color="auto"/>
                    <w:right w:val="none" w:sz="0" w:space="0" w:color="auto"/>
                  </w:divBdr>
                  <w:divsChild>
                    <w:div w:id="138966403">
                      <w:marLeft w:val="0"/>
                      <w:marRight w:val="0"/>
                      <w:marTop w:val="0"/>
                      <w:marBottom w:val="0"/>
                      <w:divBdr>
                        <w:top w:val="none" w:sz="0" w:space="0" w:color="auto"/>
                        <w:left w:val="none" w:sz="0" w:space="0" w:color="auto"/>
                        <w:bottom w:val="none" w:sz="0" w:space="0" w:color="auto"/>
                        <w:right w:val="none" w:sz="0" w:space="0" w:color="auto"/>
                      </w:divBdr>
                    </w:div>
                  </w:divsChild>
                </w:div>
                <w:div w:id="1112431982">
                  <w:marLeft w:val="0"/>
                  <w:marRight w:val="0"/>
                  <w:marTop w:val="0"/>
                  <w:marBottom w:val="0"/>
                  <w:divBdr>
                    <w:top w:val="none" w:sz="0" w:space="0" w:color="auto"/>
                    <w:left w:val="none" w:sz="0" w:space="0" w:color="auto"/>
                    <w:bottom w:val="none" w:sz="0" w:space="0" w:color="auto"/>
                    <w:right w:val="none" w:sz="0" w:space="0" w:color="auto"/>
                  </w:divBdr>
                  <w:divsChild>
                    <w:div w:id="1866358288">
                      <w:marLeft w:val="0"/>
                      <w:marRight w:val="0"/>
                      <w:marTop w:val="0"/>
                      <w:marBottom w:val="0"/>
                      <w:divBdr>
                        <w:top w:val="none" w:sz="0" w:space="0" w:color="auto"/>
                        <w:left w:val="none" w:sz="0" w:space="0" w:color="auto"/>
                        <w:bottom w:val="none" w:sz="0" w:space="0" w:color="auto"/>
                        <w:right w:val="none" w:sz="0" w:space="0" w:color="auto"/>
                      </w:divBdr>
                    </w:div>
                  </w:divsChild>
                </w:div>
                <w:div w:id="1167018853">
                  <w:marLeft w:val="0"/>
                  <w:marRight w:val="0"/>
                  <w:marTop w:val="0"/>
                  <w:marBottom w:val="0"/>
                  <w:divBdr>
                    <w:top w:val="none" w:sz="0" w:space="0" w:color="auto"/>
                    <w:left w:val="none" w:sz="0" w:space="0" w:color="auto"/>
                    <w:bottom w:val="none" w:sz="0" w:space="0" w:color="auto"/>
                    <w:right w:val="none" w:sz="0" w:space="0" w:color="auto"/>
                  </w:divBdr>
                  <w:divsChild>
                    <w:div w:id="321741622">
                      <w:marLeft w:val="0"/>
                      <w:marRight w:val="0"/>
                      <w:marTop w:val="0"/>
                      <w:marBottom w:val="0"/>
                      <w:divBdr>
                        <w:top w:val="none" w:sz="0" w:space="0" w:color="auto"/>
                        <w:left w:val="none" w:sz="0" w:space="0" w:color="auto"/>
                        <w:bottom w:val="none" w:sz="0" w:space="0" w:color="auto"/>
                        <w:right w:val="none" w:sz="0" w:space="0" w:color="auto"/>
                      </w:divBdr>
                    </w:div>
                  </w:divsChild>
                </w:div>
                <w:div w:id="1413703691">
                  <w:marLeft w:val="0"/>
                  <w:marRight w:val="0"/>
                  <w:marTop w:val="0"/>
                  <w:marBottom w:val="0"/>
                  <w:divBdr>
                    <w:top w:val="none" w:sz="0" w:space="0" w:color="auto"/>
                    <w:left w:val="none" w:sz="0" w:space="0" w:color="auto"/>
                    <w:bottom w:val="none" w:sz="0" w:space="0" w:color="auto"/>
                    <w:right w:val="none" w:sz="0" w:space="0" w:color="auto"/>
                  </w:divBdr>
                  <w:divsChild>
                    <w:div w:id="159393947">
                      <w:marLeft w:val="0"/>
                      <w:marRight w:val="0"/>
                      <w:marTop w:val="0"/>
                      <w:marBottom w:val="0"/>
                      <w:divBdr>
                        <w:top w:val="none" w:sz="0" w:space="0" w:color="auto"/>
                        <w:left w:val="none" w:sz="0" w:space="0" w:color="auto"/>
                        <w:bottom w:val="none" w:sz="0" w:space="0" w:color="auto"/>
                        <w:right w:val="none" w:sz="0" w:space="0" w:color="auto"/>
                      </w:divBdr>
                    </w:div>
                  </w:divsChild>
                </w:div>
                <w:div w:id="1456364000">
                  <w:marLeft w:val="0"/>
                  <w:marRight w:val="0"/>
                  <w:marTop w:val="0"/>
                  <w:marBottom w:val="0"/>
                  <w:divBdr>
                    <w:top w:val="none" w:sz="0" w:space="0" w:color="auto"/>
                    <w:left w:val="none" w:sz="0" w:space="0" w:color="auto"/>
                    <w:bottom w:val="none" w:sz="0" w:space="0" w:color="auto"/>
                    <w:right w:val="none" w:sz="0" w:space="0" w:color="auto"/>
                  </w:divBdr>
                  <w:divsChild>
                    <w:div w:id="1168982897">
                      <w:marLeft w:val="0"/>
                      <w:marRight w:val="0"/>
                      <w:marTop w:val="0"/>
                      <w:marBottom w:val="0"/>
                      <w:divBdr>
                        <w:top w:val="none" w:sz="0" w:space="0" w:color="auto"/>
                        <w:left w:val="none" w:sz="0" w:space="0" w:color="auto"/>
                        <w:bottom w:val="none" w:sz="0" w:space="0" w:color="auto"/>
                        <w:right w:val="none" w:sz="0" w:space="0" w:color="auto"/>
                      </w:divBdr>
                    </w:div>
                  </w:divsChild>
                </w:div>
                <w:div w:id="1554543023">
                  <w:marLeft w:val="0"/>
                  <w:marRight w:val="0"/>
                  <w:marTop w:val="0"/>
                  <w:marBottom w:val="0"/>
                  <w:divBdr>
                    <w:top w:val="none" w:sz="0" w:space="0" w:color="auto"/>
                    <w:left w:val="none" w:sz="0" w:space="0" w:color="auto"/>
                    <w:bottom w:val="none" w:sz="0" w:space="0" w:color="auto"/>
                    <w:right w:val="none" w:sz="0" w:space="0" w:color="auto"/>
                  </w:divBdr>
                  <w:divsChild>
                    <w:div w:id="1555432013">
                      <w:marLeft w:val="0"/>
                      <w:marRight w:val="0"/>
                      <w:marTop w:val="0"/>
                      <w:marBottom w:val="0"/>
                      <w:divBdr>
                        <w:top w:val="none" w:sz="0" w:space="0" w:color="auto"/>
                        <w:left w:val="none" w:sz="0" w:space="0" w:color="auto"/>
                        <w:bottom w:val="none" w:sz="0" w:space="0" w:color="auto"/>
                        <w:right w:val="none" w:sz="0" w:space="0" w:color="auto"/>
                      </w:divBdr>
                    </w:div>
                  </w:divsChild>
                </w:div>
                <w:div w:id="1576475491">
                  <w:marLeft w:val="0"/>
                  <w:marRight w:val="0"/>
                  <w:marTop w:val="0"/>
                  <w:marBottom w:val="0"/>
                  <w:divBdr>
                    <w:top w:val="none" w:sz="0" w:space="0" w:color="auto"/>
                    <w:left w:val="none" w:sz="0" w:space="0" w:color="auto"/>
                    <w:bottom w:val="none" w:sz="0" w:space="0" w:color="auto"/>
                    <w:right w:val="none" w:sz="0" w:space="0" w:color="auto"/>
                  </w:divBdr>
                  <w:divsChild>
                    <w:div w:id="1382554695">
                      <w:marLeft w:val="0"/>
                      <w:marRight w:val="0"/>
                      <w:marTop w:val="0"/>
                      <w:marBottom w:val="0"/>
                      <w:divBdr>
                        <w:top w:val="none" w:sz="0" w:space="0" w:color="auto"/>
                        <w:left w:val="none" w:sz="0" w:space="0" w:color="auto"/>
                        <w:bottom w:val="none" w:sz="0" w:space="0" w:color="auto"/>
                        <w:right w:val="none" w:sz="0" w:space="0" w:color="auto"/>
                      </w:divBdr>
                    </w:div>
                  </w:divsChild>
                </w:div>
                <w:div w:id="1619139474">
                  <w:marLeft w:val="0"/>
                  <w:marRight w:val="0"/>
                  <w:marTop w:val="0"/>
                  <w:marBottom w:val="0"/>
                  <w:divBdr>
                    <w:top w:val="none" w:sz="0" w:space="0" w:color="auto"/>
                    <w:left w:val="none" w:sz="0" w:space="0" w:color="auto"/>
                    <w:bottom w:val="none" w:sz="0" w:space="0" w:color="auto"/>
                    <w:right w:val="none" w:sz="0" w:space="0" w:color="auto"/>
                  </w:divBdr>
                  <w:divsChild>
                    <w:div w:id="320471363">
                      <w:marLeft w:val="0"/>
                      <w:marRight w:val="0"/>
                      <w:marTop w:val="0"/>
                      <w:marBottom w:val="0"/>
                      <w:divBdr>
                        <w:top w:val="none" w:sz="0" w:space="0" w:color="auto"/>
                        <w:left w:val="none" w:sz="0" w:space="0" w:color="auto"/>
                        <w:bottom w:val="none" w:sz="0" w:space="0" w:color="auto"/>
                        <w:right w:val="none" w:sz="0" w:space="0" w:color="auto"/>
                      </w:divBdr>
                    </w:div>
                  </w:divsChild>
                </w:div>
                <w:div w:id="1659766988">
                  <w:marLeft w:val="0"/>
                  <w:marRight w:val="0"/>
                  <w:marTop w:val="0"/>
                  <w:marBottom w:val="0"/>
                  <w:divBdr>
                    <w:top w:val="none" w:sz="0" w:space="0" w:color="auto"/>
                    <w:left w:val="none" w:sz="0" w:space="0" w:color="auto"/>
                    <w:bottom w:val="none" w:sz="0" w:space="0" w:color="auto"/>
                    <w:right w:val="none" w:sz="0" w:space="0" w:color="auto"/>
                  </w:divBdr>
                  <w:divsChild>
                    <w:div w:id="1477335606">
                      <w:marLeft w:val="0"/>
                      <w:marRight w:val="0"/>
                      <w:marTop w:val="0"/>
                      <w:marBottom w:val="0"/>
                      <w:divBdr>
                        <w:top w:val="none" w:sz="0" w:space="0" w:color="auto"/>
                        <w:left w:val="none" w:sz="0" w:space="0" w:color="auto"/>
                        <w:bottom w:val="none" w:sz="0" w:space="0" w:color="auto"/>
                        <w:right w:val="none" w:sz="0" w:space="0" w:color="auto"/>
                      </w:divBdr>
                    </w:div>
                  </w:divsChild>
                </w:div>
                <w:div w:id="1829711596">
                  <w:marLeft w:val="0"/>
                  <w:marRight w:val="0"/>
                  <w:marTop w:val="0"/>
                  <w:marBottom w:val="0"/>
                  <w:divBdr>
                    <w:top w:val="none" w:sz="0" w:space="0" w:color="auto"/>
                    <w:left w:val="none" w:sz="0" w:space="0" w:color="auto"/>
                    <w:bottom w:val="none" w:sz="0" w:space="0" w:color="auto"/>
                    <w:right w:val="none" w:sz="0" w:space="0" w:color="auto"/>
                  </w:divBdr>
                  <w:divsChild>
                    <w:div w:id="709452890">
                      <w:marLeft w:val="0"/>
                      <w:marRight w:val="0"/>
                      <w:marTop w:val="0"/>
                      <w:marBottom w:val="0"/>
                      <w:divBdr>
                        <w:top w:val="none" w:sz="0" w:space="0" w:color="auto"/>
                        <w:left w:val="none" w:sz="0" w:space="0" w:color="auto"/>
                        <w:bottom w:val="none" w:sz="0" w:space="0" w:color="auto"/>
                        <w:right w:val="none" w:sz="0" w:space="0" w:color="auto"/>
                      </w:divBdr>
                    </w:div>
                  </w:divsChild>
                </w:div>
                <w:div w:id="1851021954">
                  <w:marLeft w:val="0"/>
                  <w:marRight w:val="0"/>
                  <w:marTop w:val="0"/>
                  <w:marBottom w:val="0"/>
                  <w:divBdr>
                    <w:top w:val="none" w:sz="0" w:space="0" w:color="auto"/>
                    <w:left w:val="none" w:sz="0" w:space="0" w:color="auto"/>
                    <w:bottom w:val="none" w:sz="0" w:space="0" w:color="auto"/>
                    <w:right w:val="none" w:sz="0" w:space="0" w:color="auto"/>
                  </w:divBdr>
                  <w:divsChild>
                    <w:div w:id="176115507">
                      <w:marLeft w:val="0"/>
                      <w:marRight w:val="0"/>
                      <w:marTop w:val="0"/>
                      <w:marBottom w:val="0"/>
                      <w:divBdr>
                        <w:top w:val="none" w:sz="0" w:space="0" w:color="auto"/>
                        <w:left w:val="none" w:sz="0" w:space="0" w:color="auto"/>
                        <w:bottom w:val="none" w:sz="0" w:space="0" w:color="auto"/>
                        <w:right w:val="none" w:sz="0" w:space="0" w:color="auto"/>
                      </w:divBdr>
                    </w:div>
                  </w:divsChild>
                </w:div>
                <w:div w:id="1925066723">
                  <w:marLeft w:val="0"/>
                  <w:marRight w:val="0"/>
                  <w:marTop w:val="0"/>
                  <w:marBottom w:val="0"/>
                  <w:divBdr>
                    <w:top w:val="none" w:sz="0" w:space="0" w:color="auto"/>
                    <w:left w:val="none" w:sz="0" w:space="0" w:color="auto"/>
                    <w:bottom w:val="none" w:sz="0" w:space="0" w:color="auto"/>
                    <w:right w:val="none" w:sz="0" w:space="0" w:color="auto"/>
                  </w:divBdr>
                  <w:divsChild>
                    <w:div w:id="1733966565">
                      <w:marLeft w:val="0"/>
                      <w:marRight w:val="0"/>
                      <w:marTop w:val="0"/>
                      <w:marBottom w:val="0"/>
                      <w:divBdr>
                        <w:top w:val="none" w:sz="0" w:space="0" w:color="auto"/>
                        <w:left w:val="none" w:sz="0" w:space="0" w:color="auto"/>
                        <w:bottom w:val="none" w:sz="0" w:space="0" w:color="auto"/>
                        <w:right w:val="none" w:sz="0" w:space="0" w:color="auto"/>
                      </w:divBdr>
                    </w:div>
                  </w:divsChild>
                </w:div>
                <w:div w:id="1953433954">
                  <w:marLeft w:val="0"/>
                  <w:marRight w:val="0"/>
                  <w:marTop w:val="0"/>
                  <w:marBottom w:val="0"/>
                  <w:divBdr>
                    <w:top w:val="none" w:sz="0" w:space="0" w:color="auto"/>
                    <w:left w:val="none" w:sz="0" w:space="0" w:color="auto"/>
                    <w:bottom w:val="none" w:sz="0" w:space="0" w:color="auto"/>
                    <w:right w:val="none" w:sz="0" w:space="0" w:color="auto"/>
                  </w:divBdr>
                  <w:divsChild>
                    <w:div w:id="247858856">
                      <w:marLeft w:val="0"/>
                      <w:marRight w:val="0"/>
                      <w:marTop w:val="0"/>
                      <w:marBottom w:val="0"/>
                      <w:divBdr>
                        <w:top w:val="none" w:sz="0" w:space="0" w:color="auto"/>
                        <w:left w:val="none" w:sz="0" w:space="0" w:color="auto"/>
                        <w:bottom w:val="none" w:sz="0" w:space="0" w:color="auto"/>
                        <w:right w:val="none" w:sz="0" w:space="0" w:color="auto"/>
                      </w:divBdr>
                    </w:div>
                  </w:divsChild>
                </w:div>
                <w:div w:id="1995447854">
                  <w:marLeft w:val="0"/>
                  <w:marRight w:val="0"/>
                  <w:marTop w:val="0"/>
                  <w:marBottom w:val="0"/>
                  <w:divBdr>
                    <w:top w:val="none" w:sz="0" w:space="0" w:color="auto"/>
                    <w:left w:val="none" w:sz="0" w:space="0" w:color="auto"/>
                    <w:bottom w:val="none" w:sz="0" w:space="0" w:color="auto"/>
                    <w:right w:val="none" w:sz="0" w:space="0" w:color="auto"/>
                  </w:divBdr>
                  <w:divsChild>
                    <w:div w:id="546769010">
                      <w:marLeft w:val="0"/>
                      <w:marRight w:val="0"/>
                      <w:marTop w:val="0"/>
                      <w:marBottom w:val="0"/>
                      <w:divBdr>
                        <w:top w:val="none" w:sz="0" w:space="0" w:color="auto"/>
                        <w:left w:val="none" w:sz="0" w:space="0" w:color="auto"/>
                        <w:bottom w:val="none" w:sz="0" w:space="0" w:color="auto"/>
                        <w:right w:val="none" w:sz="0" w:space="0" w:color="auto"/>
                      </w:divBdr>
                    </w:div>
                  </w:divsChild>
                </w:div>
                <w:div w:id="2031107180">
                  <w:marLeft w:val="0"/>
                  <w:marRight w:val="0"/>
                  <w:marTop w:val="0"/>
                  <w:marBottom w:val="0"/>
                  <w:divBdr>
                    <w:top w:val="none" w:sz="0" w:space="0" w:color="auto"/>
                    <w:left w:val="none" w:sz="0" w:space="0" w:color="auto"/>
                    <w:bottom w:val="none" w:sz="0" w:space="0" w:color="auto"/>
                    <w:right w:val="none" w:sz="0" w:space="0" w:color="auto"/>
                  </w:divBdr>
                  <w:divsChild>
                    <w:div w:id="246498772">
                      <w:marLeft w:val="0"/>
                      <w:marRight w:val="0"/>
                      <w:marTop w:val="0"/>
                      <w:marBottom w:val="0"/>
                      <w:divBdr>
                        <w:top w:val="none" w:sz="0" w:space="0" w:color="auto"/>
                        <w:left w:val="none" w:sz="0" w:space="0" w:color="auto"/>
                        <w:bottom w:val="none" w:sz="0" w:space="0" w:color="auto"/>
                        <w:right w:val="none" w:sz="0" w:space="0" w:color="auto"/>
                      </w:divBdr>
                    </w:div>
                  </w:divsChild>
                </w:div>
                <w:div w:id="2090885441">
                  <w:marLeft w:val="0"/>
                  <w:marRight w:val="0"/>
                  <w:marTop w:val="0"/>
                  <w:marBottom w:val="0"/>
                  <w:divBdr>
                    <w:top w:val="none" w:sz="0" w:space="0" w:color="auto"/>
                    <w:left w:val="none" w:sz="0" w:space="0" w:color="auto"/>
                    <w:bottom w:val="none" w:sz="0" w:space="0" w:color="auto"/>
                    <w:right w:val="none" w:sz="0" w:space="0" w:color="auto"/>
                  </w:divBdr>
                  <w:divsChild>
                    <w:div w:id="1128668535">
                      <w:marLeft w:val="0"/>
                      <w:marRight w:val="0"/>
                      <w:marTop w:val="0"/>
                      <w:marBottom w:val="0"/>
                      <w:divBdr>
                        <w:top w:val="none" w:sz="0" w:space="0" w:color="auto"/>
                        <w:left w:val="none" w:sz="0" w:space="0" w:color="auto"/>
                        <w:bottom w:val="none" w:sz="0" w:space="0" w:color="auto"/>
                        <w:right w:val="none" w:sz="0" w:space="0" w:color="auto"/>
                      </w:divBdr>
                    </w:div>
                  </w:divsChild>
                </w:div>
                <w:div w:id="2132746343">
                  <w:marLeft w:val="0"/>
                  <w:marRight w:val="0"/>
                  <w:marTop w:val="0"/>
                  <w:marBottom w:val="0"/>
                  <w:divBdr>
                    <w:top w:val="none" w:sz="0" w:space="0" w:color="auto"/>
                    <w:left w:val="none" w:sz="0" w:space="0" w:color="auto"/>
                    <w:bottom w:val="none" w:sz="0" w:space="0" w:color="auto"/>
                    <w:right w:val="none" w:sz="0" w:space="0" w:color="auto"/>
                  </w:divBdr>
                  <w:divsChild>
                    <w:div w:id="79903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596576">
          <w:marLeft w:val="0"/>
          <w:marRight w:val="0"/>
          <w:marTop w:val="0"/>
          <w:marBottom w:val="0"/>
          <w:divBdr>
            <w:top w:val="none" w:sz="0" w:space="0" w:color="auto"/>
            <w:left w:val="none" w:sz="0" w:space="0" w:color="auto"/>
            <w:bottom w:val="none" w:sz="0" w:space="0" w:color="auto"/>
            <w:right w:val="none" w:sz="0" w:space="0" w:color="auto"/>
          </w:divBdr>
        </w:div>
        <w:div w:id="1603800074">
          <w:marLeft w:val="0"/>
          <w:marRight w:val="0"/>
          <w:marTop w:val="0"/>
          <w:marBottom w:val="0"/>
          <w:divBdr>
            <w:top w:val="none" w:sz="0" w:space="0" w:color="auto"/>
            <w:left w:val="none" w:sz="0" w:space="0" w:color="auto"/>
            <w:bottom w:val="none" w:sz="0" w:space="0" w:color="auto"/>
            <w:right w:val="none" w:sz="0" w:space="0" w:color="auto"/>
          </w:divBdr>
        </w:div>
        <w:div w:id="1615554523">
          <w:marLeft w:val="0"/>
          <w:marRight w:val="0"/>
          <w:marTop w:val="0"/>
          <w:marBottom w:val="0"/>
          <w:divBdr>
            <w:top w:val="none" w:sz="0" w:space="0" w:color="auto"/>
            <w:left w:val="none" w:sz="0" w:space="0" w:color="auto"/>
            <w:bottom w:val="none" w:sz="0" w:space="0" w:color="auto"/>
            <w:right w:val="none" w:sz="0" w:space="0" w:color="auto"/>
          </w:divBdr>
        </w:div>
        <w:div w:id="1888638427">
          <w:marLeft w:val="0"/>
          <w:marRight w:val="0"/>
          <w:marTop w:val="0"/>
          <w:marBottom w:val="0"/>
          <w:divBdr>
            <w:top w:val="none" w:sz="0" w:space="0" w:color="auto"/>
            <w:left w:val="none" w:sz="0" w:space="0" w:color="auto"/>
            <w:bottom w:val="none" w:sz="0" w:space="0" w:color="auto"/>
            <w:right w:val="none" w:sz="0" w:space="0" w:color="auto"/>
          </w:divBdr>
        </w:div>
      </w:divsChild>
    </w:div>
    <w:div w:id="1195584300">
      <w:bodyDiv w:val="1"/>
      <w:marLeft w:val="0"/>
      <w:marRight w:val="0"/>
      <w:marTop w:val="0"/>
      <w:marBottom w:val="0"/>
      <w:divBdr>
        <w:top w:val="none" w:sz="0" w:space="0" w:color="auto"/>
        <w:left w:val="none" w:sz="0" w:space="0" w:color="auto"/>
        <w:bottom w:val="none" w:sz="0" w:space="0" w:color="auto"/>
        <w:right w:val="none" w:sz="0" w:space="0" w:color="auto"/>
      </w:divBdr>
    </w:div>
    <w:div w:id="1304194999">
      <w:bodyDiv w:val="1"/>
      <w:marLeft w:val="0"/>
      <w:marRight w:val="0"/>
      <w:marTop w:val="0"/>
      <w:marBottom w:val="0"/>
      <w:divBdr>
        <w:top w:val="none" w:sz="0" w:space="0" w:color="auto"/>
        <w:left w:val="none" w:sz="0" w:space="0" w:color="auto"/>
        <w:bottom w:val="none" w:sz="0" w:space="0" w:color="auto"/>
        <w:right w:val="none" w:sz="0" w:space="0" w:color="auto"/>
      </w:divBdr>
      <w:divsChild>
        <w:div w:id="767582605">
          <w:marLeft w:val="0"/>
          <w:marRight w:val="0"/>
          <w:marTop w:val="0"/>
          <w:marBottom w:val="0"/>
          <w:divBdr>
            <w:top w:val="none" w:sz="0" w:space="0" w:color="auto"/>
            <w:left w:val="none" w:sz="0" w:space="0" w:color="auto"/>
            <w:bottom w:val="none" w:sz="0" w:space="0" w:color="auto"/>
            <w:right w:val="none" w:sz="0" w:space="0" w:color="auto"/>
          </w:divBdr>
        </w:div>
        <w:div w:id="1123226837">
          <w:marLeft w:val="0"/>
          <w:marRight w:val="0"/>
          <w:marTop w:val="0"/>
          <w:marBottom w:val="0"/>
          <w:divBdr>
            <w:top w:val="none" w:sz="0" w:space="0" w:color="auto"/>
            <w:left w:val="none" w:sz="0" w:space="0" w:color="auto"/>
            <w:bottom w:val="none" w:sz="0" w:space="0" w:color="auto"/>
            <w:right w:val="none" w:sz="0" w:space="0" w:color="auto"/>
          </w:divBdr>
        </w:div>
        <w:div w:id="1917014400">
          <w:marLeft w:val="0"/>
          <w:marRight w:val="0"/>
          <w:marTop w:val="0"/>
          <w:marBottom w:val="0"/>
          <w:divBdr>
            <w:top w:val="none" w:sz="0" w:space="0" w:color="auto"/>
            <w:left w:val="none" w:sz="0" w:space="0" w:color="auto"/>
            <w:bottom w:val="none" w:sz="0" w:space="0" w:color="auto"/>
            <w:right w:val="none" w:sz="0" w:space="0" w:color="auto"/>
          </w:divBdr>
          <w:divsChild>
            <w:div w:id="1300719619">
              <w:marLeft w:val="-75"/>
              <w:marRight w:val="0"/>
              <w:marTop w:val="30"/>
              <w:marBottom w:val="30"/>
              <w:divBdr>
                <w:top w:val="none" w:sz="0" w:space="0" w:color="auto"/>
                <w:left w:val="none" w:sz="0" w:space="0" w:color="auto"/>
                <w:bottom w:val="none" w:sz="0" w:space="0" w:color="auto"/>
                <w:right w:val="none" w:sz="0" w:space="0" w:color="auto"/>
              </w:divBdr>
              <w:divsChild>
                <w:div w:id="32006509">
                  <w:marLeft w:val="0"/>
                  <w:marRight w:val="0"/>
                  <w:marTop w:val="0"/>
                  <w:marBottom w:val="0"/>
                  <w:divBdr>
                    <w:top w:val="none" w:sz="0" w:space="0" w:color="auto"/>
                    <w:left w:val="none" w:sz="0" w:space="0" w:color="auto"/>
                    <w:bottom w:val="none" w:sz="0" w:space="0" w:color="auto"/>
                    <w:right w:val="none" w:sz="0" w:space="0" w:color="auto"/>
                  </w:divBdr>
                  <w:divsChild>
                    <w:div w:id="1986886281">
                      <w:marLeft w:val="0"/>
                      <w:marRight w:val="0"/>
                      <w:marTop w:val="0"/>
                      <w:marBottom w:val="0"/>
                      <w:divBdr>
                        <w:top w:val="none" w:sz="0" w:space="0" w:color="auto"/>
                        <w:left w:val="none" w:sz="0" w:space="0" w:color="auto"/>
                        <w:bottom w:val="none" w:sz="0" w:space="0" w:color="auto"/>
                        <w:right w:val="none" w:sz="0" w:space="0" w:color="auto"/>
                      </w:divBdr>
                    </w:div>
                  </w:divsChild>
                </w:div>
                <w:div w:id="102577536">
                  <w:marLeft w:val="0"/>
                  <w:marRight w:val="0"/>
                  <w:marTop w:val="0"/>
                  <w:marBottom w:val="0"/>
                  <w:divBdr>
                    <w:top w:val="none" w:sz="0" w:space="0" w:color="auto"/>
                    <w:left w:val="none" w:sz="0" w:space="0" w:color="auto"/>
                    <w:bottom w:val="none" w:sz="0" w:space="0" w:color="auto"/>
                    <w:right w:val="none" w:sz="0" w:space="0" w:color="auto"/>
                  </w:divBdr>
                  <w:divsChild>
                    <w:div w:id="1158426974">
                      <w:marLeft w:val="0"/>
                      <w:marRight w:val="0"/>
                      <w:marTop w:val="0"/>
                      <w:marBottom w:val="0"/>
                      <w:divBdr>
                        <w:top w:val="none" w:sz="0" w:space="0" w:color="auto"/>
                        <w:left w:val="none" w:sz="0" w:space="0" w:color="auto"/>
                        <w:bottom w:val="none" w:sz="0" w:space="0" w:color="auto"/>
                        <w:right w:val="none" w:sz="0" w:space="0" w:color="auto"/>
                      </w:divBdr>
                    </w:div>
                  </w:divsChild>
                </w:div>
                <w:div w:id="132984190">
                  <w:marLeft w:val="0"/>
                  <w:marRight w:val="0"/>
                  <w:marTop w:val="0"/>
                  <w:marBottom w:val="0"/>
                  <w:divBdr>
                    <w:top w:val="none" w:sz="0" w:space="0" w:color="auto"/>
                    <w:left w:val="none" w:sz="0" w:space="0" w:color="auto"/>
                    <w:bottom w:val="none" w:sz="0" w:space="0" w:color="auto"/>
                    <w:right w:val="none" w:sz="0" w:space="0" w:color="auto"/>
                  </w:divBdr>
                  <w:divsChild>
                    <w:div w:id="1346783941">
                      <w:marLeft w:val="0"/>
                      <w:marRight w:val="0"/>
                      <w:marTop w:val="0"/>
                      <w:marBottom w:val="0"/>
                      <w:divBdr>
                        <w:top w:val="none" w:sz="0" w:space="0" w:color="auto"/>
                        <w:left w:val="none" w:sz="0" w:space="0" w:color="auto"/>
                        <w:bottom w:val="none" w:sz="0" w:space="0" w:color="auto"/>
                        <w:right w:val="none" w:sz="0" w:space="0" w:color="auto"/>
                      </w:divBdr>
                    </w:div>
                  </w:divsChild>
                </w:div>
                <w:div w:id="711808231">
                  <w:marLeft w:val="0"/>
                  <w:marRight w:val="0"/>
                  <w:marTop w:val="0"/>
                  <w:marBottom w:val="0"/>
                  <w:divBdr>
                    <w:top w:val="none" w:sz="0" w:space="0" w:color="auto"/>
                    <w:left w:val="none" w:sz="0" w:space="0" w:color="auto"/>
                    <w:bottom w:val="none" w:sz="0" w:space="0" w:color="auto"/>
                    <w:right w:val="none" w:sz="0" w:space="0" w:color="auto"/>
                  </w:divBdr>
                  <w:divsChild>
                    <w:div w:id="1411659347">
                      <w:marLeft w:val="0"/>
                      <w:marRight w:val="0"/>
                      <w:marTop w:val="0"/>
                      <w:marBottom w:val="0"/>
                      <w:divBdr>
                        <w:top w:val="none" w:sz="0" w:space="0" w:color="auto"/>
                        <w:left w:val="none" w:sz="0" w:space="0" w:color="auto"/>
                        <w:bottom w:val="none" w:sz="0" w:space="0" w:color="auto"/>
                        <w:right w:val="none" w:sz="0" w:space="0" w:color="auto"/>
                      </w:divBdr>
                    </w:div>
                  </w:divsChild>
                </w:div>
                <w:div w:id="724792042">
                  <w:marLeft w:val="0"/>
                  <w:marRight w:val="0"/>
                  <w:marTop w:val="0"/>
                  <w:marBottom w:val="0"/>
                  <w:divBdr>
                    <w:top w:val="none" w:sz="0" w:space="0" w:color="auto"/>
                    <w:left w:val="none" w:sz="0" w:space="0" w:color="auto"/>
                    <w:bottom w:val="none" w:sz="0" w:space="0" w:color="auto"/>
                    <w:right w:val="none" w:sz="0" w:space="0" w:color="auto"/>
                  </w:divBdr>
                  <w:divsChild>
                    <w:div w:id="816844005">
                      <w:marLeft w:val="0"/>
                      <w:marRight w:val="0"/>
                      <w:marTop w:val="0"/>
                      <w:marBottom w:val="0"/>
                      <w:divBdr>
                        <w:top w:val="none" w:sz="0" w:space="0" w:color="auto"/>
                        <w:left w:val="none" w:sz="0" w:space="0" w:color="auto"/>
                        <w:bottom w:val="none" w:sz="0" w:space="0" w:color="auto"/>
                        <w:right w:val="none" w:sz="0" w:space="0" w:color="auto"/>
                      </w:divBdr>
                    </w:div>
                  </w:divsChild>
                </w:div>
                <w:div w:id="922252832">
                  <w:marLeft w:val="0"/>
                  <w:marRight w:val="0"/>
                  <w:marTop w:val="0"/>
                  <w:marBottom w:val="0"/>
                  <w:divBdr>
                    <w:top w:val="none" w:sz="0" w:space="0" w:color="auto"/>
                    <w:left w:val="none" w:sz="0" w:space="0" w:color="auto"/>
                    <w:bottom w:val="none" w:sz="0" w:space="0" w:color="auto"/>
                    <w:right w:val="none" w:sz="0" w:space="0" w:color="auto"/>
                  </w:divBdr>
                  <w:divsChild>
                    <w:div w:id="233248424">
                      <w:marLeft w:val="0"/>
                      <w:marRight w:val="0"/>
                      <w:marTop w:val="0"/>
                      <w:marBottom w:val="0"/>
                      <w:divBdr>
                        <w:top w:val="none" w:sz="0" w:space="0" w:color="auto"/>
                        <w:left w:val="none" w:sz="0" w:space="0" w:color="auto"/>
                        <w:bottom w:val="none" w:sz="0" w:space="0" w:color="auto"/>
                        <w:right w:val="none" w:sz="0" w:space="0" w:color="auto"/>
                      </w:divBdr>
                    </w:div>
                  </w:divsChild>
                </w:div>
                <w:div w:id="1042899173">
                  <w:marLeft w:val="0"/>
                  <w:marRight w:val="0"/>
                  <w:marTop w:val="0"/>
                  <w:marBottom w:val="0"/>
                  <w:divBdr>
                    <w:top w:val="none" w:sz="0" w:space="0" w:color="auto"/>
                    <w:left w:val="none" w:sz="0" w:space="0" w:color="auto"/>
                    <w:bottom w:val="none" w:sz="0" w:space="0" w:color="auto"/>
                    <w:right w:val="none" w:sz="0" w:space="0" w:color="auto"/>
                  </w:divBdr>
                  <w:divsChild>
                    <w:div w:id="506559532">
                      <w:marLeft w:val="0"/>
                      <w:marRight w:val="0"/>
                      <w:marTop w:val="0"/>
                      <w:marBottom w:val="0"/>
                      <w:divBdr>
                        <w:top w:val="none" w:sz="0" w:space="0" w:color="auto"/>
                        <w:left w:val="none" w:sz="0" w:space="0" w:color="auto"/>
                        <w:bottom w:val="none" w:sz="0" w:space="0" w:color="auto"/>
                        <w:right w:val="none" w:sz="0" w:space="0" w:color="auto"/>
                      </w:divBdr>
                    </w:div>
                  </w:divsChild>
                </w:div>
                <w:div w:id="1142117778">
                  <w:marLeft w:val="0"/>
                  <w:marRight w:val="0"/>
                  <w:marTop w:val="0"/>
                  <w:marBottom w:val="0"/>
                  <w:divBdr>
                    <w:top w:val="none" w:sz="0" w:space="0" w:color="auto"/>
                    <w:left w:val="none" w:sz="0" w:space="0" w:color="auto"/>
                    <w:bottom w:val="none" w:sz="0" w:space="0" w:color="auto"/>
                    <w:right w:val="none" w:sz="0" w:space="0" w:color="auto"/>
                  </w:divBdr>
                  <w:divsChild>
                    <w:div w:id="1374958615">
                      <w:marLeft w:val="0"/>
                      <w:marRight w:val="0"/>
                      <w:marTop w:val="0"/>
                      <w:marBottom w:val="0"/>
                      <w:divBdr>
                        <w:top w:val="none" w:sz="0" w:space="0" w:color="auto"/>
                        <w:left w:val="none" w:sz="0" w:space="0" w:color="auto"/>
                        <w:bottom w:val="none" w:sz="0" w:space="0" w:color="auto"/>
                        <w:right w:val="none" w:sz="0" w:space="0" w:color="auto"/>
                      </w:divBdr>
                    </w:div>
                    <w:div w:id="1429497134">
                      <w:marLeft w:val="0"/>
                      <w:marRight w:val="0"/>
                      <w:marTop w:val="0"/>
                      <w:marBottom w:val="0"/>
                      <w:divBdr>
                        <w:top w:val="none" w:sz="0" w:space="0" w:color="auto"/>
                        <w:left w:val="none" w:sz="0" w:space="0" w:color="auto"/>
                        <w:bottom w:val="none" w:sz="0" w:space="0" w:color="auto"/>
                        <w:right w:val="none" w:sz="0" w:space="0" w:color="auto"/>
                      </w:divBdr>
                    </w:div>
                    <w:div w:id="1645231675">
                      <w:marLeft w:val="0"/>
                      <w:marRight w:val="0"/>
                      <w:marTop w:val="0"/>
                      <w:marBottom w:val="0"/>
                      <w:divBdr>
                        <w:top w:val="none" w:sz="0" w:space="0" w:color="auto"/>
                        <w:left w:val="none" w:sz="0" w:space="0" w:color="auto"/>
                        <w:bottom w:val="none" w:sz="0" w:space="0" w:color="auto"/>
                        <w:right w:val="none" w:sz="0" w:space="0" w:color="auto"/>
                      </w:divBdr>
                    </w:div>
                    <w:div w:id="2089693813">
                      <w:marLeft w:val="0"/>
                      <w:marRight w:val="0"/>
                      <w:marTop w:val="0"/>
                      <w:marBottom w:val="0"/>
                      <w:divBdr>
                        <w:top w:val="none" w:sz="0" w:space="0" w:color="auto"/>
                        <w:left w:val="none" w:sz="0" w:space="0" w:color="auto"/>
                        <w:bottom w:val="none" w:sz="0" w:space="0" w:color="auto"/>
                        <w:right w:val="none" w:sz="0" w:space="0" w:color="auto"/>
                      </w:divBdr>
                    </w:div>
                  </w:divsChild>
                </w:div>
                <w:div w:id="1330711689">
                  <w:marLeft w:val="0"/>
                  <w:marRight w:val="0"/>
                  <w:marTop w:val="0"/>
                  <w:marBottom w:val="0"/>
                  <w:divBdr>
                    <w:top w:val="none" w:sz="0" w:space="0" w:color="auto"/>
                    <w:left w:val="none" w:sz="0" w:space="0" w:color="auto"/>
                    <w:bottom w:val="none" w:sz="0" w:space="0" w:color="auto"/>
                    <w:right w:val="none" w:sz="0" w:space="0" w:color="auto"/>
                  </w:divBdr>
                  <w:divsChild>
                    <w:div w:id="675697271">
                      <w:marLeft w:val="0"/>
                      <w:marRight w:val="0"/>
                      <w:marTop w:val="0"/>
                      <w:marBottom w:val="0"/>
                      <w:divBdr>
                        <w:top w:val="none" w:sz="0" w:space="0" w:color="auto"/>
                        <w:left w:val="none" w:sz="0" w:space="0" w:color="auto"/>
                        <w:bottom w:val="none" w:sz="0" w:space="0" w:color="auto"/>
                        <w:right w:val="none" w:sz="0" w:space="0" w:color="auto"/>
                      </w:divBdr>
                    </w:div>
                  </w:divsChild>
                </w:div>
                <w:div w:id="1502282661">
                  <w:marLeft w:val="0"/>
                  <w:marRight w:val="0"/>
                  <w:marTop w:val="0"/>
                  <w:marBottom w:val="0"/>
                  <w:divBdr>
                    <w:top w:val="none" w:sz="0" w:space="0" w:color="auto"/>
                    <w:left w:val="none" w:sz="0" w:space="0" w:color="auto"/>
                    <w:bottom w:val="none" w:sz="0" w:space="0" w:color="auto"/>
                    <w:right w:val="none" w:sz="0" w:space="0" w:color="auto"/>
                  </w:divBdr>
                  <w:divsChild>
                    <w:div w:id="1394232931">
                      <w:marLeft w:val="0"/>
                      <w:marRight w:val="0"/>
                      <w:marTop w:val="0"/>
                      <w:marBottom w:val="0"/>
                      <w:divBdr>
                        <w:top w:val="none" w:sz="0" w:space="0" w:color="auto"/>
                        <w:left w:val="none" w:sz="0" w:space="0" w:color="auto"/>
                        <w:bottom w:val="none" w:sz="0" w:space="0" w:color="auto"/>
                        <w:right w:val="none" w:sz="0" w:space="0" w:color="auto"/>
                      </w:divBdr>
                    </w:div>
                  </w:divsChild>
                </w:div>
                <w:div w:id="1508133245">
                  <w:marLeft w:val="0"/>
                  <w:marRight w:val="0"/>
                  <w:marTop w:val="0"/>
                  <w:marBottom w:val="0"/>
                  <w:divBdr>
                    <w:top w:val="none" w:sz="0" w:space="0" w:color="auto"/>
                    <w:left w:val="none" w:sz="0" w:space="0" w:color="auto"/>
                    <w:bottom w:val="none" w:sz="0" w:space="0" w:color="auto"/>
                    <w:right w:val="none" w:sz="0" w:space="0" w:color="auto"/>
                  </w:divBdr>
                  <w:divsChild>
                    <w:div w:id="594092193">
                      <w:marLeft w:val="0"/>
                      <w:marRight w:val="0"/>
                      <w:marTop w:val="0"/>
                      <w:marBottom w:val="0"/>
                      <w:divBdr>
                        <w:top w:val="none" w:sz="0" w:space="0" w:color="auto"/>
                        <w:left w:val="none" w:sz="0" w:space="0" w:color="auto"/>
                        <w:bottom w:val="none" w:sz="0" w:space="0" w:color="auto"/>
                        <w:right w:val="none" w:sz="0" w:space="0" w:color="auto"/>
                      </w:divBdr>
                    </w:div>
                  </w:divsChild>
                </w:div>
                <w:div w:id="1642154828">
                  <w:marLeft w:val="0"/>
                  <w:marRight w:val="0"/>
                  <w:marTop w:val="0"/>
                  <w:marBottom w:val="0"/>
                  <w:divBdr>
                    <w:top w:val="none" w:sz="0" w:space="0" w:color="auto"/>
                    <w:left w:val="none" w:sz="0" w:space="0" w:color="auto"/>
                    <w:bottom w:val="none" w:sz="0" w:space="0" w:color="auto"/>
                    <w:right w:val="none" w:sz="0" w:space="0" w:color="auto"/>
                  </w:divBdr>
                  <w:divsChild>
                    <w:div w:id="42097246">
                      <w:marLeft w:val="0"/>
                      <w:marRight w:val="0"/>
                      <w:marTop w:val="0"/>
                      <w:marBottom w:val="0"/>
                      <w:divBdr>
                        <w:top w:val="none" w:sz="0" w:space="0" w:color="auto"/>
                        <w:left w:val="none" w:sz="0" w:space="0" w:color="auto"/>
                        <w:bottom w:val="none" w:sz="0" w:space="0" w:color="auto"/>
                        <w:right w:val="none" w:sz="0" w:space="0" w:color="auto"/>
                      </w:divBdr>
                    </w:div>
                  </w:divsChild>
                </w:div>
                <w:div w:id="1886091118">
                  <w:marLeft w:val="0"/>
                  <w:marRight w:val="0"/>
                  <w:marTop w:val="0"/>
                  <w:marBottom w:val="0"/>
                  <w:divBdr>
                    <w:top w:val="none" w:sz="0" w:space="0" w:color="auto"/>
                    <w:left w:val="none" w:sz="0" w:space="0" w:color="auto"/>
                    <w:bottom w:val="none" w:sz="0" w:space="0" w:color="auto"/>
                    <w:right w:val="none" w:sz="0" w:space="0" w:color="auto"/>
                  </w:divBdr>
                  <w:divsChild>
                    <w:div w:id="1541434385">
                      <w:marLeft w:val="0"/>
                      <w:marRight w:val="0"/>
                      <w:marTop w:val="0"/>
                      <w:marBottom w:val="0"/>
                      <w:divBdr>
                        <w:top w:val="none" w:sz="0" w:space="0" w:color="auto"/>
                        <w:left w:val="none" w:sz="0" w:space="0" w:color="auto"/>
                        <w:bottom w:val="none" w:sz="0" w:space="0" w:color="auto"/>
                        <w:right w:val="none" w:sz="0" w:space="0" w:color="auto"/>
                      </w:divBdr>
                    </w:div>
                  </w:divsChild>
                </w:div>
                <w:div w:id="2008046552">
                  <w:marLeft w:val="0"/>
                  <w:marRight w:val="0"/>
                  <w:marTop w:val="0"/>
                  <w:marBottom w:val="0"/>
                  <w:divBdr>
                    <w:top w:val="none" w:sz="0" w:space="0" w:color="auto"/>
                    <w:left w:val="none" w:sz="0" w:space="0" w:color="auto"/>
                    <w:bottom w:val="none" w:sz="0" w:space="0" w:color="auto"/>
                    <w:right w:val="none" w:sz="0" w:space="0" w:color="auto"/>
                  </w:divBdr>
                  <w:divsChild>
                    <w:div w:id="2070183154">
                      <w:marLeft w:val="0"/>
                      <w:marRight w:val="0"/>
                      <w:marTop w:val="0"/>
                      <w:marBottom w:val="0"/>
                      <w:divBdr>
                        <w:top w:val="none" w:sz="0" w:space="0" w:color="auto"/>
                        <w:left w:val="none" w:sz="0" w:space="0" w:color="auto"/>
                        <w:bottom w:val="none" w:sz="0" w:space="0" w:color="auto"/>
                        <w:right w:val="none" w:sz="0" w:space="0" w:color="auto"/>
                      </w:divBdr>
                    </w:div>
                  </w:divsChild>
                </w:div>
                <w:div w:id="2062316616">
                  <w:marLeft w:val="0"/>
                  <w:marRight w:val="0"/>
                  <w:marTop w:val="0"/>
                  <w:marBottom w:val="0"/>
                  <w:divBdr>
                    <w:top w:val="none" w:sz="0" w:space="0" w:color="auto"/>
                    <w:left w:val="none" w:sz="0" w:space="0" w:color="auto"/>
                    <w:bottom w:val="none" w:sz="0" w:space="0" w:color="auto"/>
                    <w:right w:val="none" w:sz="0" w:space="0" w:color="auto"/>
                  </w:divBdr>
                  <w:divsChild>
                    <w:div w:id="14139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263051">
      <w:bodyDiv w:val="1"/>
      <w:marLeft w:val="0"/>
      <w:marRight w:val="0"/>
      <w:marTop w:val="0"/>
      <w:marBottom w:val="0"/>
      <w:divBdr>
        <w:top w:val="none" w:sz="0" w:space="0" w:color="auto"/>
        <w:left w:val="none" w:sz="0" w:space="0" w:color="auto"/>
        <w:bottom w:val="none" w:sz="0" w:space="0" w:color="auto"/>
        <w:right w:val="none" w:sz="0" w:space="0" w:color="auto"/>
      </w:divBdr>
      <w:divsChild>
        <w:div w:id="753624140">
          <w:marLeft w:val="0"/>
          <w:marRight w:val="0"/>
          <w:marTop w:val="0"/>
          <w:marBottom w:val="0"/>
          <w:divBdr>
            <w:top w:val="none" w:sz="0" w:space="0" w:color="auto"/>
            <w:left w:val="none" w:sz="0" w:space="0" w:color="auto"/>
            <w:bottom w:val="none" w:sz="0" w:space="0" w:color="auto"/>
            <w:right w:val="none" w:sz="0" w:space="0" w:color="auto"/>
          </w:divBdr>
        </w:div>
        <w:div w:id="993024539">
          <w:marLeft w:val="0"/>
          <w:marRight w:val="0"/>
          <w:marTop w:val="0"/>
          <w:marBottom w:val="0"/>
          <w:divBdr>
            <w:top w:val="none" w:sz="0" w:space="0" w:color="auto"/>
            <w:left w:val="none" w:sz="0" w:space="0" w:color="auto"/>
            <w:bottom w:val="none" w:sz="0" w:space="0" w:color="auto"/>
            <w:right w:val="none" w:sz="0" w:space="0" w:color="auto"/>
          </w:divBdr>
        </w:div>
        <w:div w:id="1399015957">
          <w:marLeft w:val="0"/>
          <w:marRight w:val="0"/>
          <w:marTop w:val="0"/>
          <w:marBottom w:val="0"/>
          <w:divBdr>
            <w:top w:val="none" w:sz="0" w:space="0" w:color="auto"/>
            <w:left w:val="none" w:sz="0" w:space="0" w:color="auto"/>
            <w:bottom w:val="none" w:sz="0" w:space="0" w:color="auto"/>
            <w:right w:val="none" w:sz="0" w:space="0" w:color="auto"/>
          </w:divBdr>
          <w:divsChild>
            <w:div w:id="353463175">
              <w:marLeft w:val="-75"/>
              <w:marRight w:val="0"/>
              <w:marTop w:val="30"/>
              <w:marBottom w:val="30"/>
              <w:divBdr>
                <w:top w:val="none" w:sz="0" w:space="0" w:color="auto"/>
                <w:left w:val="none" w:sz="0" w:space="0" w:color="auto"/>
                <w:bottom w:val="none" w:sz="0" w:space="0" w:color="auto"/>
                <w:right w:val="none" w:sz="0" w:space="0" w:color="auto"/>
              </w:divBdr>
              <w:divsChild>
                <w:div w:id="70349398">
                  <w:marLeft w:val="0"/>
                  <w:marRight w:val="0"/>
                  <w:marTop w:val="0"/>
                  <w:marBottom w:val="0"/>
                  <w:divBdr>
                    <w:top w:val="none" w:sz="0" w:space="0" w:color="auto"/>
                    <w:left w:val="none" w:sz="0" w:space="0" w:color="auto"/>
                    <w:bottom w:val="none" w:sz="0" w:space="0" w:color="auto"/>
                    <w:right w:val="none" w:sz="0" w:space="0" w:color="auto"/>
                  </w:divBdr>
                  <w:divsChild>
                    <w:div w:id="991712686">
                      <w:marLeft w:val="0"/>
                      <w:marRight w:val="0"/>
                      <w:marTop w:val="0"/>
                      <w:marBottom w:val="0"/>
                      <w:divBdr>
                        <w:top w:val="none" w:sz="0" w:space="0" w:color="auto"/>
                        <w:left w:val="none" w:sz="0" w:space="0" w:color="auto"/>
                        <w:bottom w:val="none" w:sz="0" w:space="0" w:color="auto"/>
                        <w:right w:val="none" w:sz="0" w:space="0" w:color="auto"/>
                      </w:divBdr>
                    </w:div>
                  </w:divsChild>
                </w:div>
                <w:div w:id="275254393">
                  <w:marLeft w:val="0"/>
                  <w:marRight w:val="0"/>
                  <w:marTop w:val="0"/>
                  <w:marBottom w:val="0"/>
                  <w:divBdr>
                    <w:top w:val="none" w:sz="0" w:space="0" w:color="auto"/>
                    <w:left w:val="none" w:sz="0" w:space="0" w:color="auto"/>
                    <w:bottom w:val="none" w:sz="0" w:space="0" w:color="auto"/>
                    <w:right w:val="none" w:sz="0" w:space="0" w:color="auto"/>
                  </w:divBdr>
                  <w:divsChild>
                    <w:div w:id="107937876">
                      <w:marLeft w:val="0"/>
                      <w:marRight w:val="0"/>
                      <w:marTop w:val="0"/>
                      <w:marBottom w:val="0"/>
                      <w:divBdr>
                        <w:top w:val="none" w:sz="0" w:space="0" w:color="auto"/>
                        <w:left w:val="none" w:sz="0" w:space="0" w:color="auto"/>
                        <w:bottom w:val="none" w:sz="0" w:space="0" w:color="auto"/>
                        <w:right w:val="none" w:sz="0" w:space="0" w:color="auto"/>
                      </w:divBdr>
                    </w:div>
                  </w:divsChild>
                </w:div>
                <w:div w:id="406457535">
                  <w:marLeft w:val="0"/>
                  <w:marRight w:val="0"/>
                  <w:marTop w:val="0"/>
                  <w:marBottom w:val="0"/>
                  <w:divBdr>
                    <w:top w:val="none" w:sz="0" w:space="0" w:color="auto"/>
                    <w:left w:val="none" w:sz="0" w:space="0" w:color="auto"/>
                    <w:bottom w:val="none" w:sz="0" w:space="0" w:color="auto"/>
                    <w:right w:val="none" w:sz="0" w:space="0" w:color="auto"/>
                  </w:divBdr>
                  <w:divsChild>
                    <w:div w:id="3409347">
                      <w:marLeft w:val="0"/>
                      <w:marRight w:val="0"/>
                      <w:marTop w:val="0"/>
                      <w:marBottom w:val="0"/>
                      <w:divBdr>
                        <w:top w:val="none" w:sz="0" w:space="0" w:color="auto"/>
                        <w:left w:val="none" w:sz="0" w:space="0" w:color="auto"/>
                        <w:bottom w:val="none" w:sz="0" w:space="0" w:color="auto"/>
                        <w:right w:val="none" w:sz="0" w:space="0" w:color="auto"/>
                      </w:divBdr>
                    </w:div>
                  </w:divsChild>
                </w:div>
                <w:div w:id="427233619">
                  <w:marLeft w:val="0"/>
                  <w:marRight w:val="0"/>
                  <w:marTop w:val="0"/>
                  <w:marBottom w:val="0"/>
                  <w:divBdr>
                    <w:top w:val="none" w:sz="0" w:space="0" w:color="auto"/>
                    <w:left w:val="none" w:sz="0" w:space="0" w:color="auto"/>
                    <w:bottom w:val="none" w:sz="0" w:space="0" w:color="auto"/>
                    <w:right w:val="none" w:sz="0" w:space="0" w:color="auto"/>
                  </w:divBdr>
                  <w:divsChild>
                    <w:div w:id="17901912">
                      <w:marLeft w:val="0"/>
                      <w:marRight w:val="0"/>
                      <w:marTop w:val="0"/>
                      <w:marBottom w:val="0"/>
                      <w:divBdr>
                        <w:top w:val="none" w:sz="0" w:space="0" w:color="auto"/>
                        <w:left w:val="none" w:sz="0" w:space="0" w:color="auto"/>
                        <w:bottom w:val="none" w:sz="0" w:space="0" w:color="auto"/>
                        <w:right w:val="none" w:sz="0" w:space="0" w:color="auto"/>
                      </w:divBdr>
                    </w:div>
                  </w:divsChild>
                </w:div>
                <w:div w:id="430248654">
                  <w:marLeft w:val="0"/>
                  <w:marRight w:val="0"/>
                  <w:marTop w:val="0"/>
                  <w:marBottom w:val="0"/>
                  <w:divBdr>
                    <w:top w:val="none" w:sz="0" w:space="0" w:color="auto"/>
                    <w:left w:val="none" w:sz="0" w:space="0" w:color="auto"/>
                    <w:bottom w:val="none" w:sz="0" w:space="0" w:color="auto"/>
                    <w:right w:val="none" w:sz="0" w:space="0" w:color="auto"/>
                  </w:divBdr>
                  <w:divsChild>
                    <w:div w:id="1477606546">
                      <w:marLeft w:val="0"/>
                      <w:marRight w:val="0"/>
                      <w:marTop w:val="0"/>
                      <w:marBottom w:val="0"/>
                      <w:divBdr>
                        <w:top w:val="none" w:sz="0" w:space="0" w:color="auto"/>
                        <w:left w:val="none" w:sz="0" w:space="0" w:color="auto"/>
                        <w:bottom w:val="none" w:sz="0" w:space="0" w:color="auto"/>
                        <w:right w:val="none" w:sz="0" w:space="0" w:color="auto"/>
                      </w:divBdr>
                    </w:div>
                  </w:divsChild>
                </w:div>
                <w:div w:id="470906536">
                  <w:marLeft w:val="0"/>
                  <w:marRight w:val="0"/>
                  <w:marTop w:val="0"/>
                  <w:marBottom w:val="0"/>
                  <w:divBdr>
                    <w:top w:val="none" w:sz="0" w:space="0" w:color="auto"/>
                    <w:left w:val="none" w:sz="0" w:space="0" w:color="auto"/>
                    <w:bottom w:val="none" w:sz="0" w:space="0" w:color="auto"/>
                    <w:right w:val="none" w:sz="0" w:space="0" w:color="auto"/>
                  </w:divBdr>
                  <w:divsChild>
                    <w:div w:id="475488443">
                      <w:marLeft w:val="0"/>
                      <w:marRight w:val="0"/>
                      <w:marTop w:val="0"/>
                      <w:marBottom w:val="0"/>
                      <w:divBdr>
                        <w:top w:val="none" w:sz="0" w:space="0" w:color="auto"/>
                        <w:left w:val="none" w:sz="0" w:space="0" w:color="auto"/>
                        <w:bottom w:val="none" w:sz="0" w:space="0" w:color="auto"/>
                        <w:right w:val="none" w:sz="0" w:space="0" w:color="auto"/>
                      </w:divBdr>
                    </w:div>
                  </w:divsChild>
                </w:div>
                <w:div w:id="546528031">
                  <w:marLeft w:val="0"/>
                  <w:marRight w:val="0"/>
                  <w:marTop w:val="0"/>
                  <w:marBottom w:val="0"/>
                  <w:divBdr>
                    <w:top w:val="none" w:sz="0" w:space="0" w:color="auto"/>
                    <w:left w:val="none" w:sz="0" w:space="0" w:color="auto"/>
                    <w:bottom w:val="none" w:sz="0" w:space="0" w:color="auto"/>
                    <w:right w:val="none" w:sz="0" w:space="0" w:color="auto"/>
                  </w:divBdr>
                  <w:divsChild>
                    <w:div w:id="401679650">
                      <w:marLeft w:val="0"/>
                      <w:marRight w:val="0"/>
                      <w:marTop w:val="0"/>
                      <w:marBottom w:val="0"/>
                      <w:divBdr>
                        <w:top w:val="none" w:sz="0" w:space="0" w:color="auto"/>
                        <w:left w:val="none" w:sz="0" w:space="0" w:color="auto"/>
                        <w:bottom w:val="none" w:sz="0" w:space="0" w:color="auto"/>
                        <w:right w:val="none" w:sz="0" w:space="0" w:color="auto"/>
                      </w:divBdr>
                    </w:div>
                  </w:divsChild>
                </w:div>
                <w:div w:id="692073009">
                  <w:marLeft w:val="0"/>
                  <w:marRight w:val="0"/>
                  <w:marTop w:val="0"/>
                  <w:marBottom w:val="0"/>
                  <w:divBdr>
                    <w:top w:val="none" w:sz="0" w:space="0" w:color="auto"/>
                    <w:left w:val="none" w:sz="0" w:space="0" w:color="auto"/>
                    <w:bottom w:val="none" w:sz="0" w:space="0" w:color="auto"/>
                    <w:right w:val="none" w:sz="0" w:space="0" w:color="auto"/>
                  </w:divBdr>
                  <w:divsChild>
                    <w:div w:id="1815751237">
                      <w:marLeft w:val="0"/>
                      <w:marRight w:val="0"/>
                      <w:marTop w:val="0"/>
                      <w:marBottom w:val="0"/>
                      <w:divBdr>
                        <w:top w:val="none" w:sz="0" w:space="0" w:color="auto"/>
                        <w:left w:val="none" w:sz="0" w:space="0" w:color="auto"/>
                        <w:bottom w:val="none" w:sz="0" w:space="0" w:color="auto"/>
                        <w:right w:val="none" w:sz="0" w:space="0" w:color="auto"/>
                      </w:divBdr>
                    </w:div>
                  </w:divsChild>
                </w:div>
                <w:div w:id="817264863">
                  <w:marLeft w:val="0"/>
                  <w:marRight w:val="0"/>
                  <w:marTop w:val="0"/>
                  <w:marBottom w:val="0"/>
                  <w:divBdr>
                    <w:top w:val="none" w:sz="0" w:space="0" w:color="auto"/>
                    <w:left w:val="none" w:sz="0" w:space="0" w:color="auto"/>
                    <w:bottom w:val="none" w:sz="0" w:space="0" w:color="auto"/>
                    <w:right w:val="none" w:sz="0" w:space="0" w:color="auto"/>
                  </w:divBdr>
                  <w:divsChild>
                    <w:div w:id="843711406">
                      <w:marLeft w:val="0"/>
                      <w:marRight w:val="0"/>
                      <w:marTop w:val="0"/>
                      <w:marBottom w:val="0"/>
                      <w:divBdr>
                        <w:top w:val="none" w:sz="0" w:space="0" w:color="auto"/>
                        <w:left w:val="none" w:sz="0" w:space="0" w:color="auto"/>
                        <w:bottom w:val="none" w:sz="0" w:space="0" w:color="auto"/>
                        <w:right w:val="none" w:sz="0" w:space="0" w:color="auto"/>
                      </w:divBdr>
                    </w:div>
                  </w:divsChild>
                </w:div>
                <w:div w:id="1096632663">
                  <w:marLeft w:val="0"/>
                  <w:marRight w:val="0"/>
                  <w:marTop w:val="0"/>
                  <w:marBottom w:val="0"/>
                  <w:divBdr>
                    <w:top w:val="none" w:sz="0" w:space="0" w:color="auto"/>
                    <w:left w:val="none" w:sz="0" w:space="0" w:color="auto"/>
                    <w:bottom w:val="none" w:sz="0" w:space="0" w:color="auto"/>
                    <w:right w:val="none" w:sz="0" w:space="0" w:color="auto"/>
                  </w:divBdr>
                  <w:divsChild>
                    <w:div w:id="872764621">
                      <w:marLeft w:val="0"/>
                      <w:marRight w:val="0"/>
                      <w:marTop w:val="0"/>
                      <w:marBottom w:val="0"/>
                      <w:divBdr>
                        <w:top w:val="none" w:sz="0" w:space="0" w:color="auto"/>
                        <w:left w:val="none" w:sz="0" w:space="0" w:color="auto"/>
                        <w:bottom w:val="none" w:sz="0" w:space="0" w:color="auto"/>
                        <w:right w:val="none" w:sz="0" w:space="0" w:color="auto"/>
                      </w:divBdr>
                    </w:div>
                    <w:div w:id="1207371414">
                      <w:marLeft w:val="0"/>
                      <w:marRight w:val="0"/>
                      <w:marTop w:val="0"/>
                      <w:marBottom w:val="0"/>
                      <w:divBdr>
                        <w:top w:val="none" w:sz="0" w:space="0" w:color="auto"/>
                        <w:left w:val="none" w:sz="0" w:space="0" w:color="auto"/>
                        <w:bottom w:val="none" w:sz="0" w:space="0" w:color="auto"/>
                        <w:right w:val="none" w:sz="0" w:space="0" w:color="auto"/>
                      </w:divBdr>
                    </w:div>
                    <w:div w:id="1536849463">
                      <w:marLeft w:val="0"/>
                      <w:marRight w:val="0"/>
                      <w:marTop w:val="0"/>
                      <w:marBottom w:val="0"/>
                      <w:divBdr>
                        <w:top w:val="none" w:sz="0" w:space="0" w:color="auto"/>
                        <w:left w:val="none" w:sz="0" w:space="0" w:color="auto"/>
                        <w:bottom w:val="none" w:sz="0" w:space="0" w:color="auto"/>
                        <w:right w:val="none" w:sz="0" w:space="0" w:color="auto"/>
                      </w:divBdr>
                    </w:div>
                    <w:div w:id="1762993233">
                      <w:marLeft w:val="0"/>
                      <w:marRight w:val="0"/>
                      <w:marTop w:val="0"/>
                      <w:marBottom w:val="0"/>
                      <w:divBdr>
                        <w:top w:val="none" w:sz="0" w:space="0" w:color="auto"/>
                        <w:left w:val="none" w:sz="0" w:space="0" w:color="auto"/>
                        <w:bottom w:val="none" w:sz="0" w:space="0" w:color="auto"/>
                        <w:right w:val="none" w:sz="0" w:space="0" w:color="auto"/>
                      </w:divBdr>
                    </w:div>
                  </w:divsChild>
                </w:div>
                <w:div w:id="1117061877">
                  <w:marLeft w:val="0"/>
                  <w:marRight w:val="0"/>
                  <w:marTop w:val="0"/>
                  <w:marBottom w:val="0"/>
                  <w:divBdr>
                    <w:top w:val="none" w:sz="0" w:space="0" w:color="auto"/>
                    <w:left w:val="none" w:sz="0" w:space="0" w:color="auto"/>
                    <w:bottom w:val="none" w:sz="0" w:space="0" w:color="auto"/>
                    <w:right w:val="none" w:sz="0" w:space="0" w:color="auto"/>
                  </w:divBdr>
                  <w:divsChild>
                    <w:div w:id="520516451">
                      <w:marLeft w:val="0"/>
                      <w:marRight w:val="0"/>
                      <w:marTop w:val="0"/>
                      <w:marBottom w:val="0"/>
                      <w:divBdr>
                        <w:top w:val="none" w:sz="0" w:space="0" w:color="auto"/>
                        <w:left w:val="none" w:sz="0" w:space="0" w:color="auto"/>
                        <w:bottom w:val="none" w:sz="0" w:space="0" w:color="auto"/>
                        <w:right w:val="none" w:sz="0" w:space="0" w:color="auto"/>
                      </w:divBdr>
                    </w:div>
                  </w:divsChild>
                </w:div>
                <w:div w:id="1321040525">
                  <w:marLeft w:val="0"/>
                  <w:marRight w:val="0"/>
                  <w:marTop w:val="0"/>
                  <w:marBottom w:val="0"/>
                  <w:divBdr>
                    <w:top w:val="none" w:sz="0" w:space="0" w:color="auto"/>
                    <w:left w:val="none" w:sz="0" w:space="0" w:color="auto"/>
                    <w:bottom w:val="none" w:sz="0" w:space="0" w:color="auto"/>
                    <w:right w:val="none" w:sz="0" w:space="0" w:color="auto"/>
                  </w:divBdr>
                  <w:divsChild>
                    <w:div w:id="528878675">
                      <w:marLeft w:val="0"/>
                      <w:marRight w:val="0"/>
                      <w:marTop w:val="0"/>
                      <w:marBottom w:val="0"/>
                      <w:divBdr>
                        <w:top w:val="none" w:sz="0" w:space="0" w:color="auto"/>
                        <w:left w:val="none" w:sz="0" w:space="0" w:color="auto"/>
                        <w:bottom w:val="none" w:sz="0" w:space="0" w:color="auto"/>
                        <w:right w:val="none" w:sz="0" w:space="0" w:color="auto"/>
                      </w:divBdr>
                    </w:div>
                  </w:divsChild>
                </w:div>
                <w:div w:id="1480223807">
                  <w:marLeft w:val="0"/>
                  <w:marRight w:val="0"/>
                  <w:marTop w:val="0"/>
                  <w:marBottom w:val="0"/>
                  <w:divBdr>
                    <w:top w:val="none" w:sz="0" w:space="0" w:color="auto"/>
                    <w:left w:val="none" w:sz="0" w:space="0" w:color="auto"/>
                    <w:bottom w:val="none" w:sz="0" w:space="0" w:color="auto"/>
                    <w:right w:val="none" w:sz="0" w:space="0" w:color="auto"/>
                  </w:divBdr>
                  <w:divsChild>
                    <w:div w:id="209222727">
                      <w:marLeft w:val="0"/>
                      <w:marRight w:val="0"/>
                      <w:marTop w:val="0"/>
                      <w:marBottom w:val="0"/>
                      <w:divBdr>
                        <w:top w:val="none" w:sz="0" w:space="0" w:color="auto"/>
                        <w:left w:val="none" w:sz="0" w:space="0" w:color="auto"/>
                        <w:bottom w:val="none" w:sz="0" w:space="0" w:color="auto"/>
                        <w:right w:val="none" w:sz="0" w:space="0" w:color="auto"/>
                      </w:divBdr>
                    </w:div>
                  </w:divsChild>
                </w:div>
                <w:div w:id="1703703383">
                  <w:marLeft w:val="0"/>
                  <w:marRight w:val="0"/>
                  <w:marTop w:val="0"/>
                  <w:marBottom w:val="0"/>
                  <w:divBdr>
                    <w:top w:val="none" w:sz="0" w:space="0" w:color="auto"/>
                    <w:left w:val="none" w:sz="0" w:space="0" w:color="auto"/>
                    <w:bottom w:val="none" w:sz="0" w:space="0" w:color="auto"/>
                    <w:right w:val="none" w:sz="0" w:space="0" w:color="auto"/>
                  </w:divBdr>
                  <w:divsChild>
                    <w:div w:id="47532477">
                      <w:marLeft w:val="0"/>
                      <w:marRight w:val="0"/>
                      <w:marTop w:val="0"/>
                      <w:marBottom w:val="0"/>
                      <w:divBdr>
                        <w:top w:val="none" w:sz="0" w:space="0" w:color="auto"/>
                        <w:left w:val="none" w:sz="0" w:space="0" w:color="auto"/>
                        <w:bottom w:val="none" w:sz="0" w:space="0" w:color="auto"/>
                        <w:right w:val="none" w:sz="0" w:space="0" w:color="auto"/>
                      </w:divBdr>
                    </w:div>
                  </w:divsChild>
                </w:div>
                <w:div w:id="1757627515">
                  <w:marLeft w:val="0"/>
                  <w:marRight w:val="0"/>
                  <w:marTop w:val="0"/>
                  <w:marBottom w:val="0"/>
                  <w:divBdr>
                    <w:top w:val="none" w:sz="0" w:space="0" w:color="auto"/>
                    <w:left w:val="none" w:sz="0" w:space="0" w:color="auto"/>
                    <w:bottom w:val="none" w:sz="0" w:space="0" w:color="auto"/>
                    <w:right w:val="none" w:sz="0" w:space="0" w:color="auto"/>
                  </w:divBdr>
                  <w:divsChild>
                    <w:div w:id="7700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746955">
      <w:bodyDiv w:val="1"/>
      <w:marLeft w:val="0"/>
      <w:marRight w:val="0"/>
      <w:marTop w:val="0"/>
      <w:marBottom w:val="0"/>
      <w:divBdr>
        <w:top w:val="none" w:sz="0" w:space="0" w:color="auto"/>
        <w:left w:val="none" w:sz="0" w:space="0" w:color="auto"/>
        <w:bottom w:val="none" w:sz="0" w:space="0" w:color="auto"/>
        <w:right w:val="none" w:sz="0" w:space="0" w:color="auto"/>
      </w:divBdr>
    </w:div>
    <w:div w:id="1366174977">
      <w:bodyDiv w:val="1"/>
      <w:marLeft w:val="0"/>
      <w:marRight w:val="0"/>
      <w:marTop w:val="0"/>
      <w:marBottom w:val="0"/>
      <w:divBdr>
        <w:top w:val="none" w:sz="0" w:space="0" w:color="auto"/>
        <w:left w:val="none" w:sz="0" w:space="0" w:color="auto"/>
        <w:bottom w:val="none" w:sz="0" w:space="0" w:color="auto"/>
        <w:right w:val="none" w:sz="0" w:space="0" w:color="auto"/>
      </w:divBdr>
    </w:div>
    <w:div w:id="1378890875">
      <w:bodyDiv w:val="1"/>
      <w:marLeft w:val="0"/>
      <w:marRight w:val="0"/>
      <w:marTop w:val="0"/>
      <w:marBottom w:val="0"/>
      <w:divBdr>
        <w:top w:val="none" w:sz="0" w:space="0" w:color="auto"/>
        <w:left w:val="none" w:sz="0" w:space="0" w:color="auto"/>
        <w:bottom w:val="none" w:sz="0" w:space="0" w:color="auto"/>
        <w:right w:val="none" w:sz="0" w:space="0" w:color="auto"/>
      </w:divBdr>
      <w:divsChild>
        <w:div w:id="1129402372">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396467200">
      <w:bodyDiv w:val="1"/>
      <w:marLeft w:val="0"/>
      <w:marRight w:val="0"/>
      <w:marTop w:val="0"/>
      <w:marBottom w:val="0"/>
      <w:divBdr>
        <w:top w:val="none" w:sz="0" w:space="0" w:color="auto"/>
        <w:left w:val="none" w:sz="0" w:space="0" w:color="auto"/>
        <w:bottom w:val="none" w:sz="0" w:space="0" w:color="auto"/>
        <w:right w:val="none" w:sz="0" w:space="0" w:color="auto"/>
      </w:divBdr>
      <w:divsChild>
        <w:div w:id="244657326">
          <w:marLeft w:val="0"/>
          <w:marRight w:val="0"/>
          <w:marTop w:val="0"/>
          <w:marBottom w:val="0"/>
          <w:divBdr>
            <w:top w:val="none" w:sz="0" w:space="0" w:color="auto"/>
            <w:left w:val="none" w:sz="0" w:space="0" w:color="auto"/>
            <w:bottom w:val="none" w:sz="0" w:space="0" w:color="auto"/>
            <w:right w:val="none" w:sz="0" w:space="0" w:color="auto"/>
          </w:divBdr>
        </w:div>
        <w:div w:id="278268337">
          <w:marLeft w:val="0"/>
          <w:marRight w:val="0"/>
          <w:marTop w:val="0"/>
          <w:marBottom w:val="0"/>
          <w:divBdr>
            <w:top w:val="none" w:sz="0" w:space="0" w:color="auto"/>
            <w:left w:val="none" w:sz="0" w:space="0" w:color="auto"/>
            <w:bottom w:val="none" w:sz="0" w:space="0" w:color="auto"/>
            <w:right w:val="none" w:sz="0" w:space="0" w:color="auto"/>
          </w:divBdr>
        </w:div>
        <w:div w:id="383987393">
          <w:marLeft w:val="0"/>
          <w:marRight w:val="0"/>
          <w:marTop w:val="0"/>
          <w:marBottom w:val="0"/>
          <w:divBdr>
            <w:top w:val="none" w:sz="0" w:space="0" w:color="auto"/>
            <w:left w:val="none" w:sz="0" w:space="0" w:color="auto"/>
            <w:bottom w:val="none" w:sz="0" w:space="0" w:color="auto"/>
            <w:right w:val="none" w:sz="0" w:space="0" w:color="auto"/>
          </w:divBdr>
        </w:div>
        <w:div w:id="549614816">
          <w:marLeft w:val="0"/>
          <w:marRight w:val="0"/>
          <w:marTop w:val="0"/>
          <w:marBottom w:val="0"/>
          <w:divBdr>
            <w:top w:val="none" w:sz="0" w:space="0" w:color="auto"/>
            <w:left w:val="none" w:sz="0" w:space="0" w:color="auto"/>
            <w:bottom w:val="none" w:sz="0" w:space="0" w:color="auto"/>
            <w:right w:val="none" w:sz="0" w:space="0" w:color="auto"/>
          </w:divBdr>
        </w:div>
        <w:div w:id="655839709">
          <w:marLeft w:val="0"/>
          <w:marRight w:val="0"/>
          <w:marTop w:val="0"/>
          <w:marBottom w:val="0"/>
          <w:divBdr>
            <w:top w:val="none" w:sz="0" w:space="0" w:color="auto"/>
            <w:left w:val="none" w:sz="0" w:space="0" w:color="auto"/>
            <w:bottom w:val="none" w:sz="0" w:space="0" w:color="auto"/>
            <w:right w:val="none" w:sz="0" w:space="0" w:color="auto"/>
          </w:divBdr>
        </w:div>
        <w:div w:id="676420374">
          <w:marLeft w:val="0"/>
          <w:marRight w:val="0"/>
          <w:marTop w:val="0"/>
          <w:marBottom w:val="0"/>
          <w:divBdr>
            <w:top w:val="none" w:sz="0" w:space="0" w:color="auto"/>
            <w:left w:val="none" w:sz="0" w:space="0" w:color="auto"/>
            <w:bottom w:val="none" w:sz="0" w:space="0" w:color="auto"/>
            <w:right w:val="none" w:sz="0" w:space="0" w:color="auto"/>
          </w:divBdr>
        </w:div>
        <w:div w:id="686294639">
          <w:marLeft w:val="0"/>
          <w:marRight w:val="0"/>
          <w:marTop w:val="0"/>
          <w:marBottom w:val="0"/>
          <w:divBdr>
            <w:top w:val="none" w:sz="0" w:space="0" w:color="auto"/>
            <w:left w:val="none" w:sz="0" w:space="0" w:color="auto"/>
            <w:bottom w:val="none" w:sz="0" w:space="0" w:color="auto"/>
            <w:right w:val="none" w:sz="0" w:space="0" w:color="auto"/>
          </w:divBdr>
        </w:div>
        <w:div w:id="970549319">
          <w:marLeft w:val="0"/>
          <w:marRight w:val="0"/>
          <w:marTop w:val="0"/>
          <w:marBottom w:val="0"/>
          <w:divBdr>
            <w:top w:val="none" w:sz="0" w:space="0" w:color="auto"/>
            <w:left w:val="none" w:sz="0" w:space="0" w:color="auto"/>
            <w:bottom w:val="none" w:sz="0" w:space="0" w:color="auto"/>
            <w:right w:val="none" w:sz="0" w:space="0" w:color="auto"/>
          </w:divBdr>
        </w:div>
        <w:div w:id="1324354170">
          <w:marLeft w:val="0"/>
          <w:marRight w:val="0"/>
          <w:marTop w:val="0"/>
          <w:marBottom w:val="0"/>
          <w:divBdr>
            <w:top w:val="none" w:sz="0" w:space="0" w:color="auto"/>
            <w:left w:val="none" w:sz="0" w:space="0" w:color="auto"/>
            <w:bottom w:val="none" w:sz="0" w:space="0" w:color="auto"/>
            <w:right w:val="none" w:sz="0" w:space="0" w:color="auto"/>
          </w:divBdr>
        </w:div>
        <w:div w:id="1390575273">
          <w:marLeft w:val="0"/>
          <w:marRight w:val="0"/>
          <w:marTop w:val="0"/>
          <w:marBottom w:val="0"/>
          <w:divBdr>
            <w:top w:val="none" w:sz="0" w:space="0" w:color="auto"/>
            <w:left w:val="none" w:sz="0" w:space="0" w:color="auto"/>
            <w:bottom w:val="none" w:sz="0" w:space="0" w:color="auto"/>
            <w:right w:val="none" w:sz="0" w:space="0" w:color="auto"/>
          </w:divBdr>
        </w:div>
        <w:div w:id="1441024085">
          <w:marLeft w:val="0"/>
          <w:marRight w:val="0"/>
          <w:marTop w:val="0"/>
          <w:marBottom w:val="0"/>
          <w:divBdr>
            <w:top w:val="none" w:sz="0" w:space="0" w:color="auto"/>
            <w:left w:val="none" w:sz="0" w:space="0" w:color="auto"/>
            <w:bottom w:val="none" w:sz="0" w:space="0" w:color="auto"/>
            <w:right w:val="none" w:sz="0" w:space="0" w:color="auto"/>
          </w:divBdr>
        </w:div>
        <w:div w:id="1619527719">
          <w:marLeft w:val="0"/>
          <w:marRight w:val="0"/>
          <w:marTop w:val="0"/>
          <w:marBottom w:val="0"/>
          <w:divBdr>
            <w:top w:val="none" w:sz="0" w:space="0" w:color="auto"/>
            <w:left w:val="none" w:sz="0" w:space="0" w:color="auto"/>
            <w:bottom w:val="none" w:sz="0" w:space="0" w:color="auto"/>
            <w:right w:val="none" w:sz="0" w:space="0" w:color="auto"/>
          </w:divBdr>
        </w:div>
        <w:div w:id="2120641385">
          <w:marLeft w:val="0"/>
          <w:marRight w:val="0"/>
          <w:marTop w:val="0"/>
          <w:marBottom w:val="0"/>
          <w:divBdr>
            <w:top w:val="none" w:sz="0" w:space="0" w:color="auto"/>
            <w:left w:val="none" w:sz="0" w:space="0" w:color="auto"/>
            <w:bottom w:val="none" w:sz="0" w:space="0" w:color="auto"/>
            <w:right w:val="none" w:sz="0" w:space="0" w:color="auto"/>
          </w:divBdr>
        </w:div>
      </w:divsChild>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56488751">
      <w:bodyDiv w:val="1"/>
      <w:marLeft w:val="0"/>
      <w:marRight w:val="0"/>
      <w:marTop w:val="0"/>
      <w:marBottom w:val="0"/>
      <w:divBdr>
        <w:top w:val="none" w:sz="0" w:space="0" w:color="auto"/>
        <w:left w:val="none" w:sz="0" w:space="0" w:color="auto"/>
        <w:bottom w:val="none" w:sz="0" w:space="0" w:color="auto"/>
        <w:right w:val="none" w:sz="0" w:space="0" w:color="auto"/>
      </w:divBdr>
      <w:divsChild>
        <w:div w:id="247006237">
          <w:marLeft w:val="0"/>
          <w:marRight w:val="0"/>
          <w:marTop w:val="0"/>
          <w:marBottom w:val="0"/>
          <w:divBdr>
            <w:top w:val="none" w:sz="0" w:space="0" w:color="auto"/>
            <w:left w:val="none" w:sz="0" w:space="0" w:color="auto"/>
            <w:bottom w:val="none" w:sz="0" w:space="0" w:color="auto"/>
            <w:right w:val="none" w:sz="0" w:space="0" w:color="auto"/>
          </w:divBdr>
        </w:div>
        <w:div w:id="347684482">
          <w:marLeft w:val="0"/>
          <w:marRight w:val="0"/>
          <w:marTop w:val="0"/>
          <w:marBottom w:val="0"/>
          <w:divBdr>
            <w:top w:val="none" w:sz="0" w:space="0" w:color="auto"/>
            <w:left w:val="none" w:sz="0" w:space="0" w:color="auto"/>
            <w:bottom w:val="none" w:sz="0" w:space="0" w:color="auto"/>
            <w:right w:val="none" w:sz="0" w:space="0" w:color="auto"/>
          </w:divBdr>
        </w:div>
        <w:div w:id="603267633">
          <w:marLeft w:val="0"/>
          <w:marRight w:val="0"/>
          <w:marTop w:val="0"/>
          <w:marBottom w:val="0"/>
          <w:divBdr>
            <w:top w:val="none" w:sz="0" w:space="0" w:color="auto"/>
            <w:left w:val="none" w:sz="0" w:space="0" w:color="auto"/>
            <w:bottom w:val="none" w:sz="0" w:space="0" w:color="auto"/>
            <w:right w:val="none" w:sz="0" w:space="0" w:color="auto"/>
          </w:divBdr>
        </w:div>
        <w:div w:id="655495220">
          <w:marLeft w:val="0"/>
          <w:marRight w:val="0"/>
          <w:marTop w:val="0"/>
          <w:marBottom w:val="0"/>
          <w:divBdr>
            <w:top w:val="none" w:sz="0" w:space="0" w:color="auto"/>
            <w:left w:val="none" w:sz="0" w:space="0" w:color="auto"/>
            <w:bottom w:val="none" w:sz="0" w:space="0" w:color="auto"/>
            <w:right w:val="none" w:sz="0" w:space="0" w:color="auto"/>
          </w:divBdr>
        </w:div>
        <w:div w:id="663627656">
          <w:marLeft w:val="0"/>
          <w:marRight w:val="0"/>
          <w:marTop w:val="0"/>
          <w:marBottom w:val="0"/>
          <w:divBdr>
            <w:top w:val="none" w:sz="0" w:space="0" w:color="auto"/>
            <w:left w:val="none" w:sz="0" w:space="0" w:color="auto"/>
            <w:bottom w:val="none" w:sz="0" w:space="0" w:color="auto"/>
            <w:right w:val="none" w:sz="0" w:space="0" w:color="auto"/>
          </w:divBdr>
        </w:div>
        <w:div w:id="756288397">
          <w:marLeft w:val="0"/>
          <w:marRight w:val="0"/>
          <w:marTop w:val="0"/>
          <w:marBottom w:val="0"/>
          <w:divBdr>
            <w:top w:val="none" w:sz="0" w:space="0" w:color="auto"/>
            <w:left w:val="none" w:sz="0" w:space="0" w:color="auto"/>
            <w:bottom w:val="none" w:sz="0" w:space="0" w:color="auto"/>
            <w:right w:val="none" w:sz="0" w:space="0" w:color="auto"/>
          </w:divBdr>
        </w:div>
        <w:div w:id="796334541">
          <w:marLeft w:val="0"/>
          <w:marRight w:val="0"/>
          <w:marTop w:val="0"/>
          <w:marBottom w:val="0"/>
          <w:divBdr>
            <w:top w:val="none" w:sz="0" w:space="0" w:color="auto"/>
            <w:left w:val="none" w:sz="0" w:space="0" w:color="auto"/>
            <w:bottom w:val="none" w:sz="0" w:space="0" w:color="auto"/>
            <w:right w:val="none" w:sz="0" w:space="0" w:color="auto"/>
          </w:divBdr>
          <w:divsChild>
            <w:div w:id="305401321">
              <w:marLeft w:val="-75"/>
              <w:marRight w:val="0"/>
              <w:marTop w:val="30"/>
              <w:marBottom w:val="30"/>
              <w:divBdr>
                <w:top w:val="none" w:sz="0" w:space="0" w:color="auto"/>
                <w:left w:val="none" w:sz="0" w:space="0" w:color="auto"/>
                <w:bottom w:val="none" w:sz="0" w:space="0" w:color="auto"/>
                <w:right w:val="none" w:sz="0" w:space="0" w:color="auto"/>
              </w:divBdr>
              <w:divsChild>
                <w:div w:id="94833341">
                  <w:marLeft w:val="0"/>
                  <w:marRight w:val="0"/>
                  <w:marTop w:val="0"/>
                  <w:marBottom w:val="0"/>
                  <w:divBdr>
                    <w:top w:val="none" w:sz="0" w:space="0" w:color="auto"/>
                    <w:left w:val="none" w:sz="0" w:space="0" w:color="auto"/>
                    <w:bottom w:val="none" w:sz="0" w:space="0" w:color="auto"/>
                    <w:right w:val="none" w:sz="0" w:space="0" w:color="auto"/>
                  </w:divBdr>
                  <w:divsChild>
                    <w:div w:id="262106867">
                      <w:marLeft w:val="0"/>
                      <w:marRight w:val="0"/>
                      <w:marTop w:val="0"/>
                      <w:marBottom w:val="0"/>
                      <w:divBdr>
                        <w:top w:val="none" w:sz="0" w:space="0" w:color="auto"/>
                        <w:left w:val="none" w:sz="0" w:space="0" w:color="auto"/>
                        <w:bottom w:val="none" w:sz="0" w:space="0" w:color="auto"/>
                        <w:right w:val="none" w:sz="0" w:space="0" w:color="auto"/>
                      </w:divBdr>
                    </w:div>
                  </w:divsChild>
                </w:div>
                <w:div w:id="171143286">
                  <w:marLeft w:val="0"/>
                  <w:marRight w:val="0"/>
                  <w:marTop w:val="0"/>
                  <w:marBottom w:val="0"/>
                  <w:divBdr>
                    <w:top w:val="none" w:sz="0" w:space="0" w:color="auto"/>
                    <w:left w:val="none" w:sz="0" w:space="0" w:color="auto"/>
                    <w:bottom w:val="none" w:sz="0" w:space="0" w:color="auto"/>
                    <w:right w:val="none" w:sz="0" w:space="0" w:color="auto"/>
                  </w:divBdr>
                  <w:divsChild>
                    <w:div w:id="536432315">
                      <w:marLeft w:val="0"/>
                      <w:marRight w:val="0"/>
                      <w:marTop w:val="0"/>
                      <w:marBottom w:val="0"/>
                      <w:divBdr>
                        <w:top w:val="none" w:sz="0" w:space="0" w:color="auto"/>
                        <w:left w:val="none" w:sz="0" w:space="0" w:color="auto"/>
                        <w:bottom w:val="none" w:sz="0" w:space="0" w:color="auto"/>
                        <w:right w:val="none" w:sz="0" w:space="0" w:color="auto"/>
                      </w:divBdr>
                    </w:div>
                  </w:divsChild>
                </w:div>
                <w:div w:id="247539090">
                  <w:marLeft w:val="0"/>
                  <w:marRight w:val="0"/>
                  <w:marTop w:val="0"/>
                  <w:marBottom w:val="0"/>
                  <w:divBdr>
                    <w:top w:val="none" w:sz="0" w:space="0" w:color="auto"/>
                    <w:left w:val="none" w:sz="0" w:space="0" w:color="auto"/>
                    <w:bottom w:val="none" w:sz="0" w:space="0" w:color="auto"/>
                    <w:right w:val="none" w:sz="0" w:space="0" w:color="auto"/>
                  </w:divBdr>
                  <w:divsChild>
                    <w:div w:id="1114053501">
                      <w:marLeft w:val="0"/>
                      <w:marRight w:val="0"/>
                      <w:marTop w:val="0"/>
                      <w:marBottom w:val="0"/>
                      <w:divBdr>
                        <w:top w:val="none" w:sz="0" w:space="0" w:color="auto"/>
                        <w:left w:val="none" w:sz="0" w:space="0" w:color="auto"/>
                        <w:bottom w:val="none" w:sz="0" w:space="0" w:color="auto"/>
                        <w:right w:val="none" w:sz="0" w:space="0" w:color="auto"/>
                      </w:divBdr>
                    </w:div>
                  </w:divsChild>
                </w:div>
                <w:div w:id="292714307">
                  <w:marLeft w:val="0"/>
                  <w:marRight w:val="0"/>
                  <w:marTop w:val="0"/>
                  <w:marBottom w:val="0"/>
                  <w:divBdr>
                    <w:top w:val="none" w:sz="0" w:space="0" w:color="auto"/>
                    <w:left w:val="none" w:sz="0" w:space="0" w:color="auto"/>
                    <w:bottom w:val="none" w:sz="0" w:space="0" w:color="auto"/>
                    <w:right w:val="none" w:sz="0" w:space="0" w:color="auto"/>
                  </w:divBdr>
                  <w:divsChild>
                    <w:div w:id="30687147">
                      <w:marLeft w:val="0"/>
                      <w:marRight w:val="0"/>
                      <w:marTop w:val="0"/>
                      <w:marBottom w:val="0"/>
                      <w:divBdr>
                        <w:top w:val="none" w:sz="0" w:space="0" w:color="auto"/>
                        <w:left w:val="none" w:sz="0" w:space="0" w:color="auto"/>
                        <w:bottom w:val="none" w:sz="0" w:space="0" w:color="auto"/>
                        <w:right w:val="none" w:sz="0" w:space="0" w:color="auto"/>
                      </w:divBdr>
                    </w:div>
                  </w:divsChild>
                </w:div>
                <w:div w:id="295911012">
                  <w:marLeft w:val="0"/>
                  <w:marRight w:val="0"/>
                  <w:marTop w:val="0"/>
                  <w:marBottom w:val="0"/>
                  <w:divBdr>
                    <w:top w:val="none" w:sz="0" w:space="0" w:color="auto"/>
                    <w:left w:val="none" w:sz="0" w:space="0" w:color="auto"/>
                    <w:bottom w:val="none" w:sz="0" w:space="0" w:color="auto"/>
                    <w:right w:val="none" w:sz="0" w:space="0" w:color="auto"/>
                  </w:divBdr>
                  <w:divsChild>
                    <w:div w:id="322702614">
                      <w:marLeft w:val="0"/>
                      <w:marRight w:val="0"/>
                      <w:marTop w:val="0"/>
                      <w:marBottom w:val="0"/>
                      <w:divBdr>
                        <w:top w:val="none" w:sz="0" w:space="0" w:color="auto"/>
                        <w:left w:val="none" w:sz="0" w:space="0" w:color="auto"/>
                        <w:bottom w:val="none" w:sz="0" w:space="0" w:color="auto"/>
                        <w:right w:val="none" w:sz="0" w:space="0" w:color="auto"/>
                      </w:divBdr>
                    </w:div>
                  </w:divsChild>
                </w:div>
                <w:div w:id="327221623">
                  <w:marLeft w:val="0"/>
                  <w:marRight w:val="0"/>
                  <w:marTop w:val="0"/>
                  <w:marBottom w:val="0"/>
                  <w:divBdr>
                    <w:top w:val="none" w:sz="0" w:space="0" w:color="auto"/>
                    <w:left w:val="none" w:sz="0" w:space="0" w:color="auto"/>
                    <w:bottom w:val="none" w:sz="0" w:space="0" w:color="auto"/>
                    <w:right w:val="none" w:sz="0" w:space="0" w:color="auto"/>
                  </w:divBdr>
                  <w:divsChild>
                    <w:div w:id="194805579">
                      <w:marLeft w:val="0"/>
                      <w:marRight w:val="0"/>
                      <w:marTop w:val="0"/>
                      <w:marBottom w:val="0"/>
                      <w:divBdr>
                        <w:top w:val="none" w:sz="0" w:space="0" w:color="auto"/>
                        <w:left w:val="none" w:sz="0" w:space="0" w:color="auto"/>
                        <w:bottom w:val="none" w:sz="0" w:space="0" w:color="auto"/>
                        <w:right w:val="none" w:sz="0" w:space="0" w:color="auto"/>
                      </w:divBdr>
                    </w:div>
                  </w:divsChild>
                </w:div>
                <w:div w:id="328676331">
                  <w:marLeft w:val="0"/>
                  <w:marRight w:val="0"/>
                  <w:marTop w:val="0"/>
                  <w:marBottom w:val="0"/>
                  <w:divBdr>
                    <w:top w:val="none" w:sz="0" w:space="0" w:color="auto"/>
                    <w:left w:val="none" w:sz="0" w:space="0" w:color="auto"/>
                    <w:bottom w:val="none" w:sz="0" w:space="0" w:color="auto"/>
                    <w:right w:val="none" w:sz="0" w:space="0" w:color="auto"/>
                  </w:divBdr>
                  <w:divsChild>
                    <w:div w:id="2003849432">
                      <w:marLeft w:val="0"/>
                      <w:marRight w:val="0"/>
                      <w:marTop w:val="0"/>
                      <w:marBottom w:val="0"/>
                      <w:divBdr>
                        <w:top w:val="none" w:sz="0" w:space="0" w:color="auto"/>
                        <w:left w:val="none" w:sz="0" w:space="0" w:color="auto"/>
                        <w:bottom w:val="none" w:sz="0" w:space="0" w:color="auto"/>
                        <w:right w:val="none" w:sz="0" w:space="0" w:color="auto"/>
                      </w:divBdr>
                    </w:div>
                  </w:divsChild>
                </w:div>
                <w:div w:id="333840771">
                  <w:marLeft w:val="0"/>
                  <w:marRight w:val="0"/>
                  <w:marTop w:val="0"/>
                  <w:marBottom w:val="0"/>
                  <w:divBdr>
                    <w:top w:val="none" w:sz="0" w:space="0" w:color="auto"/>
                    <w:left w:val="none" w:sz="0" w:space="0" w:color="auto"/>
                    <w:bottom w:val="none" w:sz="0" w:space="0" w:color="auto"/>
                    <w:right w:val="none" w:sz="0" w:space="0" w:color="auto"/>
                  </w:divBdr>
                  <w:divsChild>
                    <w:div w:id="1110127860">
                      <w:marLeft w:val="0"/>
                      <w:marRight w:val="0"/>
                      <w:marTop w:val="0"/>
                      <w:marBottom w:val="0"/>
                      <w:divBdr>
                        <w:top w:val="none" w:sz="0" w:space="0" w:color="auto"/>
                        <w:left w:val="none" w:sz="0" w:space="0" w:color="auto"/>
                        <w:bottom w:val="none" w:sz="0" w:space="0" w:color="auto"/>
                        <w:right w:val="none" w:sz="0" w:space="0" w:color="auto"/>
                      </w:divBdr>
                    </w:div>
                  </w:divsChild>
                </w:div>
                <w:div w:id="367527715">
                  <w:marLeft w:val="0"/>
                  <w:marRight w:val="0"/>
                  <w:marTop w:val="0"/>
                  <w:marBottom w:val="0"/>
                  <w:divBdr>
                    <w:top w:val="none" w:sz="0" w:space="0" w:color="auto"/>
                    <w:left w:val="none" w:sz="0" w:space="0" w:color="auto"/>
                    <w:bottom w:val="none" w:sz="0" w:space="0" w:color="auto"/>
                    <w:right w:val="none" w:sz="0" w:space="0" w:color="auto"/>
                  </w:divBdr>
                  <w:divsChild>
                    <w:div w:id="214239767">
                      <w:marLeft w:val="0"/>
                      <w:marRight w:val="0"/>
                      <w:marTop w:val="0"/>
                      <w:marBottom w:val="0"/>
                      <w:divBdr>
                        <w:top w:val="none" w:sz="0" w:space="0" w:color="auto"/>
                        <w:left w:val="none" w:sz="0" w:space="0" w:color="auto"/>
                        <w:bottom w:val="none" w:sz="0" w:space="0" w:color="auto"/>
                        <w:right w:val="none" w:sz="0" w:space="0" w:color="auto"/>
                      </w:divBdr>
                    </w:div>
                  </w:divsChild>
                </w:div>
                <w:div w:id="463693872">
                  <w:marLeft w:val="0"/>
                  <w:marRight w:val="0"/>
                  <w:marTop w:val="0"/>
                  <w:marBottom w:val="0"/>
                  <w:divBdr>
                    <w:top w:val="none" w:sz="0" w:space="0" w:color="auto"/>
                    <w:left w:val="none" w:sz="0" w:space="0" w:color="auto"/>
                    <w:bottom w:val="none" w:sz="0" w:space="0" w:color="auto"/>
                    <w:right w:val="none" w:sz="0" w:space="0" w:color="auto"/>
                  </w:divBdr>
                  <w:divsChild>
                    <w:div w:id="340203649">
                      <w:marLeft w:val="0"/>
                      <w:marRight w:val="0"/>
                      <w:marTop w:val="0"/>
                      <w:marBottom w:val="0"/>
                      <w:divBdr>
                        <w:top w:val="none" w:sz="0" w:space="0" w:color="auto"/>
                        <w:left w:val="none" w:sz="0" w:space="0" w:color="auto"/>
                        <w:bottom w:val="none" w:sz="0" w:space="0" w:color="auto"/>
                        <w:right w:val="none" w:sz="0" w:space="0" w:color="auto"/>
                      </w:divBdr>
                    </w:div>
                  </w:divsChild>
                </w:div>
                <w:div w:id="712580351">
                  <w:marLeft w:val="0"/>
                  <w:marRight w:val="0"/>
                  <w:marTop w:val="0"/>
                  <w:marBottom w:val="0"/>
                  <w:divBdr>
                    <w:top w:val="none" w:sz="0" w:space="0" w:color="auto"/>
                    <w:left w:val="none" w:sz="0" w:space="0" w:color="auto"/>
                    <w:bottom w:val="none" w:sz="0" w:space="0" w:color="auto"/>
                    <w:right w:val="none" w:sz="0" w:space="0" w:color="auto"/>
                  </w:divBdr>
                  <w:divsChild>
                    <w:div w:id="68040732">
                      <w:marLeft w:val="0"/>
                      <w:marRight w:val="0"/>
                      <w:marTop w:val="0"/>
                      <w:marBottom w:val="0"/>
                      <w:divBdr>
                        <w:top w:val="none" w:sz="0" w:space="0" w:color="auto"/>
                        <w:left w:val="none" w:sz="0" w:space="0" w:color="auto"/>
                        <w:bottom w:val="none" w:sz="0" w:space="0" w:color="auto"/>
                        <w:right w:val="none" w:sz="0" w:space="0" w:color="auto"/>
                      </w:divBdr>
                    </w:div>
                  </w:divsChild>
                </w:div>
                <w:div w:id="846166702">
                  <w:marLeft w:val="0"/>
                  <w:marRight w:val="0"/>
                  <w:marTop w:val="0"/>
                  <w:marBottom w:val="0"/>
                  <w:divBdr>
                    <w:top w:val="none" w:sz="0" w:space="0" w:color="auto"/>
                    <w:left w:val="none" w:sz="0" w:space="0" w:color="auto"/>
                    <w:bottom w:val="none" w:sz="0" w:space="0" w:color="auto"/>
                    <w:right w:val="none" w:sz="0" w:space="0" w:color="auto"/>
                  </w:divBdr>
                  <w:divsChild>
                    <w:div w:id="536551668">
                      <w:marLeft w:val="0"/>
                      <w:marRight w:val="0"/>
                      <w:marTop w:val="0"/>
                      <w:marBottom w:val="0"/>
                      <w:divBdr>
                        <w:top w:val="none" w:sz="0" w:space="0" w:color="auto"/>
                        <w:left w:val="none" w:sz="0" w:space="0" w:color="auto"/>
                        <w:bottom w:val="none" w:sz="0" w:space="0" w:color="auto"/>
                        <w:right w:val="none" w:sz="0" w:space="0" w:color="auto"/>
                      </w:divBdr>
                    </w:div>
                  </w:divsChild>
                </w:div>
                <w:div w:id="879166369">
                  <w:marLeft w:val="0"/>
                  <w:marRight w:val="0"/>
                  <w:marTop w:val="0"/>
                  <w:marBottom w:val="0"/>
                  <w:divBdr>
                    <w:top w:val="none" w:sz="0" w:space="0" w:color="auto"/>
                    <w:left w:val="none" w:sz="0" w:space="0" w:color="auto"/>
                    <w:bottom w:val="none" w:sz="0" w:space="0" w:color="auto"/>
                    <w:right w:val="none" w:sz="0" w:space="0" w:color="auto"/>
                  </w:divBdr>
                  <w:divsChild>
                    <w:div w:id="73205632">
                      <w:marLeft w:val="0"/>
                      <w:marRight w:val="0"/>
                      <w:marTop w:val="0"/>
                      <w:marBottom w:val="0"/>
                      <w:divBdr>
                        <w:top w:val="none" w:sz="0" w:space="0" w:color="auto"/>
                        <w:left w:val="none" w:sz="0" w:space="0" w:color="auto"/>
                        <w:bottom w:val="none" w:sz="0" w:space="0" w:color="auto"/>
                        <w:right w:val="none" w:sz="0" w:space="0" w:color="auto"/>
                      </w:divBdr>
                    </w:div>
                  </w:divsChild>
                </w:div>
                <w:div w:id="910889899">
                  <w:marLeft w:val="0"/>
                  <w:marRight w:val="0"/>
                  <w:marTop w:val="0"/>
                  <w:marBottom w:val="0"/>
                  <w:divBdr>
                    <w:top w:val="none" w:sz="0" w:space="0" w:color="auto"/>
                    <w:left w:val="none" w:sz="0" w:space="0" w:color="auto"/>
                    <w:bottom w:val="none" w:sz="0" w:space="0" w:color="auto"/>
                    <w:right w:val="none" w:sz="0" w:space="0" w:color="auto"/>
                  </w:divBdr>
                  <w:divsChild>
                    <w:div w:id="521893027">
                      <w:marLeft w:val="0"/>
                      <w:marRight w:val="0"/>
                      <w:marTop w:val="0"/>
                      <w:marBottom w:val="0"/>
                      <w:divBdr>
                        <w:top w:val="none" w:sz="0" w:space="0" w:color="auto"/>
                        <w:left w:val="none" w:sz="0" w:space="0" w:color="auto"/>
                        <w:bottom w:val="none" w:sz="0" w:space="0" w:color="auto"/>
                        <w:right w:val="none" w:sz="0" w:space="0" w:color="auto"/>
                      </w:divBdr>
                    </w:div>
                  </w:divsChild>
                </w:div>
                <w:div w:id="947546456">
                  <w:marLeft w:val="0"/>
                  <w:marRight w:val="0"/>
                  <w:marTop w:val="0"/>
                  <w:marBottom w:val="0"/>
                  <w:divBdr>
                    <w:top w:val="none" w:sz="0" w:space="0" w:color="auto"/>
                    <w:left w:val="none" w:sz="0" w:space="0" w:color="auto"/>
                    <w:bottom w:val="none" w:sz="0" w:space="0" w:color="auto"/>
                    <w:right w:val="none" w:sz="0" w:space="0" w:color="auto"/>
                  </w:divBdr>
                  <w:divsChild>
                    <w:div w:id="26639500">
                      <w:marLeft w:val="0"/>
                      <w:marRight w:val="0"/>
                      <w:marTop w:val="0"/>
                      <w:marBottom w:val="0"/>
                      <w:divBdr>
                        <w:top w:val="none" w:sz="0" w:space="0" w:color="auto"/>
                        <w:left w:val="none" w:sz="0" w:space="0" w:color="auto"/>
                        <w:bottom w:val="none" w:sz="0" w:space="0" w:color="auto"/>
                        <w:right w:val="none" w:sz="0" w:space="0" w:color="auto"/>
                      </w:divBdr>
                    </w:div>
                  </w:divsChild>
                </w:div>
                <w:div w:id="1147624675">
                  <w:marLeft w:val="0"/>
                  <w:marRight w:val="0"/>
                  <w:marTop w:val="0"/>
                  <w:marBottom w:val="0"/>
                  <w:divBdr>
                    <w:top w:val="none" w:sz="0" w:space="0" w:color="auto"/>
                    <w:left w:val="none" w:sz="0" w:space="0" w:color="auto"/>
                    <w:bottom w:val="none" w:sz="0" w:space="0" w:color="auto"/>
                    <w:right w:val="none" w:sz="0" w:space="0" w:color="auto"/>
                  </w:divBdr>
                  <w:divsChild>
                    <w:div w:id="1504397769">
                      <w:marLeft w:val="0"/>
                      <w:marRight w:val="0"/>
                      <w:marTop w:val="0"/>
                      <w:marBottom w:val="0"/>
                      <w:divBdr>
                        <w:top w:val="none" w:sz="0" w:space="0" w:color="auto"/>
                        <w:left w:val="none" w:sz="0" w:space="0" w:color="auto"/>
                        <w:bottom w:val="none" w:sz="0" w:space="0" w:color="auto"/>
                        <w:right w:val="none" w:sz="0" w:space="0" w:color="auto"/>
                      </w:divBdr>
                    </w:div>
                  </w:divsChild>
                </w:div>
                <w:div w:id="1269388811">
                  <w:marLeft w:val="0"/>
                  <w:marRight w:val="0"/>
                  <w:marTop w:val="0"/>
                  <w:marBottom w:val="0"/>
                  <w:divBdr>
                    <w:top w:val="none" w:sz="0" w:space="0" w:color="auto"/>
                    <w:left w:val="none" w:sz="0" w:space="0" w:color="auto"/>
                    <w:bottom w:val="none" w:sz="0" w:space="0" w:color="auto"/>
                    <w:right w:val="none" w:sz="0" w:space="0" w:color="auto"/>
                  </w:divBdr>
                  <w:divsChild>
                    <w:div w:id="604265530">
                      <w:marLeft w:val="0"/>
                      <w:marRight w:val="0"/>
                      <w:marTop w:val="0"/>
                      <w:marBottom w:val="0"/>
                      <w:divBdr>
                        <w:top w:val="none" w:sz="0" w:space="0" w:color="auto"/>
                        <w:left w:val="none" w:sz="0" w:space="0" w:color="auto"/>
                        <w:bottom w:val="none" w:sz="0" w:space="0" w:color="auto"/>
                        <w:right w:val="none" w:sz="0" w:space="0" w:color="auto"/>
                      </w:divBdr>
                    </w:div>
                  </w:divsChild>
                </w:div>
                <w:div w:id="1344356366">
                  <w:marLeft w:val="0"/>
                  <w:marRight w:val="0"/>
                  <w:marTop w:val="0"/>
                  <w:marBottom w:val="0"/>
                  <w:divBdr>
                    <w:top w:val="none" w:sz="0" w:space="0" w:color="auto"/>
                    <w:left w:val="none" w:sz="0" w:space="0" w:color="auto"/>
                    <w:bottom w:val="none" w:sz="0" w:space="0" w:color="auto"/>
                    <w:right w:val="none" w:sz="0" w:space="0" w:color="auto"/>
                  </w:divBdr>
                  <w:divsChild>
                    <w:div w:id="259028222">
                      <w:marLeft w:val="0"/>
                      <w:marRight w:val="0"/>
                      <w:marTop w:val="0"/>
                      <w:marBottom w:val="0"/>
                      <w:divBdr>
                        <w:top w:val="none" w:sz="0" w:space="0" w:color="auto"/>
                        <w:left w:val="none" w:sz="0" w:space="0" w:color="auto"/>
                        <w:bottom w:val="none" w:sz="0" w:space="0" w:color="auto"/>
                        <w:right w:val="none" w:sz="0" w:space="0" w:color="auto"/>
                      </w:divBdr>
                    </w:div>
                  </w:divsChild>
                </w:div>
                <w:div w:id="1396584331">
                  <w:marLeft w:val="0"/>
                  <w:marRight w:val="0"/>
                  <w:marTop w:val="0"/>
                  <w:marBottom w:val="0"/>
                  <w:divBdr>
                    <w:top w:val="none" w:sz="0" w:space="0" w:color="auto"/>
                    <w:left w:val="none" w:sz="0" w:space="0" w:color="auto"/>
                    <w:bottom w:val="none" w:sz="0" w:space="0" w:color="auto"/>
                    <w:right w:val="none" w:sz="0" w:space="0" w:color="auto"/>
                  </w:divBdr>
                  <w:divsChild>
                    <w:div w:id="1994136223">
                      <w:marLeft w:val="0"/>
                      <w:marRight w:val="0"/>
                      <w:marTop w:val="0"/>
                      <w:marBottom w:val="0"/>
                      <w:divBdr>
                        <w:top w:val="none" w:sz="0" w:space="0" w:color="auto"/>
                        <w:left w:val="none" w:sz="0" w:space="0" w:color="auto"/>
                        <w:bottom w:val="none" w:sz="0" w:space="0" w:color="auto"/>
                        <w:right w:val="none" w:sz="0" w:space="0" w:color="auto"/>
                      </w:divBdr>
                    </w:div>
                  </w:divsChild>
                </w:div>
                <w:div w:id="1402366410">
                  <w:marLeft w:val="0"/>
                  <w:marRight w:val="0"/>
                  <w:marTop w:val="0"/>
                  <w:marBottom w:val="0"/>
                  <w:divBdr>
                    <w:top w:val="none" w:sz="0" w:space="0" w:color="auto"/>
                    <w:left w:val="none" w:sz="0" w:space="0" w:color="auto"/>
                    <w:bottom w:val="none" w:sz="0" w:space="0" w:color="auto"/>
                    <w:right w:val="none" w:sz="0" w:space="0" w:color="auto"/>
                  </w:divBdr>
                  <w:divsChild>
                    <w:div w:id="847523125">
                      <w:marLeft w:val="0"/>
                      <w:marRight w:val="0"/>
                      <w:marTop w:val="0"/>
                      <w:marBottom w:val="0"/>
                      <w:divBdr>
                        <w:top w:val="none" w:sz="0" w:space="0" w:color="auto"/>
                        <w:left w:val="none" w:sz="0" w:space="0" w:color="auto"/>
                        <w:bottom w:val="none" w:sz="0" w:space="0" w:color="auto"/>
                        <w:right w:val="none" w:sz="0" w:space="0" w:color="auto"/>
                      </w:divBdr>
                    </w:div>
                  </w:divsChild>
                </w:div>
                <w:div w:id="1425882076">
                  <w:marLeft w:val="0"/>
                  <w:marRight w:val="0"/>
                  <w:marTop w:val="0"/>
                  <w:marBottom w:val="0"/>
                  <w:divBdr>
                    <w:top w:val="none" w:sz="0" w:space="0" w:color="auto"/>
                    <w:left w:val="none" w:sz="0" w:space="0" w:color="auto"/>
                    <w:bottom w:val="none" w:sz="0" w:space="0" w:color="auto"/>
                    <w:right w:val="none" w:sz="0" w:space="0" w:color="auto"/>
                  </w:divBdr>
                  <w:divsChild>
                    <w:div w:id="866065455">
                      <w:marLeft w:val="0"/>
                      <w:marRight w:val="0"/>
                      <w:marTop w:val="0"/>
                      <w:marBottom w:val="0"/>
                      <w:divBdr>
                        <w:top w:val="none" w:sz="0" w:space="0" w:color="auto"/>
                        <w:left w:val="none" w:sz="0" w:space="0" w:color="auto"/>
                        <w:bottom w:val="none" w:sz="0" w:space="0" w:color="auto"/>
                        <w:right w:val="none" w:sz="0" w:space="0" w:color="auto"/>
                      </w:divBdr>
                    </w:div>
                  </w:divsChild>
                </w:div>
                <w:div w:id="1452433616">
                  <w:marLeft w:val="0"/>
                  <w:marRight w:val="0"/>
                  <w:marTop w:val="0"/>
                  <w:marBottom w:val="0"/>
                  <w:divBdr>
                    <w:top w:val="none" w:sz="0" w:space="0" w:color="auto"/>
                    <w:left w:val="none" w:sz="0" w:space="0" w:color="auto"/>
                    <w:bottom w:val="none" w:sz="0" w:space="0" w:color="auto"/>
                    <w:right w:val="none" w:sz="0" w:space="0" w:color="auto"/>
                  </w:divBdr>
                  <w:divsChild>
                    <w:div w:id="2124104661">
                      <w:marLeft w:val="0"/>
                      <w:marRight w:val="0"/>
                      <w:marTop w:val="0"/>
                      <w:marBottom w:val="0"/>
                      <w:divBdr>
                        <w:top w:val="none" w:sz="0" w:space="0" w:color="auto"/>
                        <w:left w:val="none" w:sz="0" w:space="0" w:color="auto"/>
                        <w:bottom w:val="none" w:sz="0" w:space="0" w:color="auto"/>
                        <w:right w:val="none" w:sz="0" w:space="0" w:color="auto"/>
                      </w:divBdr>
                    </w:div>
                  </w:divsChild>
                </w:div>
                <w:div w:id="1484543482">
                  <w:marLeft w:val="0"/>
                  <w:marRight w:val="0"/>
                  <w:marTop w:val="0"/>
                  <w:marBottom w:val="0"/>
                  <w:divBdr>
                    <w:top w:val="none" w:sz="0" w:space="0" w:color="auto"/>
                    <w:left w:val="none" w:sz="0" w:space="0" w:color="auto"/>
                    <w:bottom w:val="none" w:sz="0" w:space="0" w:color="auto"/>
                    <w:right w:val="none" w:sz="0" w:space="0" w:color="auto"/>
                  </w:divBdr>
                  <w:divsChild>
                    <w:div w:id="1977635418">
                      <w:marLeft w:val="0"/>
                      <w:marRight w:val="0"/>
                      <w:marTop w:val="0"/>
                      <w:marBottom w:val="0"/>
                      <w:divBdr>
                        <w:top w:val="none" w:sz="0" w:space="0" w:color="auto"/>
                        <w:left w:val="none" w:sz="0" w:space="0" w:color="auto"/>
                        <w:bottom w:val="none" w:sz="0" w:space="0" w:color="auto"/>
                        <w:right w:val="none" w:sz="0" w:space="0" w:color="auto"/>
                      </w:divBdr>
                    </w:div>
                  </w:divsChild>
                </w:div>
                <w:div w:id="1738211538">
                  <w:marLeft w:val="0"/>
                  <w:marRight w:val="0"/>
                  <w:marTop w:val="0"/>
                  <w:marBottom w:val="0"/>
                  <w:divBdr>
                    <w:top w:val="none" w:sz="0" w:space="0" w:color="auto"/>
                    <w:left w:val="none" w:sz="0" w:space="0" w:color="auto"/>
                    <w:bottom w:val="none" w:sz="0" w:space="0" w:color="auto"/>
                    <w:right w:val="none" w:sz="0" w:space="0" w:color="auto"/>
                  </w:divBdr>
                  <w:divsChild>
                    <w:div w:id="708918702">
                      <w:marLeft w:val="0"/>
                      <w:marRight w:val="0"/>
                      <w:marTop w:val="0"/>
                      <w:marBottom w:val="0"/>
                      <w:divBdr>
                        <w:top w:val="none" w:sz="0" w:space="0" w:color="auto"/>
                        <w:left w:val="none" w:sz="0" w:space="0" w:color="auto"/>
                        <w:bottom w:val="none" w:sz="0" w:space="0" w:color="auto"/>
                        <w:right w:val="none" w:sz="0" w:space="0" w:color="auto"/>
                      </w:divBdr>
                    </w:div>
                  </w:divsChild>
                </w:div>
                <w:div w:id="1762943544">
                  <w:marLeft w:val="0"/>
                  <w:marRight w:val="0"/>
                  <w:marTop w:val="0"/>
                  <w:marBottom w:val="0"/>
                  <w:divBdr>
                    <w:top w:val="none" w:sz="0" w:space="0" w:color="auto"/>
                    <w:left w:val="none" w:sz="0" w:space="0" w:color="auto"/>
                    <w:bottom w:val="none" w:sz="0" w:space="0" w:color="auto"/>
                    <w:right w:val="none" w:sz="0" w:space="0" w:color="auto"/>
                  </w:divBdr>
                  <w:divsChild>
                    <w:div w:id="1473325235">
                      <w:marLeft w:val="0"/>
                      <w:marRight w:val="0"/>
                      <w:marTop w:val="0"/>
                      <w:marBottom w:val="0"/>
                      <w:divBdr>
                        <w:top w:val="none" w:sz="0" w:space="0" w:color="auto"/>
                        <w:left w:val="none" w:sz="0" w:space="0" w:color="auto"/>
                        <w:bottom w:val="none" w:sz="0" w:space="0" w:color="auto"/>
                        <w:right w:val="none" w:sz="0" w:space="0" w:color="auto"/>
                      </w:divBdr>
                    </w:div>
                  </w:divsChild>
                </w:div>
                <w:div w:id="1783724744">
                  <w:marLeft w:val="0"/>
                  <w:marRight w:val="0"/>
                  <w:marTop w:val="0"/>
                  <w:marBottom w:val="0"/>
                  <w:divBdr>
                    <w:top w:val="none" w:sz="0" w:space="0" w:color="auto"/>
                    <w:left w:val="none" w:sz="0" w:space="0" w:color="auto"/>
                    <w:bottom w:val="none" w:sz="0" w:space="0" w:color="auto"/>
                    <w:right w:val="none" w:sz="0" w:space="0" w:color="auto"/>
                  </w:divBdr>
                  <w:divsChild>
                    <w:div w:id="780032189">
                      <w:marLeft w:val="0"/>
                      <w:marRight w:val="0"/>
                      <w:marTop w:val="0"/>
                      <w:marBottom w:val="0"/>
                      <w:divBdr>
                        <w:top w:val="none" w:sz="0" w:space="0" w:color="auto"/>
                        <w:left w:val="none" w:sz="0" w:space="0" w:color="auto"/>
                        <w:bottom w:val="none" w:sz="0" w:space="0" w:color="auto"/>
                        <w:right w:val="none" w:sz="0" w:space="0" w:color="auto"/>
                      </w:divBdr>
                    </w:div>
                  </w:divsChild>
                </w:div>
                <w:div w:id="1852377358">
                  <w:marLeft w:val="0"/>
                  <w:marRight w:val="0"/>
                  <w:marTop w:val="0"/>
                  <w:marBottom w:val="0"/>
                  <w:divBdr>
                    <w:top w:val="none" w:sz="0" w:space="0" w:color="auto"/>
                    <w:left w:val="none" w:sz="0" w:space="0" w:color="auto"/>
                    <w:bottom w:val="none" w:sz="0" w:space="0" w:color="auto"/>
                    <w:right w:val="none" w:sz="0" w:space="0" w:color="auto"/>
                  </w:divBdr>
                  <w:divsChild>
                    <w:div w:id="1327443080">
                      <w:marLeft w:val="0"/>
                      <w:marRight w:val="0"/>
                      <w:marTop w:val="0"/>
                      <w:marBottom w:val="0"/>
                      <w:divBdr>
                        <w:top w:val="none" w:sz="0" w:space="0" w:color="auto"/>
                        <w:left w:val="none" w:sz="0" w:space="0" w:color="auto"/>
                        <w:bottom w:val="none" w:sz="0" w:space="0" w:color="auto"/>
                        <w:right w:val="none" w:sz="0" w:space="0" w:color="auto"/>
                      </w:divBdr>
                    </w:div>
                  </w:divsChild>
                </w:div>
                <w:div w:id="1956206976">
                  <w:marLeft w:val="0"/>
                  <w:marRight w:val="0"/>
                  <w:marTop w:val="0"/>
                  <w:marBottom w:val="0"/>
                  <w:divBdr>
                    <w:top w:val="none" w:sz="0" w:space="0" w:color="auto"/>
                    <w:left w:val="none" w:sz="0" w:space="0" w:color="auto"/>
                    <w:bottom w:val="none" w:sz="0" w:space="0" w:color="auto"/>
                    <w:right w:val="none" w:sz="0" w:space="0" w:color="auto"/>
                  </w:divBdr>
                  <w:divsChild>
                    <w:div w:id="67314600">
                      <w:marLeft w:val="0"/>
                      <w:marRight w:val="0"/>
                      <w:marTop w:val="0"/>
                      <w:marBottom w:val="0"/>
                      <w:divBdr>
                        <w:top w:val="none" w:sz="0" w:space="0" w:color="auto"/>
                        <w:left w:val="none" w:sz="0" w:space="0" w:color="auto"/>
                        <w:bottom w:val="none" w:sz="0" w:space="0" w:color="auto"/>
                        <w:right w:val="none" w:sz="0" w:space="0" w:color="auto"/>
                      </w:divBdr>
                    </w:div>
                  </w:divsChild>
                </w:div>
                <w:div w:id="1976711215">
                  <w:marLeft w:val="0"/>
                  <w:marRight w:val="0"/>
                  <w:marTop w:val="0"/>
                  <w:marBottom w:val="0"/>
                  <w:divBdr>
                    <w:top w:val="none" w:sz="0" w:space="0" w:color="auto"/>
                    <w:left w:val="none" w:sz="0" w:space="0" w:color="auto"/>
                    <w:bottom w:val="none" w:sz="0" w:space="0" w:color="auto"/>
                    <w:right w:val="none" w:sz="0" w:space="0" w:color="auto"/>
                  </w:divBdr>
                  <w:divsChild>
                    <w:div w:id="2072775764">
                      <w:marLeft w:val="0"/>
                      <w:marRight w:val="0"/>
                      <w:marTop w:val="0"/>
                      <w:marBottom w:val="0"/>
                      <w:divBdr>
                        <w:top w:val="none" w:sz="0" w:space="0" w:color="auto"/>
                        <w:left w:val="none" w:sz="0" w:space="0" w:color="auto"/>
                        <w:bottom w:val="none" w:sz="0" w:space="0" w:color="auto"/>
                        <w:right w:val="none" w:sz="0" w:space="0" w:color="auto"/>
                      </w:divBdr>
                    </w:div>
                  </w:divsChild>
                </w:div>
                <w:div w:id="1999765968">
                  <w:marLeft w:val="0"/>
                  <w:marRight w:val="0"/>
                  <w:marTop w:val="0"/>
                  <w:marBottom w:val="0"/>
                  <w:divBdr>
                    <w:top w:val="none" w:sz="0" w:space="0" w:color="auto"/>
                    <w:left w:val="none" w:sz="0" w:space="0" w:color="auto"/>
                    <w:bottom w:val="none" w:sz="0" w:space="0" w:color="auto"/>
                    <w:right w:val="none" w:sz="0" w:space="0" w:color="auto"/>
                  </w:divBdr>
                  <w:divsChild>
                    <w:div w:id="63263699">
                      <w:marLeft w:val="0"/>
                      <w:marRight w:val="0"/>
                      <w:marTop w:val="0"/>
                      <w:marBottom w:val="0"/>
                      <w:divBdr>
                        <w:top w:val="none" w:sz="0" w:space="0" w:color="auto"/>
                        <w:left w:val="none" w:sz="0" w:space="0" w:color="auto"/>
                        <w:bottom w:val="none" w:sz="0" w:space="0" w:color="auto"/>
                        <w:right w:val="none" w:sz="0" w:space="0" w:color="auto"/>
                      </w:divBdr>
                    </w:div>
                  </w:divsChild>
                </w:div>
                <w:div w:id="2052486889">
                  <w:marLeft w:val="0"/>
                  <w:marRight w:val="0"/>
                  <w:marTop w:val="0"/>
                  <w:marBottom w:val="0"/>
                  <w:divBdr>
                    <w:top w:val="none" w:sz="0" w:space="0" w:color="auto"/>
                    <w:left w:val="none" w:sz="0" w:space="0" w:color="auto"/>
                    <w:bottom w:val="none" w:sz="0" w:space="0" w:color="auto"/>
                    <w:right w:val="none" w:sz="0" w:space="0" w:color="auto"/>
                  </w:divBdr>
                  <w:divsChild>
                    <w:div w:id="1283003827">
                      <w:marLeft w:val="0"/>
                      <w:marRight w:val="0"/>
                      <w:marTop w:val="0"/>
                      <w:marBottom w:val="0"/>
                      <w:divBdr>
                        <w:top w:val="none" w:sz="0" w:space="0" w:color="auto"/>
                        <w:left w:val="none" w:sz="0" w:space="0" w:color="auto"/>
                        <w:bottom w:val="none" w:sz="0" w:space="0" w:color="auto"/>
                        <w:right w:val="none" w:sz="0" w:space="0" w:color="auto"/>
                      </w:divBdr>
                    </w:div>
                  </w:divsChild>
                </w:div>
                <w:div w:id="2088988421">
                  <w:marLeft w:val="0"/>
                  <w:marRight w:val="0"/>
                  <w:marTop w:val="0"/>
                  <w:marBottom w:val="0"/>
                  <w:divBdr>
                    <w:top w:val="none" w:sz="0" w:space="0" w:color="auto"/>
                    <w:left w:val="none" w:sz="0" w:space="0" w:color="auto"/>
                    <w:bottom w:val="none" w:sz="0" w:space="0" w:color="auto"/>
                    <w:right w:val="none" w:sz="0" w:space="0" w:color="auto"/>
                  </w:divBdr>
                  <w:divsChild>
                    <w:div w:id="425923575">
                      <w:marLeft w:val="0"/>
                      <w:marRight w:val="0"/>
                      <w:marTop w:val="0"/>
                      <w:marBottom w:val="0"/>
                      <w:divBdr>
                        <w:top w:val="none" w:sz="0" w:space="0" w:color="auto"/>
                        <w:left w:val="none" w:sz="0" w:space="0" w:color="auto"/>
                        <w:bottom w:val="none" w:sz="0" w:space="0" w:color="auto"/>
                        <w:right w:val="none" w:sz="0" w:space="0" w:color="auto"/>
                      </w:divBdr>
                    </w:div>
                  </w:divsChild>
                </w:div>
                <w:div w:id="2120100990">
                  <w:marLeft w:val="0"/>
                  <w:marRight w:val="0"/>
                  <w:marTop w:val="0"/>
                  <w:marBottom w:val="0"/>
                  <w:divBdr>
                    <w:top w:val="none" w:sz="0" w:space="0" w:color="auto"/>
                    <w:left w:val="none" w:sz="0" w:space="0" w:color="auto"/>
                    <w:bottom w:val="none" w:sz="0" w:space="0" w:color="auto"/>
                    <w:right w:val="none" w:sz="0" w:space="0" w:color="auto"/>
                  </w:divBdr>
                  <w:divsChild>
                    <w:div w:id="1913007427">
                      <w:marLeft w:val="0"/>
                      <w:marRight w:val="0"/>
                      <w:marTop w:val="0"/>
                      <w:marBottom w:val="0"/>
                      <w:divBdr>
                        <w:top w:val="none" w:sz="0" w:space="0" w:color="auto"/>
                        <w:left w:val="none" w:sz="0" w:space="0" w:color="auto"/>
                        <w:bottom w:val="none" w:sz="0" w:space="0" w:color="auto"/>
                        <w:right w:val="none" w:sz="0" w:space="0" w:color="auto"/>
                      </w:divBdr>
                    </w:div>
                  </w:divsChild>
                </w:div>
                <w:div w:id="2146583423">
                  <w:marLeft w:val="0"/>
                  <w:marRight w:val="0"/>
                  <w:marTop w:val="0"/>
                  <w:marBottom w:val="0"/>
                  <w:divBdr>
                    <w:top w:val="none" w:sz="0" w:space="0" w:color="auto"/>
                    <w:left w:val="none" w:sz="0" w:space="0" w:color="auto"/>
                    <w:bottom w:val="none" w:sz="0" w:space="0" w:color="auto"/>
                    <w:right w:val="none" w:sz="0" w:space="0" w:color="auto"/>
                  </w:divBdr>
                  <w:divsChild>
                    <w:div w:id="137011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12894">
          <w:marLeft w:val="0"/>
          <w:marRight w:val="0"/>
          <w:marTop w:val="0"/>
          <w:marBottom w:val="0"/>
          <w:divBdr>
            <w:top w:val="none" w:sz="0" w:space="0" w:color="auto"/>
            <w:left w:val="none" w:sz="0" w:space="0" w:color="auto"/>
            <w:bottom w:val="none" w:sz="0" w:space="0" w:color="auto"/>
            <w:right w:val="none" w:sz="0" w:space="0" w:color="auto"/>
          </w:divBdr>
          <w:divsChild>
            <w:div w:id="223835502">
              <w:marLeft w:val="-75"/>
              <w:marRight w:val="0"/>
              <w:marTop w:val="30"/>
              <w:marBottom w:val="30"/>
              <w:divBdr>
                <w:top w:val="none" w:sz="0" w:space="0" w:color="auto"/>
                <w:left w:val="none" w:sz="0" w:space="0" w:color="auto"/>
                <w:bottom w:val="none" w:sz="0" w:space="0" w:color="auto"/>
                <w:right w:val="none" w:sz="0" w:space="0" w:color="auto"/>
              </w:divBdr>
              <w:divsChild>
                <w:div w:id="58678025">
                  <w:marLeft w:val="0"/>
                  <w:marRight w:val="0"/>
                  <w:marTop w:val="0"/>
                  <w:marBottom w:val="0"/>
                  <w:divBdr>
                    <w:top w:val="none" w:sz="0" w:space="0" w:color="auto"/>
                    <w:left w:val="none" w:sz="0" w:space="0" w:color="auto"/>
                    <w:bottom w:val="none" w:sz="0" w:space="0" w:color="auto"/>
                    <w:right w:val="none" w:sz="0" w:space="0" w:color="auto"/>
                  </w:divBdr>
                  <w:divsChild>
                    <w:div w:id="1353651058">
                      <w:marLeft w:val="0"/>
                      <w:marRight w:val="0"/>
                      <w:marTop w:val="0"/>
                      <w:marBottom w:val="0"/>
                      <w:divBdr>
                        <w:top w:val="none" w:sz="0" w:space="0" w:color="auto"/>
                        <w:left w:val="none" w:sz="0" w:space="0" w:color="auto"/>
                        <w:bottom w:val="none" w:sz="0" w:space="0" w:color="auto"/>
                        <w:right w:val="none" w:sz="0" w:space="0" w:color="auto"/>
                      </w:divBdr>
                    </w:div>
                  </w:divsChild>
                </w:div>
                <w:div w:id="809516363">
                  <w:marLeft w:val="0"/>
                  <w:marRight w:val="0"/>
                  <w:marTop w:val="0"/>
                  <w:marBottom w:val="0"/>
                  <w:divBdr>
                    <w:top w:val="none" w:sz="0" w:space="0" w:color="auto"/>
                    <w:left w:val="none" w:sz="0" w:space="0" w:color="auto"/>
                    <w:bottom w:val="none" w:sz="0" w:space="0" w:color="auto"/>
                    <w:right w:val="none" w:sz="0" w:space="0" w:color="auto"/>
                  </w:divBdr>
                  <w:divsChild>
                    <w:div w:id="364212637">
                      <w:marLeft w:val="0"/>
                      <w:marRight w:val="0"/>
                      <w:marTop w:val="0"/>
                      <w:marBottom w:val="0"/>
                      <w:divBdr>
                        <w:top w:val="none" w:sz="0" w:space="0" w:color="auto"/>
                        <w:left w:val="none" w:sz="0" w:space="0" w:color="auto"/>
                        <w:bottom w:val="none" w:sz="0" w:space="0" w:color="auto"/>
                        <w:right w:val="none" w:sz="0" w:space="0" w:color="auto"/>
                      </w:divBdr>
                    </w:div>
                  </w:divsChild>
                </w:div>
                <w:div w:id="1171874818">
                  <w:marLeft w:val="0"/>
                  <w:marRight w:val="0"/>
                  <w:marTop w:val="0"/>
                  <w:marBottom w:val="0"/>
                  <w:divBdr>
                    <w:top w:val="none" w:sz="0" w:space="0" w:color="auto"/>
                    <w:left w:val="none" w:sz="0" w:space="0" w:color="auto"/>
                    <w:bottom w:val="none" w:sz="0" w:space="0" w:color="auto"/>
                    <w:right w:val="none" w:sz="0" w:space="0" w:color="auto"/>
                  </w:divBdr>
                  <w:divsChild>
                    <w:div w:id="1922450101">
                      <w:marLeft w:val="0"/>
                      <w:marRight w:val="0"/>
                      <w:marTop w:val="0"/>
                      <w:marBottom w:val="0"/>
                      <w:divBdr>
                        <w:top w:val="none" w:sz="0" w:space="0" w:color="auto"/>
                        <w:left w:val="none" w:sz="0" w:space="0" w:color="auto"/>
                        <w:bottom w:val="none" w:sz="0" w:space="0" w:color="auto"/>
                        <w:right w:val="none" w:sz="0" w:space="0" w:color="auto"/>
                      </w:divBdr>
                    </w:div>
                  </w:divsChild>
                </w:div>
                <w:div w:id="1530142105">
                  <w:marLeft w:val="0"/>
                  <w:marRight w:val="0"/>
                  <w:marTop w:val="0"/>
                  <w:marBottom w:val="0"/>
                  <w:divBdr>
                    <w:top w:val="none" w:sz="0" w:space="0" w:color="auto"/>
                    <w:left w:val="none" w:sz="0" w:space="0" w:color="auto"/>
                    <w:bottom w:val="none" w:sz="0" w:space="0" w:color="auto"/>
                    <w:right w:val="none" w:sz="0" w:space="0" w:color="auto"/>
                  </w:divBdr>
                  <w:divsChild>
                    <w:div w:id="769931817">
                      <w:marLeft w:val="0"/>
                      <w:marRight w:val="0"/>
                      <w:marTop w:val="0"/>
                      <w:marBottom w:val="0"/>
                      <w:divBdr>
                        <w:top w:val="none" w:sz="0" w:space="0" w:color="auto"/>
                        <w:left w:val="none" w:sz="0" w:space="0" w:color="auto"/>
                        <w:bottom w:val="none" w:sz="0" w:space="0" w:color="auto"/>
                        <w:right w:val="none" w:sz="0" w:space="0" w:color="auto"/>
                      </w:divBdr>
                    </w:div>
                  </w:divsChild>
                </w:div>
                <w:div w:id="1712074471">
                  <w:marLeft w:val="0"/>
                  <w:marRight w:val="0"/>
                  <w:marTop w:val="0"/>
                  <w:marBottom w:val="0"/>
                  <w:divBdr>
                    <w:top w:val="none" w:sz="0" w:space="0" w:color="auto"/>
                    <w:left w:val="none" w:sz="0" w:space="0" w:color="auto"/>
                    <w:bottom w:val="none" w:sz="0" w:space="0" w:color="auto"/>
                    <w:right w:val="none" w:sz="0" w:space="0" w:color="auto"/>
                  </w:divBdr>
                  <w:divsChild>
                    <w:div w:id="327902374">
                      <w:marLeft w:val="0"/>
                      <w:marRight w:val="0"/>
                      <w:marTop w:val="0"/>
                      <w:marBottom w:val="0"/>
                      <w:divBdr>
                        <w:top w:val="none" w:sz="0" w:space="0" w:color="auto"/>
                        <w:left w:val="none" w:sz="0" w:space="0" w:color="auto"/>
                        <w:bottom w:val="none" w:sz="0" w:space="0" w:color="auto"/>
                        <w:right w:val="none" w:sz="0" w:space="0" w:color="auto"/>
                      </w:divBdr>
                    </w:div>
                  </w:divsChild>
                </w:div>
                <w:div w:id="1871260786">
                  <w:marLeft w:val="0"/>
                  <w:marRight w:val="0"/>
                  <w:marTop w:val="0"/>
                  <w:marBottom w:val="0"/>
                  <w:divBdr>
                    <w:top w:val="none" w:sz="0" w:space="0" w:color="auto"/>
                    <w:left w:val="none" w:sz="0" w:space="0" w:color="auto"/>
                    <w:bottom w:val="none" w:sz="0" w:space="0" w:color="auto"/>
                    <w:right w:val="none" w:sz="0" w:space="0" w:color="auto"/>
                  </w:divBdr>
                  <w:divsChild>
                    <w:div w:id="4888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562981">
          <w:marLeft w:val="0"/>
          <w:marRight w:val="0"/>
          <w:marTop w:val="0"/>
          <w:marBottom w:val="0"/>
          <w:divBdr>
            <w:top w:val="none" w:sz="0" w:space="0" w:color="auto"/>
            <w:left w:val="none" w:sz="0" w:space="0" w:color="auto"/>
            <w:bottom w:val="none" w:sz="0" w:space="0" w:color="auto"/>
            <w:right w:val="none" w:sz="0" w:space="0" w:color="auto"/>
          </w:divBdr>
        </w:div>
        <w:div w:id="1116414923">
          <w:marLeft w:val="0"/>
          <w:marRight w:val="0"/>
          <w:marTop w:val="0"/>
          <w:marBottom w:val="0"/>
          <w:divBdr>
            <w:top w:val="none" w:sz="0" w:space="0" w:color="auto"/>
            <w:left w:val="none" w:sz="0" w:space="0" w:color="auto"/>
            <w:bottom w:val="none" w:sz="0" w:space="0" w:color="auto"/>
            <w:right w:val="none" w:sz="0" w:space="0" w:color="auto"/>
          </w:divBdr>
          <w:divsChild>
            <w:div w:id="1537617848">
              <w:marLeft w:val="-75"/>
              <w:marRight w:val="0"/>
              <w:marTop w:val="30"/>
              <w:marBottom w:val="30"/>
              <w:divBdr>
                <w:top w:val="none" w:sz="0" w:space="0" w:color="auto"/>
                <w:left w:val="none" w:sz="0" w:space="0" w:color="auto"/>
                <w:bottom w:val="none" w:sz="0" w:space="0" w:color="auto"/>
                <w:right w:val="none" w:sz="0" w:space="0" w:color="auto"/>
              </w:divBdr>
              <w:divsChild>
                <w:div w:id="426196239">
                  <w:marLeft w:val="0"/>
                  <w:marRight w:val="0"/>
                  <w:marTop w:val="0"/>
                  <w:marBottom w:val="0"/>
                  <w:divBdr>
                    <w:top w:val="none" w:sz="0" w:space="0" w:color="auto"/>
                    <w:left w:val="none" w:sz="0" w:space="0" w:color="auto"/>
                    <w:bottom w:val="none" w:sz="0" w:space="0" w:color="auto"/>
                    <w:right w:val="none" w:sz="0" w:space="0" w:color="auto"/>
                  </w:divBdr>
                  <w:divsChild>
                    <w:div w:id="239222639">
                      <w:marLeft w:val="0"/>
                      <w:marRight w:val="0"/>
                      <w:marTop w:val="0"/>
                      <w:marBottom w:val="0"/>
                      <w:divBdr>
                        <w:top w:val="none" w:sz="0" w:space="0" w:color="auto"/>
                        <w:left w:val="none" w:sz="0" w:space="0" w:color="auto"/>
                        <w:bottom w:val="none" w:sz="0" w:space="0" w:color="auto"/>
                        <w:right w:val="none" w:sz="0" w:space="0" w:color="auto"/>
                      </w:divBdr>
                    </w:div>
                  </w:divsChild>
                </w:div>
                <w:div w:id="488326803">
                  <w:marLeft w:val="0"/>
                  <w:marRight w:val="0"/>
                  <w:marTop w:val="0"/>
                  <w:marBottom w:val="0"/>
                  <w:divBdr>
                    <w:top w:val="none" w:sz="0" w:space="0" w:color="auto"/>
                    <w:left w:val="none" w:sz="0" w:space="0" w:color="auto"/>
                    <w:bottom w:val="none" w:sz="0" w:space="0" w:color="auto"/>
                    <w:right w:val="none" w:sz="0" w:space="0" w:color="auto"/>
                  </w:divBdr>
                  <w:divsChild>
                    <w:div w:id="76247082">
                      <w:marLeft w:val="0"/>
                      <w:marRight w:val="0"/>
                      <w:marTop w:val="0"/>
                      <w:marBottom w:val="0"/>
                      <w:divBdr>
                        <w:top w:val="none" w:sz="0" w:space="0" w:color="auto"/>
                        <w:left w:val="none" w:sz="0" w:space="0" w:color="auto"/>
                        <w:bottom w:val="none" w:sz="0" w:space="0" w:color="auto"/>
                        <w:right w:val="none" w:sz="0" w:space="0" w:color="auto"/>
                      </w:divBdr>
                    </w:div>
                  </w:divsChild>
                </w:div>
                <w:div w:id="1259296110">
                  <w:marLeft w:val="0"/>
                  <w:marRight w:val="0"/>
                  <w:marTop w:val="0"/>
                  <w:marBottom w:val="0"/>
                  <w:divBdr>
                    <w:top w:val="none" w:sz="0" w:space="0" w:color="auto"/>
                    <w:left w:val="none" w:sz="0" w:space="0" w:color="auto"/>
                    <w:bottom w:val="none" w:sz="0" w:space="0" w:color="auto"/>
                    <w:right w:val="none" w:sz="0" w:space="0" w:color="auto"/>
                  </w:divBdr>
                  <w:divsChild>
                    <w:div w:id="670988161">
                      <w:marLeft w:val="0"/>
                      <w:marRight w:val="0"/>
                      <w:marTop w:val="0"/>
                      <w:marBottom w:val="0"/>
                      <w:divBdr>
                        <w:top w:val="none" w:sz="0" w:space="0" w:color="auto"/>
                        <w:left w:val="none" w:sz="0" w:space="0" w:color="auto"/>
                        <w:bottom w:val="none" w:sz="0" w:space="0" w:color="auto"/>
                        <w:right w:val="none" w:sz="0" w:space="0" w:color="auto"/>
                      </w:divBdr>
                    </w:div>
                  </w:divsChild>
                </w:div>
                <w:div w:id="1563057462">
                  <w:marLeft w:val="0"/>
                  <w:marRight w:val="0"/>
                  <w:marTop w:val="0"/>
                  <w:marBottom w:val="0"/>
                  <w:divBdr>
                    <w:top w:val="none" w:sz="0" w:space="0" w:color="auto"/>
                    <w:left w:val="none" w:sz="0" w:space="0" w:color="auto"/>
                    <w:bottom w:val="none" w:sz="0" w:space="0" w:color="auto"/>
                    <w:right w:val="none" w:sz="0" w:space="0" w:color="auto"/>
                  </w:divBdr>
                  <w:divsChild>
                    <w:div w:id="426655991">
                      <w:marLeft w:val="0"/>
                      <w:marRight w:val="0"/>
                      <w:marTop w:val="0"/>
                      <w:marBottom w:val="0"/>
                      <w:divBdr>
                        <w:top w:val="none" w:sz="0" w:space="0" w:color="auto"/>
                        <w:left w:val="none" w:sz="0" w:space="0" w:color="auto"/>
                        <w:bottom w:val="none" w:sz="0" w:space="0" w:color="auto"/>
                        <w:right w:val="none" w:sz="0" w:space="0" w:color="auto"/>
                      </w:divBdr>
                    </w:div>
                  </w:divsChild>
                </w:div>
                <w:div w:id="1977906435">
                  <w:marLeft w:val="0"/>
                  <w:marRight w:val="0"/>
                  <w:marTop w:val="0"/>
                  <w:marBottom w:val="0"/>
                  <w:divBdr>
                    <w:top w:val="none" w:sz="0" w:space="0" w:color="auto"/>
                    <w:left w:val="none" w:sz="0" w:space="0" w:color="auto"/>
                    <w:bottom w:val="none" w:sz="0" w:space="0" w:color="auto"/>
                    <w:right w:val="none" w:sz="0" w:space="0" w:color="auto"/>
                  </w:divBdr>
                  <w:divsChild>
                    <w:div w:id="668288154">
                      <w:marLeft w:val="0"/>
                      <w:marRight w:val="0"/>
                      <w:marTop w:val="0"/>
                      <w:marBottom w:val="0"/>
                      <w:divBdr>
                        <w:top w:val="none" w:sz="0" w:space="0" w:color="auto"/>
                        <w:left w:val="none" w:sz="0" w:space="0" w:color="auto"/>
                        <w:bottom w:val="none" w:sz="0" w:space="0" w:color="auto"/>
                        <w:right w:val="none" w:sz="0" w:space="0" w:color="auto"/>
                      </w:divBdr>
                    </w:div>
                  </w:divsChild>
                </w:div>
                <w:div w:id="2012490289">
                  <w:marLeft w:val="0"/>
                  <w:marRight w:val="0"/>
                  <w:marTop w:val="0"/>
                  <w:marBottom w:val="0"/>
                  <w:divBdr>
                    <w:top w:val="none" w:sz="0" w:space="0" w:color="auto"/>
                    <w:left w:val="none" w:sz="0" w:space="0" w:color="auto"/>
                    <w:bottom w:val="none" w:sz="0" w:space="0" w:color="auto"/>
                    <w:right w:val="none" w:sz="0" w:space="0" w:color="auto"/>
                  </w:divBdr>
                  <w:divsChild>
                    <w:div w:id="7567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52903">
          <w:marLeft w:val="0"/>
          <w:marRight w:val="0"/>
          <w:marTop w:val="0"/>
          <w:marBottom w:val="0"/>
          <w:divBdr>
            <w:top w:val="none" w:sz="0" w:space="0" w:color="auto"/>
            <w:left w:val="none" w:sz="0" w:space="0" w:color="auto"/>
            <w:bottom w:val="none" w:sz="0" w:space="0" w:color="auto"/>
            <w:right w:val="none" w:sz="0" w:space="0" w:color="auto"/>
          </w:divBdr>
        </w:div>
        <w:div w:id="1398627532">
          <w:marLeft w:val="0"/>
          <w:marRight w:val="0"/>
          <w:marTop w:val="0"/>
          <w:marBottom w:val="0"/>
          <w:divBdr>
            <w:top w:val="none" w:sz="0" w:space="0" w:color="auto"/>
            <w:left w:val="none" w:sz="0" w:space="0" w:color="auto"/>
            <w:bottom w:val="none" w:sz="0" w:space="0" w:color="auto"/>
            <w:right w:val="none" w:sz="0" w:space="0" w:color="auto"/>
          </w:divBdr>
        </w:div>
        <w:div w:id="1435321038">
          <w:marLeft w:val="0"/>
          <w:marRight w:val="0"/>
          <w:marTop w:val="0"/>
          <w:marBottom w:val="0"/>
          <w:divBdr>
            <w:top w:val="none" w:sz="0" w:space="0" w:color="auto"/>
            <w:left w:val="none" w:sz="0" w:space="0" w:color="auto"/>
            <w:bottom w:val="none" w:sz="0" w:space="0" w:color="auto"/>
            <w:right w:val="none" w:sz="0" w:space="0" w:color="auto"/>
          </w:divBdr>
        </w:div>
        <w:div w:id="1440220214">
          <w:marLeft w:val="0"/>
          <w:marRight w:val="0"/>
          <w:marTop w:val="0"/>
          <w:marBottom w:val="0"/>
          <w:divBdr>
            <w:top w:val="none" w:sz="0" w:space="0" w:color="auto"/>
            <w:left w:val="none" w:sz="0" w:space="0" w:color="auto"/>
            <w:bottom w:val="none" w:sz="0" w:space="0" w:color="auto"/>
            <w:right w:val="none" w:sz="0" w:space="0" w:color="auto"/>
          </w:divBdr>
        </w:div>
        <w:div w:id="1449815038">
          <w:marLeft w:val="0"/>
          <w:marRight w:val="0"/>
          <w:marTop w:val="0"/>
          <w:marBottom w:val="0"/>
          <w:divBdr>
            <w:top w:val="none" w:sz="0" w:space="0" w:color="auto"/>
            <w:left w:val="none" w:sz="0" w:space="0" w:color="auto"/>
            <w:bottom w:val="none" w:sz="0" w:space="0" w:color="auto"/>
            <w:right w:val="none" w:sz="0" w:space="0" w:color="auto"/>
          </w:divBdr>
        </w:div>
        <w:div w:id="1724409399">
          <w:marLeft w:val="0"/>
          <w:marRight w:val="0"/>
          <w:marTop w:val="0"/>
          <w:marBottom w:val="0"/>
          <w:divBdr>
            <w:top w:val="none" w:sz="0" w:space="0" w:color="auto"/>
            <w:left w:val="none" w:sz="0" w:space="0" w:color="auto"/>
            <w:bottom w:val="none" w:sz="0" w:space="0" w:color="auto"/>
            <w:right w:val="none" w:sz="0" w:space="0" w:color="auto"/>
          </w:divBdr>
        </w:div>
        <w:div w:id="1838962513">
          <w:marLeft w:val="0"/>
          <w:marRight w:val="0"/>
          <w:marTop w:val="0"/>
          <w:marBottom w:val="0"/>
          <w:divBdr>
            <w:top w:val="none" w:sz="0" w:space="0" w:color="auto"/>
            <w:left w:val="none" w:sz="0" w:space="0" w:color="auto"/>
            <w:bottom w:val="none" w:sz="0" w:space="0" w:color="auto"/>
            <w:right w:val="none" w:sz="0" w:space="0" w:color="auto"/>
          </w:divBdr>
          <w:divsChild>
            <w:div w:id="615647792">
              <w:marLeft w:val="-75"/>
              <w:marRight w:val="0"/>
              <w:marTop w:val="30"/>
              <w:marBottom w:val="30"/>
              <w:divBdr>
                <w:top w:val="none" w:sz="0" w:space="0" w:color="auto"/>
                <w:left w:val="none" w:sz="0" w:space="0" w:color="auto"/>
                <w:bottom w:val="none" w:sz="0" w:space="0" w:color="auto"/>
                <w:right w:val="none" w:sz="0" w:space="0" w:color="auto"/>
              </w:divBdr>
              <w:divsChild>
                <w:div w:id="5182035">
                  <w:marLeft w:val="0"/>
                  <w:marRight w:val="0"/>
                  <w:marTop w:val="0"/>
                  <w:marBottom w:val="0"/>
                  <w:divBdr>
                    <w:top w:val="none" w:sz="0" w:space="0" w:color="auto"/>
                    <w:left w:val="none" w:sz="0" w:space="0" w:color="auto"/>
                    <w:bottom w:val="none" w:sz="0" w:space="0" w:color="auto"/>
                    <w:right w:val="none" w:sz="0" w:space="0" w:color="auto"/>
                  </w:divBdr>
                  <w:divsChild>
                    <w:div w:id="1421835006">
                      <w:marLeft w:val="0"/>
                      <w:marRight w:val="0"/>
                      <w:marTop w:val="0"/>
                      <w:marBottom w:val="0"/>
                      <w:divBdr>
                        <w:top w:val="none" w:sz="0" w:space="0" w:color="auto"/>
                        <w:left w:val="none" w:sz="0" w:space="0" w:color="auto"/>
                        <w:bottom w:val="none" w:sz="0" w:space="0" w:color="auto"/>
                        <w:right w:val="none" w:sz="0" w:space="0" w:color="auto"/>
                      </w:divBdr>
                    </w:div>
                  </w:divsChild>
                </w:div>
                <w:div w:id="48234501">
                  <w:marLeft w:val="0"/>
                  <w:marRight w:val="0"/>
                  <w:marTop w:val="0"/>
                  <w:marBottom w:val="0"/>
                  <w:divBdr>
                    <w:top w:val="none" w:sz="0" w:space="0" w:color="auto"/>
                    <w:left w:val="none" w:sz="0" w:space="0" w:color="auto"/>
                    <w:bottom w:val="none" w:sz="0" w:space="0" w:color="auto"/>
                    <w:right w:val="none" w:sz="0" w:space="0" w:color="auto"/>
                  </w:divBdr>
                  <w:divsChild>
                    <w:div w:id="955450752">
                      <w:marLeft w:val="0"/>
                      <w:marRight w:val="0"/>
                      <w:marTop w:val="0"/>
                      <w:marBottom w:val="0"/>
                      <w:divBdr>
                        <w:top w:val="none" w:sz="0" w:space="0" w:color="auto"/>
                        <w:left w:val="none" w:sz="0" w:space="0" w:color="auto"/>
                        <w:bottom w:val="none" w:sz="0" w:space="0" w:color="auto"/>
                        <w:right w:val="none" w:sz="0" w:space="0" w:color="auto"/>
                      </w:divBdr>
                    </w:div>
                  </w:divsChild>
                </w:div>
                <w:div w:id="120853549">
                  <w:marLeft w:val="0"/>
                  <w:marRight w:val="0"/>
                  <w:marTop w:val="0"/>
                  <w:marBottom w:val="0"/>
                  <w:divBdr>
                    <w:top w:val="none" w:sz="0" w:space="0" w:color="auto"/>
                    <w:left w:val="none" w:sz="0" w:space="0" w:color="auto"/>
                    <w:bottom w:val="none" w:sz="0" w:space="0" w:color="auto"/>
                    <w:right w:val="none" w:sz="0" w:space="0" w:color="auto"/>
                  </w:divBdr>
                  <w:divsChild>
                    <w:div w:id="572591048">
                      <w:marLeft w:val="0"/>
                      <w:marRight w:val="0"/>
                      <w:marTop w:val="0"/>
                      <w:marBottom w:val="0"/>
                      <w:divBdr>
                        <w:top w:val="none" w:sz="0" w:space="0" w:color="auto"/>
                        <w:left w:val="none" w:sz="0" w:space="0" w:color="auto"/>
                        <w:bottom w:val="none" w:sz="0" w:space="0" w:color="auto"/>
                        <w:right w:val="none" w:sz="0" w:space="0" w:color="auto"/>
                      </w:divBdr>
                    </w:div>
                  </w:divsChild>
                </w:div>
                <w:div w:id="121385839">
                  <w:marLeft w:val="0"/>
                  <w:marRight w:val="0"/>
                  <w:marTop w:val="0"/>
                  <w:marBottom w:val="0"/>
                  <w:divBdr>
                    <w:top w:val="none" w:sz="0" w:space="0" w:color="auto"/>
                    <w:left w:val="none" w:sz="0" w:space="0" w:color="auto"/>
                    <w:bottom w:val="none" w:sz="0" w:space="0" w:color="auto"/>
                    <w:right w:val="none" w:sz="0" w:space="0" w:color="auto"/>
                  </w:divBdr>
                  <w:divsChild>
                    <w:div w:id="1178081018">
                      <w:marLeft w:val="0"/>
                      <w:marRight w:val="0"/>
                      <w:marTop w:val="0"/>
                      <w:marBottom w:val="0"/>
                      <w:divBdr>
                        <w:top w:val="none" w:sz="0" w:space="0" w:color="auto"/>
                        <w:left w:val="none" w:sz="0" w:space="0" w:color="auto"/>
                        <w:bottom w:val="none" w:sz="0" w:space="0" w:color="auto"/>
                        <w:right w:val="none" w:sz="0" w:space="0" w:color="auto"/>
                      </w:divBdr>
                    </w:div>
                  </w:divsChild>
                </w:div>
                <w:div w:id="281887078">
                  <w:marLeft w:val="0"/>
                  <w:marRight w:val="0"/>
                  <w:marTop w:val="0"/>
                  <w:marBottom w:val="0"/>
                  <w:divBdr>
                    <w:top w:val="none" w:sz="0" w:space="0" w:color="auto"/>
                    <w:left w:val="none" w:sz="0" w:space="0" w:color="auto"/>
                    <w:bottom w:val="none" w:sz="0" w:space="0" w:color="auto"/>
                    <w:right w:val="none" w:sz="0" w:space="0" w:color="auto"/>
                  </w:divBdr>
                  <w:divsChild>
                    <w:div w:id="1410495580">
                      <w:marLeft w:val="0"/>
                      <w:marRight w:val="0"/>
                      <w:marTop w:val="0"/>
                      <w:marBottom w:val="0"/>
                      <w:divBdr>
                        <w:top w:val="none" w:sz="0" w:space="0" w:color="auto"/>
                        <w:left w:val="none" w:sz="0" w:space="0" w:color="auto"/>
                        <w:bottom w:val="none" w:sz="0" w:space="0" w:color="auto"/>
                        <w:right w:val="none" w:sz="0" w:space="0" w:color="auto"/>
                      </w:divBdr>
                    </w:div>
                  </w:divsChild>
                </w:div>
                <w:div w:id="310410462">
                  <w:marLeft w:val="0"/>
                  <w:marRight w:val="0"/>
                  <w:marTop w:val="0"/>
                  <w:marBottom w:val="0"/>
                  <w:divBdr>
                    <w:top w:val="none" w:sz="0" w:space="0" w:color="auto"/>
                    <w:left w:val="none" w:sz="0" w:space="0" w:color="auto"/>
                    <w:bottom w:val="none" w:sz="0" w:space="0" w:color="auto"/>
                    <w:right w:val="none" w:sz="0" w:space="0" w:color="auto"/>
                  </w:divBdr>
                  <w:divsChild>
                    <w:div w:id="526019685">
                      <w:marLeft w:val="0"/>
                      <w:marRight w:val="0"/>
                      <w:marTop w:val="0"/>
                      <w:marBottom w:val="0"/>
                      <w:divBdr>
                        <w:top w:val="none" w:sz="0" w:space="0" w:color="auto"/>
                        <w:left w:val="none" w:sz="0" w:space="0" w:color="auto"/>
                        <w:bottom w:val="none" w:sz="0" w:space="0" w:color="auto"/>
                        <w:right w:val="none" w:sz="0" w:space="0" w:color="auto"/>
                      </w:divBdr>
                    </w:div>
                  </w:divsChild>
                </w:div>
                <w:div w:id="323364080">
                  <w:marLeft w:val="0"/>
                  <w:marRight w:val="0"/>
                  <w:marTop w:val="0"/>
                  <w:marBottom w:val="0"/>
                  <w:divBdr>
                    <w:top w:val="none" w:sz="0" w:space="0" w:color="auto"/>
                    <w:left w:val="none" w:sz="0" w:space="0" w:color="auto"/>
                    <w:bottom w:val="none" w:sz="0" w:space="0" w:color="auto"/>
                    <w:right w:val="none" w:sz="0" w:space="0" w:color="auto"/>
                  </w:divBdr>
                  <w:divsChild>
                    <w:div w:id="2131512719">
                      <w:marLeft w:val="0"/>
                      <w:marRight w:val="0"/>
                      <w:marTop w:val="0"/>
                      <w:marBottom w:val="0"/>
                      <w:divBdr>
                        <w:top w:val="none" w:sz="0" w:space="0" w:color="auto"/>
                        <w:left w:val="none" w:sz="0" w:space="0" w:color="auto"/>
                        <w:bottom w:val="none" w:sz="0" w:space="0" w:color="auto"/>
                        <w:right w:val="none" w:sz="0" w:space="0" w:color="auto"/>
                      </w:divBdr>
                    </w:div>
                  </w:divsChild>
                </w:div>
                <w:div w:id="380062080">
                  <w:marLeft w:val="0"/>
                  <w:marRight w:val="0"/>
                  <w:marTop w:val="0"/>
                  <w:marBottom w:val="0"/>
                  <w:divBdr>
                    <w:top w:val="none" w:sz="0" w:space="0" w:color="auto"/>
                    <w:left w:val="none" w:sz="0" w:space="0" w:color="auto"/>
                    <w:bottom w:val="none" w:sz="0" w:space="0" w:color="auto"/>
                    <w:right w:val="none" w:sz="0" w:space="0" w:color="auto"/>
                  </w:divBdr>
                  <w:divsChild>
                    <w:div w:id="762914682">
                      <w:marLeft w:val="0"/>
                      <w:marRight w:val="0"/>
                      <w:marTop w:val="0"/>
                      <w:marBottom w:val="0"/>
                      <w:divBdr>
                        <w:top w:val="none" w:sz="0" w:space="0" w:color="auto"/>
                        <w:left w:val="none" w:sz="0" w:space="0" w:color="auto"/>
                        <w:bottom w:val="none" w:sz="0" w:space="0" w:color="auto"/>
                        <w:right w:val="none" w:sz="0" w:space="0" w:color="auto"/>
                      </w:divBdr>
                    </w:div>
                  </w:divsChild>
                </w:div>
                <w:div w:id="393312521">
                  <w:marLeft w:val="0"/>
                  <w:marRight w:val="0"/>
                  <w:marTop w:val="0"/>
                  <w:marBottom w:val="0"/>
                  <w:divBdr>
                    <w:top w:val="none" w:sz="0" w:space="0" w:color="auto"/>
                    <w:left w:val="none" w:sz="0" w:space="0" w:color="auto"/>
                    <w:bottom w:val="none" w:sz="0" w:space="0" w:color="auto"/>
                    <w:right w:val="none" w:sz="0" w:space="0" w:color="auto"/>
                  </w:divBdr>
                  <w:divsChild>
                    <w:div w:id="1904368647">
                      <w:marLeft w:val="0"/>
                      <w:marRight w:val="0"/>
                      <w:marTop w:val="0"/>
                      <w:marBottom w:val="0"/>
                      <w:divBdr>
                        <w:top w:val="none" w:sz="0" w:space="0" w:color="auto"/>
                        <w:left w:val="none" w:sz="0" w:space="0" w:color="auto"/>
                        <w:bottom w:val="none" w:sz="0" w:space="0" w:color="auto"/>
                        <w:right w:val="none" w:sz="0" w:space="0" w:color="auto"/>
                      </w:divBdr>
                    </w:div>
                  </w:divsChild>
                </w:div>
                <w:div w:id="411314711">
                  <w:marLeft w:val="0"/>
                  <w:marRight w:val="0"/>
                  <w:marTop w:val="0"/>
                  <w:marBottom w:val="0"/>
                  <w:divBdr>
                    <w:top w:val="none" w:sz="0" w:space="0" w:color="auto"/>
                    <w:left w:val="none" w:sz="0" w:space="0" w:color="auto"/>
                    <w:bottom w:val="none" w:sz="0" w:space="0" w:color="auto"/>
                    <w:right w:val="none" w:sz="0" w:space="0" w:color="auto"/>
                  </w:divBdr>
                  <w:divsChild>
                    <w:div w:id="416293597">
                      <w:marLeft w:val="0"/>
                      <w:marRight w:val="0"/>
                      <w:marTop w:val="0"/>
                      <w:marBottom w:val="0"/>
                      <w:divBdr>
                        <w:top w:val="none" w:sz="0" w:space="0" w:color="auto"/>
                        <w:left w:val="none" w:sz="0" w:space="0" w:color="auto"/>
                        <w:bottom w:val="none" w:sz="0" w:space="0" w:color="auto"/>
                        <w:right w:val="none" w:sz="0" w:space="0" w:color="auto"/>
                      </w:divBdr>
                    </w:div>
                  </w:divsChild>
                </w:div>
                <w:div w:id="442573388">
                  <w:marLeft w:val="0"/>
                  <w:marRight w:val="0"/>
                  <w:marTop w:val="0"/>
                  <w:marBottom w:val="0"/>
                  <w:divBdr>
                    <w:top w:val="none" w:sz="0" w:space="0" w:color="auto"/>
                    <w:left w:val="none" w:sz="0" w:space="0" w:color="auto"/>
                    <w:bottom w:val="none" w:sz="0" w:space="0" w:color="auto"/>
                    <w:right w:val="none" w:sz="0" w:space="0" w:color="auto"/>
                  </w:divBdr>
                  <w:divsChild>
                    <w:div w:id="281544101">
                      <w:marLeft w:val="0"/>
                      <w:marRight w:val="0"/>
                      <w:marTop w:val="0"/>
                      <w:marBottom w:val="0"/>
                      <w:divBdr>
                        <w:top w:val="none" w:sz="0" w:space="0" w:color="auto"/>
                        <w:left w:val="none" w:sz="0" w:space="0" w:color="auto"/>
                        <w:bottom w:val="none" w:sz="0" w:space="0" w:color="auto"/>
                        <w:right w:val="none" w:sz="0" w:space="0" w:color="auto"/>
                      </w:divBdr>
                    </w:div>
                  </w:divsChild>
                </w:div>
                <w:div w:id="514661351">
                  <w:marLeft w:val="0"/>
                  <w:marRight w:val="0"/>
                  <w:marTop w:val="0"/>
                  <w:marBottom w:val="0"/>
                  <w:divBdr>
                    <w:top w:val="none" w:sz="0" w:space="0" w:color="auto"/>
                    <w:left w:val="none" w:sz="0" w:space="0" w:color="auto"/>
                    <w:bottom w:val="none" w:sz="0" w:space="0" w:color="auto"/>
                    <w:right w:val="none" w:sz="0" w:space="0" w:color="auto"/>
                  </w:divBdr>
                  <w:divsChild>
                    <w:div w:id="331223726">
                      <w:marLeft w:val="0"/>
                      <w:marRight w:val="0"/>
                      <w:marTop w:val="0"/>
                      <w:marBottom w:val="0"/>
                      <w:divBdr>
                        <w:top w:val="none" w:sz="0" w:space="0" w:color="auto"/>
                        <w:left w:val="none" w:sz="0" w:space="0" w:color="auto"/>
                        <w:bottom w:val="none" w:sz="0" w:space="0" w:color="auto"/>
                        <w:right w:val="none" w:sz="0" w:space="0" w:color="auto"/>
                      </w:divBdr>
                    </w:div>
                  </w:divsChild>
                </w:div>
                <w:div w:id="583075214">
                  <w:marLeft w:val="0"/>
                  <w:marRight w:val="0"/>
                  <w:marTop w:val="0"/>
                  <w:marBottom w:val="0"/>
                  <w:divBdr>
                    <w:top w:val="none" w:sz="0" w:space="0" w:color="auto"/>
                    <w:left w:val="none" w:sz="0" w:space="0" w:color="auto"/>
                    <w:bottom w:val="none" w:sz="0" w:space="0" w:color="auto"/>
                    <w:right w:val="none" w:sz="0" w:space="0" w:color="auto"/>
                  </w:divBdr>
                  <w:divsChild>
                    <w:div w:id="1999535060">
                      <w:marLeft w:val="0"/>
                      <w:marRight w:val="0"/>
                      <w:marTop w:val="0"/>
                      <w:marBottom w:val="0"/>
                      <w:divBdr>
                        <w:top w:val="none" w:sz="0" w:space="0" w:color="auto"/>
                        <w:left w:val="none" w:sz="0" w:space="0" w:color="auto"/>
                        <w:bottom w:val="none" w:sz="0" w:space="0" w:color="auto"/>
                        <w:right w:val="none" w:sz="0" w:space="0" w:color="auto"/>
                      </w:divBdr>
                    </w:div>
                  </w:divsChild>
                </w:div>
                <w:div w:id="680591633">
                  <w:marLeft w:val="0"/>
                  <w:marRight w:val="0"/>
                  <w:marTop w:val="0"/>
                  <w:marBottom w:val="0"/>
                  <w:divBdr>
                    <w:top w:val="none" w:sz="0" w:space="0" w:color="auto"/>
                    <w:left w:val="none" w:sz="0" w:space="0" w:color="auto"/>
                    <w:bottom w:val="none" w:sz="0" w:space="0" w:color="auto"/>
                    <w:right w:val="none" w:sz="0" w:space="0" w:color="auto"/>
                  </w:divBdr>
                  <w:divsChild>
                    <w:div w:id="266886382">
                      <w:marLeft w:val="0"/>
                      <w:marRight w:val="0"/>
                      <w:marTop w:val="0"/>
                      <w:marBottom w:val="0"/>
                      <w:divBdr>
                        <w:top w:val="none" w:sz="0" w:space="0" w:color="auto"/>
                        <w:left w:val="none" w:sz="0" w:space="0" w:color="auto"/>
                        <w:bottom w:val="none" w:sz="0" w:space="0" w:color="auto"/>
                        <w:right w:val="none" w:sz="0" w:space="0" w:color="auto"/>
                      </w:divBdr>
                    </w:div>
                  </w:divsChild>
                </w:div>
                <w:div w:id="734621727">
                  <w:marLeft w:val="0"/>
                  <w:marRight w:val="0"/>
                  <w:marTop w:val="0"/>
                  <w:marBottom w:val="0"/>
                  <w:divBdr>
                    <w:top w:val="none" w:sz="0" w:space="0" w:color="auto"/>
                    <w:left w:val="none" w:sz="0" w:space="0" w:color="auto"/>
                    <w:bottom w:val="none" w:sz="0" w:space="0" w:color="auto"/>
                    <w:right w:val="none" w:sz="0" w:space="0" w:color="auto"/>
                  </w:divBdr>
                  <w:divsChild>
                    <w:div w:id="1950312847">
                      <w:marLeft w:val="0"/>
                      <w:marRight w:val="0"/>
                      <w:marTop w:val="0"/>
                      <w:marBottom w:val="0"/>
                      <w:divBdr>
                        <w:top w:val="none" w:sz="0" w:space="0" w:color="auto"/>
                        <w:left w:val="none" w:sz="0" w:space="0" w:color="auto"/>
                        <w:bottom w:val="none" w:sz="0" w:space="0" w:color="auto"/>
                        <w:right w:val="none" w:sz="0" w:space="0" w:color="auto"/>
                      </w:divBdr>
                    </w:div>
                  </w:divsChild>
                </w:div>
                <w:div w:id="778329059">
                  <w:marLeft w:val="0"/>
                  <w:marRight w:val="0"/>
                  <w:marTop w:val="0"/>
                  <w:marBottom w:val="0"/>
                  <w:divBdr>
                    <w:top w:val="none" w:sz="0" w:space="0" w:color="auto"/>
                    <w:left w:val="none" w:sz="0" w:space="0" w:color="auto"/>
                    <w:bottom w:val="none" w:sz="0" w:space="0" w:color="auto"/>
                    <w:right w:val="none" w:sz="0" w:space="0" w:color="auto"/>
                  </w:divBdr>
                  <w:divsChild>
                    <w:div w:id="1356882502">
                      <w:marLeft w:val="0"/>
                      <w:marRight w:val="0"/>
                      <w:marTop w:val="0"/>
                      <w:marBottom w:val="0"/>
                      <w:divBdr>
                        <w:top w:val="none" w:sz="0" w:space="0" w:color="auto"/>
                        <w:left w:val="none" w:sz="0" w:space="0" w:color="auto"/>
                        <w:bottom w:val="none" w:sz="0" w:space="0" w:color="auto"/>
                        <w:right w:val="none" w:sz="0" w:space="0" w:color="auto"/>
                      </w:divBdr>
                    </w:div>
                  </w:divsChild>
                </w:div>
                <w:div w:id="786971293">
                  <w:marLeft w:val="0"/>
                  <w:marRight w:val="0"/>
                  <w:marTop w:val="0"/>
                  <w:marBottom w:val="0"/>
                  <w:divBdr>
                    <w:top w:val="none" w:sz="0" w:space="0" w:color="auto"/>
                    <w:left w:val="none" w:sz="0" w:space="0" w:color="auto"/>
                    <w:bottom w:val="none" w:sz="0" w:space="0" w:color="auto"/>
                    <w:right w:val="none" w:sz="0" w:space="0" w:color="auto"/>
                  </w:divBdr>
                  <w:divsChild>
                    <w:div w:id="1900751042">
                      <w:marLeft w:val="0"/>
                      <w:marRight w:val="0"/>
                      <w:marTop w:val="0"/>
                      <w:marBottom w:val="0"/>
                      <w:divBdr>
                        <w:top w:val="none" w:sz="0" w:space="0" w:color="auto"/>
                        <w:left w:val="none" w:sz="0" w:space="0" w:color="auto"/>
                        <w:bottom w:val="none" w:sz="0" w:space="0" w:color="auto"/>
                        <w:right w:val="none" w:sz="0" w:space="0" w:color="auto"/>
                      </w:divBdr>
                    </w:div>
                  </w:divsChild>
                </w:div>
                <w:div w:id="858666135">
                  <w:marLeft w:val="0"/>
                  <w:marRight w:val="0"/>
                  <w:marTop w:val="0"/>
                  <w:marBottom w:val="0"/>
                  <w:divBdr>
                    <w:top w:val="none" w:sz="0" w:space="0" w:color="auto"/>
                    <w:left w:val="none" w:sz="0" w:space="0" w:color="auto"/>
                    <w:bottom w:val="none" w:sz="0" w:space="0" w:color="auto"/>
                    <w:right w:val="none" w:sz="0" w:space="0" w:color="auto"/>
                  </w:divBdr>
                  <w:divsChild>
                    <w:div w:id="2027634660">
                      <w:marLeft w:val="0"/>
                      <w:marRight w:val="0"/>
                      <w:marTop w:val="0"/>
                      <w:marBottom w:val="0"/>
                      <w:divBdr>
                        <w:top w:val="none" w:sz="0" w:space="0" w:color="auto"/>
                        <w:left w:val="none" w:sz="0" w:space="0" w:color="auto"/>
                        <w:bottom w:val="none" w:sz="0" w:space="0" w:color="auto"/>
                        <w:right w:val="none" w:sz="0" w:space="0" w:color="auto"/>
                      </w:divBdr>
                    </w:div>
                  </w:divsChild>
                </w:div>
                <w:div w:id="915551037">
                  <w:marLeft w:val="0"/>
                  <w:marRight w:val="0"/>
                  <w:marTop w:val="0"/>
                  <w:marBottom w:val="0"/>
                  <w:divBdr>
                    <w:top w:val="none" w:sz="0" w:space="0" w:color="auto"/>
                    <w:left w:val="none" w:sz="0" w:space="0" w:color="auto"/>
                    <w:bottom w:val="none" w:sz="0" w:space="0" w:color="auto"/>
                    <w:right w:val="none" w:sz="0" w:space="0" w:color="auto"/>
                  </w:divBdr>
                  <w:divsChild>
                    <w:div w:id="1620449510">
                      <w:marLeft w:val="0"/>
                      <w:marRight w:val="0"/>
                      <w:marTop w:val="0"/>
                      <w:marBottom w:val="0"/>
                      <w:divBdr>
                        <w:top w:val="none" w:sz="0" w:space="0" w:color="auto"/>
                        <w:left w:val="none" w:sz="0" w:space="0" w:color="auto"/>
                        <w:bottom w:val="none" w:sz="0" w:space="0" w:color="auto"/>
                        <w:right w:val="none" w:sz="0" w:space="0" w:color="auto"/>
                      </w:divBdr>
                    </w:div>
                  </w:divsChild>
                </w:div>
                <w:div w:id="959455121">
                  <w:marLeft w:val="0"/>
                  <w:marRight w:val="0"/>
                  <w:marTop w:val="0"/>
                  <w:marBottom w:val="0"/>
                  <w:divBdr>
                    <w:top w:val="none" w:sz="0" w:space="0" w:color="auto"/>
                    <w:left w:val="none" w:sz="0" w:space="0" w:color="auto"/>
                    <w:bottom w:val="none" w:sz="0" w:space="0" w:color="auto"/>
                    <w:right w:val="none" w:sz="0" w:space="0" w:color="auto"/>
                  </w:divBdr>
                  <w:divsChild>
                    <w:div w:id="901868880">
                      <w:marLeft w:val="0"/>
                      <w:marRight w:val="0"/>
                      <w:marTop w:val="0"/>
                      <w:marBottom w:val="0"/>
                      <w:divBdr>
                        <w:top w:val="none" w:sz="0" w:space="0" w:color="auto"/>
                        <w:left w:val="none" w:sz="0" w:space="0" w:color="auto"/>
                        <w:bottom w:val="none" w:sz="0" w:space="0" w:color="auto"/>
                        <w:right w:val="none" w:sz="0" w:space="0" w:color="auto"/>
                      </w:divBdr>
                    </w:div>
                  </w:divsChild>
                </w:div>
                <w:div w:id="997657737">
                  <w:marLeft w:val="0"/>
                  <w:marRight w:val="0"/>
                  <w:marTop w:val="0"/>
                  <w:marBottom w:val="0"/>
                  <w:divBdr>
                    <w:top w:val="none" w:sz="0" w:space="0" w:color="auto"/>
                    <w:left w:val="none" w:sz="0" w:space="0" w:color="auto"/>
                    <w:bottom w:val="none" w:sz="0" w:space="0" w:color="auto"/>
                    <w:right w:val="none" w:sz="0" w:space="0" w:color="auto"/>
                  </w:divBdr>
                  <w:divsChild>
                    <w:div w:id="134762443">
                      <w:marLeft w:val="0"/>
                      <w:marRight w:val="0"/>
                      <w:marTop w:val="0"/>
                      <w:marBottom w:val="0"/>
                      <w:divBdr>
                        <w:top w:val="none" w:sz="0" w:space="0" w:color="auto"/>
                        <w:left w:val="none" w:sz="0" w:space="0" w:color="auto"/>
                        <w:bottom w:val="none" w:sz="0" w:space="0" w:color="auto"/>
                        <w:right w:val="none" w:sz="0" w:space="0" w:color="auto"/>
                      </w:divBdr>
                    </w:div>
                  </w:divsChild>
                </w:div>
                <w:div w:id="1042708059">
                  <w:marLeft w:val="0"/>
                  <w:marRight w:val="0"/>
                  <w:marTop w:val="0"/>
                  <w:marBottom w:val="0"/>
                  <w:divBdr>
                    <w:top w:val="none" w:sz="0" w:space="0" w:color="auto"/>
                    <w:left w:val="none" w:sz="0" w:space="0" w:color="auto"/>
                    <w:bottom w:val="none" w:sz="0" w:space="0" w:color="auto"/>
                    <w:right w:val="none" w:sz="0" w:space="0" w:color="auto"/>
                  </w:divBdr>
                  <w:divsChild>
                    <w:div w:id="1155683712">
                      <w:marLeft w:val="0"/>
                      <w:marRight w:val="0"/>
                      <w:marTop w:val="0"/>
                      <w:marBottom w:val="0"/>
                      <w:divBdr>
                        <w:top w:val="none" w:sz="0" w:space="0" w:color="auto"/>
                        <w:left w:val="none" w:sz="0" w:space="0" w:color="auto"/>
                        <w:bottom w:val="none" w:sz="0" w:space="0" w:color="auto"/>
                        <w:right w:val="none" w:sz="0" w:space="0" w:color="auto"/>
                      </w:divBdr>
                    </w:div>
                  </w:divsChild>
                </w:div>
                <w:div w:id="1051147535">
                  <w:marLeft w:val="0"/>
                  <w:marRight w:val="0"/>
                  <w:marTop w:val="0"/>
                  <w:marBottom w:val="0"/>
                  <w:divBdr>
                    <w:top w:val="none" w:sz="0" w:space="0" w:color="auto"/>
                    <w:left w:val="none" w:sz="0" w:space="0" w:color="auto"/>
                    <w:bottom w:val="none" w:sz="0" w:space="0" w:color="auto"/>
                    <w:right w:val="none" w:sz="0" w:space="0" w:color="auto"/>
                  </w:divBdr>
                  <w:divsChild>
                    <w:div w:id="761411329">
                      <w:marLeft w:val="0"/>
                      <w:marRight w:val="0"/>
                      <w:marTop w:val="0"/>
                      <w:marBottom w:val="0"/>
                      <w:divBdr>
                        <w:top w:val="none" w:sz="0" w:space="0" w:color="auto"/>
                        <w:left w:val="none" w:sz="0" w:space="0" w:color="auto"/>
                        <w:bottom w:val="none" w:sz="0" w:space="0" w:color="auto"/>
                        <w:right w:val="none" w:sz="0" w:space="0" w:color="auto"/>
                      </w:divBdr>
                    </w:div>
                  </w:divsChild>
                </w:div>
                <w:div w:id="1133018555">
                  <w:marLeft w:val="0"/>
                  <w:marRight w:val="0"/>
                  <w:marTop w:val="0"/>
                  <w:marBottom w:val="0"/>
                  <w:divBdr>
                    <w:top w:val="none" w:sz="0" w:space="0" w:color="auto"/>
                    <w:left w:val="none" w:sz="0" w:space="0" w:color="auto"/>
                    <w:bottom w:val="none" w:sz="0" w:space="0" w:color="auto"/>
                    <w:right w:val="none" w:sz="0" w:space="0" w:color="auto"/>
                  </w:divBdr>
                  <w:divsChild>
                    <w:div w:id="797140801">
                      <w:marLeft w:val="0"/>
                      <w:marRight w:val="0"/>
                      <w:marTop w:val="0"/>
                      <w:marBottom w:val="0"/>
                      <w:divBdr>
                        <w:top w:val="none" w:sz="0" w:space="0" w:color="auto"/>
                        <w:left w:val="none" w:sz="0" w:space="0" w:color="auto"/>
                        <w:bottom w:val="none" w:sz="0" w:space="0" w:color="auto"/>
                        <w:right w:val="none" w:sz="0" w:space="0" w:color="auto"/>
                      </w:divBdr>
                    </w:div>
                  </w:divsChild>
                </w:div>
                <w:div w:id="1173493138">
                  <w:marLeft w:val="0"/>
                  <w:marRight w:val="0"/>
                  <w:marTop w:val="0"/>
                  <w:marBottom w:val="0"/>
                  <w:divBdr>
                    <w:top w:val="none" w:sz="0" w:space="0" w:color="auto"/>
                    <w:left w:val="none" w:sz="0" w:space="0" w:color="auto"/>
                    <w:bottom w:val="none" w:sz="0" w:space="0" w:color="auto"/>
                    <w:right w:val="none" w:sz="0" w:space="0" w:color="auto"/>
                  </w:divBdr>
                  <w:divsChild>
                    <w:div w:id="1042435686">
                      <w:marLeft w:val="0"/>
                      <w:marRight w:val="0"/>
                      <w:marTop w:val="0"/>
                      <w:marBottom w:val="0"/>
                      <w:divBdr>
                        <w:top w:val="none" w:sz="0" w:space="0" w:color="auto"/>
                        <w:left w:val="none" w:sz="0" w:space="0" w:color="auto"/>
                        <w:bottom w:val="none" w:sz="0" w:space="0" w:color="auto"/>
                        <w:right w:val="none" w:sz="0" w:space="0" w:color="auto"/>
                      </w:divBdr>
                    </w:div>
                  </w:divsChild>
                </w:div>
                <w:div w:id="1192962301">
                  <w:marLeft w:val="0"/>
                  <w:marRight w:val="0"/>
                  <w:marTop w:val="0"/>
                  <w:marBottom w:val="0"/>
                  <w:divBdr>
                    <w:top w:val="none" w:sz="0" w:space="0" w:color="auto"/>
                    <w:left w:val="none" w:sz="0" w:space="0" w:color="auto"/>
                    <w:bottom w:val="none" w:sz="0" w:space="0" w:color="auto"/>
                    <w:right w:val="none" w:sz="0" w:space="0" w:color="auto"/>
                  </w:divBdr>
                  <w:divsChild>
                    <w:div w:id="1071389643">
                      <w:marLeft w:val="0"/>
                      <w:marRight w:val="0"/>
                      <w:marTop w:val="0"/>
                      <w:marBottom w:val="0"/>
                      <w:divBdr>
                        <w:top w:val="none" w:sz="0" w:space="0" w:color="auto"/>
                        <w:left w:val="none" w:sz="0" w:space="0" w:color="auto"/>
                        <w:bottom w:val="none" w:sz="0" w:space="0" w:color="auto"/>
                        <w:right w:val="none" w:sz="0" w:space="0" w:color="auto"/>
                      </w:divBdr>
                    </w:div>
                  </w:divsChild>
                </w:div>
                <w:div w:id="1244873751">
                  <w:marLeft w:val="0"/>
                  <w:marRight w:val="0"/>
                  <w:marTop w:val="0"/>
                  <w:marBottom w:val="0"/>
                  <w:divBdr>
                    <w:top w:val="none" w:sz="0" w:space="0" w:color="auto"/>
                    <w:left w:val="none" w:sz="0" w:space="0" w:color="auto"/>
                    <w:bottom w:val="none" w:sz="0" w:space="0" w:color="auto"/>
                    <w:right w:val="none" w:sz="0" w:space="0" w:color="auto"/>
                  </w:divBdr>
                  <w:divsChild>
                    <w:div w:id="840239557">
                      <w:marLeft w:val="0"/>
                      <w:marRight w:val="0"/>
                      <w:marTop w:val="0"/>
                      <w:marBottom w:val="0"/>
                      <w:divBdr>
                        <w:top w:val="none" w:sz="0" w:space="0" w:color="auto"/>
                        <w:left w:val="none" w:sz="0" w:space="0" w:color="auto"/>
                        <w:bottom w:val="none" w:sz="0" w:space="0" w:color="auto"/>
                        <w:right w:val="none" w:sz="0" w:space="0" w:color="auto"/>
                      </w:divBdr>
                    </w:div>
                  </w:divsChild>
                </w:div>
                <w:div w:id="1260990018">
                  <w:marLeft w:val="0"/>
                  <w:marRight w:val="0"/>
                  <w:marTop w:val="0"/>
                  <w:marBottom w:val="0"/>
                  <w:divBdr>
                    <w:top w:val="none" w:sz="0" w:space="0" w:color="auto"/>
                    <w:left w:val="none" w:sz="0" w:space="0" w:color="auto"/>
                    <w:bottom w:val="none" w:sz="0" w:space="0" w:color="auto"/>
                    <w:right w:val="none" w:sz="0" w:space="0" w:color="auto"/>
                  </w:divBdr>
                  <w:divsChild>
                    <w:div w:id="1057246709">
                      <w:marLeft w:val="0"/>
                      <w:marRight w:val="0"/>
                      <w:marTop w:val="0"/>
                      <w:marBottom w:val="0"/>
                      <w:divBdr>
                        <w:top w:val="none" w:sz="0" w:space="0" w:color="auto"/>
                        <w:left w:val="none" w:sz="0" w:space="0" w:color="auto"/>
                        <w:bottom w:val="none" w:sz="0" w:space="0" w:color="auto"/>
                        <w:right w:val="none" w:sz="0" w:space="0" w:color="auto"/>
                      </w:divBdr>
                    </w:div>
                  </w:divsChild>
                </w:div>
                <w:div w:id="1262108037">
                  <w:marLeft w:val="0"/>
                  <w:marRight w:val="0"/>
                  <w:marTop w:val="0"/>
                  <w:marBottom w:val="0"/>
                  <w:divBdr>
                    <w:top w:val="none" w:sz="0" w:space="0" w:color="auto"/>
                    <w:left w:val="none" w:sz="0" w:space="0" w:color="auto"/>
                    <w:bottom w:val="none" w:sz="0" w:space="0" w:color="auto"/>
                    <w:right w:val="none" w:sz="0" w:space="0" w:color="auto"/>
                  </w:divBdr>
                  <w:divsChild>
                    <w:div w:id="820849949">
                      <w:marLeft w:val="0"/>
                      <w:marRight w:val="0"/>
                      <w:marTop w:val="0"/>
                      <w:marBottom w:val="0"/>
                      <w:divBdr>
                        <w:top w:val="none" w:sz="0" w:space="0" w:color="auto"/>
                        <w:left w:val="none" w:sz="0" w:space="0" w:color="auto"/>
                        <w:bottom w:val="none" w:sz="0" w:space="0" w:color="auto"/>
                        <w:right w:val="none" w:sz="0" w:space="0" w:color="auto"/>
                      </w:divBdr>
                    </w:div>
                  </w:divsChild>
                </w:div>
                <w:div w:id="1288000920">
                  <w:marLeft w:val="0"/>
                  <w:marRight w:val="0"/>
                  <w:marTop w:val="0"/>
                  <w:marBottom w:val="0"/>
                  <w:divBdr>
                    <w:top w:val="none" w:sz="0" w:space="0" w:color="auto"/>
                    <w:left w:val="none" w:sz="0" w:space="0" w:color="auto"/>
                    <w:bottom w:val="none" w:sz="0" w:space="0" w:color="auto"/>
                    <w:right w:val="none" w:sz="0" w:space="0" w:color="auto"/>
                  </w:divBdr>
                  <w:divsChild>
                    <w:div w:id="1299148753">
                      <w:marLeft w:val="0"/>
                      <w:marRight w:val="0"/>
                      <w:marTop w:val="0"/>
                      <w:marBottom w:val="0"/>
                      <w:divBdr>
                        <w:top w:val="none" w:sz="0" w:space="0" w:color="auto"/>
                        <w:left w:val="none" w:sz="0" w:space="0" w:color="auto"/>
                        <w:bottom w:val="none" w:sz="0" w:space="0" w:color="auto"/>
                        <w:right w:val="none" w:sz="0" w:space="0" w:color="auto"/>
                      </w:divBdr>
                    </w:div>
                  </w:divsChild>
                </w:div>
                <w:div w:id="1367411119">
                  <w:marLeft w:val="0"/>
                  <w:marRight w:val="0"/>
                  <w:marTop w:val="0"/>
                  <w:marBottom w:val="0"/>
                  <w:divBdr>
                    <w:top w:val="none" w:sz="0" w:space="0" w:color="auto"/>
                    <w:left w:val="none" w:sz="0" w:space="0" w:color="auto"/>
                    <w:bottom w:val="none" w:sz="0" w:space="0" w:color="auto"/>
                    <w:right w:val="none" w:sz="0" w:space="0" w:color="auto"/>
                  </w:divBdr>
                  <w:divsChild>
                    <w:div w:id="320961190">
                      <w:marLeft w:val="0"/>
                      <w:marRight w:val="0"/>
                      <w:marTop w:val="0"/>
                      <w:marBottom w:val="0"/>
                      <w:divBdr>
                        <w:top w:val="none" w:sz="0" w:space="0" w:color="auto"/>
                        <w:left w:val="none" w:sz="0" w:space="0" w:color="auto"/>
                        <w:bottom w:val="none" w:sz="0" w:space="0" w:color="auto"/>
                        <w:right w:val="none" w:sz="0" w:space="0" w:color="auto"/>
                      </w:divBdr>
                    </w:div>
                  </w:divsChild>
                </w:div>
                <w:div w:id="1451121872">
                  <w:marLeft w:val="0"/>
                  <w:marRight w:val="0"/>
                  <w:marTop w:val="0"/>
                  <w:marBottom w:val="0"/>
                  <w:divBdr>
                    <w:top w:val="none" w:sz="0" w:space="0" w:color="auto"/>
                    <w:left w:val="none" w:sz="0" w:space="0" w:color="auto"/>
                    <w:bottom w:val="none" w:sz="0" w:space="0" w:color="auto"/>
                    <w:right w:val="none" w:sz="0" w:space="0" w:color="auto"/>
                  </w:divBdr>
                  <w:divsChild>
                    <w:div w:id="29653933">
                      <w:marLeft w:val="0"/>
                      <w:marRight w:val="0"/>
                      <w:marTop w:val="0"/>
                      <w:marBottom w:val="0"/>
                      <w:divBdr>
                        <w:top w:val="none" w:sz="0" w:space="0" w:color="auto"/>
                        <w:left w:val="none" w:sz="0" w:space="0" w:color="auto"/>
                        <w:bottom w:val="none" w:sz="0" w:space="0" w:color="auto"/>
                        <w:right w:val="none" w:sz="0" w:space="0" w:color="auto"/>
                      </w:divBdr>
                    </w:div>
                  </w:divsChild>
                </w:div>
                <w:div w:id="1601404614">
                  <w:marLeft w:val="0"/>
                  <w:marRight w:val="0"/>
                  <w:marTop w:val="0"/>
                  <w:marBottom w:val="0"/>
                  <w:divBdr>
                    <w:top w:val="none" w:sz="0" w:space="0" w:color="auto"/>
                    <w:left w:val="none" w:sz="0" w:space="0" w:color="auto"/>
                    <w:bottom w:val="none" w:sz="0" w:space="0" w:color="auto"/>
                    <w:right w:val="none" w:sz="0" w:space="0" w:color="auto"/>
                  </w:divBdr>
                  <w:divsChild>
                    <w:div w:id="413747748">
                      <w:marLeft w:val="0"/>
                      <w:marRight w:val="0"/>
                      <w:marTop w:val="0"/>
                      <w:marBottom w:val="0"/>
                      <w:divBdr>
                        <w:top w:val="none" w:sz="0" w:space="0" w:color="auto"/>
                        <w:left w:val="none" w:sz="0" w:space="0" w:color="auto"/>
                        <w:bottom w:val="none" w:sz="0" w:space="0" w:color="auto"/>
                        <w:right w:val="none" w:sz="0" w:space="0" w:color="auto"/>
                      </w:divBdr>
                    </w:div>
                  </w:divsChild>
                </w:div>
                <w:div w:id="1691878213">
                  <w:marLeft w:val="0"/>
                  <w:marRight w:val="0"/>
                  <w:marTop w:val="0"/>
                  <w:marBottom w:val="0"/>
                  <w:divBdr>
                    <w:top w:val="none" w:sz="0" w:space="0" w:color="auto"/>
                    <w:left w:val="none" w:sz="0" w:space="0" w:color="auto"/>
                    <w:bottom w:val="none" w:sz="0" w:space="0" w:color="auto"/>
                    <w:right w:val="none" w:sz="0" w:space="0" w:color="auto"/>
                  </w:divBdr>
                  <w:divsChild>
                    <w:div w:id="528876443">
                      <w:marLeft w:val="0"/>
                      <w:marRight w:val="0"/>
                      <w:marTop w:val="0"/>
                      <w:marBottom w:val="0"/>
                      <w:divBdr>
                        <w:top w:val="none" w:sz="0" w:space="0" w:color="auto"/>
                        <w:left w:val="none" w:sz="0" w:space="0" w:color="auto"/>
                        <w:bottom w:val="none" w:sz="0" w:space="0" w:color="auto"/>
                        <w:right w:val="none" w:sz="0" w:space="0" w:color="auto"/>
                      </w:divBdr>
                    </w:div>
                  </w:divsChild>
                </w:div>
                <w:div w:id="1699237235">
                  <w:marLeft w:val="0"/>
                  <w:marRight w:val="0"/>
                  <w:marTop w:val="0"/>
                  <w:marBottom w:val="0"/>
                  <w:divBdr>
                    <w:top w:val="none" w:sz="0" w:space="0" w:color="auto"/>
                    <w:left w:val="none" w:sz="0" w:space="0" w:color="auto"/>
                    <w:bottom w:val="none" w:sz="0" w:space="0" w:color="auto"/>
                    <w:right w:val="none" w:sz="0" w:space="0" w:color="auto"/>
                  </w:divBdr>
                  <w:divsChild>
                    <w:div w:id="872305319">
                      <w:marLeft w:val="0"/>
                      <w:marRight w:val="0"/>
                      <w:marTop w:val="0"/>
                      <w:marBottom w:val="0"/>
                      <w:divBdr>
                        <w:top w:val="none" w:sz="0" w:space="0" w:color="auto"/>
                        <w:left w:val="none" w:sz="0" w:space="0" w:color="auto"/>
                        <w:bottom w:val="none" w:sz="0" w:space="0" w:color="auto"/>
                        <w:right w:val="none" w:sz="0" w:space="0" w:color="auto"/>
                      </w:divBdr>
                    </w:div>
                  </w:divsChild>
                </w:div>
                <w:div w:id="1704088156">
                  <w:marLeft w:val="0"/>
                  <w:marRight w:val="0"/>
                  <w:marTop w:val="0"/>
                  <w:marBottom w:val="0"/>
                  <w:divBdr>
                    <w:top w:val="none" w:sz="0" w:space="0" w:color="auto"/>
                    <w:left w:val="none" w:sz="0" w:space="0" w:color="auto"/>
                    <w:bottom w:val="none" w:sz="0" w:space="0" w:color="auto"/>
                    <w:right w:val="none" w:sz="0" w:space="0" w:color="auto"/>
                  </w:divBdr>
                  <w:divsChild>
                    <w:div w:id="1504541787">
                      <w:marLeft w:val="0"/>
                      <w:marRight w:val="0"/>
                      <w:marTop w:val="0"/>
                      <w:marBottom w:val="0"/>
                      <w:divBdr>
                        <w:top w:val="none" w:sz="0" w:space="0" w:color="auto"/>
                        <w:left w:val="none" w:sz="0" w:space="0" w:color="auto"/>
                        <w:bottom w:val="none" w:sz="0" w:space="0" w:color="auto"/>
                        <w:right w:val="none" w:sz="0" w:space="0" w:color="auto"/>
                      </w:divBdr>
                    </w:div>
                  </w:divsChild>
                </w:div>
                <w:div w:id="1729766480">
                  <w:marLeft w:val="0"/>
                  <w:marRight w:val="0"/>
                  <w:marTop w:val="0"/>
                  <w:marBottom w:val="0"/>
                  <w:divBdr>
                    <w:top w:val="none" w:sz="0" w:space="0" w:color="auto"/>
                    <w:left w:val="none" w:sz="0" w:space="0" w:color="auto"/>
                    <w:bottom w:val="none" w:sz="0" w:space="0" w:color="auto"/>
                    <w:right w:val="none" w:sz="0" w:space="0" w:color="auto"/>
                  </w:divBdr>
                  <w:divsChild>
                    <w:div w:id="491794471">
                      <w:marLeft w:val="0"/>
                      <w:marRight w:val="0"/>
                      <w:marTop w:val="0"/>
                      <w:marBottom w:val="0"/>
                      <w:divBdr>
                        <w:top w:val="none" w:sz="0" w:space="0" w:color="auto"/>
                        <w:left w:val="none" w:sz="0" w:space="0" w:color="auto"/>
                        <w:bottom w:val="none" w:sz="0" w:space="0" w:color="auto"/>
                        <w:right w:val="none" w:sz="0" w:space="0" w:color="auto"/>
                      </w:divBdr>
                    </w:div>
                  </w:divsChild>
                </w:div>
                <w:div w:id="1825971463">
                  <w:marLeft w:val="0"/>
                  <w:marRight w:val="0"/>
                  <w:marTop w:val="0"/>
                  <w:marBottom w:val="0"/>
                  <w:divBdr>
                    <w:top w:val="none" w:sz="0" w:space="0" w:color="auto"/>
                    <w:left w:val="none" w:sz="0" w:space="0" w:color="auto"/>
                    <w:bottom w:val="none" w:sz="0" w:space="0" w:color="auto"/>
                    <w:right w:val="none" w:sz="0" w:space="0" w:color="auto"/>
                  </w:divBdr>
                  <w:divsChild>
                    <w:div w:id="591165071">
                      <w:marLeft w:val="0"/>
                      <w:marRight w:val="0"/>
                      <w:marTop w:val="0"/>
                      <w:marBottom w:val="0"/>
                      <w:divBdr>
                        <w:top w:val="none" w:sz="0" w:space="0" w:color="auto"/>
                        <w:left w:val="none" w:sz="0" w:space="0" w:color="auto"/>
                        <w:bottom w:val="none" w:sz="0" w:space="0" w:color="auto"/>
                        <w:right w:val="none" w:sz="0" w:space="0" w:color="auto"/>
                      </w:divBdr>
                    </w:div>
                  </w:divsChild>
                </w:div>
                <w:div w:id="1868525026">
                  <w:marLeft w:val="0"/>
                  <w:marRight w:val="0"/>
                  <w:marTop w:val="0"/>
                  <w:marBottom w:val="0"/>
                  <w:divBdr>
                    <w:top w:val="none" w:sz="0" w:space="0" w:color="auto"/>
                    <w:left w:val="none" w:sz="0" w:space="0" w:color="auto"/>
                    <w:bottom w:val="none" w:sz="0" w:space="0" w:color="auto"/>
                    <w:right w:val="none" w:sz="0" w:space="0" w:color="auto"/>
                  </w:divBdr>
                  <w:divsChild>
                    <w:div w:id="845630769">
                      <w:marLeft w:val="0"/>
                      <w:marRight w:val="0"/>
                      <w:marTop w:val="0"/>
                      <w:marBottom w:val="0"/>
                      <w:divBdr>
                        <w:top w:val="none" w:sz="0" w:space="0" w:color="auto"/>
                        <w:left w:val="none" w:sz="0" w:space="0" w:color="auto"/>
                        <w:bottom w:val="none" w:sz="0" w:space="0" w:color="auto"/>
                        <w:right w:val="none" w:sz="0" w:space="0" w:color="auto"/>
                      </w:divBdr>
                    </w:div>
                  </w:divsChild>
                </w:div>
                <w:div w:id="1870797174">
                  <w:marLeft w:val="0"/>
                  <w:marRight w:val="0"/>
                  <w:marTop w:val="0"/>
                  <w:marBottom w:val="0"/>
                  <w:divBdr>
                    <w:top w:val="none" w:sz="0" w:space="0" w:color="auto"/>
                    <w:left w:val="none" w:sz="0" w:space="0" w:color="auto"/>
                    <w:bottom w:val="none" w:sz="0" w:space="0" w:color="auto"/>
                    <w:right w:val="none" w:sz="0" w:space="0" w:color="auto"/>
                  </w:divBdr>
                  <w:divsChild>
                    <w:div w:id="678894890">
                      <w:marLeft w:val="0"/>
                      <w:marRight w:val="0"/>
                      <w:marTop w:val="0"/>
                      <w:marBottom w:val="0"/>
                      <w:divBdr>
                        <w:top w:val="none" w:sz="0" w:space="0" w:color="auto"/>
                        <w:left w:val="none" w:sz="0" w:space="0" w:color="auto"/>
                        <w:bottom w:val="none" w:sz="0" w:space="0" w:color="auto"/>
                        <w:right w:val="none" w:sz="0" w:space="0" w:color="auto"/>
                      </w:divBdr>
                    </w:div>
                  </w:divsChild>
                </w:div>
                <w:div w:id="1884754702">
                  <w:marLeft w:val="0"/>
                  <w:marRight w:val="0"/>
                  <w:marTop w:val="0"/>
                  <w:marBottom w:val="0"/>
                  <w:divBdr>
                    <w:top w:val="none" w:sz="0" w:space="0" w:color="auto"/>
                    <w:left w:val="none" w:sz="0" w:space="0" w:color="auto"/>
                    <w:bottom w:val="none" w:sz="0" w:space="0" w:color="auto"/>
                    <w:right w:val="none" w:sz="0" w:space="0" w:color="auto"/>
                  </w:divBdr>
                  <w:divsChild>
                    <w:div w:id="328144510">
                      <w:marLeft w:val="0"/>
                      <w:marRight w:val="0"/>
                      <w:marTop w:val="0"/>
                      <w:marBottom w:val="0"/>
                      <w:divBdr>
                        <w:top w:val="none" w:sz="0" w:space="0" w:color="auto"/>
                        <w:left w:val="none" w:sz="0" w:space="0" w:color="auto"/>
                        <w:bottom w:val="none" w:sz="0" w:space="0" w:color="auto"/>
                        <w:right w:val="none" w:sz="0" w:space="0" w:color="auto"/>
                      </w:divBdr>
                    </w:div>
                  </w:divsChild>
                </w:div>
                <w:div w:id="1999917156">
                  <w:marLeft w:val="0"/>
                  <w:marRight w:val="0"/>
                  <w:marTop w:val="0"/>
                  <w:marBottom w:val="0"/>
                  <w:divBdr>
                    <w:top w:val="none" w:sz="0" w:space="0" w:color="auto"/>
                    <w:left w:val="none" w:sz="0" w:space="0" w:color="auto"/>
                    <w:bottom w:val="none" w:sz="0" w:space="0" w:color="auto"/>
                    <w:right w:val="none" w:sz="0" w:space="0" w:color="auto"/>
                  </w:divBdr>
                  <w:divsChild>
                    <w:div w:id="36127675">
                      <w:marLeft w:val="0"/>
                      <w:marRight w:val="0"/>
                      <w:marTop w:val="0"/>
                      <w:marBottom w:val="0"/>
                      <w:divBdr>
                        <w:top w:val="none" w:sz="0" w:space="0" w:color="auto"/>
                        <w:left w:val="none" w:sz="0" w:space="0" w:color="auto"/>
                        <w:bottom w:val="none" w:sz="0" w:space="0" w:color="auto"/>
                        <w:right w:val="none" w:sz="0" w:space="0" w:color="auto"/>
                      </w:divBdr>
                    </w:div>
                  </w:divsChild>
                </w:div>
                <w:div w:id="2012178643">
                  <w:marLeft w:val="0"/>
                  <w:marRight w:val="0"/>
                  <w:marTop w:val="0"/>
                  <w:marBottom w:val="0"/>
                  <w:divBdr>
                    <w:top w:val="none" w:sz="0" w:space="0" w:color="auto"/>
                    <w:left w:val="none" w:sz="0" w:space="0" w:color="auto"/>
                    <w:bottom w:val="none" w:sz="0" w:space="0" w:color="auto"/>
                    <w:right w:val="none" w:sz="0" w:space="0" w:color="auto"/>
                  </w:divBdr>
                  <w:divsChild>
                    <w:div w:id="1081022409">
                      <w:marLeft w:val="0"/>
                      <w:marRight w:val="0"/>
                      <w:marTop w:val="0"/>
                      <w:marBottom w:val="0"/>
                      <w:divBdr>
                        <w:top w:val="none" w:sz="0" w:space="0" w:color="auto"/>
                        <w:left w:val="none" w:sz="0" w:space="0" w:color="auto"/>
                        <w:bottom w:val="none" w:sz="0" w:space="0" w:color="auto"/>
                        <w:right w:val="none" w:sz="0" w:space="0" w:color="auto"/>
                      </w:divBdr>
                    </w:div>
                  </w:divsChild>
                </w:div>
                <w:div w:id="2025085726">
                  <w:marLeft w:val="0"/>
                  <w:marRight w:val="0"/>
                  <w:marTop w:val="0"/>
                  <w:marBottom w:val="0"/>
                  <w:divBdr>
                    <w:top w:val="none" w:sz="0" w:space="0" w:color="auto"/>
                    <w:left w:val="none" w:sz="0" w:space="0" w:color="auto"/>
                    <w:bottom w:val="none" w:sz="0" w:space="0" w:color="auto"/>
                    <w:right w:val="none" w:sz="0" w:space="0" w:color="auto"/>
                  </w:divBdr>
                  <w:divsChild>
                    <w:div w:id="260723277">
                      <w:marLeft w:val="0"/>
                      <w:marRight w:val="0"/>
                      <w:marTop w:val="0"/>
                      <w:marBottom w:val="0"/>
                      <w:divBdr>
                        <w:top w:val="none" w:sz="0" w:space="0" w:color="auto"/>
                        <w:left w:val="none" w:sz="0" w:space="0" w:color="auto"/>
                        <w:bottom w:val="none" w:sz="0" w:space="0" w:color="auto"/>
                        <w:right w:val="none" w:sz="0" w:space="0" w:color="auto"/>
                      </w:divBdr>
                    </w:div>
                  </w:divsChild>
                </w:div>
                <w:div w:id="2042701051">
                  <w:marLeft w:val="0"/>
                  <w:marRight w:val="0"/>
                  <w:marTop w:val="0"/>
                  <w:marBottom w:val="0"/>
                  <w:divBdr>
                    <w:top w:val="none" w:sz="0" w:space="0" w:color="auto"/>
                    <w:left w:val="none" w:sz="0" w:space="0" w:color="auto"/>
                    <w:bottom w:val="none" w:sz="0" w:space="0" w:color="auto"/>
                    <w:right w:val="none" w:sz="0" w:space="0" w:color="auto"/>
                  </w:divBdr>
                  <w:divsChild>
                    <w:div w:id="1704595270">
                      <w:marLeft w:val="0"/>
                      <w:marRight w:val="0"/>
                      <w:marTop w:val="0"/>
                      <w:marBottom w:val="0"/>
                      <w:divBdr>
                        <w:top w:val="none" w:sz="0" w:space="0" w:color="auto"/>
                        <w:left w:val="none" w:sz="0" w:space="0" w:color="auto"/>
                        <w:bottom w:val="none" w:sz="0" w:space="0" w:color="auto"/>
                        <w:right w:val="none" w:sz="0" w:space="0" w:color="auto"/>
                      </w:divBdr>
                    </w:div>
                  </w:divsChild>
                </w:div>
                <w:div w:id="2081631126">
                  <w:marLeft w:val="0"/>
                  <w:marRight w:val="0"/>
                  <w:marTop w:val="0"/>
                  <w:marBottom w:val="0"/>
                  <w:divBdr>
                    <w:top w:val="none" w:sz="0" w:space="0" w:color="auto"/>
                    <w:left w:val="none" w:sz="0" w:space="0" w:color="auto"/>
                    <w:bottom w:val="none" w:sz="0" w:space="0" w:color="auto"/>
                    <w:right w:val="none" w:sz="0" w:space="0" w:color="auto"/>
                  </w:divBdr>
                  <w:divsChild>
                    <w:div w:id="582449821">
                      <w:marLeft w:val="0"/>
                      <w:marRight w:val="0"/>
                      <w:marTop w:val="0"/>
                      <w:marBottom w:val="0"/>
                      <w:divBdr>
                        <w:top w:val="none" w:sz="0" w:space="0" w:color="auto"/>
                        <w:left w:val="none" w:sz="0" w:space="0" w:color="auto"/>
                        <w:bottom w:val="none" w:sz="0" w:space="0" w:color="auto"/>
                        <w:right w:val="none" w:sz="0" w:space="0" w:color="auto"/>
                      </w:divBdr>
                    </w:div>
                  </w:divsChild>
                </w:div>
                <w:div w:id="2110392541">
                  <w:marLeft w:val="0"/>
                  <w:marRight w:val="0"/>
                  <w:marTop w:val="0"/>
                  <w:marBottom w:val="0"/>
                  <w:divBdr>
                    <w:top w:val="none" w:sz="0" w:space="0" w:color="auto"/>
                    <w:left w:val="none" w:sz="0" w:space="0" w:color="auto"/>
                    <w:bottom w:val="none" w:sz="0" w:space="0" w:color="auto"/>
                    <w:right w:val="none" w:sz="0" w:space="0" w:color="auto"/>
                  </w:divBdr>
                  <w:divsChild>
                    <w:div w:id="1838114503">
                      <w:marLeft w:val="0"/>
                      <w:marRight w:val="0"/>
                      <w:marTop w:val="0"/>
                      <w:marBottom w:val="0"/>
                      <w:divBdr>
                        <w:top w:val="none" w:sz="0" w:space="0" w:color="auto"/>
                        <w:left w:val="none" w:sz="0" w:space="0" w:color="auto"/>
                        <w:bottom w:val="none" w:sz="0" w:space="0" w:color="auto"/>
                        <w:right w:val="none" w:sz="0" w:space="0" w:color="auto"/>
                      </w:divBdr>
                    </w:div>
                  </w:divsChild>
                </w:div>
                <w:div w:id="2110540038">
                  <w:marLeft w:val="0"/>
                  <w:marRight w:val="0"/>
                  <w:marTop w:val="0"/>
                  <w:marBottom w:val="0"/>
                  <w:divBdr>
                    <w:top w:val="none" w:sz="0" w:space="0" w:color="auto"/>
                    <w:left w:val="none" w:sz="0" w:space="0" w:color="auto"/>
                    <w:bottom w:val="none" w:sz="0" w:space="0" w:color="auto"/>
                    <w:right w:val="none" w:sz="0" w:space="0" w:color="auto"/>
                  </w:divBdr>
                  <w:divsChild>
                    <w:div w:id="14535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23989">
          <w:marLeft w:val="0"/>
          <w:marRight w:val="0"/>
          <w:marTop w:val="0"/>
          <w:marBottom w:val="0"/>
          <w:divBdr>
            <w:top w:val="none" w:sz="0" w:space="0" w:color="auto"/>
            <w:left w:val="none" w:sz="0" w:space="0" w:color="auto"/>
            <w:bottom w:val="none" w:sz="0" w:space="0" w:color="auto"/>
            <w:right w:val="none" w:sz="0" w:space="0" w:color="auto"/>
          </w:divBdr>
        </w:div>
        <w:div w:id="1871722872">
          <w:marLeft w:val="0"/>
          <w:marRight w:val="0"/>
          <w:marTop w:val="0"/>
          <w:marBottom w:val="0"/>
          <w:divBdr>
            <w:top w:val="none" w:sz="0" w:space="0" w:color="auto"/>
            <w:left w:val="none" w:sz="0" w:space="0" w:color="auto"/>
            <w:bottom w:val="none" w:sz="0" w:space="0" w:color="auto"/>
            <w:right w:val="none" w:sz="0" w:space="0" w:color="auto"/>
          </w:divBdr>
        </w:div>
        <w:div w:id="1997956208">
          <w:marLeft w:val="0"/>
          <w:marRight w:val="0"/>
          <w:marTop w:val="0"/>
          <w:marBottom w:val="0"/>
          <w:divBdr>
            <w:top w:val="none" w:sz="0" w:space="0" w:color="auto"/>
            <w:left w:val="none" w:sz="0" w:space="0" w:color="auto"/>
            <w:bottom w:val="none" w:sz="0" w:space="0" w:color="auto"/>
            <w:right w:val="none" w:sz="0" w:space="0" w:color="auto"/>
          </w:divBdr>
        </w:div>
      </w:divsChild>
    </w:div>
    <w:div w:id="1499347665">
      <w:bodyDiv w:val="1"/>
      <w:marLeft w:val="0"/>
      <w:marRight w:val="0"/>
      <w:marTop w:val="0"/>
      <w:marBottom w:val="0"/>
      <w:divBdr>
        <w:top w:val="none" w:sz="0" w:space="0" w:color="auto"/>
        <w:left w:val="none" w:sz="0" w:space="0" w:color="auto"/>
        <w:bottom w:val="none" w:sz="0" w:space="0" w:color="auto"/>
        <w:right w:val="none" w:sz="0" w:space="0" w:color="auto"/>
      </w:divBdr>
    </w:div>
    <w:div w:id="1548950346">
      <w:bodyDiv w:val="1"/>
      <w:marLeft w:val="0"/>
      <w:marRight w:val="0"/>
      <w:marTop w:val="0"/>
      <w:marBottom w:val="0"/>
      <w:divBdr>
        <w:top w:val="none" w:sz="0" w:space="0" w:color="auto"/>
        <w:left w:val="none" w:sz="0" w:space="0" w:color="auto"/>
        <w:bottom w:val="none" w:sz="0" w:space="0" w:color="auto"/>
        <w:right w:val="none" w:sz="0" w:space="0" w:color="auto"/>
      </w:divBdr>
      <w:divsChild>
        <w:div w:id="1765228335">
          <w:marLeft w:val="0"/>
          <w:marRight w:val="0"/>
          <w:marTop w:val="0"/>
          <w:marBottom w:val="0"/>
          <w:divBdr>
            <w:top w:val="none" w:sz="0" w:space="0" w:color="auto"/>
            <w:left w:val="none" w:sz="0" w:space="0" w:color="auto"/>
            <w:bottom w:val="none" w:sz="0" w:space="0" w:color="auto"/>
            <w:right w:val="none" w:sz="0" w:space="0" w:color="auto"/>
          </w:divBdr>
        </w:div>
        <w:div w:id="2055691903">
          <w:marLeft w:val="0"/>
          <w:marRight w:val="0"/>
          <w:marTop w:val="0"/>
          <w:marBottom w:val="0"/>
          <w:divBdr>
            <w:top w:val="none" w:sz="0" w:space="0" w:color="auto"/>
            <w:left w:val="none" w:sz="0" w:space="0" w:color="auto"/>
            <w:bottom w:val="none" w:sz="0" w:space="0" w:color="auto"/>
            <w:right w:val="none" w:sz="0" w:space="0" w:color="auto"/>
          </w:divBdr>
          <w:divsChild>
            <w:div w:id="2010861079">
              <w:marLeft w:val="0"/>
              <w:marRight w:val="0"/>
              <w:marTop w:val="30"/>
              <w:marBottom w:val="30"/>
              <w:divBdr>
                <w:top w:val="none" w:sz="0" w:space="0" w:color="auto"/>
                <w:left w:val="none" w:sz="0" w:space="0" w:color="auto"/>
                <w:bottom w:val="none" w:sz="0" w:space="0" w:color="auto"/>
                <w:right w:val="none" w:sz="0" w:space="0" w:color="auto"/>
              </w:divBdr>
              <w:divsChild>
                <w:div w:id="45953614">
                  <w:marLeft w:val="0"/>
                  <w:marRight w:val="0"/>
                  <w:marTop w:val="0"/>
                  <w:marBottom w:val="0"/>
                  <w:divBdr>
                    <w:top w:val="none" w:sz="0" w:space="0" w:color="auto"/>
                    <w:left w:val="none" w:sz="0" w:space="0" w:color="auto"/>
                    <w:bottom w:val="none" w:sz="0" w:space="0" w:color="auto"/>
                    <w:right w:val="none" w:sz="0" w:space="0" w:color="auto"/>
                  </w:divBdr>
                  <w:divsChild>
                    <w:div w:id="1245528729">
                      <w:marLeft w:val="0"/>
                      <w:marRight w:val="0"/>
                      <w:marTop w:val="0"/>
                      <w:marBottom w:val="0"/>
                      <w:divBdr>
                        <w:top w:val="none" w:sz="0" w:space="0" w:color="auto"/>
                        <w:left w:val="none" w:sz="0" w:space="0" w:color="auto"/>
                        <w:bottom w:val="none" w:sz="0" w:space="0" w:color="auto"/>
                        <w:right w:val="none" w:sz="0" w:space="0" w:color="auto"/>
                      </w:divBdr>
                    </w:div>
                  </w:divsChild>
                </w:div>
                <w:div w:id="123549822">
                  <w:marLeft w:val="0"/>
                  <w:marRight w:val="0"/>
                  <w:marTop w:val="0"/>
                  <w:marBottom w:val="0"/>
                  <w:divBdr>
                    <w:top w:val="none" w:sz="0" w:space="0" w:color="auto"/>
                    <w:left w:val="none" w:sz="0" w:space="0" w:color="auto"/>
                    <w:bottom w:val="none" w:sz="0" w:space="0" w:color="auto"/>
                    <w:right w:val="none" w:sz="0" w:space="0" w:color="auto"/>
                  </w:divBdr>
                  <w:divsChild>
                    <w:div w:id="1979068763">
                      <w:marLeft w:val="0"/>
                      <w:marRight w:val="0"/>
                      <w:marTop w:val="0"/>
                      <w:marBottom w:val="0"/>
                      <w:divBdr>
                        <w:top w:val="none" w:sz="0" w:space="0" w:color="auto"/>
                        <w:left w:val="none" w:sz="0" w:space="0" w:color="auto"/>
                        <w:bottom w:val="none" w:sz="0" w:space="0" w:color="auto"/>
                        <w:right w:val="none" w:sz="0" w:space="0" w:color="auto"/>
                      </w:divBdr>
                    </w:div>
                  </w:divsChild>
                </w:div>
                <w:div w:id="128401779">
                  <w:marLeft w:val="0"/>
                  <w:marRight w:val="0"/>
                  <w:marTop w:val="0"/>
                  <w:marBottom w:val="0"/>
                  <w:divBdr>
                    <w:top w:val="none" w:sz="0" w:space="0" w:color="auto"/>
                    <w:left w:val="none" w:sz="0" w:space="0" w:color="auto"/>
                    <w:bottom w:val="none" w:sz="0" w:space="0" w:color="auto"/>
                    <w:right w:val="none" w:sz="0" w:space="0" w:color="auto"/>
                  </w:divBdr>
                  <w:divsChild>
                    <w:div w:id="1396393592">
                      <w:marLeft w:val="0"/>
                      <w:marRight w:val="0"/>
                      <w:marTop w:val="0"/>
                      <w:marBottom w:val="0"/>
                      <w:divBdr>
                        <w:top w:val="none" w:sz="0" w:space="0" w:color="auto"/>
                        <w:left w:val="none" w:sz="0" w:space="0" w:color="auto"/>
                        <w:bottom w:val="none" w:sz="0" w:space="0" w:color="auto"/>
                        <w:right w:val="none" w:sz="0" w:space="0" w:color="auto"/>
                      </w:divBdr>
                    </w:div>
                  </w:divsChild>
                </w:div>
                <w:div w:id="139150148">
                  <w:marLeft w:val="0"/>
                  <w:marRight w:val="0"/>
                  <w:marTop w:val="0"/>
                  <w:marBottom w:val="0"/>
                  <w:divBdr>
                    <w:top w:val="none" w:sz="0" w:space="0" w:color="auto"/>
                    <w:left w:val="none" w:sz="0" w:space="0" w:color="auto"/>
                    <w:bottom w:val="none" w:sz="0" w:space="0" w:color="auto"/>
                    <w:right w:val="none" w:sz="0" w:space="0" w:color="auto"/>
                  </w:divBdr>
                  <w:divsChild>
                    <w:div w:id="1638951206">
                      <w:marLeft w:val="0"/>
                      <w:marRight w:val="0"/>
                      <w:marTop w:val="0"/>
                      <w:marBottom w:val="0"/>
                      <w:divBdr>
                        <w:top w:val="none" w:sz="0" w:space="0" w:color="auto"/>
                        <w:left w:val="none" w:sz="0" w:space="0" w:color="auto"/>
                        <w:bottom w:val="none" w:sz="0" w:space="0" w:color="auto"/>
                        <w:right w:val="none" w:sz="0" w:space="0" w:color="auto"/>
                      </w:divBdr>
                    </w:div>
                  </w:divsChild>
                </w:div>
                <w:div w:id="177700825">
                  <w:marLeft w:val="0"/>
                  <w:marRight w:val="0"/>
                  <w:marTop w:val="0"/>
                  <w:marBottom w:val="0"/>
                  <w:divBdr>
                    <w:top w:val="none" w:sz="0" w:space="0" w:color="auto"/>
                    <w:left w:val="none" w:sz="0" w:space="0" w:color="auto"/>
                    <w:bottom w:val="none" w:sz="0" w:space="0" w:color="auto"/>
                    <w:right w:val="none" w:sz="0" w:space="0" w:color="auto"/>
                  </w:divBdr>
                  <w:divsChild>
                    <w:div w:id="1424230357">
                      <w:marLeft w:val="0"/>
                      <w:marRight w:val="0"/>
                      <w:marTop w:val="0"/>
                      <w:marBottom w:val="0"/>
                      <w:divBdr>
                        <w:top w:val="none" w:sz="0" w:space="0" w:color="auto"/>
                        <w:left w:val="none" w:sz="0" w:space="0" w:color="auto"/>
                        <w:bottom w:val="none" w:sz="0" w:space="0" w:color="auto"/>
                        <w:right w:val="none" w:sz="0" w:space="0" w:color="auto"/>
                      </w:divBdr>
                    </w:div>
                  </w:divsChild>
                </w:div>
                <w:div w:id="202404660">
                  <w:marLeft w:val="0"/>
                  <w:marRight w:val="0"/>
                  <w:marTop w:val="0"/>
                  <w:marBottom w:val="0"/>
                  <w:divBdr>
                    <w:top w:val="none" w:sz="0" w:space="0" w:color="auto"/>
                    <w:left w:val="none" w:sz="0" w:space="0" w:color="auto"/>
                    <w:bottom w:val="none" w:sz="0" w:space="0" w:color="auto"/>
                    <w:right w:val="none" w:sz="0" w:space="0" w:color="auto"/>
                  </w:divBdr>
                  <w:divsChild>
                    <w:div w:id="933319983">
                      <w:marLeft w:val="0"/>
                      <w:marRight w:val="0"/>
                      <w:marTop w:val="0"/>
                      <w:marBottom w:val="0"/>
                      <w:divBdr>
                        <w:top w:val="none" w:sz="0" w:space="0" w:color="auto"/>
                        <w:left w:val="none" w:sz="0" w:space="0" w:color="auto"/>
                        <w:bottom w:val="none" w:sz="0" w:space="0" w:color="auto"/>
                        <w:right w:val="none" w:sz="0" w:space="0" w:color="auto"/>
                      </w:divBdr>
                    </w:div>
                  </w:divsChild>
                </w:div>
                <w:div w:id="306204584">
                  <w:marLeft w:val="0"/>
                  <w:marRight w:val="0"/>
                  <w:marTop w:val="0"/>
                  <w:marBottom w:val="0"/>
                  <w:divBdr>
                    <w:top w:val="none" w:sz="0" w:space="0" w:color="auto"/>
                    <w:left w:val="none" w:sz="0" w:space="0" w:color="auto"/>
                    <w:bottom w:val="none" w:sz="0" w:space="0" w:color="auto"/>
                    <w:right w:val="none" w:sz="0" w:space="0" w:color="auto"/>
                  </w:divBdr>
                  <w:divsChild>
                    <w:div w:id="1091464250">
                      <w:marLeft w:val="0"/>
                      <w:marRight w:val="0"/>
                      <w:marTop w:val="0"/>
                      <w:marBottom w:val="0"/>
                      <w:divBdr>
                        <w:top w:val="none" w:sz="0" w:space="0" w:color="auto"/>
                        <w:left w:val="none" w:sz="0" w:space="0" w:color="auto"/>
                        <w:bottom w:val="none" w:sz="0" w:space="0" w:color="auto"/>
                        <w:right w:val="none" w:sz="0" w:space="0" w:color="auto"/>
                      </w:divBdr>
                    </w:div>
                  </w:divsChild>
                </w:div>
                <w:div w:id="351498531">
                  <w:marLeft w:val="0"/>
                  <w:marRight w:val="0"/>
                  <w:marTop w:val="0"/>
                  <w:marBottom w:val="0"/>
                  <w:divBdr>
                    <w:top w:val="none" w:sz="0" w:space="0" w:color="auto"/>
                    <w:left w:val="none" w:sz="0" w:space="0" w:color="auto"/>
                    <w:bottom w:val="none" w:sz="0" w:space="0" w:color="auto"/>
                    <w:right w:val="none" w:sz="0" w:space="0" w:color="auto"/>
                  </w:divBdr>
                  <w:divsChild>
                    <w:div w:id="537551029">
                      <w:marLeft w:val="0"/>
                      <w:marRight w:val="0"/>
                      <w:marTop w:val="0"/>
                      <w:marBottom w:val="0"/>
                      <w:divBdr>
                        <w:top w:val="none" w:sz="0" w:space="0" w:color="auto"/>
                        <w:left w:val="none" w:sz="0" w:space="0" w:color="auto"/>
                        <w:bottom w:val="none" w:sz="0" w:space="0" w:color="auto"/>
                        <w:right w:val="none" w:sz="0" w:space="0" w:color="auto"/>
                      </w:divBdr>
                    </w:div>
                  </w:divsChild>
                </w:div>
                <w:div w:id="358819381">
                  <w:marLeft w:val="0"/>
                  <w:marRight w:val="0"/>
                  <w:marTop w:val="0"/>
                  <w:marBottom w:val="0"/>
                  <w:divBdr>
                    <w:top w:val="none" w:sz="0" w:space="0" w:color="auto"/>
                    <w:left w:val="none" w:sz="0" w:space="0" w:color="auto"/>
                    <w:bottom w:val="none" w:sz="0" w:space="0" w:color="auto"/>
                    <w:right w:val="none" w:sz="0" w:space="0" w:color="auto"/>
                  </w:divBdr>
                  <w:divsChild>
                    <w:div w:id="62067984">
                      <w:marLeft w:val="0"/>
                      <w:marRight w:val="0"/>
                      <w:marTop w:val="0"/>
                      <w:marBottom w:val="0"/>
                      <w:divBdr>
                        <w:top w:val="none" w:sz="0" w:space="0" w:color="auto"/>
                        <w:left w:val="none" w:sz="0" w:space="0" w:color="auto"/>
                        <w:bottom w:val="none" w:sz="0" w:space="0" w:color="auto"/>
                        <w:right w:val="none" w:sz="0" w:space="0" w:color="auto"/>
                      </w:divBdr>
                    </w:div>
                  </w:divsChild>
                </w:div>
                <w:div w:id="373582297">
                  <w:marLeft w:val="0"/>
                  <w:marRight w:val="0"/>
                  <w:marTop w:val="0"/>
                  <w:marBottom w:val="0"/>
                  <w:divBdr>
                    <w:top w:val="none" w:sz="0" w:space="0" w:color="auto"/>
                    <w:left w:val="none" w:sz="0" w:space="0" w:color="auto"/>
                    <w:bottom w:val="none" w:sz="0" w:space="0" w:color="auto"/>
                    <w:right w:val="none" w:sz="0" w:space="0" w:color="auto"/>
                  </w:divBdr>
                  <w:divsChild>
                    <w:div w:id="1427262740">
                      <w:marLeft w:val="0"/>
                      <w:marRight w:val="0"/>
                      <w:marTop w:val="0"/>
                      <w:marBottom w:val="0"/>
                      <w:divBdr>
                        <w:top w:val="none" w:sz="0" w:space="0" w:color="auto"/>
                        <w:left w:val="none" w:sz="0" w:space="0" w:color="auto"/>
                        <w:bottom w:val="none" w:sz="0" w:space="0" w:color="auto"/>
                        <w:right w:val="none" w:sz="0" w:space="0" w:color="auto"/>
                      </w:divBdr>
                    </w:div>
                  </w:divsChild>
                </w:div>
                <w:div w:id="427893555">
                  <w:marLeft w:val="0"/>
                  <w:marRight w:val="0"/>
                  <w:marTop w:val="0"/>
                  <w:marBottom w:val="0"/>
                  <w:divBdr>
                    <w:top w:val="none" w:sz="0" w:space="0" w:color="auto"/>
                    <w:left w:val="none" w:sz="0" w:space="0" w:color="auto"/>
                    <w:bottom w:val="none" w:sz="0" w:space="0" w:color="auto"/>
                    <w:right w:val="none" w:sz="0" w:space="0" w:color="auto"/>
                  </w:divBdr>
                  <w:divsChild>
                    <w:div w:id="1806266186">
                      <w:marLeft w:val="0"/>
                      <w:marRight w:val="0"/>
                      <w:marTop w:val="0"/>
                      <w:marBottom w:val="0"/>
                      <w:divBdr>
                        <w:top w:val="none" w:sz="0" w:space="0" w:color="auto"/>
                        <w:left w:val="none" w:sz="0" w:space="0" w:color="auto"/>
                        <w:bottom w:val="none" w:sz="0" w:space="0" w:color="auto"/>
                        <w:right w:val="none" w:sz="0" w:space="0" w:color="auto"/>
                      </w:divBdr>
                    </w:div>
                  </w:divsChild>
                </w:div>
                <w:div w:id="432748437">
                  <w:marLeft w:val="0"/>
                  <w:marRight w:val="0"/>
                  <w:marTop w:val="0"/>
                  <w:marBottom w:val="0"/>
                  <w:divBdr>
                    <w:top w:val="none" w:sz="0" w:space="0" w:color="auto"/>
                    <w:left w:val="none" w:sz="0" w:space="0" w:color="auto"/>
                    <w:bottom w:val="none" w:sz="0" w:space="0" w:color="auto"/>
                    <w:right w:val="none" w:sz="0" w:space="0" w:color="auto"/>
                  </w:divBdr>
                  <w:divsChild>
                    <w:div w:id="230577505">
                      <w:marLeft w:val="0"/>
                      <w:marRight w:val="0"/>
                      <w:marTop w:val="0"/>
                      <w:marBottom w:val="0"/>
                      <w:divBdr>
                        <w:top w:val="none" w:sz="0" w:space="0" w:color="auto"/>
                        <w:left w:val="none" w:sz="0" w:space="0" w:color="auto"/>
                        <w:bottom w:val="none" w:sz="0" w:space="0" w:color="auto"/>
                        <w:right w:val="none" w:sz="0" w:space="0" w:color="auto"/>
                      </w:divBdr>
                    </w:div>
                  </w:divsChild>
                </w:div>
                <w:div w:id="487405498">
                  <w:marLeft w:val="0"/>
                  <w:marRight w:val="0"/>
                  <w:marTop w:val="0"/>
                  <w:marBottom w:val="0"/>
                  <w:divBdr>
                    <w:top w:val="none" w:sz="0" w:space="0" w:color="auto"/>
                    <w:left w:val="none" w:sz="0" w:space="0" w:color="auto"/>
                    <w:bottom w:val="none" w:sz="0" w:space="0" w:color="auto"/>
                    <w:right w:val="none" w:sz="0" w:space="0" w:color="auto"/>
                  </w:divBdr>
                  <w:divsChild>
                    <w:div w:id="2084915573">
                      <w:marLeft w:val="0"/>
                      <w:marRight w:val="0"/>
                      <w:marTop w:val="0"/>
                      <w:marBottom w:val="0"/>
                      <w:divBdr>
                        <w:top w:val="none" w:sz="0" w:space="0" w:color="auto"/>
                        <w:left w:val="none" w:sz="0" w:space="0" w:color="auto"/>
                        <w:bottom w:val="none" w:sz="0" w:space="0" w:color="auto"/>
                        <w:right w:val="none" w:sz="0" w:space="0" w:color="auto"/>
                      </w:divBdr>
                    </w:div>
                  </w:divsChild>
                </w:div>
                <w:div w:id="489171950">
                  <w:marLeft w:val="0"/>
                  <w:marRight w:val="0"/>
                  <w:marTop w:val="0"/>
                  <w:marBottom w:val="0"/>
                  <w:divBdr>
                    <w:top w:val="none" w:sz="0" w:space="0" w:color="auto"/>
                    <w:left w:val="none" w:sz="0" w:space="0" w:color="auto"/>
                    <w:bottom w:val="none" w:sz="0" w:space="0" w:color="auto"/>
                    <w:right w:val="none" w:sz="0" w:space="0" w:color="auto"/>
                  </w:divBdr>
                  <w:divsChild>
                    <w:div w:id="2091847301">
                      <w:marLeft w:val="0"/>
                      <w:marRight w:val="0"/>
                      <w:marTop w:val="0"/>
                      <w:marBottom w:val="0"/>
                      <w:divBdr>
                        <w:top w:val="none" w:sz="0" w:space="0" w:color="auto"/>
                        <w:left w:val="none" w:sz="0" w:space="0" w:color="auto"/>
                        <w:bottom w:val="none" w:sz="0" w:space="0" w:color="auto"/>
                        <w:right w:val="none" w:sz="0" w:space="0" w:color="auto"/>
                      </w:divBdr>
                    </w:div>
                  </w:divsChild>
                </w:div>
                <w:div w:id="566114350">
                  <w:marLeft w:val="0"/>
                  <w:marRight w:val="0"/>
                  <w:marTop w:val="0"/>
                  <w:marBottom w:val="0"/>
                  <w:divBdr>
                    <w:top w:val="none" w:sz="0" w:space="0" w:color="auto"/>
                    <w:left w:val="none" w:sz="0" w:space="0" w:color="auto"/>
                    <w:bottom w:val="none" w:sz="0" w:space="0" w:color="auto"/>
                    <w:right w:val="none" w:sz="0" w:space="0" w:color="auto"/>
                  </w:divBdr>
                  <w:divsChild>
                    <w:div w:id="1129474813">
                      <w:marLeft w:val="0"/>
                      <w:marRight w:val="0"/>
                      <w:marTop w:val="0"/>
                      <w:marBottom w:val="0"/>
                      <w:divBdr>
                        <w:top w:val="none" w:sz="0" w:space="0" w:color="auto"/>
                        <w:left w:val="none" w:sz="0" w:space="0" w:color="auto"/>
                        <w:bottom w:val="none" w:sz="0" w:space="0" w:color="auto"/>
                        <w:right w:val="none" w:sz="0" w:space="0" w:color="auto"/>
                      </w:divBdr>
                    </w:div>
                  </w:divsChild>
                </w:div>
                <w:div w:id="610553859">
                  <w:marLeft w:val="0"/>
                  <w:marRight w:val="0"/>
                  <w:marTop w:val="0"/>
                  <w:marBottom w:val="0"/>
                  <w:divBdr>
                    <w:top w:val="none" w:sz="0" w:space="0" w:color="auto"/>
                    <w:left w:val="none" w:sz="0" w:space="0" w:color="auto"/>
                    <w:bottom w:val="none" w:sz="0" w:space="0" w:color="auto"/>
                    <w:right w:val="none" w:sz="0" w:space="0" w:color="auto"/>
                  </w:divBdr>
                  <w:divsChild>
                    <w:div w:id="1881626144">
                      <w:marLeft w:val="0"/>
                      <w:marRight w:val="0"/>
                      <w:marTop w:val="0"/>
                      <w:marBottom w:val="0"/>
                      <w:divBdr>
                        <w:top w:val="none" w:sz="0" w:space="0" w:color="auto"/>
                        <w:left w:val="none" w:sz="0" w:space="0" w:color="auto"/>
                        <w:bottom w:val="none" w:sz="0" w:space="0" w:color="auto"/>
                        <w:right w:val="none" w:sz="0" w:space="0" w:color="auto"/>
                      </w:divBdr>
                    </w:div>
                  </w:divsChild>
                </w:div>
                <w:div w:id="689530009">
                  <w:marLeft w:val="0"/>
                  <w:marRight w:val="0"/>
                  <w:marTop w:val="0"/>
                  <w:marBottom w:val="0"/>
                  <w:divBdr>
                    <w:top w:val="none" w:sz="0" w:space="0" w:color="auto"/>
                    <w:left w:val="none" w:sz="0" w:space="0" w:color="auto"/>
                    <w:bottom w:val="none" w:sz="0" w:space="0" w:color="auto"/>
                    <w:right w:val="none" w:sz="0" w:space="0" w:color="auto"/>
                  </w:divBdr>
                  <w:divsChild>
                    <w:div w:id="327906490">
                      <w:marLeft w:val="0"/>
                      <w:marRight w:val="0"/>
                      <w:marTop w:val="0"/>
                      <w:marBottom w:val="0"/>
                      <w:divBdr>
                        <w:top w:val="none" w:sz="0" w:space="0" w:color="auto"/>
                        <w:left w:val="none" w:sz="0" w:space="0" w:color="auto"/>
                        <w:bottom w:val="none" w:sz="0" w:space="0" w:color="auto"/>
                        <w:right w:val="none" w:sz="0" w:space="0" w:color="auto"/>
                      </w:divBdr>
                    </w:div>
                  </w:divsChild>
                </w:div>
                <w:div w:id="808017750">
                  <w:marLeft w:val="0"/>
                  <w:marRight w:val="0"/>
                  <w:marTop w:val="0"/>
                  <w:marBottom w:val="0"/>
                  <w:divBdr>
                    <w:top w:val="none" w:sz="0" w:space="0" w:color="auto"/>
                    <w:left w:val="none" w:sz="0" w:space="0" w:color="auto"/>
                    <w:bottom w:val="none" w:sz="0" w:space="0" w:color="auto"/>
                    <w:right w:val="none" w:sz="0" w:space="0" w:color="auto"/>
                  </w:divBdr>
                  <w:divsChild>
                    <w:div w:id="73943830">
                      <w:marLeft w:val="0"/>
                      <w:marRight w:val="0"/>
                      <w:marTop w:val="0"/>
                      <w:marBottom w:val="0"/>
                      <w:divBdr>
                        <w:top w:val="none" w:sz="0" w:space="0" w:color="auto"/>
                        <w:left w:val="none" w:sz="0" w:space="0" w:color="auto"/>
                        <w:bottom w:val="none" w:sz="0" w:space="0" w:color="auto"/>
                        <w:right w:val="none" w:sz="0" w:space="0" w:color="auto"/>
                      </w:divBdr>
                    </w:div>
                  </w:divsChild>
                </w:div>
                <w:div w:id="842285415">
                  <w:marLeft w:val="0"/>
                  <w:marRight w:val="0"/>
                  <w:marTop w:val="0"/>
                  <w:marBottom w:val="0"/>
                  <w:divBdr>
                    <w:top w:val="none" w:sz="0" w:space="0" w:color="auto"/>
                    <w:left w:val="none" w:sz="0" w:space="0" w:color="auto"/>
                    <w:bottom w:val="none" w:sz="0" w:space="0" w:color="auto"/>
                    <w:right w:val="none" w:sz="0" w:space="0" w:color="auto"/>
                  </w:divBdr>
                  <w:divsChild>
                    <w:div w:id="333531432">
                      <w:marLeft w:val="0"/>
                      <w:marRight w:val="0"/>
                      <w:marTop w:val="0"/>
                      <w:marBottom w:val="0"/>
                      <w:divBdr>
                        <w:top w:val="none" w:sz="0" w:space="0" w:color="auto"/>
                        <w:left w:val="none" w:sz="0" w:space="0" w:color="auto"/>
                        <w:bottom w:val="none" w:sz="0" w:space="0" w:color="auto"/>
                        <w:right w:val="none" w:sz="0" w:space="0" w:color="auto"/>
                      </w:divBdr>
                    </w:div>
                  </w:divsChild>
                </w:div>
                <w:div w:id="849832793">
                  <w:marLeft w:val="0"/>
                  <w:marRight w:val="0"/>
                  <w:marTop w:val="0"/>
                  <w:marBottom w:val="0"/>
                  <w:divBdr>
                    <w:top w:val="none" w:sz="0" w:space="0" w:color="auto"/>
                    <w:left w:val="none" w:sz="0" w:space="0" w:color="auto"/>
                    <w:bottom w:val="none" w:sz="0" w:space="0" w:color="auto"/>
                    <w:right w:val="none" w:sz="0" w:space="0" w:color="auto"/>
                  </w:divBdr>
                  <w:divsChild>
                    <w:div w:id="1593390385">
                      <w:marLeft w:val="0"/>
                      <w:marRight w:val="0"/>
                      <w:marTop w:val="0"/>
                      <w:marBottom w:val="0"/>
                      <w:divBdr>
                        <w:top w:val="none" w:sz="0" w:space="0" w:color="auto"/>
                        <w:left w:val="none" w:sz="0" w:space="0" w:color="auto"/>
                        <w:bottom w:val="none" w:sz="0" w:space="0" w:color="auto"/>
                        <w:right w:val="none" w:sz="0" w:space="0" w:color="auto"/>
                      </w:divBdr>
                    </w:div>
                  </w:divsChild>
                </w:div>
                <w:div w:id="870069081">
                  <w:marLeft w:val="0"/>
                  <w:marRight w:val="0"/>
                  <w:marTop w:val="0"/>
                  <w:marBottom w:val="0"/>
                  <w:divBdr>
                    <w:top w:val="none" w:sz="0" w:space="0" w:color="auto"/>
                    <w:left w:val="none" w:sz="0" w:space="0" w:color="auto"/>
                    <w:bottom w:val="none" w:sz="0" w:space="0" w:color="auto"/>
                    <w:right w:val="none" w:sz="0" w:space="0" w:color="auto"/>
                  </w:divBdr>
                  <w:divsChild>
                    <w:div w:id="1012605419">
                      <w:marLeft w:val="0"/>
                      <w:marRight w:val="0"/>
                      <w:marTop w:val="0"/>
                      <w:marBottom w:val="0"/>
                      <w:divBdr>
                        <w:top w:val="none" w:sz="0" w:space="0" w:color="auto"/>
                        <w:left w:val="none" w:sz="0" w:space="0" w:color="auto"/>
                        <w:bottom w:val="none" w:sz="0" w:space="0" w:color="auto"/>
                        <w:right w:val="none" w:sz="0" w:space="0" w:color="auto"/>
                      </w:divBdr>
                    </w:div>
                  </w:divsChild>
                </w:div>
                <w:div w:id="968708217">
                  <w:marLeft w:val="0"/>
                  <w:marRight w:val="0"/>
                  <w:marTop w:val="0"/>
                  <w:marBottom w:val="0"/>
                  <w:divBdr>
                    <w:top w:val="none" w:sz="0" w:space="0" w:color="auto"/>
                    <w:left w:val="none" w:sz="0" w:space="0" w:color="auto"/>
                    <w:bottom w:val="none" w:sz="0" w:space="0" w:color="auto"/>
                    <w:right w:val="none" w:sz="0" w:space="0" w:color="auto"/>
                  </w:divBdr>
                  <w:divsChild>
                    <w:div w:id="329329712">
                      <w:marLeft w:val="0"/>
                      <w:marRight w:val="0"/>
                      <w:marTop w:val="0"/>
                      <w:marBottom w:val="0"/>
                      <w:divBdr>
                        <w:top w:val="none" w:sz="0" w:space="0" w:color="auto"/>
                        <w:left w:val="none" w:sz="0" w:space="0" w:color="auto"/>
                        <w:bottom w:val="none" w:sz="0" w:space="0" w:color="auto"/>
                        <w:right w:val="none" w:sz="0" w:space="0" w:color="auto"/>
                      </w:divBdr>
                    </w:div>
                  </w:divsChild>
                </w:div>
                <w:div w:id="990909296">
                  <w:marLeft w:val="0"/>
                  <w:marRight w:val="0"/>
                  <w:marTop w:val="0"/>
                  <w:marBottom w:val="0"/>
                  <w:divBdr>
                    <w:top w:val="none" w:sz="0" w:space="0" w:color="auto"/>
                    <w:left w:val="none" w:sz="0" w:space="0" w:color="auto"/>
                    <w:bottom w:val="none" w:sz="0" w:space="0" w:color="auto"/>
                    <w:right w:val="none" w:sz="0" w:space="0" w:color="auto"/>
                  </w:divBdr>
                  <w:divsChild>
                    <w:div w:id="361396878">
                      <w:marLeft w:val="0"/>
                      <w:marRight w:val="0"/>
                      <w:marTop w:val="0"/>
                      <w:marBottom w:val="0"/>
                      <w:divBdr>
                        <w:top w:val="none" w:sz="0" w:space="0" w:color="auto"/>
                        <w:left w:val="none" w:sz="0" w:space="0" w:color="auto"/>
                        <w:bottom w:val="none" w:sz="0" w:space="0" w:color="auto"/>
                        <w:right w:val="none" w:sz="0" w:space="0" w:color="auto"/>
                      </w:divBdr>
                    </w:div>
                  </w:divsChild>
                </w:div>
                <w:div w:id="1041901236">
                  <w:marLeft w:val="0"/>
                  <w:marRight w:val="0"/>
                  <w:marTop w:val="0"/>
                  <w:marBottom w:val="0"/>
                  <w:divBdr>
                    <w:top w:val="none" w:sz="0" w:space="0" w:color="auto"/>
                    <w:left w:val="none" w:sz="0" w:space="0" w:color="auto"/>
                    <w:bottom w:val="none" w:sz="0" w:space="0" w:color="auto"/>
                    <w:right w:val="none" w:sz="0" w:space="0" w:color="auto"/>
                  </w:divBdr>
                  <w:divsChild>
                    <w:div w:id="587230437">
                      <w:marLeft w:val="0"/>
                      <w:marRight w:val="0"/>
                      <w:marTop w:val="0"/>
                      <w:marBottom w:val="0"/>
                      <w:divBdr>
                        <w:top w:val="none" w:sz="0" w:space="0" w:color="auto"/>
                        <w:left w:val="none" w:sz="0" w:space="0" w:color="auto"/>
                        <w:bottom w:val="none" w:sz="0" w:space="0" w:color="auto"/>
                        <w:right w:val="none" w:sz="0" w:space="0" w:color="auto"/>
                      </w:divBdr>
                    </w:div>
                  </w:divsChild>
                </w:div>
                <w:div w:id="1080249985">
                  <w:marLeft w:val="0"/>
                  <w:marRight w:val="0"/>
                  <w:marTop w:val="0"/>
                  <w:marBottom w:val="0"/>
                  <w:divBdr>
                    <w:top w:val="none" w:sz="0" w:space="0" w:color="auto"/>
                    <w:left w:val="none" w:sz="0" w:space="0" w:color="auto"/>
                    <w:bottom w:val="none" w:sz="0" w:space="0" w:color="auto"/>
                    <w:right w:val="none" w:sz="0" w:space="0" w:color="auto"/>
                  </w:divBdr>
                  <w:divsChild>
                    <w:div w:id="639503536">
                      <w:marLeft w:val="0"/>
                      <w:marRight w:val="0"/>
                      <w:marTop w:val="0"/>
                      <w:marBottom w:val="0"/>
                      <w:divBdr>
                        <w:top w:val="none" w:sz="0" w:space="0" w:color="auto"/>
                        <w:left w:val="none" w:sz="0" w:space="0" w:color="auto"/>
                        <w:bottom w:val="none" w:sz="0" w:space="0" w:color="auto"/>
                        <w:right w:val="none" w:sz="0" w:space="0" w:color="auto"/>
                      </w:divBdr>
                    </w:div>
                  </w:divsChild>
                </w:div>
                <w:div w:id="1223713202">
                  <w:marLeft w:val="0"/>
                  <w:marRight w:val="0"/>
                  <w:marTop w:val="0"/>
                  <w:marBottom w:val="0"/>
                  <w:divBdr>
                    <w:top w:val="none" w:sz="0" w:space="0" w:color="auto"/>
                    <w:left w:val="none" w:sz="0" w:space="0" w:color="auto"/>
                    <w:bottom w:val="none" w:sz="0" w:space="0" w:color="auto"/>
                    <w:right w:val="none" w:sz="0" w:space="0" w:color="auto"/>
                  </w:divBdr>
                  <w:divsChild>
                    <w:div w:id="1554735786">
                      <w:marLeft w:val="0"/>
                      <w:marRight w:val="0"/>
                      <w:marTop w:val="0"/>
                      <w:marBottom w:val="0"/>
                      <w:divBdr>
                        <w:top w:val="none" w:sz="0" w:space="0" w:color="auto"/>
                        <w:left w:val="none" w:sz="0" w:space="0" w:color="auto"/>
                        <w:bottom w:val="none" w:sz="0" w:space="0" w:color="auto"/>
                        <w:right w:val="none" w:sz="0" w:space="0" w:color="auto"/>
                      </w:divBdr>
                    </w:div>
                  </w:divsChild>
                </w:div>
                <w:div w:id="1252348831">
                  <w:marLeft w:val="0"/>
                  <w:marRight w:val="0"/>
                  <w:marTop w:val="0"/>
                  <w:marBottom w:val="0"/>
                  <w:divBdr>
                    <w:top w:val="none" w:sz="0" w:space="0" w:color="auto"/>
                    <w:left w:val="none" w:sz="0" w:space="0" w:color="auto"/>
                    <w:bottom w:val="none" w:sz="0" w:space="0" w:color="auto"/>
                    <w:right w:val="none" w:sz="0" w:space="0" w:color="auto"/>
                  </w:divBdr>
                  <w:divsChild>
                    <w:div w:id="1526212349">
                      <w:marLeft w:val="0"/>
                      <w:marRight w:val="0"/>
                      <w:marTop w:val="0"/>
                      <w:marBottom w:val="0"/>
                      <w:divBdr>
                        <w:top w:val="none" w:sz="0" w:space="0" w:color="auto"/>
                        <w:left w:val="none" w:sz="0" w:space="0" w:color="auto"/>
                        <w:bottom w:val="none" w:sz="0" w:space="0" w:color="auto"/>
                        <w:right w:val="none" w:sz="0" w:space="0" w:color="auto"/>
                      </w:divBdr>
                    </w:div>
                  </w:divsChild>
                </w:div>
                <w:div w:id="1274752103">
                  <w:marLeft w:val="0"/>
                  <w:marRight w:val="0"/>
                  <w:marTop w:val="0"/>
                  <w:marBottom w:val="0"/>
                  <w:divBdr>
                    <w:top w:val="none" w:sz="0" w:space="0" w:color="auto"/>
                    <w:left w:val="none" w:sz="0" w:space="0" w:color="auto"/>
                    <w:bottom w:val="none" w:sz="0" w:space="0" w:color="auto"/>
                    <w:right w:val="none" w:sz="0" w:space="0" w:color="auto"/>
                  </w:divBdr>
                  <w:divsChild>
                    <w:div w:id="1911038180">
                      <w:marLeft w:val="0"/>
                      <w:marRight w:val="0"/>
                      <w:marTop w:val="0"/>
                      <w:marBottom w:val="0"/>
                      <w:divBdr>
                        <w:top w:val="none" w:sz="0" w:space="0" w:color="auto"/>
                        <w:left w:val="none" w:sz="0" w:space="0" w:color="auto"/>
                        <w:bottom w:val="none" w:sz="0" w:space="0" w:color="auto"/>
                        <w:right w:val="none" w:sz="0" w:space="0" w:color="auto"/>
                      </w:divBdr>
                    </w:div>
                  </w:divsChild>
                </w:div>
                <w:div w:id="1330137047">
                  <w:marLeft w:val="0"/>
                  <w:marRight w:val="0"/>
                  <w:marTop w:val="0"/>
                  <w:marBottom w:val="0"/>
                  <w:divBdr>
                    <w:top w:val="none" w:sz="0" w:space="0" w:color="auto"/>
                    <w:left w:val="none" w:sz="0" w:space="0" w:color="auto"/>
                    <w:bottom w:val="none" w:sz="0" w:space="0" w:color="auto"/>
                    <w:right w:val="none" w:sz="0" w:space="0" w:color="auto"/>
                  </w:divBdr>
                  <w:divsChild>
                    <w:div w:id="1237012834">
                      <w:marLeft w:val="0"/>
                      <w:marRight w:val="0"/>
                      <w:marTop w:val="0"/>
                      <w:marBottom w:val="0"/>
                      <w:divBdr>
                        <w:top w:val="none" w:sz="0" w:space="0" w:color="auto"/>
                        <w:left w:val="none" w:sz="0" w:space="0" w:color="auto"/>
                        <w:bottom w:val="none" w:sz="0" w:space="0" w:color="auto"/>
                        <w:right w:val="none" w:sz="0" w:space="0" w:color="auto"/>
                      </w:divBdr>
                    </w:div>
                  </w:divsChild>
                </w:div>
                <w:div w:id="1361009286">
                  <w:marLeft w:val="0"/>
                  <w:marRight w:val="0"/>
                  <w:marTop w:val="0"/>
                  <w:marBottom w:val="0"/>
                  <w:divBdr>
                    <w:top w:val="none" w:sz="0" w:space="0" w:color="auto"/>
                    <w:left w:val="none" w:sz="0" w:space="0" w:color="auto"/>
                    <w:bottom w:val="none" w:sz="0" w:space="0" w:color="auto"/>
                    <w:right w:val="none" w:sz="0" w:space="0" w:color="auto"/>
                  </w:divBdr>
                  <w:divsChild>
                    <w:div w:id="1430587828">
                      <w:marLeft w:val="0"/>
                      <w:marRight w:val="0"/>
                      <w:marTop w:val="0"/>
                      <w:marBottom w:val="0"/>
                      <w:divBdr>
                        <w:top w:val="none" w:sz="0" w:space="0" w:color="auto"/>
                        <w:left w:val="none" w:sz="0" w:space="0" w:color="auto"/>
                        <w:bottom w:val="none" w:sz="0" w:space="0" w:color="auto"/>
                        <w:right w:val="none" w:sz="0" w:space="0" w:color="auto"/>
                      </w:divBdr>
                    </w:div>
                  </w:divsChild>
                </w:div>
                <w:div w:id="1369985920">
                  <w:marLeft w:val="0"/>
                  <w:marRight w:val="0"/>
                  <w:marTop w:val="0"/>
                  <w:marBottom w:val="0"/>
                  <w:divBdr>
                    <w:top w:val="none" w:sz="0" w:space="0" w:color="auto"/>
                    <w:left w:val="none" w:sz="0" w:space="0" w:color="auto"/>
                    <w:bottom w:val="none" w:sz="0" w:space="0" w:color="auto"/>
                    <w:right w:val="none" w:sz="0" w:space="0" w:color="auto"/>
                  </w:divBdr>
                  <w:divsChild>
                    <w:div w:id="1503929559">
                      <w:marLeft w:val="0"/>
                      <w:marRight w:val="0"/>
                      <w:marTop w:val="0"/>
                      <w:marBottom w:val="0"/>
                      <w:divBdr>
                        <w:top w:val="none" w:sz="0" w:space="0" w:color="auto"/>
                        <w:left w:val="none" w:sz="0" w:space="0" w:color="auto"/>
                        <w:bottom w:val="none" w:sz="0" w:space="0" w:color="auto"/>
                        <w:right w:val="none" w:sz="0" w:space="0" w:color="auto"/>
                      </w:divBdr>
                    </w:div>
                  </w:divsChild>
                </w:div>
                <w:div w:id="1422095611">
                  <w:marLeft w:val="0"/>
                  <w:marRight w:val="0"/>
                  <w:marTop w:val="0"/>
                  <w:marBottom w:val="0"/>
                  <w:divBdr>
                    <w:top w:val="none" w:sz="0" w:space="0" w:color="auto"/>
                    <w:left w:val="none" w:sz="0" w:space="0" w:color="auto"/>
                    <w:bottom w:val="none" w:sz="0" w:space="0" w:color="auto"/>
                    <w:right w:val="none" w:sz="0" w:space="0" w:color="auto"/>
                  </w:divBdr>
                  <w:divsChild>
                    <w:div w:id="1678070739">
                      <w:marLeft w:val="0"/>
                      <w:marRight w:val="0"/>
                      <w:marTop w:val="0"/>
                      <w:marBottom w:val="0"/>
                      <w:divBdr>
                        <w:top w:val="none" w:sz="0" w:space="0" w:color="auto"/>
                        <w:left w:val="none" w:sz="0" w:space="0" w:color="auto"/>
                        <w:bottom w:val="none" w:sz="0" w:space="0" w:color="auto"/>
                        <w:right w:val="none" w:sz="0" w:space="0" w:color="auto"/>
                      </w:divBdr>
                    </w:div>
                  </w:divsChild>
                </w:div>
                <w:div w:id="1490946635">
                  <w:marLeft w:val="0"/>
                  <w:marRight w:val="0"/>
                  <w:marTop w:val="0"/>
                  <w:marBottom w:val="0"/>
                  <w:divBdr>
                    <w:top w:val="none" w:sz="0" w:space="0" w:color="auto"/>
                    <w:left w:val="none" w:sz="0" w:space="0" w:color="auto"/>
                    <w:bottom w:val="none" w:sz="0" w:space="0" w:color="auto"/>
                    <w:right w:val="none" w:sz="0" w:space="0" w:color="auto"/>
                  </w:divBdr>
                  <w:divsChild>
                    <w:div w:id="960184290">
                      <w:marLeft w:val="0"/>
                      <w:marRight w:val="0"/>
                      <w:marTop w:val="0"/>
                      <w:marBottom w:val="0"/>
                      <w:divBdr>
                        <w:top w:val="none" w:sz="0" w:space="0" w:color="auto"/>
                        <w:left w:val="none" w:sz="0" w:space="0" w:color="auto"/>
                        <w:bottom w:val="none" w:sz="0" w:space="0" w:color="auto"/>
                        <w:right w:val="none" w:sz="0" w:space="0" w:color="auto"/>
                      </w:divBdr>
                    </w:div>
                  </w:divsChild>
                </w:div>
                <w:div w:id="1597595014">
                  <w:marLeft w:val="0"/>
                  <w:marRight w:val="0"/>
                  <w:marTop w:val="0"/>
                  <w:marBottom w:val="0"/>
                  <w:divBdr>
                    <w:top w:val="none" w:sz="0" w:space="0" w:color="auto"/>
                    <w:left w:val="none" w:sz="0" w:space="0" w:color="auto"/>
                    <w:bottom w:val="none" w:sz="0" w:space="0" w:color="auto"/>
                    <w:right w:val="none" w:sz="0" w:space="0" w:color="auto"/>
                  </w:divBdr>
                  <w:divsChild>
                    <w:div w:id="481433334">
                      <w:marLeft w:val="0"/>
                      <w:marRight w:val="0"/>
                      <w:marTop w:val="0"/>
                      <w:marBottom w:val="0"/>
                      <w:divBdr>
                        <w:top w:val="none" w:sz="0" w:space="0" w:color="auto"/>
                        <w:left w:val="none" w:sz="0" w:space="0" w:color="auto"/>
                        <w:bottom w:val="none" w:sz="0" w:space="0" w:color="auto"/>
                        <w:right w:val="none" w:sz="0" w:space="0" w:color="auto"/>
                      </w:divBdr>
                    </w:div>
                  </w:divsChild>
                </w:div>
                <w:div w:id="1659570973">
                  <w:marLeft w:val="0"/>
                  <w:marRight w:val="0"/>
                  <w:marTop w:val="0"/>
                  <w:marBottom w:val="0"/>
                  <w:divBdr>
                    <w:top w:val="none" w:sz="0" w:space="0" w:color="auto"/>
                    <w:left w:val="none" w:sz="0" w:space="0" w:color="auto"/>
                    <w:bottom w:val="none" w:sz="0" w:space="0" w:color="auto"/>
                    <w:right w:val="none" w:sz="0" w:space="0" w:color="auto"/>
                  </w:divBdr>
                  <w:divsChild>
                    <w:div w:id="1612976735">
                      <w:marLeft w:val="0"/>
                      <w:marRight w:val="0"/>
                      <w:marTop w:val="0"/>
                      <w:marBottom w:val="0"/>
                      <w:divBdr>
                        <w:top w:val="none" w:sz="0" w:space="0" w:color="auto"/>
                        <w:left w:val="none" w:sz="0" w:space="0" w:color="auto"/>
                        <w:bottom w:val="none" w:sz="0" w:space="0" w:color="auto"/>
                        <w:right w:val="none" w:sz="0" w:space="0" w:color="auto"/>
                      </w:divBdr>
                    </w:div>
                  </w:divsChild>
                </w:div>
                <w:div w:id="1663661371">
                  <w:marLeft w:val="0"/>
                  <w:marRight w:val="0"/>
                  <w:marTop w:val="0"/>
                  <w:marBottom w:val="0"/>
                  <w:divBdr>
                    <w:top w:val="none" w:sz="0" w:space="0" w:color="auto"/>
                    <w:left w:val="none" w:sz="0" w:space="0" w:color="auto"/>
                    <w:bottom w:val="none" w:sz="0" w:space="0" w:color="auto"/>
                    <w:right w:val="none" w:sz="0" w:space="0" w:color="auto"/>
                  </w:divBdr>
                  <w:divsChild>
                    <w:div w:id="1375693927">
                      <w:marLeft w:val="0"/>
                      <w:marRight w:val="0"/>
                      <w:marTop w:val="0"/>
                      <w:marBottom w:val="0"/>
                      <w:divBdr>
                        <w:top w:val="none" w:sz="0" w:space="0" w:color="auto"/>
                        <w:left w:val="none" w:sz="0" w:space="0" w:color="auto"/>
                        <w:bottom w:val="none" w:sz="0" w:space="0" w:color="auto"/>
                        <w:right w:val="none" w:sz="0" w:space="0" w:color="auto"/>
                      </w:divBdr>
                    </w:div>
                  </w:divsChild>
                </w:div>
                <w:div w:id="1759136712">
                  <w:marLeft w:val="0"/>
                  <w:marRight w:val="0"/>
                  <w:marTop w:val="0"/>
                  <w:marBottom w:val="0"/>
                  <w:divBdr>
                    <w:top w:val="none" w:sz="0" w:space="0" w:color="auto"/>
                    <w:left w:val="none" w:sz="0" w:space="0" w:color="auto"/>
                    <w:bottom w:val="none" w:sz="0" w:space="0" w:color="auto"/>
                    <w:right w:val="none" w:sz="0" w:space="0" w:color="auto"/>
                  </w:divBdr>
                  <w:divsChild>
                    <w:div w:id="1204246410">
                      <w:marLeft w:val="0"/>
                      <w:marRight w:val="0"/>
                      <w:marTop w:val="0"/>
                      <w:marBottom w:val="0"/>
                      <w:divBdr>
                        <w:top w:val="none" w:sz="0" w:space="0" w:color="auto"/>
                        <w:left w:val="none" w:sz="0" w:space="0" w:color="auto"/>
                        <w:bottom w:val="none" w:sz="0" w:space="0" w:color="auto"/>
                        <w:right w:val="none" w:sz="0" w:space="0" w:color="auto"/>
                      </w:divBdr>
                    </w:div>
                  </w:divsChild>
                </w:div>
                <w:div w:id="1853253678">
                  <w:marLeft w:val="0"/>
                  <w:marRight w:val="0"/>
                  <w:marTop w:val="0"/>
                  <w:marBottom w:val="0"/>
                  <w:divBdr>
                    <w:top w:val="none" w:sz="0" w:space="0" w:color="auto"/>
                    <w:left w:val="none" w:sz="0" w:space="0" w:color="auto"/>
                    <w:bottom w:val="none" w:sz="0" w:space="0" w:color="auto"/>
                    <w:right w:val="none" w:sz="0" w:space="0" w:color="auto"/>
                  </w:divBdr>
                  <w:divsChild>
                    <w:div w:id="1326395622">
                      <w:marLeft w:val="0"/>
                      <w:marRight w:val="0"/>
                      <w:marTop w:val="0"/>
                      <w:marBottom w:val="0"/>
                      <w:divBdr>
                        <w:top w:val="none" w:sz="0" w:space="0" w:color="auto"/>
                        <w:left w:val="none" w:sz="0" w:space="0" w:color="auto"/>
                        <w:bottom w:val="none" w:sz="0" w:space="0" w:color="auto"/>
                        <w:right w:val="none" w:sz="0" w:space="0" w:color="auto"/>
                      </w:divBdr>
                    </w:div>
                  </w:divsChild>
                </w:div>
                <w:div w:id="1994674619">
                  <w:marLeft w:val="0"/>
                  <w:marRight w:val="0"/>
                  <w:marTop w:val="0"/>
                  <w:marBottom w:val="0"/>
                  <w:divBdr>
                    <w:top w:val="none" w:sz="0" w:space="0" w:color="auto"/>
                    <w:left w:val="none" w:sz="0" w:space="0" w:color="auto"/>
                    <w:bottom w:val="none" w:sz="0" w:space="0" w:color="auto"/>
                    <w:right w:val="none" w:sz="0" w:space="0" w:color="auto"/>
                  </w:divBdr>
                  <w:divsChild>
                    <w:div w:id="1771513161">
                      <w:marLeft w:val="0"/>
                      <w:marRight w:val="0"/>
                      <w:marTop w:val="0"/>
                      <w:marBottom w:val="0"/>
                      <w:divBdr>
                        <w:top w:val="none" w:sz="0" w:space="0" w:color="auto"/>
                        <w:left w:val="none" w:sz="0" w:space="0" w:color="auto"/>
                        <w:bottom w:val="none" w:sz="0" w:space="0" w:color="auto"/>
                        <w:right w:val="none" w:sz="0" w:space="0" w:color="auto"/>
                      </w:divBdr>
                    </w:div>
                  </w:divsChild>
                </w:div>
                <w:div w:id="2053724084">
                  <w:marLeft w:val="0"/>
                  <w:marRight w:val="0"/>
                  <w:marTop w:val="0"/>
                  <w:marBottom w:val="0"/>
                  <w:divBdr>
                    <w:top w:val="none" w:sz="0" w:space="0" w:color="auto"/>
                    <w:left w:val="none" w:sz="0" w:space="0" w:color="auto"/>
                    <w:bottom w:val="none" w:sz="0" w:space="0" w:color="auto"/>
                    <w:right w:val="none" w:sz="0" w:space="0" w:color="auto"/>
                  </w:divBdr>
                  <w:divsChild>
                    <w:div w:id="1899241547">
                      <w:marLeft w:val="0"/>
                      <w:marRight w:val="0"/>
                      <w:marTop w:val="0"/>
                      <w:marBottom w:val="0"/>
                      <w:divBdr>
                        <w:top w:val="none" w:sz="0" w:space="0" w:color="auto"/>
                        <w:left w:val="none" w:sz="0" w:space="0" w:color="auto"/>
                        <w:bottom w:val="none" w:sz="0" w:space="0" w:color="auto"/>
                        <w:right w:val="none" w:sz="0" w:space="0" w:color="auto"/>
                      </w:divBdr>
                    </w:div>
                  </w:divsChild>
                </w:div>
                <w:div w:id="2064019707">
                  <w:marLeft w:val="0"/>
                  <w:marRight w:val="0"/>
                  <w:marTop w:val="0"/>
                  <w:marBottom w:val="0"/>
                  <w:divBdr>
                    <w:top w:val="none" w:sz="0" w:space="0" w:color="auto"/>
                    <w:left w:val="none" w:sz="0" w:space="0" w:color="auto"/>
                    <w:bottom w:val="none" w:sz="0" w:space="0" w:color="auto"/>
                    <w:right w:val="none" w:sz="0" w:space="0" w:color="auto"/>
                  </w:divBdr>
                  <w:divsChild>
                    <w:div w:id="36009001">
                      <w:marLeft w:val="0"/>
                      <w:marRight w:val="0"/>
                      <w:marTop w:val="0"/>
                      <w:marBottom w:val="0"/>
                      <w:divBdr>
                        <w:top w:val="none" w:sz="0" w:space="0" w:color="auto"/>
                        <w:left w:val="none" w:sz="0" w:space="0" w:color="auto"/>
                        <w:bottom w:val="none" w:sz="0" w:space="0" w:color="auto"/>
                        <w:right w:val="none" w:sz="0" w:space="0" w:color="auto"/>
                      </w:divBdr>
                    </w:div>
                  </w:divsChild>
                </w:div>
                <w:div w:id="2069646349">
                  <w:marLeft w:val="0"/>
                  <w:marRight w:val="0"/>
                  <w:marTop w:val="0"/>
                  <w:marBottom w:val="0"/>
                  <w:divBdr>
                    <w:top w:val="none" w:sz="0" w:space="0" w:color="auto"/>
                    <w:left w:val="none" w:sz="0" w:space="0" w:color="auto"/>
                    <w:bottom w:val="none" w:sz="0" w:space="0" w:color="auto"/>
                    <w:right w:val="none" w:sz="0" w:space="0" w:color="auto"/>
                  </w:divBdr>
                  <w:divsChild>
                    <w:div w:id="2018075371">
                      <w:marLeft w:val="0"/>
                      <w:marRight w:val="0"/>
                      <w:marTop w:val="0"/>
                      <w:marBottom w:val="0"/>
                      <w:divBdr>
                        <w:top w:val="none" w:sz="0" w:space="0" w:color="auto"/>
                        <w:left w:val="none" w:sz="0" w:space="0" w:color="auto"/>
                        <w:bottom w:val="none" w:sz="0" w:space="0" w:color="auto"/>
                        <w:right w:val="none" w:sz="0" w:space="0" w:color="auto"/>
                      </w:divBdr>
                    </w:div>
                  </w:divsChild>
                </w:div>
                <w:div w:id="2113932577">
                  <w:marLeft w:val="0"/>
                  <w:marRight w:val="0"/>
                  <w:marTop w:val="0"/>
                  <w:marBottom w:val="0"/>
                  <w:divBdr>
                    <w:top w:val="none" w:sz="0" w:space="0" w:color="auto"/>
                    <w:left w:val="none" w:sz="0" w:space="0" w:color="auto"/>
                    <w:bottom w:val="none" w:sz="0" w:space="0" w:color="auto"/>
                    <w:right w:val="none" w:sz="0" w:space="0" w:color="auto"/>
                  </w:divBdr>
                  <w:divsChild>
                    <w:div w:id="469859400">
                      <w:marLeft w:val="0"/>
                      <w:marRight w:val="0"/>
                      <w:marTop w:val="0"/>
                      <w:marBottom w:val="0"/>
                      <w:divBdr>
                        <w:top w:val="none" w:sz="0" w:space="0" w:color="auto"/>
                        <w:left w:val="none" w:sz="0" w:space="0" w:color="auto"/>
                        <w:bottom w:val="none" w:sz="0" w:space="0" w:color="auto"/>
                        <w:right w:val="none" w:sz="0" w:space="0" w:color="auto"/>
                      </w:divBdr>
                    </w:div>
                  </w:divsChild>
                </w:div>
                <w:div w:id="2145344571">
                  <w:marLeft w:val="0"/>
                  <w:marRight w:val="0"/>
                  <w:marTop w:val="0"/>
                  <w:marBottom w:val="0"/>
                  <w:divBdr>
                    <w:top w:val="none" w:sz="0" w:space="0" w:color="auto"/>
                    <w:left w:val="none" w:sz="0" w:space="0" w:color="auto"/>
                    <w:bottom w:val="none" w:sz="0" w:space="0" w:color="auto"/>
                    <w:right w:val="none" w:sz="0" w:space="0" w:color="auto"/>
                  </w:divBdr>
                  <w:divsChild>
                    <w:div w:id="12835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7792">
      <w:bodyDiv w:val="1"/>
      <w:marLeft w:val="0"/>
      <w:marRight w:val="0"/>
      <w:marTop w:val="0"/>
      <w:marBottom w:val="0"/>
      <w:divBdr>
        <w:top w:val="none" w:sz="0" w:space="0" w:color="auto"/>
        <w:left w:val="none" w:sz="0" w:space="0" w:color="auto"/>
        <w:bottom w:val="none" w:sz="0" w:space="0" w:color="auto"/>
        <w:right w:val="none" w:sz="0" w:space="0" w:color="auto"/>
      </w:divBdr>
      <w:divsChild>
        <w:div w:id="286548946">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589344058">
      <w:bodyDiv w:val="1"/>
      <w:marLeft w:val="0"/>
      <w:marRight w:val="0"/>
      <w:marTop w:val="0"/>
      <w:marBottom w:val="0"/>
      <w:divBdr>
        <w:top w:val="none" w:sz="0" w:space="0" w:color="auto"/>
        <w:left w:val="none" w:sz="0" w:space="0" w:color="auto"/>
        <w:bottom w:val="none" w:sz="0" w:space="0" w:color="auto"/>
        <w:right w:val="none" w:sz="0" w:space="0" w:color="auto"/>
      </w:divBdr>
    </w:div>
    <w:div w:id="1589540342">
      <w:bodyDiv w:val="1"/>
      <w:marLeft w:val="0"/>
      <w:marRight w:val="0"/>
      <w:marTop w:val="0"/>
      <w:marBottom w:val="0"/>
      <w:divBdr>
        <w:top w:val="none" w:sz="0" w:space="0" w:color="auto"/>
        <w:left w:val="none" w:sz="0" w:space="0" w:color="auto"/>
        <w:bottom w:val="none" w:sz="0" w:space="0" w:color="auto"/>
        <w:right w:val="none" w:sz="0" w:space="0" w:color="auto"/>
      </w:divBdr>
    </w:div>
    <w:div w:id="1628127078">
      <w:bodyDiv w:val="1"/>
      <w:marLeft w:val="0"/>
      <w:marRight w:val="0"/>
      <w:marTop w:val="0"/>
      <w:marBottom w:val="0"/>
      <w:divBdr>
        <w:top w:val="none" w:sz="0" w:space="0" w:color="auto"/>
        <w:left w:val="none" w:sz="0" w:space="0" w:color="auto"/>
        <w:bottom w:val="none" w:sz="0" w:space="0" w:color="auto"/>
        <w:right w:val="none" w:sz="0" w:space="0" w:color="auto"/>
      </w:divBdr>
    </w:div>
    <w:div w:id="1649895444">
      <w:bodyDiv w:val="1"/>
      <w:marLeft w:val="0"/>
      <w:marRight w:val="0"/>
      <w:marTop w:val="0"/>
      <w:marBottom w:val="0"/>
      <w:divBdr>
        <w:top w:val="none" w:sz="0" w:space="0" w:color="auto"/>
        <w:left w:val="none" w:sz="0" w:space="0" w:color="auto"/>
        <w:bottom w:val="none" w:sz="0" w:space="0" w:color="auto"/>
        <w:right w:val="none" w:sz="0" w:space="0" w:color="auto"/>
      </w:divBdr>
    </w:div>
    <w:div w:id="1706252742">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785542818">
      <w:bodyDiv w:val="1"/>
      <w:marLeft w:val="0"/>
      <w:marRight w:val="0"/>
      <w:marTop w:val="0"/>
      <w:marBottom w:val="0"/>
      <w:divBdr>
        <w:top w:val="none" w:sz="0" w:space="0" w:color="auto"/>
        <w:left w:val="none" w:sz="0" w:space="0" w:color="auto"/>
        <w:bottom w:val="none" w:sz="0" w:space="0" w:color="auto"/>
        <w:right w:val="none" w:sz="0" w:space="0" w:color="auto"/>
      </w:divBdr>
    </w:div>
    <w:div w:id="1787889091">
      <w:bodyDiv w:val="1"/>
      <w:marLeft w:val="0"/>
      <w:marRight w:val="0"/>
      <w:marTop w:val="0"/>
      <w:marBottom w:val="0"/>
      <w:divBdr>
        <w:top w:val="none" w:sz="0" w:space="0" w:color="auto"/>
        <w:left w:val="none" w:sz="0" w:space="0" w:color="auto"/>
        <w:bottom w:val="none" w:sz="0" w:space="0" w:color="auto"/>
        <w:right w:val="none" w:sz="0" w:space="0" w:color="auto"/>
      </w:divBdr>
    </w:div>
    <w:div w:id="1821967626">
      <w:bodyDiv w:val="1"/>
      <w:marLeft w:val="0"/>
      <w:marRight w:val="0"/>
      <w:marTop w:val="0"/>
      <w:marBottom w:val="0"/>
      <w:divBdr>
        <w:top w:val="none" w:sz="0" w:space="0" w:color="auto"/>
        <w:left w:val="none" w:sz="0" w:space="0" w:color="auto"/>
        <w:bottom w:val="none" w:sz="0" w:space="0" w:color="auto"/>
        <w:right w:val="none" w:sz="0" w:space="0" w:color="auto"/>
      </w:divBdr>
    </w:div>
    <w:div w:id="1822186928">
      <w:bodyDiv w:val="1"/>
      <w:marLeft w:val="0"/>
      <w:marRight w:val="0"/>
      <w:marTop w:val="0"/>
      <w:marBottom w:val="0"/>
      <w:divBdr>
        <w:top w:val="none" w:sz="0" w:space="0" w:color="auto"/>
        <w:left w:val="none" w:sz="0" w:space="0" w:color="auto"/>
        <w:bottom w:val="none" w:sz="0" w:space="0" w:color="auto"/>
        <w:right w:val="none" w:sz="0" w:space="0" w:color="auto"/>
      </w:divBdr>
    </w:div>
    <w:div w:id="1823036745">
      <w:bodyDiv w:val="1"/>
      <w:marLeft w:val="0"/>
      <w:marRight w:val="0"/>
      <w:marTop w:val="0"/>
      <w:marBottom w:val="0"/>
      <w:divBdr>
        <w:top w:val="none" w:sz="0" w:space="0" w:color="auto"/>
        <w:left w:val="none" w:sz="0" w:space="0" w:color="auto"/>
        <w:bottom w:val="none" w:sz="0" w:space="0" w:color="auto"/>
        <w:right w:val="none" w:sz="0" w:space="0" w:color="auto"/>
      </w:divBdr>
    </w:div>
    <w:div w:id="1910845264">
      <w:bodyDiv w:val="1"/>
      <w:marLeft w:val="0"/>
      <w:marRight w:val="0"/>
      <w:marTop w:val="0"/>
      <w:marBottom w:val="0"/>
      <w:divBdr>
        <w:top w:val="none" w:sz="0" w:space="0" w:color="auto"/>
        <w:left w:val="none" w:sz="0" w:space="0" w:color="auto"/>
        <w:bottom w:val="none" w:sz="0" w:space="0" w:color="auto"/>
        <w:right w:val="none" w:sz="0" w:space="0" w:color="auto"/>
      </w:divBdr>
      <w:divsChild>
        <w:div w:id="519859523">
          <w:marLeft w:val="0"/>
          <w:marRight w:val="0"/>
          <w:marTop w:val="0"/>
          <w:marBottom w:val="0"/>
          <w:divBdr>
            <w:top w:val="none" w:sz="0" w:space="0" w:color="auto"/>
            <w:left w:val="none" w:sz="0" w:space="0" w:color="auto"/>
            <w:bottom w:val="none" w:sz="0" w:space="0" w:color="auto"/>
            <w:right w:val="none" w:sz="0" w:space="0" w:color="auto"/>
          </w:divBdr>
          <w:divsChild>
            <w:div w:id="134492194">
              <w:marLeft w:val="0"/>
              <w:marRight w:val="0"/>
              <w:marTop w:val="0"/>
              <w:marBottom w:val="0"/>
              <w:divBdr>
                <w:top w:val="none" w:sz="0" w:space="0" w:color="auto"/>
                <w:left w:val="none" w:sz="0" w:space="0" w:color="auto"/>
                <w:bottom w:val="none" w:sz="0" w:space="0" w:color="auto"/>
                <w:right w:val="none" w:sz="0" w:space="0" w:color="auto"/>
              </w:divBdr>
            </w:div>
            <w:div w:id="182399889">
              <w:marLeft w:val="0"/>
              <w:marRight w:val="0"/>
              <w:marTop w:val="0"/>
              <w:marBottom w:val="0"/>
              <w:divBdr>
                <w:top w:val="none" w:sz="0" w:space="0" w:color="auto"/>
                <w:left w:val="none" w:sz="0" w:space="0" w:color="auto"/>
                <w:bottom w:val="none" w:sz="0" w:space="0" w:color="auto"/>
                <w:right w:val="none" w:sz="0" w:space="0" w:color="auto"/>
              </w:divBdr>
            </w:div>
            <w:div w:id="272398723">
              <w:marLeft w:val="0"/>
              <w:marRight w:val="0"/>
              <w:marTop w:val="0"/>
              <w:marBottom w:val="0"/>
              <w:divBdr>
                <w:top w:val="none" w:sz="0" w:space="0" w:color="auto"/>
                <w:left w:val="none" w:sz="0" w:space="0" w:color="auto"/>
                <w:bottom w:val="none" w:sz="0" w:space="0" w:color="auto"/>
                <w:right w:val="none" w:sz="0" w:space="0" w:color="auto"/>
              </w:divBdr>
            </w:div>
            <w:div w:id="285428383">
              <w:marLeft w:val="0"/>
              <w:marRight w:val="0"/>
              <w:marTop w:val="0"/>
              <w:marBottom w:val="0"/>
              <w:divBdr>
                <w:top w:val="none" w:sz="0" w:space="0" w:color="auto"/>
                <w:left w:val="none" w:sz="0" w:space="0" w:color="auto"/>
                <w:bottom w:val="none" w:sz="0" w:space="0" w:color="auto"/>
                <w:right w:val="none" w:sz="0" w:space="0" w:color="auto"/>
              </w:divBdr>
            </w:div>
            <w:div w:id="325744479">
              <w:marLeft w:val="0"/>
              <w:marRight w:val="0"/>
              <w:marTop w:val="0"/>
              <w:marBottom w:val="0"/>
              <w:divBdr>
                <w:top w:val="none" w:sz="0" w:space="0" w:color="auto"/>
                <w:left w:val="none" w:sz="0" w:space="0" w:color="auto"/>
                <w:bottom w:val="none" w:sz="0" w:space="0" w:color="auto"/>
                <w:right w:val="none" w:sz="0" w:space="0" w:color="auto"/>
              </w:divBdr>
            </w:div>
            <w:div w:id="328410786">
              <w:marLeft w:val="0"/>
              <w:marRight w:val="0"/>
              <w:marTop w:val="0"/>
              <w:marBottom w:val="0"/>
              <w:divBdr>
                <w:top w:val="none" w:sz="0" w:space="0" w:color="auto"/>
                <w:left w:val="none" w:sz="0" w:space="0" w:color="auto"/>
                <w:bottom w:val="none" w:sz="0" w:space="0" w:color="auto"/>
                <w:right w:val="none" w:sz="0" w:space="0" w:color="auto"/>
              </w:divBdr>
            </w:div>
            <w:div w:id="347024737">
              <w:marLeft w:val="0"/>
              <w:marRight w:val="0"/>
              <w:marTop w:val="0"/>
              <w:marBottom w:val="0"/>
              <w:divBdr>
                <w:top w:val="none" w:sz="0" w:space="0" w:color="auto"/>
                <w:left w:val="none" w:sz="0" w:space="0" w:color="auto"/>
                <w:bottom w:val="none" w:sz="0" w:space="0" w:color="auto"/>
                <w:right w:val="none" w:sz="0" w:space="0" w:color="auto"/>
              </w:divBdr>
            </w:div>
            <w:div w:id="359401627">
              <w:marLeft w:val="0"/>
              <w:marRight w:val="0"/>
              <w:marTop w:val="0"/>
              <w:marBottom w:val="0"/>
              <w:divBdr>
                <w:top w:val="none" w:sz="0" w:space="0" w:color="auto"/>
                <w:left w:val="none" w:sz="0" w:space="0" w:color="auto"/>
                <w:bottom w:val="none" w:sz="0" w:space="0" w:color="auto"/>
                <w:right w:val="none" w:sz="0" w:space="0" w:color="auto"/>
              </w:divBdr>
            </w:div>
            <w:div w:id="398942091">
              <w:marLeft w:val="0"/>
              <w:marRight w:val="0"/>
              <w:marTop w:val="0"/>
              <w:marBottom w:val="0"/>
              <w:divBdr>
                <w:top w:val="none" w:sz="0" w:space="0" w:color="auto"/>
                <w:left w:val="none" w:sz="0" w:space="0" w:color="auto"/>
                <w:bottom w:val="none" w:sz="0" w:space="0" w:color="auto"/>
                <w:right w:val="none" w:sz="0" w:space="0" w:color="auto"/>
              </w:divBdr>
            </w:div>
            <w:div w:id="399259022">
              <w:marLeft w:val="0"/>
              <w:marRight w:val="0"/>
              <w:marTop w:val="0"/>
              <w:marBottom w:val="0"/>
              <w:divBdr>
                <w:top w:val="none" w:sz="0" w:space="0" w:color="auto"/>
                <w:left w:val="none" w:sz="0" w:space="0" w:color="auto"/>
                <w:bottom w:val="none" w:sz="0" w:space="0" w:color="auto"/>
                <w:right w:val="none" w:sz="0" w:space="0" w:color="auto"/>
              </w:divBdr>
            </w:div>
            <w:div w:id="484905877">
              <w:marLeft w:val="0"/>
              <w:marRight w:val="0"/>
              <w:marTop w:val="0"/>
              <w:marBottom w:val="0"/>
              <w:divBdr>
                <w:top w:val="none" w:sz="0" w:space="0" w:color="auto"/>
                <w:left w:val="none" w:sz="0" w:space="0" w:color="auto"/>
                <w:bottom w:val="none" w:sz="0" w:space="0" w:color="auto"/>
                <w:right w:val="none" w:sz="0" w:space="0" w:color="auto"/>
              </w:divBdr>
            </w:div>
            <w:div w:id="534394474">
              <w:marLeft w:val="0"/>
              <w:marRight w:val="0"/>
              <w:marTop w:val="0"/>
              <w:marBottom w:val="0"/>
              <w:divBdr>
                <w:top w:val="none" w:sz="0" w:space="0" w:color="auto"/>
                <w:left w:val="none" w:sz="0" w:space="0" w:color="auto"/>
                <w:bottom w:val="none" w:sz="0" w:space="0" w:color="auto"/>
                <w:right w:val="none" w:sz="0" w:space="0" w:color="auto"/>
              </w:divBdr>
            </w:div>
            <w:div w:id="820848897">
              <w:marLeft w:val="0"/>
              <w:marRight w:val="0"/>
              <w:marTop w:val="0"/>
              <w:marBottom w:val="0"/>
              <w:divBdr>
                <w:top w:val="none" w:sz="0" w:space="0" w:color="auto"/>
                <w:left w:val="none" w:sz="0" w:space="0" w:color="auto"/>
                <w:bottom w:val="none" w:sz="0" w:space="0" w:color="auto"/>
                <w:right w:val="none" w:sz="0" w:space="0" w:color="auto"/>
              </w:divBdr>
            </w:div>
            <w:div w:id="867453564">
              <w:marLeft w:val="0"/>
              <w:marRight w:val="0"/>
              <w:marTop w:val="0"/>
              <w:marBottom w:val="0"/>
              <w:divBdr>
                <w:top w:val="none" w:sz="0" w:space="0" w:color="auto"/>
                <w:left w:val="none" w:sz="0" w:space="0" w:color="auto"/>
                <w:bottom w:val="none" w:sz="0" w:space="0" w:color="auto"/>
                <w:right w:val="none" w:sz="0" w:space="0" w:color="auto"/>
              </w:divBdr>
            </w:div>
            <w:div w:id="987435860">
              <w:marLeft w:val="0"/>
              <w:marRight w:val="0"/>
              <w:marTop w:val="0"/>
              <w:marBottom w:val="0"/>
              <w:divBdr>
                <w:top w:val="none" w:sz="0" w:space="0" w:color="auto"/>
                <w:left w:val="none" w:sz="0" w:space="0" w:color="auto"/>
                <w:bottom w:val="none" w:sz="0" w:space="0" w:color="auto"/>
                <w:right w:val="none" w:sz="0" w:space="0" w:color="auto"/>
              </w:divBdr>
            </w:div>
            <w:div w:id="1117136941">
              <w:marLeft w:val="0"/>
              <w:marRight w:val="0"/>
              <w:marTop w:val="0"/>
              <w:marBottom w:val="0"/>
              <w:divBdr>
                <w:top w:val="none" w:sz="0" w:space="0" w:color="auto"/>
                <w:left w:val="none" w:sz="0" w:space="0" w:color="auto"/>
                <w:bottom w:val="none" w:sz="0" w:space="0" w:color="auto"/>
                <w:right w:val="none" w:sz="0" w:space="0" w:color="auto"/>
              </w:divBdr>
            </w:div>
            <w:div w:id="1143280062">
              <w:marLeft w:val="0"/>
              <w:marRight w:val="0"/>
              <w:marTop w:val="0"/>
              <w:marBottom w:val="0"/>
              <w:divBdr>
                <w:top w:val="none" w:sz="0" w:space="0" w:color="auto"/>
                <w:left w:val="none" w:sz="0" w:space="0" w:color="auto"/>
                <w:bottom w:val="none" w:sz="0" w:space="0" w:color="auto"/>
                <w:right w:val="none" w:sz="0" w:space="0" w:color="auto"/>
              </w:divBdr>
            </w:div>
            <w:div w:id="1181235745">
              <w:marLeft w:val="0"/>
              <w:marRight w:val="0"/>
              <w:marTop w:val="0"/>
              <w:marBottom w:val="0"/>
              <w:divBdr>
                <w:top w:val="none" w:sz="0" w:space="0" w:color="auto"/>
                <w:left w:val="none" w:sz="0" w:space="0" w:color="auto"/>
                <w:bottom w:val="none" w:sz="0" w:space="0" w:color="auto"/>
                <w:right w:val="none" w:sz="0" w:space="0" w:color="auto"/>
              </w:divBdr>
            </w:div>
            <w:div w:id="1433283875">
              <w:marLeft w:val="0"/>
              <w:marRight w:val="0"/>
              <w:marTop w:val="0"/>
              <w:marBottom w:val="0"/>
              <w:divBdr>
                <w:top w:val="none" w:sz="0" w:space="0" w:color="auto"/>
                <w:left w:val="none" w:sz="0" w:space="0" w:color="auto"/>
                <w:bottom w:val="none" w:sz="0" w:space="0" w:color="auto"/>
                <w:right w:val="none" w:sz="0" w:space="0" w:color="auto"/>
              </w:divBdr>
            </w:div>
            <w:div w:id="1725175239">
              <w:marLeft w:val="0"/>
              <w:marRight w:val="0"/>
              <w:marTop w:val="0"/>
              <w:marBottom w:val="0"/>
              <w:divBdr>
                <w:top w:val="none" w:sz="0" w:space="0" w:color="auto"/>
                <w:left w:val="none" w:sz="0" w:space="0" w:color="auto"/>
                <w:bottom w:val="none" w:sz="0" w:space="0" w:color="auto"/>
                <w:right w:val="none" w:sz="0" w:space="0" w:color="auto"/>
              </w:divBdr>
            </w:div>
          </w:divsChild>
        </w:div>
        <w:div w:id="948901956">
          <w:marLeft w:val="0"/>
          <w:marRight w:val="0"/>
          <w:marTop w:val="0"/>
          <w:marBottom w:val="0"/>
          <w:divBdr>
            <w:top w:val="none" w:sz="0" w:space="0" w:color="auto"/>
            <w:left w:val="none" w:sz="0" w:space="0" w:color="auto"/>
            <w:bottom w:val="none" w:sz="0" w:space="0" w:color="auto"/>
            <w:right w:val="none" w:sz="0" w:space="0" w:color="auto"/>
          </w:divBdr>
          <w:divsChild>
            <w:div w:id="190807922">
              <w:marLeft w:val="0"/>
              <w:marRight w:val="0"/>
              <w:marTop w:val="0"/>
              <w:marBottom w:val="0"/>
              <w:divBdr>
                <w:top w:val="none" w:sz="0" w:space="0" w:color="auto"/>
                <w:left w:val="none" w:sz="0" w:space="0" w:color="auto"/>
                <w:bottom w:val="none" w:sz="0" w:space="0" w:color="auto"/>
                <w:right w:val="none" w:sz="0" w:space="0" w:color="auto"/>
              </w:divBdr>
            </w:div>
            <w:div w:id="582837292">
              <w:marLeft w:val="0"/>
              <w:marRight w:val="0"/>
              <w:marTop w:val="0"/>
              <w:marBottom w:val="0"/>
              <w:divBdr>
                <w:top w:val="none" w:sz="0" w:space="0" w:color="auto"/>
                <w:left w:val="none" w:sz="0" w:space="0" w:color="auto"/>
                <w:bottom w:val="none" w:sz="0" w:space="0" w:color="auto"/>
                <w:right w:val="none" w:sz="0" w:space="0" w:color="auto"/>
              </w:divBdr>
            </w:div>
            <w:div w:id="811337102">
              <w:marLeft w:val="0"/>
              <w:marRight w:val="0"/>
              <w:marTop w:val="0"/>
              <w:marBottom w:val="0"/>
              <w:divBdr>
                <w:top w:val="none" w:sz="0" w:space="0" w:color="auto"/>
                <w:left w:val="none" w:sz="0" w:space="0" w:color="auto"/>
                <w:bottom w:val="none" w:sz="0" w:space="0" w:color="auto"/>
                <w:right w:val="none" w:sz="0" w:space="0" w:color="auto"/>
              </w:divBdr>
            </w:div>
            <w:div w:id="1003244247">
              <w:marLeft w:val="0"/>
              <w:marRight w:val="0"/>
              <w:marTop w:val="0"/>
              <w:marBottom w:val="0"/>
              <w:divBdr>
                <w:top w:val="none" w:sz="0" w:space="0" w:color="auto"/>
                <w:left w:val="none" w:sz="0" w:space="0" w:color="auto"/>
                <w:bottom w:val="none" w:sz="0" w:space="0" w:color="auto"/>
                <w:right w:val="none" w:sz="0" w:space="0" w:color="auto"/>
              </w:divBdr>
            </w:div>
            <w:div w:id="1475828351">
              <w:marLeft w:val="0"/>
              <w:marRight w:val="0"/>
              <w:marTop w:val="0"/>
              <w:marBottom w:val="0"/>
              <w:divBdr>
                <w:top w:val="none" w:sz="0" w:space="0" w:color="auto"/>
                <w:left w:val="none" w:sz="0" w:space="0" w:color="auto"/>
                <w:bottom w:val="none" w:sz="0" w:space="0" w:color="auto"/>
                <w:right w:val="none" w:sz="0" w:space="0" w:color="auto"/>
              </w:divBdr>
            </w:div>
            <w:div w:id="1911034312">
              <w:marLeft w:val="0"/>
              <w:marRight w:val="0"/>
              <w:marTop w:val="0"/>
              <w:marBottom w:val="0"/>
              <w:divBdr>
                <w:top w:val="none" w:sz="0" w:space="0" w:color="auto"/>
                <w:left w:val="none" w:sz="0" w:space="0" w:color="auto"/>
                <w:bottom w:val="none" w:sz="0" w:space="0" w:color="auto"/>
                <w:right w:val="none" w:sz="0" w:space="0" w:color="auto"/>
              </w:divBdr>
            </w:div>
            <w:div w:id="2064478955">
              <w:marLeft w:val="0"/>
              <w:marRight w:val="0"/>
              <w:marTop w:val="0"/>
              <w:marBottom w:val="0"/>
              <w:divBdr>
                <w:top w:val="none" w:sz="0" w:space="0" w:color="auto"/>
                <w:left w:val="none" w:sz="0" w:space="0" w:color="auto"/>
                <w:bottom w:val="none" w:sz="0" w:space="0" w:color="auto"/>
                <w:right w:val="none" w:sz="0" w:space="0" w:color="auto"/>
              </w:divBdr>
            </w:div>
          </w:divsChild>
        </w:div>
        <w:div w:id="1239054733">
          <w:marLeft w:val="0"/>
          <w:marRight w:val="0"/>
          <w:marTop w:val="0"/>
          <w:marBottom w:val="0"/>
          <w:divBdr>
            <w:top w:val="none" w:sz="0" w:space="0" w:color="auto"/>
            <w:left w:val="none" w:sz="0" w:space="0" w:color="auto"/>
            <w:bottom w:val="none" w:sz="0" w:space="0" w:color="auto"/>
            <w:right w:val="none" w:sz="0" w:space="0" w:color="auto"/>
          </w:divBdr>
          <w:divsChild>
            <w:div w:id="24526487">
              <w:marLeft w:val="0"/>
              <w:marRight w:val="0"/>
              <w:marTop w:val="0"/>
              <w:marBottom w:val="0"/>
              <w:divBdr>
                <w:top w:val="none" w:sz="0" w:space="0" w:color="auto"/>
                <w:left w:val="none" w:sz="0" w:space="0" w:color="auto"/>
                <w:bottom w:val="none" w:sz="0" w:space="0" w:color="auto"/>
                <w:right w:val="none" w:sz="0" w:space="0" w:color="auto"/>
              </w:divBdr>
            </w:div>
            <w:div w:id="41636566">
              <w:marLeft w:val="0"/>
              <w:marRight w:val="0"/>
              <w:marTop w:val="0"/>
              <w:marBottom w:val="0"/>
              <w:divBdr>
                <w:top w:val="none" w:sz="0" w:space="0" w:color="auto"/>
                <w:left w:val="none" w:sz="0" w:space="0" w:color="auto"/>
                <w:bottom w:val="none" w:sz="0" w:space="0" w:color="auto"/>
                <w:right w:val="none" w:sz="0" w:space="0" w:color="auto"/>
              </w:divBdr>
            </w:div>
            <w:div w:id="163663819">
              <w:marLeft w:val="0"/>
              <w:marRight w:val="0"/>
              <w:marTop w:val="0"/>
              <w:marBottom w:val="0"/>
              <w:divBdr>
                <w:top w:val="none" w:sz="0" w:space="0" w:color="auto"/>
                <w:left w:val="none" w:sz="0" w:space="0" w:color="auto"/>
                <w:bottom w:val="none" w:sz="0" w:space="0" w:color="auto"/>
                <w:right w:val="none" w:sz="0" w:space="0" w:color="auto"/>
              </w:divBdr>
              <w:divsChild>
                <w:div w:id="1413508467">
                  <w:marLeft w:val="-75"/>
                  <w:marRight w:val="0"/>
                  <w:marTop w:val="30"/>
                  <w:marBottom w:val="30"/>
                  <w:divBdr>
                    <w:top w:val="none" w:sz="0" w:space="0" w:color="auto"/>
                    <w:left w:val="none" w:sz="0" w:space="0" w:color="auto"/>
                    <w:bottom w:val="none" w:sz="0" w:space="0" w:color="auto"/>
                    <w:right w:val="none" w:sz="0" w:space="0" w:color="auto"/>
                  </w:divBdr>
                  <w:divsChild>
                    <w:div w:id="13387698">
                      <w:marLeft w:val="0"/>
                      <w:marRight w:val="0"/>
                      <w:marTop w:val="0"/>
                      <w:marBottom w:val="0"/>
                      <w:divBdr>
                        <w:top w:val="none" w:sz="0" w:space="0" w:color="auto"/>
                        <w:left w:val="none" w:sz="0" w:space="0" w:color="auto"/>
                        <w:bottom w:val="none" w:sz="0" w:space="0" w:color="auto"/>
                        <w:right w:val="none" w:sz="0" w:space="0" w:color="auto"/>
                      </w:divBdr>
                      <w:divsChild>
                        <w:div w:id="312296266">
                          <w:marLeft w:val="0"/>
                          <w:marRight w:val="0"/>
                          <w:marTop w:val="0"/>
                          <w:marBottom w:val="0"/>
                          <w:divBdr>
                            <w:top w:val="none" w:sz="0" w:space="0" w:color="auto"/>
                            <w:left w:val="none" w:sz="0" w:space="0" w:color="auto"/>
                            <w:bottom w:val="none" w:sz="0" w:space="0" w:color="auto"/>
                            <w:right w:val="none" w:sz="0" w:space="0" w:color="auto"/>
                          </w:divBdr>
                        </w:div>
                      </w:divsChild>
                    </w:div>
                    <w:div w:id="1303848054">
                      <w:marLeft w:val="0"/>
                      <w:marRight w:val="0"/>
                      <w:marTop w:val="0"/>
                      <w:marBottom w:val="0"/>
                      <w:divBdr>
                        <w:top w:val="none" w:sz="0" w:space="0" w:color="auto"/>
                        <w:left w:val="none" w:sz="0" w:space="0" w:color="auto"/>
                        <w:bottom w:val="none" w:sz="0" w:space="0" w:color="auto"/>
                        <w:right w:val="none" w:sz="0" w:space="0" w:color="auto"/>
                      </w:divBdr>
                      <w:divsChild>
                        <w:div w:id="456413335">
                          <w:marLeft w:val="0"/>
                          <w:marRight w:val="0"/>
                          <w:marTop w:val="0"/>
                          <w:marBottom w:val="0"/>
                          <w:divBdr>
                            <w:top w:val="none" w:sz="0" w:space="0" w:color="auto"/>
                            <w:left w:val="none" w:sz="0" w:space="0" w:color="auto"/>
                            <w:bottom w:val="none" w:sz="0" w:space="0" w:color="auto"/>
                            <w:right w:val="none" w:sz="0" w:space="0" w:color="auto"/>
                          </w:divBdr>
                        </w:div>
                        <w:div w:id="676151154">
                          <w:marLeft w:val="0"/>
                          <w:marRight w:val="0"/>
                          <w:marTop w:val="0"/>
                          <w:marBottom w:val="0"/>
                          <w:divBdr>
                            <w:top w:val="none" w:sz="0" w:space="0" w:color="auto"/>
                            <w:left w:val="none" w:sz="0" w:space="0" w:color="auto"/>
                            <w:bottom w:val="none" w:sz="0" w:space="0" w:color="auto"/>
                            <w:right w:val="none" w:sz="0" w:space="0" w:color="auto"/>
                          </w:divBdr>
                        </w:div>
                      </w:divsChild>
                    </w:div>
                    <w:div w:id="1540162915">
                      <w:marLeft w:val="0"/>
                      <w:marRight w:val="0"/>
                      <w:marTop w:val="0"/>
                      <w:marBottom w:val="0"/>
                      <w:divBdr>
                        <w:top w:val="none" w:sz="0" w:space="0" w:color="auto"/>
                        <w:left w:val="none" w:sz="0" w:space="0" w:color="auto"/>
                        <w:bottom w:val="none" w:sz="0" w:space="0" w:color="auto"/>
                        <w:right w:val="none" w:sz="0" w:space="0" w:color="auto"/>
                      </w:divBdr>
                      <w:divsChild>
                        <w:div w:id="20203871">
                          <w:marLeft w:val="0"/>
                          <w:marRight w:val="0"/>
                          <w:marTop w:val="0"/>
                          <w:marBottom w:val="0"/>
                          <w:divBdr>
                            <w:top w:val="none" w:sz="0" w:space="0" w:color="auto"/>
                            <w:left w:val="none" w:sz="0" w:space="0" w:color="auto"/>
                            <w:bottom w:val="none" w:sz="0" w:space="0" w:color="auto"/>
                            <w:right w:val="none" w:sz="0" w:space="0" w:color="auto"/>
                          </w:divBdr>
                        </w:div>
                        <w:div w:id="1244536080">
                          <w:marLeft w:val="0"/>
                          <w:marRight w:val="0"/>
                          <w:marTop w:val="0"/>
                          <w:marBottom w:val="0"/>
                          <w:divBdr>
                            <w:top w:val="none" w:sz="0" w:space="0" w:color="auto"/>
                            <w:left w:val="none" w:sz="0" w:space="0" w:color="auto"/>
                            <w:bottom w:val="none" w:sz="0" w:space="0" w:color="auto"/>
                            <w:right w:val="none" w:sz="0" w:space="0" w:color="auto"/>
                          </w:divBdr>
                        </w:div>
                      </w:divsChild>
                    </w:div>
                    <w:div w:id="1550336889">
                      <w:marLeft w:val="0"/>
                      <w:marRight w:val="0"/>
                      <w:marTop w:val="0"/>
                      <w:marBottom w:val="0"/>
                      <w:divBdr>
                        <w:top w:val="none" w:sz="0" w:space="0" w:color="auto"/>
                        <w:left w:val="none" w:sz="0" w:space="0" w:color="auto"/>
                        <w:bottom w:val="none" w:sz="0" w:space="0" w:color="auto"/>
                        <w:right w:val="none" w:sz="0" w:space="0" w:color="auto"/>
                      </w:divBdr>
                      <w:divsChild>
                        <w:div w:id="848834048">
                          <w:marLeft w:val="0"/>
                          <w:marRight w:val="0"/>
                          <w:marTop w:val="0"/>
                          <w:marBottom w:val="0"/>
                          <w:divBdr>
                            <w:top w:val="none" w:sz="0" w:space="0" w:color="auto"/>
                            <w:left w:val="none" w:sz="0" w:space="0" w:color="auto"/>
                            <w:bottom w:val="none" w:sz="0" w:space="0" w:color="auto"/>
                            <w:right w:val="none" w:sz="0" w:space="0" w:color="auto"/>
                          </w:divBdr>
                        </w:div>
                      </w:divsChild>
                    </w:div>
                    <w:div w:id="1719042038">
                      <w:marLeft w:val="0"/>
                      <w:marRight w:val="0"/>
                      <w:marTop w:val="0"/>
                      <w:marBottom w:val="0"/>
                      <w:divBdr>
                        <w:top w:val="none" w:sz="0" w:space="0" w:color="auto"/>
                        <w:left w:val="none" w:sz="0" w:space="0" w:color="auto"/>
                        <w:bottom w:val="none" w:sz="0" w:space="0" w:color="auto"/>
                        <w:right w:val="none" w:sz="0" w:space="0" w:color="auto"/>
                      </w:divBdr>
                      <w:divsChild>
                        <w:div w:id="390227000">
                          <w:marLeft w:val="0"/>
                          <w:marRight w:val="0"/>
                          <w:marTop w:val="0"/>
                          <w:marBottom w:val="0"/>
                          <w:divBdr>
                            <w:top w:val="none" w:sz="0" w:space="0" w:color="auto"/>
                            <w:left w:val="none" w:sz="0" w:space="0" w:color="auto"/>
                            <w:bottom w:val="none" w:sz="0" w:space="0" w:color="auto"/>
                            <w:right w:val="none" w:sz="0" w:space="0" w:color="auto"/>
                          </w:divBdr>
                        </w:div>
                        <w:div w:id="528101478">
                          <w:marLeft w:val="0"/>
                          <w:marRight w:val="0"/>
                          <w:marTop w:val="0"/>
                          <w:marBottom w:val="0"/>
                          <w:divBdr>
                            <w:top w:val="none" w:sz="0" w:space="0" w:color="auto"/>
                            <w:left w:val="none" w:sz="0" w:space="0" w:color="auto"/>
                            <w:bottom w:val="none" w:sz="0" w:space="0" w:color="auto"/>
                            <w:right w:val="none" w:sz="0" w:space="0" w:color="auto"/>
                          </w:divBdr>
                        </w:div>
                        <w:div w:id="1096629193">
                          <w:marLeft w:val="0"/>
                          <w:marRight w:val="0"/>
                          <w:marTop w:val="0"/>
                          <w:marBottom w:val="0"/>
                          <w:divBdr>
                            <w:top w:val="none" w:sz="0" w:space="0" w:color="auto"/>
                            <w:left w:val="none" w:sz="0" w:space="0" w:color="auto"/>
                            <w:bottom w:val="none" w:sz="0" w:space="0" w:color="auto"/>
                            <w:right w:val="none" w:sz="0" w:space="0" w:color="auto"/>
                          </w:divBdr>
                        </w:div>
                        <w:div w:id="1543711276">
                          <w:marLeft w:val="0"/>
                          <w:marRight w:val="0"/>
                          <w:marTop w:val="0"/>
                          <w:marBottom w:val="0"/>
                          <w:divBdr>
                            <w:top w:val="none" w:sz="0" w:space="0" w:color="auto"/>
                            <w:left w:val="none" w:sz="0" w:space="0" w:color="auto"/>
                            <w:bottom w:val="none" w:sz="0" w:space="0" w:color="auto"/>
                            <w:right w:val="none" w:sz="0" w:space="0" w:color="auto"/>
                          </w:divBdr>
                        </w:div>
                        <w:div w:id="1826628249">
                          <w:marLeft w:val="0"/>
                          <w:marRight w:val="0"/>
                          <w:marTop w:val="0"/>
                          <w:marBottom w:val="0"/>
                          <w:divBdr>
                            <w:top w:val="none" w:sz="0" w:space="0" w:color="auto"/>
                            <w:left w:val="none" w:sz="0" w:space="0" w:color="auto"/>
                            <w:bottom w:val="none" w:sz="0" w:space="0" w:color="auto"/>
                            <w:right w:val="none" w:sz="0" w:space="0" w:color="auto"/>
                          </w:divBdr>
                        </w:div>
                        <w:div w:id="1836917244">
                          <w:marLeft w:val="0"/>
                          <w:marRight w:val="0"/>
                          <w:marTop w:val="0"/>
                          <w:marBottom w:val="0"/>
                          <w:divBdr>
                            <w:top w:val="none" w:sz="0" w:space="0" w:color="auto"/>
                            <w:left w:val="none" w:sz="0" w:space="0" w:color="auto"/>
                            <w:bottom w:val="none" w:sz="0" w:space="0" w:color="auto"/>
                            <w:right w:val="none" w:sz="0" w:space="0" w:color="auto"/>
                          </w:divBdr>
                        </w:div>
                      </w:divsChild>
                    </w:div>
                    <w:div w:id="1731608271">
                      <w:marLeft w:val="0"/>
                      <w:marRight w:val="0"/>
                      <w:marTop w:val="0"/>
                      <w:marBottom w:val="0"/>
                      <w:divBdr>
                        <w:top w:val="none" w:sz="0" w:space="0" w:color="auto"/>
                        <w:left w:val="none" w:sz="0" w:space="0" w:color="auto"/>
                        <w:bottom w:val="none" w:sz="0" w:space="0" w:color="auto"/>
                        <w:right w:val="none" w:sz="0" w:space="0" w:color="auto"/>
                      </w:divBdr>
                      <w:divsChild>
                        <w:div w:id="596911579">
                          <w:marLeft w:val="0"/>
                          <w:marRight w:val="0"/>
                          <w:marTop w:val="0"/>
                          <w:marBottom w:val="0"/>
                          <w:divBdr>
                            <w:top w:val="none" w:sz="0" w:space="0" w:color="auto"/>
                            <w:left w:val="none" w:sz="0" w:space="0" w:color="auto"/>
                            <w:bottom w:val="none" w:sz="0" w:space="0" w:color="auto"/>
                            <w:right w:val="none" w:sz="0" w:space="0" w:color="auto"/>
                          </w:divBdr>
                        </w:div>
                        <w:div w:id="1463696214">
                          <w:marLeft w:val="0"/>
                          <w:marRight w:val="0"/>
                          <w:marTop w:val="0"/>
                          <w:marBottom w:val="0"/>
                          <w:divBdr>
                            <w:top w:val="none" w:sz="0" w:space="0" w:color="auto"/>
                            <w:left w:val="none" w:sz="0" w:space="0" w:color="auto"/>
                            <w:bottom w:val="none" w:sz="0" w:space="0" w:color="auto"/>
                            <w:right w:val="none" w:sz="0" w:space="0" w:color="auto"/>
                          </w:divBdr>
                        </w:div>
                      </w:divsChild>
                    </w:div>
                    <w:div w:id="1738087446">
                      <w:marLeft w:val="0"/>
                      <w:marRight w:val="0"/>
                      <w:marTop w:val="0"/>
                      <w:marBottom w:val="0"/>
                      <w:divBdr>
                        <w:top w:val="none" w:sz="0" w:space="0" w:color="auto"/>
                        <w:left w:val="none" w:sz="0" w:space="0" w:color="auto"/>
                        <w:bottom w:val="none" w:sz="0" w:space="0" w:color="auto"/>
                        <w:right w:val="none" w:sz="0" w:space="0" w:color="auto"/>
                      </w:divBdr>
                      <w:divsChild>
                        <w:div w:id="260726890">
                          <w:marLeft w:val="0"/>
                          <w:marRight w:val="0"/>
                          <w:marTop w:val="0"/>
                          <w:marBottom w:val="0"/>
                          <w:divBdr>
                            <w:top w:val="none" w:sz="0" w:space="0" w:color="auto"/>
                            <w:left w:val="none" w:sz="0" w:space="0" w:color="auto"/>
                            <w:bottom w:val="none" w:sz="0" w:space="0" w:color="auto"/>
                            <w:right w:val="none" w:sz="0" w:space="0" w:color="auto"/>
                          </w:divBdr>
                        </w:div>
                      </w:divsChild>
                    </w:div>
                    <w:div w:id="1908224939">
                      <w:marLeft w:val="0"/>
                      <w:marRight w:val="0"/>
                      <w:marTop w:val="0"/>
                      <w:marBottom w:val="0"/>
                      <w:divBdr>
                        <w:top w:val="none" w:sz="0" w:space="0" w:color="auto"/>
                        <w:left w:val="none" w:sz="0" w:space="0" w:color="auto"/>
                        <w:bottom w:val="none" w:sz="0" w:space="0" w:color="auto"/>
                        <w:right w:val="none" w:sz="0" w:space="0" w:color="auto"/>
                      </w:divBdr>
                      <w:divsChild>
                        <w:div w:id="168522433">
                          <w:marLeft w:val="0"/>
                          <w:marRight w:val="0"/>
                          <w:marTop w:val="0"/>
                          <w:marBottom w:val="0"/>
                          <w:divBdr>
                            <w:top w:val="none" w:sz="0" w:space="0" w:color="auto"/>
                            <w:left w:val="none" w:sz="0" w:space="0" w:color="auto"/>
                            <w:bottom w:val="none" w:sz="0" w:space="0" w:color="auto"/>
                            <w:right w:val="none" w:sz="0" w:space="0" w:color="auto"/>
                          </w:divBdr>
                        </w:div>
                      </w:divsChild>
                    </w:div>
                    <w:div w:id="2009482165">
                      <w:marLeft w:val="0"/>
                      <w:marRight w:val="0"/>
                      <w:marTop w:val="0"/>
                      <w:marBottom w:val="0"/>
                      <w:divBdr>
                        <w:top w:val="none" w:sz="0" w:space="0" w:color="auto"/>
                        <w:left w:val="none" w:sz="0" w:space="0" w:color="auto"/>
                        <w:bottom w:val="none" w:sz="0" w:space="0" w:color="auto"/>
                        <w:right w:val="none" w:sz="0" w:space="0" w:color="auto"/>
                      </w:divBdr>
                      <w:divsChild>
                        <w:div w:id="1848515515">
                          <w:marLeft w:val="0"/>
                          <w:marRight w:val="0"/>
                          <w:marTop w:val="0"/>
                          <w:marBottom w:val="0"/>
                          <w:divBdr>
                            <w:top w:val="none" w:sz="0" w:space="0" w:color="auto"/>
                            <w:left w:val="none" w:sz="0" w:space="0" w:color="auto"/>
                            <w:bottom w:val="none" w:sz="0" w:space="0" w:color="auto"/>
                            <w:right w:val="none" w:sz="0" w:space="0" w:color="auto"/>
                          </w:divBdr>
                        </w:div>
                      </w:divsChild>
                    </w:div>
                    <w:div w:id="2010521607">
                      <w:marLeft w:val="0"/>
                      <w:marRight w:val="0"/>
                      <w:marTop w:val="0"/>
                      <w:marBottom w:val="0"/>
                      <w:divBdr>
                        <w:top w:val="none" w:sz="0" w:space="0" w:color="auto"/>
                        <w:left w:val="none" w:sz="0" w:space="0" w:color="auto"/>
                        <w:bottom w:val="none" w:sz="0" w:space="0" w:color="auto"/>
                        <w:right w:val="none" w:sz="0" w:space="0" w:color="auto"/>
                      </w:divBdr>
                      <w:divsChild>
                        <w:div w:id="807164760">
                          <w:marLeft w:val="0"/>
                          <w:marRight w:val="0"/>
                          <w:marTop w:val="0"/>
                          <w:marBottom w:val="0"/>
                          <w:divBdr>
                            <w:top w:val="none" w:sz="0" w:space="0" w:color="auto"/>
                            <w:left w:val="none" w:sz="0" w:space="0" w:color="auto"/>
                            <w:bottom w:val="none" w:sz="0" w:space="0" w:color="auto"/>
                            <w:right w:val="none" w:sz="0" w:space="0" w:color="auto"/>
                          </w:divBdr>
                        </w:div>
                        <w:div w:id="1651910001">
                          <w:marLeft w:val="0"/>
                          <w:marRight w:val="0"/>
                          <w:marTop w:val="0"/>
                          <w:marBottom w:val="0"/>
                          <w:divBdr>
                            <w:top w:val="none" w:sz="0" w:space="0" w:color="auto"/>
                            <w:left w:val="none" w:sz="0" w:space="0" w:color="auto"/>
                            <w:bottom w:val="none" w:sz="0" w:space="0" w:color="auto"/>
                            <w:right w:val="none" w:sz="0" w:space="0" w:color="auto"/>
                          </w:divBdr>
                        </w:div>
                        <w:div w:id="1768647911">
                          <w:marLeft w:val="0"/>
                          <w:marRight w:val="0"/>
                          <w:marTop w:val="0"/>
                          <w:marBottom w:val="0"/>
                          <w:divBdr>
                            <w:top w:val="none" w:sz="0" w:space="0" w:color="auto"/>
                            <w:left w:val="none" w:sz="0" w:space="0" w:color="auto"/>
                            <w:bottom w:val="none" w:sz="0" w:space="0" w:color="auto"/>
                            <w:right w:val="none" w:sz="0" w:space="0" w:color="auto"/>
                          </w:divBdr>
                        </w:div>
                      </w:divsChild>
                    </w:div>
                    <w:div w:id="2142069736">
                      <w:marLeft w:val="0"/>
                      <w:marRight w:val="0"/>
                      <w:marTop w:val="0"/>
                      <w:marBottom w:val="0"/>
                      <w:divBdr>
                        <w:top w:val="none" w:sz="0" w:space="0" w:color="auto"/>
                        <w:left w:val="none" w:sz="0" w:space="0" w:color="auto"/>
                        <w:bottom w:val="none" w:sz="0" w:space="0" w:color="auto"/>
                        <w:right w:val="none" w:sz="0" w:space="0" w:color="auto"/>
                      </w:divBdr>
                      <w:divsChild>
                        <w:div w:id="83939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725198">
              <w:marLeft w:val="0"/>
              <w:marRight w:val="0"/>
              <w:marTop w:val="0"/>
              <w:marBottom w:val="0"/>
              <w:divBdr>
                <w:top w:val="none" w:sz="0" w:space="0" w:color="auto"/>
                <w:left w:val="none" w:sz="0" w:space="0" w:color="auto"/>
                <w:bottom w:val="none" w:sz="0" w:space="0" w:color="auto"/>
                <w:right w:val="none" w:sz="0" w:space="0" w:color="auto"/>
              </w:divBdr>
            </w:div>
            <w:div w:id="239144866">
              <w:marLeft w:val="0"/>
              <w:marRight w:val="0"/>
              <w:marTop w:val="0"/>
              <w:marBottom w:val="0"/>
              <w:divBdr>
                <w:top w:val="none" w:sz="0" w:space="0" w:color="auto"/>
                <w:left w:val="none" w:sz="0" w:space="0" w:color="auto"/>
                <w:bottom w:val="none" w:sz="0" w:space="0" w:color="auto"/>
                <w:right w:val="none" w:sz="0" w:space="0" w:color="auto"/>
              </w:divBdr>
            </w:div>
            <w:div w:id="412170611">
              <w:marLeft w:val="0"/>
              <w:marRight w:val="0"/>
              <w:marTop w:val="0"/>
              <w:marBottom w:val="0"/>
              <w:divBdr>
                <w:top w:val="none" w:sz="0" w:space="0" w:color="auto"/>
                <w:left w:val="none" w:sz="0" w:space="0" w:color="auto"/>
                <w:bottom w:val="none" w:sz="0" w:space="0" w:color="auto"/>
                <w:right w:val="none" w:sz="0" w:space="0" w:color="auto"/>
              </w:divBdr>
            </w:div>
            <w:div w:id="412819101">
              <w:marLeft w:val="0"/>
              <w:marRight w:val="0"/>
              <w:marTop w:val="0"/>
              <w:marBottom w:val="0"/>
              <w:divBdr>
                <w:top w:val="none" w:sz="0" w:space="0" w:color="auto"/>
                <w:left w:val="none" w:sz="0" w:space="0" w:color="auto"/>
                <w:bottom w:val="none" w:sz="0" w:space="0" w:color="auto"/>
                <w:right w:val="none" w:sz="0" w:space="0" w:color="auto"/>
              </w:divBdr>
            </w:div>
            <w:div w:id="534318993">
              <w:marLeft w:val="0"/>
              <w:marRight w:val="0"/>
              <w:marTop w:val="0"/>
              <w:marBottom w:val="0"/>
              <w:divBdr>
                <w:top w:val="none" w:sz="0" w:space="0" w:color="auto"/>
                <w:left w:val="none" w:sz="0" w:space="0" w:color="auto"/>
                <w:bottom w:val="none" w:sz="0" w:space="0" w:color="auto"/>
                <w:right w:val="none" w:sz="0" w:space="0" w:color="auto"/>
              </w:divBdr>
            </w:div>
            <w:div w:id="574389767">
              <w:marLeft w:val="0"/>
              <w:marRight w:val="0"/>
              <w:marTop w:val="0"/>
              <w:marBottom w:val="0"/>
              <w:divBdr>
                <w:top w:val="none" w:sz="0" w:space="0" w:color="auto"/>
                <w:left w:val="none" w:sz="0" w:space="0" w:color="auto"/>
                <w:bottom w:val="none" w:sz="0" w:space="0" w:color="auto"/>
                <w:right w:val="none" w:sz="0" w:space="0" w:color="auto"/>
              </w:divBdr>
            </w:div>
            <w:div w:id="772551644">
              <w:marLeft w:val="0"/>
              <w:marRight w:val="0"/>
              <w:marTop w:val="0"/>
              <w:marBottom w:val="0"/>
              <w:divBdr>
                <w:top w:val="none" w:sz="0" w:space="0" w:color="auto"/>
                <w:left w:val="none" w:sz="0" w:space="0" w:color="auto"/>
                <w:bottom w:val="none" w:sz="0" w:space="0" w:color="auto"/>
                <w:right w:val="none" w:sz="0" w:space="0" w:color="auto"/>
              </w:divBdr>
            </w:div>
            <w:div w:id="858861078">
              <w:marLeft w:val="0"/>
              <w:marRight w:val="0"/>
              <w:marTop w:val="0"/>
              <w:marBottom w:val="0"/>
              <w:divBdr>
                <w:top w:val="none" w:sz="0" w:space="0" w:color="auto"/>
                <w:left w:val="none" w:sz="0" w:space="0" w:color="auto"/>
                <w:bottom w:val="none" w:sz="0" w:space="0" w:color="auto"/>
                <w:right w:val="none" w:sz="0" w:space="0" w:color="auto"/>
              </w:divBdr>
              <w:divsChild>
                <w:div w:id="1203252428">
                  <w:marLeft w:val="-75"/>
                  <w:marRight w:val="0"/>
                  <w:marTop w:val="30"/>
                  <w:marBottom w:val="30"/>
                  <w:divBdr>
                    <w:top w:val="none" w:sz="0" w:space="0" w:color="auto"/>
                    <w:left w:val="none" w:sz="0" w:space="0" w:color="auto"/>
                    <w:bottom w:val="none" w:sz="0" w:space="0" w:color="auto"/>
                    <w:right w:val="none" w:sz="0" w:space="0" w:color="auto"/>
                  </w:divBdr>
                  <w:divsChild>
                    <w:div w:id="125856254">
                      <w:marLeft w:val="0"/>
                      <w:marRight w:val="0"/>
                      <w:marTop w:val="0"/>
                      <w:marBottom w:val="0"/>
                      <w:divBdr>
                        <w:top w:val="none" w:sz="0" w:space="0" w:color="auto"/>
                        <w:left w:val="none" w:sz="0" w:space="0" w:color="auto"/>
                        <w:bottom w:val="none" w:sz="0" w:space="0" w:color="auto"/>
                        <w:right w:val="none" w:sz="0" w:space="0" w:color="auto"/>
                      </w:divBdr>
                      <w:divsChild>
                        <w:div w:id="735275686">
                          <w:marLeft w:val="0"/>
                          <w:marRight w:val="0"/>
                          <w:marTop w:val="0"/>
                          <w:marBottom w:val="0"/>
                          <w:divBdr>
                            <w:top w:val="none" w:sz="0" w:space="0" w:color="auto"/>
                            <w:left w:val="none" w:sz="0" w:space="0" w:color="auto"/>
                            <w:bottom w:val="none" w:sz="0" w:space="0" w:color="auto"/>
                            <w:right w:val="none" w:sz="0" w:space="0" w:color="auto"/>
                          </w:divBdr>
                        </w:div>
                      </w:divsChild>
                    </w:div>
                    <w:div w:id="394282700">
                      <w:marLeft w:val="0"/>
                      <w:marRight w:val="0"/>
                      <w:marTop w:val="0"/>
                      <w:marBottom w:val="0"/>
                      <w:divBdr>
                        <w:top w:val="none" w:sz="0" w:space="0" w:color="auto"/>
                        <w:left w:val="none" w:sz="0" w:space="0" w:color="auto"/>
                        <w:bottom w:val="none" w:sz="0" w:space="0" w:color="auto"/>
                        <w:right w:val="none" w:sz="0" w:space="0" w:color="auto"/>
                      </w:divBdr>
                      <w:divsChild>
                        <w:div w:id="1340081803">
                          <w:marLeft w:val="0"/>
                          <w:marRight w:val="0"/>
                          <w:marTop w:val="0"/>
                          <w:marBottom w:val="0"/>
                          <w:divBdr>
                            <w:top w:val="none" w:sz="0" w:space="0" w:color="auto"/>
                            <w:left w:val="none" w:sz="0" w:space="0" w:color="auto"/>
                            <w:bottom w:val="none" w:sz="0" w:space="0" w:color="auto"/>
                            <w:right w:val="none" w:sz="0" w:space="0" w:color="auto"/>
                          </w:divBdr>
                        </w:div>
                      </w:divsChild>
                    </w:div>
                    <w:div w:id="477114322">
                      <w:marLeft w:val="0"/>
                      <w:marRight w:val="0"/>
                      <w:marTop w:val="0"/>
                      <w:marBottom w:val="0"/>
                      <w:divBdr>
                        <w:top w:val="none" w:sz="0" w:space="0" w:color="auto"/>
                        <w:left w:val="none" w:sz="0" w:space="0" w:color="auto"/>
                        <w:bottom w:val="none" w:sz="0" w:space="0" w:color="auto"/>
                        <w:right w:val="none" w:sz="0" w:space="0" w:color="auto"/>
                      </w:divBdr>
                      <w:divsChild>
                        <w:div w:id="1635141331">
                          <w:marLeft w:val="0"/>
                          <w:marRight w:val="0"/>
                          <w:marTop w:val="0"/>
                          <w:marBottom w:val="0"/>
                          <w:divBdr>
                            <w:top w:val="none" w:sz="0" w:space="0" w:color="auto"/>
                            <w:left w:val="none" w:sz="0" w:space="0" w:color="auto"/>
                            <w:bottom w:val="none" w:sz="0" w:space="0" w:color="auto"/>
                            <w:right w:val="none" w:sz="0" w:space="0" w:color="auto"/>
                          </w:divBdr>
                        </w:div>
                      </w:divsChild>
                    </w:div>
                    <w:div w:id="486438535">
                      <w:marLeft w:val="0"/>
                      <w:marRight w:val="0"/>
                      <w:marTop w:val="0"/>
                      <w:marBottom w:val="0"/>
                      <w:divBdr>
                        <w:top w:val="none" w:sz="0" w:space="0" w:color="auto"/>
                        <w:left w:val="none" w:sz="0" w:space="0" w:color="auto"/>
                        <w:bottom w:val="none" w:sz="0" w:space="0" w:color="auto"/>
                        <w:right w:val="none" w:sz="0" w:space="0" w:color="auto"/>
                      </w:divBdr>
                      <w:divsChild>
                        <w:div w:id="1247497759">
                          <w:marLeft w:val="0"/>
                          <w:marRight w:val="0"/>
                          <w:marTop w:val="0"/>
                          <w:marBottom w:val="0"/>
                          <w:divBdr>
                            <w:top w:val="none" w:sz="0" w:space="0" w:color="auto"/>
                            <w:left w:val="none" w:sz="0" w:space="0" w:color="auto"/>
                            <w:bottom w:val="none" w:sz="0" w:space="0" w:color="auto"/>
                            <w:right w:val="none" w:sz="0" w:space="0" w:color="auto"/>
                          </w:divBdr>
                        </w:div>
                      </w:divsChild>
                    </w:div>
                    <w:div w:id="891307075">
                      <w:marLeft w:val="0"/>
                      <w:marRight w:val="0"/>
                      <w:marTop w:val="0"/>
                      <w:marBottom w:val="0"/>
                      <w:divBdr>
                        <w:top w:val="none" w:sz="0" w:space="0" w:color="auto"/>
                        <w:left w:val="none" w:sz="0" w:space="0" w:color="auto"/>
                        <w:bottom w:val="none" w:sz="0" w:space="0" w:color="auto"/>
                        <w:right w:val="none" w:sz="0" w:space="0" w:color="auto"/>
                      </w:divBdr>
                      <w:divsChild>
                        <w:div w:id="989750230">
                          <w:marLeft w:val="0"/>
                          <w:marRight w:val="0"/>
                          <w:marTop w:val="0"/>
                          <w:marBottom w:val="0"/>
                          <w:divBdr>
                            <w:top w:val="none" w:sz="0" w:space="0" w:color="auto"/>
                            <w:left w:val="none" w:sz="0" w:space="0" w:color="auto"/>
                            <w:bottom w:val="none" w:sz="0" w:space="0" w:color="auto"/>
                            <w:right w:val="none" w:sz="0" w:space="0" w:color="auto"/>
                          </w:divBdr>
                        </w:div>
                      </w:divsChild>
                    </w:div>
                    <w:div w:id="892934712">
                      <w:marLeft w:val="0"/>
                      <w:marRight w:val="0"/>
                      <w:marTop w:val="0"/>
                      <w:marBottom w:val="0"/>
                      <w:divBdr>
                        <w:top w:val="none" w:sz="0" w:space="0" w:color="auto"/>
                        <w:left w:val="none" w:sz="0" w:space="0" w:color="auto"/>
                        <w:bottom w:val="none" w:sz="0" w:space="0" w:color="auto"/>
                        <w:right w:val="none" w:sz="0" w:space="0" w:color="auto"/>
                      </w:divBdr>
                      <w:divsChild>
                        <w:div w:id="560479591">
                          <w:marLeft w:val="0"/>
                          <w:marRight w:val="0"/>
                          <w:marTop w:val="0"/>
                          <w:marBottom w:val="0"/>
                          <w:divBdr>
                            <w:top w:val="none" w:sz="0" w:space="0" w:color="auto"/>
                            <w:left w:val="none" w:sz="0" w:space="0" w:color="auto"/>
                            <w:bottom w:val="none" w:sz="0" w:space="0" w:color="auto"/>
                            <w:right w:val="none" w:sz="0" w:space="0" w:color="auto"/>
                          </w:divBdr>
                        </w:div>
                      </w:divsChild>
                    </w:div>
                    <w:div w:id="921648404">
                      <w:marLeft w:val="0"/>
                      <w:marRight w:val="0"/>
                      <w:marTop w:val="0"/>
                      <w:marBottom w:val="0"/>
                      <w:divBdr>
                        <w:top w:val="none" w:sz="0" w:space="0" w:color="auto"/>
                        <w:left w:val="none" w:sz="0" w:space="0" w:color="auto"/>
                        <w:bottom w:val="none" w:sz="0" w:space="0" w:color="auto"/>
                        <w:right w:val="none" w:sz="0" w:space="0" w:color="auto"/>
                      </w:divBdr>
                      <w:divsChild>
                        <w:div w:id="363288176">
                          <w:marLeft w:val="0"/>
                          <w:marRight w:val="0"/>
                          <w:marTop w:val="0"/>
                          <w:marBottom w:val="0"/>
                          <w:divBdr>
                            <w:top w:val="none" w:sz="0" w:space="0" w:color="auto"/>
                            <w:left w:val="none" w:sz="0" w:space="0" w:color="auto"/>
                            <w:bottom w:val="none" w:sz="0" w:space="0" w:color="auto"/>
                            <w:right w:val="none" w:sz="0" w:space="0" w:color="auto"/>
                          </w:divBdr>
                        </w:div>
                      </w:divsChild>
                    </w:div>
                    <w:div w:id="1063868026">
                      <w:marLeft w:val="0"/>
                      <w:marRight w:val="0"/>
                      <w:marTop w:val="0"/>
                      <w:marBottom w:val="0"/>
                      <w:divBdr>
                        <w:top w:val="none" w:sz="0" w:space="0" w:color="auto"/>
                        <w:left w:val="none" w:sz="0" w:space="0" w:color="auto"/>
                        <w:bottom w:val="none" w:sz="0" w:space="0" w:color="auto"/>
                        <w:right w:val="none" w:sz="0" w:space="0" w:color="auto"/>
                      </w:divBdr>
                      <w:divsChild>
                        <w:div w:id="292948020">
                          <w:marLeft w:val="0"/>
                          <w:marRight w:val="0"/>
                          <w:marTop w:val="0"/>
                          <w:marBottom w:val="0"/>
                          <w:divBdr>
                            <w:top w:val="none" w:sz="0" w:space="0" w:color="auto"/>
                            <w:left w:val="none" w:sz="0" w:space="0" w:color="auto"/>
                            <w:bottom w:val="none" w:sz="0" w:space="0" w:color="auto"/>
                            <w:right w:val="none" w:sz="0" w:space="0" w:color="auto"/>
                          </w:divBdr>
                        </w:div>
                      </w:divsChild>
                    </w:div>
                    <w:div w:id="1476793422">
                      <w:marLeft w:val="0"/>
                      <w:marRight w:val="0"/>
                      <w:marTop w:val="0"/>
                      <w:marBottom w:val="0"/>
                      <w:divBdr>
                        <w:top w:val="none" w:sz="0" w:space="0" w:color="auto"/>
                        <w:left w:val="none" w:sz="0" w:space="0" w:color="auto"/>
                        <w:bottom w:val="none" w:sz="0" w:space="0" w:color="auto"/>
                        <w:right w:val="none" w:sz="0" w:space="0" w:color="auto"/>
                      </w:divBdr>
                      <w:divsChild>
                        <w:div w:id="1119765969">
                          <w:marLeft w:val="0"/>
                          <w:marRight w:val="0"/>
                          <w:marTop w:val="0"/>
                          <w:marBottom w:val="0"/>
                          <w:divBdr>
                            <w:top w:val="none" w:sz="0" w:space="0" w:color="auto"/>
                            <w:left w:val="none" w:sz="0" w:space="0" w:color="auto"/>
                            <w:bottom w:val="none" w:sz="0" w:space="0" w:color="auto"/>
                            <w:right w:val="none" w:sz="0" w:space="0" w:color="auto"/>
                          </w:divBdr>
                        </w:div>
                        <w:div w:id="1299414687">
                          <w:marLeft w:val="0"/>
                          <w:marRight w:val="0"/>
                          <w:marTop w:val="0"/>
                          <w:marBottom w:val="0"/>
                          <w:divBdr>
                            <w:top w:val="none" w:sz="0" w:space="0" w:color="auto"/>
                            <w:left w:val="none" w:sz="0" w:space="0" w:color="auto"/>
                            <w:bottom w:val="none" w:sz="0" w:space="0" w:color="auto"/>
                            <w:right w:val="none" w:sz="0" w:space="0" w:color="auto"/>
                          </w:divBdr>
                        </w:div>
                        <w:div w:id="2111924337">
                          <w:marLeft w:val="0"/>
                          <w:marRight w:val="0"/>
                          <w:marTop w:val="0"/>
                          <w:marBottom w:val="0"/>
                          <w:divBdr>
                            <w:top w:val="none" w:sz="0" w:space="0" w:color="auto"/>
                            <w:left w:val="none" w:sz="0" w:space="0" w:color="auto"/>
                            <w:bottom w:val="none" w:sz="0" w:space="0" w:color="auto"/>
                            <w:right w:val="none" w:sz="0" w:space="0" w:color="auto"/>
                          </w:divBdr>
                        </w:div>
                      </w:divsChild>
                    </w:div>
                    <w:div w:id="1484662595">
                      <w:marLeft w:val="0"/>
                      <w:marRight w:val="0"/>
                      <w:marTop w:val="0"/>
                      <w:marBottom w:val="0"/>
                      <w:divBdr>
                        <w:top w:val="none" w:sz="0" w:space="0" w:color="auto"/>
                        <w:left w:val="none" w:sz="0" w:space="0" w:color="auto"/>
                        <w:bottom w:val="none" w:sz="0" w:space="0" w:color="auto"/>
                        <w:right w:val="none" w:sz="0" w:space="0" w:color="auto"/>
                      </w:divBdr>
                      <w:divsChild>
                        <w:div w:id="1951086972">
                          <w:marLeft w:val="0"/>
                          <w:marRight w:val="0"/>
                          <w:marTop w:val="0"/>
                          <w:marBottom w:val="0"/>
                          <w:divBdr>
                            <w:top w:val="none" w:sz="0" w:space="0" w:color="auto"/>
                            <w:left w:val="none" w:sz="0" w:space="0" w:color="auto"/>
                            <w:bottom w:val="none" w:sz="0" w:space="0" w:color="auto"/>
                            <w:right w:val="none" w:sz="0" w:space="0" w:color="auto"/>
                          </w:divBdr>
                        </w:div>
                      </w:divsChild>
                    </w:div>
                    <w:div w:id="1802963176">
                      <w:marLeft w:val="0"/>
                      <w:marRight w:val="0"/>
                      <w:marTop w:val="0"/>
                      <w:marBottom w:val="0"/>
                      <w:divBdr>
                        <w:top w:val="none" w:sz="0" w:space="0" w:color="auto"/>
                        <w:left w:val="none" w:sz="0" w:space="0" w:color="auto"/>
                        <w:bottom w:val="none" w:sz="0" w:space="0" w:color="auto"/>
                        <w:right w:val="none" w:sz="0" w:space="0" w:color="auto"/>
                      </w:divBdr>
                      <w:divsChild>
                        <w:div w:id="1122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28587">
              <w:marLeft w:val="0"/>
              <w:marRight w:val="0"/>
              <w:marTop w:val="0"/>
              <w:marBottom w:val="0"/>
              <w:divBdr>
                <w:top w:val="none" w:sz="0" w:space="0" w:color="auto"/>
                <w:left w:val="none" w:sz="0" w:space="0" w:color="auto"/>
                <w:bottom w:val="none" w:sz="0" w:space="0" w:color="auto"/>
                <w:right w:val="none" w:sz="0" w:space="0" w:color="auto"/>
              </w:divBdr>
            </w:div>
            <w:div w:id="934553846">
              <w:marLeft w:val="0"/>
              <w:marRight w:val="0"/>
              <w:marTop w:val="0"/>
              <w:marBottom w:val="0"/>
              <w:divBdr>
                <w:top w:val="none" w:sz="0" w:space="0" w:color="auto"/>
                <w:left w:val="none" w:sz="0" w:space="0" w:color="auto"/>
                <w:bottom w:val="none" w:sz="0" w:space="0" w:color="auto"/>
                <w:right w:val="none" w:sz="0" w:space="0" w:color="auto"/>
              </w:divBdr>
            </w:div>
            <w:div w:id="975526200">
              <w:marLeft w:val="0"/>
              <w:marRight w:val="0"/>
              <w:marTop w:val="0"/>
              <w:marBottom w:val="0"/>
              <w:divBdr>
                <w:top w:val="none" w:sz="0" w:space="0" w:color="auto"/>
                <w:left w:val="none" w:sz="0" w:space="0" w:color="auto"/>
                <w:bottom w:val="none" w:sz="0" w:space="0" w:color="auto"/>
                <w:right w:val="none" w:sz="0" w:space="0" w:color="auto"/>
              </w:divBdr>
            </w:div>
            <w:div w:id="1009061077">
              <w:marLeft w:val="0"/>
              <w:marRight w:val="0"/>
              <w:marTop w:val="0"/>
              <w:marBottom w:val="0"/>
              <w:divBdr>
                <w:top w:val="none" w:sz="0" w:space="0" w:color="auto"/>
                <w:left w:val="none" w:sz="0" w:space="0" w:color="auto"/>
                <w:bottom w:val="none" w:sz="0" w:space="0" w:color="auto"/>
                <w:right w:val="none" w:sz="0" w:space="0" w:color="auto"/>
              </w:divBdr>
            </w:div>
            <w:div w:id="1023901290">
              <w:marLeft w:val="0"/>
              <w:marRight w:val="0"/>
              <w:marTop w:val="0"/>
              <w:marBottom w:val="0"/>
              <w:divBdr>
                <w:top w:val="none" w:sz="0" w:space="0" w:color="auto"/>
                <w:left w:val="none" w:sz="0" w:space="0" w:color="auto"/>
                <w:bottom w:val="none" w:sz="0" w:space="0" w:color="auto"/>
                <w:right w:val="none" w:sz="0" w:space="0" w:color="auto"/>
              </w:divBdr>
            </w:div>
            <w:div w:id="1113288357">
              <w:marLeft w:val="0"/>
              <w:marRight w:val="0"/>
              <w:marTop w:val="0"/>
              <w:marBottom w:val="0"/>
              <w:divBdr>
                <w:top w:val="none" w:sz="0" w:space="0" w:color="auto"/>
                <w:left w:val="none" w:sz="0" w:space="0" w:color="auto"/>
                <w:bottom w:val="none" w:sz="0" w:space="0" w:color="auto"/>
                <w:right w:val="none" w:sz="0" w:space="0" w:color="auto"/>
              </w:divBdr>
            </w:div>
            <w:div w:id="1183979693">
              <w:marLeft w:val="0"/>
              <w:marRight w:val="0"/>
              <w:marTop w:val="0"/>
              <w:marBottom w:val="0"/>
              <w:divBdr>
                <w:top w:val="none" w:sz="0" w:space="0" w:color="auto"/>
                <w:left w:val="none" w:sz="0" w:space="0" w:color="auto"/>
                <w:bottom w:val="none" w:sz="0" w:space="0" w:color="auto"/>
                <w:right w:val="none" w:sz="0" w:space="0" w:color="auto"/>
              </w:divBdr>
            </w:div>
            <w:div w:id="1272081243">
              <w:marLeft w:val="0"/>
              <w:marRight w:val="0"/>
              <w:marTop w:val="0"/>
              <w:marBottom w:val="0"/>
              <w:divBdr>
                <w:top w:val="none" w:sz="0" w:space="0" w:color="auto"/>
                <w:left w:val="none" w:sz="0" w:space="0" w:color="auto"/>
                <w:bottom w:val="none" w:sz="0" w:space="0" w:color="auto"/>
                <w:right w:val="none" w:sz="0" w:space="0" w:color="auto"/>
              </w:divBdr>
            </w:div>
            <w:div w:id="1409113840">
              <w:marLeft w:val="0"/>
              <w:marRight w:val="0"/>
              <w:marTop w:val="0"/>
              <w:marBottom w:val="0"/>
              <w:divBdr>
                <w:top w:val="none" w:sz="0" w:space="0" w:color="auto"/>
                <w:left w:val="none" w:sz="0" w:space="0" w:color="auto"/>
                <w:bottom w:val="none" w:sz="0" w:space="0" w:color="auto"/>
                <w:right w:val="none" w:sz="0" w:space="0" w:color="auto"/>
              </w:divBdr>
            </w:div>
            <w:div w:id="1411346942">
              <w:marLeft w:val="0"/>
              <w:marRight w:val="0"/>
              <w:marTop w:val="0"/>
              <w:marBottom w:val="0"/>
              <w:divBdr>
                <w:top w:val="none" w:sz="0" w:space="0" w:color="auto"/>
                <w:left w:val="none" w:sz="0" w:space="0" w:color="auto"/>
                <w:bottom w:val="none" w:sz="0" w:space="0" w:color="auto"/>
                <w:right w:val="none" w:sz="0" w:space="0" w:color="auto"/>
              </w:divBdr>
            </w:div>
            <w:div w:id="1429302796">
              <w:marLeft w:val="0"/>
              <w:marRight w:val="0"/>
              <w:marTop w:val="0"/>
              <w:marBottom w:val="0"/>
              <w:divBdr>
                <w:top w:val="none" w:sz="0" w:space="0" w:color="auto"/>
                <w:left w:val="none" w:sz="0" w:space="0" w:color="auto"/>
                <w:bottom w:val="none" w:sz="0" w:space="0" w:color="auto"/>
                <w:right w:val="none" w:sz="0" w:space="0" w:color="auto"/>
              </w:divBdr>
            </w:div>
            <w:div w:id="1446533265">
              <w:marLeft w:val="0"/>
              <w:marRight w:val="0"/>
              <w:marTop w:val="0"/>
              <w:marBottom w:val="0"/>
              <w:divBdr>
                <w:top w:val="none" w:sz="0" w:space="0" w:color="auto"/>
                <w:left w:val="none" w:sz="0" w:space="0" w:color="auto"/>
                <w:bottom w:val="none" w:sz="0" w:space="0" w:color="auto"/>
                <w:right w:val="none" w:sz="0" w:space="0" w:color="auto"/>
              </w:divBdr>
            </w:div>
            <w:div w:id="1451046809">
              <w:marLeft w:val="0"/>
              <w:marRight w:val="0"/>
              <w:marTop w:val="0"/>
              <w:marBottom w:val="0"/>
              <w:divBdr>
                <w:top w:val="none" w:sz="0" w:space="0" w:color="auto"/>
                <w:left w:val="none" w:sz="0" w:space="0" w:color="auto"/>
                <w:bottom w:val="none" w:sz="0" w:space="0" w:color="auto"/>
                <w:right w:val="none" w:sz="0" w:space="0" w:color="auto"/>
              </w:divBdr>
            </w:div>
            <w:div w:id="1568297872">
              <w:marLeft w:val="0"/>
              <w:marRight w:val="0"/>
              <w:marTop w:val="0"/>
              <w:marBottom w:val="0"/>
              <w:divBdr>
                <w:top w:val="none" w:sz="0" w:space="0" w:color="auto"/>
                <w:left w:val="none" w:sz="0" w:space="0" w:color="auto"/>
                <w:bottom w:val="none" w:sz="0" w:space="0" w:color="auto"/>
                <w:right w:val="none" w:sz="0" w:space="0" w:color="auto"/>
              </w:divBdr>
            </w:div>
            <w:div w:id="1588726695">
              <w:marLeft w:val="0"/>
              <w:marRight w:val="0"/>
              <w:marTop w:val="0"/>
              <w:marBottom w:val="0"/>
              <w:divBdr>
                <w:top w:val="none" w:sz="0" w:space="0" w:color="auto"/>
                <w:left w:val="none" w:sz="0" w:space="0" w:color="auto"/>
                <w:bottom w:val="none" w:sz="0" w:space="0" w:color="auto"/>
                <w:right w:val="none" w:sz="0" w:space="0" w:color="auto"/>
              </w:divBdr>
            </w:div>
            <w:div w:id="1698963616">
              <w:marLeft w:val="0"/>
              <w:marRight w:val="0"/>
              <w:marTop w:val="0"/>
              <w:marBottom w:val="0"/>
              <w:divBdr>
                <w:top w:val="none" w:sz="0" w:space="0" w:color="auto"/>
                <w:left w:val="none" w:sz="0" w:space="0" w:color="auto"/>
                <w:bottom w:val="none" w:sz="0" w:space="0" w:color="auto"/>
                <w:right w:val="none" w:sz="0" w:space="0" w:color="auto"/>
              </w:divBdr>
            </w:div>
          </w:divsChild>
        </w:div>
        <w:div w:id="1456026060">
          <w:marLeft w:val="0"/>
          <w:marRight w:val="0"/>
          <w:marTop w:val="0"/>
          <w:marBottom w:val="0"/>
          <w:divBdr>
            <w:top w:val="none" w:sz="0" w:space="0" w:color="auto"/>
            <w:left w:val="none" w:sz="0" w:space="0" w:color="auto"/>
            <w:bottom w:val="none" w:sz="0" w:space="0" w:color="auto"/>
            <w:right w:val="none" w:sz="0" w:space="0" w:color="auto"/>
          </w:divBdr>
          <w:divsChild>
            <w:div w:id="89012267">
              <w:marLeft w:val="0"/>
              <w:marRight w:val="0"/>
              <w:marTop w:val="0"/>
              <w:marBottom w:val="0"/>
              <w:divBdr>
                <w:top w:val="none" w:sz="0" w:space="0" w:color="auto"/>
                <w:left w:val="none" w:sz="0" w:space="0" w:color="auto"/>
                <w:bottom w:val="none" w:sz="0" w:space="0" w:color="auto"/>
                <w:right w:val="none" w:sz="0" w:space="0" w:color="auto"/>
              </w:divBdr>
            </w:div>
            <w:div w:id="515005576">
              <w:marLeft w:val="0"/>
              <w:marRight w:val="0"/>
              <w:marTop w:val="0"/>
              <w:marBottom w:val="0"/>
              <w:divBdr>
                <w:top w:val="none" w:sz="0" w:space="0" w:color="auto"/>
                <w:left w:val="none" w:sz="0" w:space="0" w:color="auto"/>
                <w:bottom w:val="none" w:sz="0" w:space="0" w:color="auto"/>
                <w:right w:val="none" w:sz="0" w:space="0" w:color="auto"/>
              </w:divBdr>
            </w:div>
            <w:div w:id="561327584">
              <w:marLeft w:val="0"/>
              <w:marRight w:val="0"/>
              <w:marTop w:val="0"/>
              <w:marBottom w:val="0"/>
              <w:divBdr>
                <w:top w:val="none" w:sz="0" w:space="0" w:color="auto"/>
                <w:left w:val="none" w:sz="0" w:space="0" w:color="auto"/>
                <w:bottom w:val="none" w:sz="0" w:space="0" w:color="auto"/>
                <w:right w:val="none" w:sz="0" w:space="0" w:color="auto"/>
              </w:divBdr>
            </w:div>
            <w:div w:id="582762086">
              <w:marLeft w:val="0"/>
              <w:marRight w:val="0"/>
              <w:marTop w:val="0"/>
              <w:marBottom w:val="0"/>
              <w:divBdr>
                <w:top w:val="none" w:sz="0" w:space="0" w:color="auto"/>
                <w:left w:val="none" w:sz="0" w:space="0" w:color="auto"/>
                <w:bottom w:val="none" w:sz="0" w:space="0" w:color="auto"/>
                <w:right w:val="none" w:sz="0" w:space="0" w:color="auto"/>
              </w:divBdr>
            </w:div>
            <w:div w:id="779839767">
              <w:marLeft w:val="0"/>
              <w:marRight w:val="0"/>
              <w:marTop w:val="0"/>
              <w:marBottom w:val="0"/>
              <w:divBdr>
                <w:top w:val="none" w:sz="0" w:space="0" w:color="auto"/>
                <w:left w:val="none" w:sz="0" w:space="0" w:color="auto"/>
                <w:bottom w:val="none" w:sz="0" w:space="0" w:color="auto"/>
                <w:right w:val="none" w:sz="0" w:space="0" w:color="auto"/>
              </w:divBdr>
            </w:div>
            <w:div w:id="792947172">
              <w:marLeft w:val="0"/>
              <w:marRight w:val="0"/>
              <w:marTop w:val="0"/>
              <w:marBottom w:val="0"/>
              <w:divBdr>
                <w:top w:val="none" w:sz="0" w:space="0" w:color="auto"/>
                <w:left w:val="none" w:sz="0" w:space="0" w:color="auto"/>
                <w:bottom w:val="none" w:sz="0" w:space="0" w:color="auto"/>
                <w:right w:val="none" w:sz="0" w:space="0" w:color="auto"/>
              </w:divBdr>
            </w:div>
            <w:div w:id="849490185">
              <w:marLeft w:val="0"/>
              <w:marRight w:val="0"/>
              <w:marTop w:val="0"/>
              <w:marBottom w:val="0"/>
              <w:divBdr>
                <w:top w:val="none" w:sz="0" w:space="0" w:color="auto"/>
                <w:left w:val="none" w:sz="0" w:space="0" w:color="auto"/>
                <w:bottom w:val="none" w:sz="0" w:space="0" w:color="auto"/>
                <w:right w:val="none" w:sz="0" w:space="0" w:color="auto"/>
              </w:divBdr>
            </w:div>
            <w:div w:id="964966789">
              <w:marLeft w:val="0"/>
              <w:marRight w:val="0"/>
              <w:marTop w:val="0"/>
              <w:marBottom w:val="0"/>
              <w:divBdr>
                <w:top w:val="none" w:sz="0" w:space="0" w:color="auto"/>
                <w:left w:val="none" w:sz="0" w:space="0" w:color="auto"/>
                <w:bottom w:val="none" w:sz="0" w:space="0" w:color="auto"/>
                <w:right w:val="none" w:sz="0" w:space="0" w:color="auto"/>
              </w:divBdr>
            </w:div>
            <w:div w:id="1027607150">
              <w:marLeft w:val="0"/>
              <w:marRight w:val="0"/>
              <w:marTop w:val="0"/>
              <w:marBottom w:val="0"/>
              <w:divBdr>
                <w:top w:val="none" w:sz="0" w:space="0" w:color="auto"/>
                <w:left w:val="none" w:sz="0" w:space="0" w:color="auto"/>
                <w:bottom w:val="none" w:sz="0" w:space="0" w:color="auto"/>
                <w:right w:val="none" w:sz="0" w:space="0" w:color="auto"/>
              </w:divBdr>
            </w:div>
            <w:div w:id="1085418716">
              <w:marLeft w:val="0"/>
              <w:marRight w:val="0"/>
              <w:marTop w:val="0"/>
              <w:marBottom w:val="0"/>
              <w:divBdr>
                <w:top w:val="none" w:sz="0" w:space="0" w:color="auto"/>
                <w:left w:val="none" w:sz="0" w:space="0" w:color="auto"/>
                <w:bottom w:val="none" w:sz="0" w:space="0" w:color="auto"/>
                <w:right w:val="none" w:sz="0" w:space="0" w:color="auto"/>
              </w:divBdr>
            </w:div>
            <w:div w:id="1240288259">
              <w:marLeft w:val="0"/>
              <w:marRight w:val="0"/>
              <w:marTop w:val="0"/>
              <w:marBottom w:val="0"/>
              <w:divBdr>
                <w:top w:val="none" w:sz="0" w:space="0" w:color="auto"/>
                <w:left w:val="none" w:sz="0" w:space="0" w:color="auto"/>
                <w:bottom w:val="none" w:sz="0" w:space="0" w:color="auto"/>
                <w:right w:val="none" w:sz="0" w:space="0" w:color="auto"/>
              </w:divBdr>
            </w:div>
            <w:div w:id="1293830939">
              <w:marLeft w:val="0"/>
              <w:marRight w:val="0"/>
              <w:marTop w:val="0"/>
              <w:marBottom w:val="0"/>
              <w:divBdr>
                <w:top w:val="none" w:sz="0" w:space="0" w:color="auto"/>
                <w:left w:val="none" w:sz="0" w:space="0" w:color="auto"/>
                <w:bottom w:val="none" w:sz="0" w:space="0" w:color="auto"/>
                <w:right w:val="none" w:sz="0" w:space="0" w:color="auto"/>
              </w:divBdr>
            </w:div>
            <w:div w:id="1502351508">
              <w:marLeft w:val="0"/>
              <w:marRight w:val="0"/>
              <w:marTop w:val="0"/>
              <w:marBottom w:val="0"/>
              <w:divBdr>
                <w:top w:val="none" w:sz="0" w:space="0" w:color="auto"/>
                <w:left w:val="none" w:sz="0" w:space="0" w:color="auto"/>
                <w:bottom w:val="none" w:sz="0" w:space="0" w:color="auto"/>
                <w:right w:val="none" w:sz="0" w:space="0" w:color="auto"/>
              </w:divBdr>
            </w:div>
            <w:div w:id="1506478128">
              <w:marLeft w:val="0"/>
              <w:marRight w:val="0"/>
              <w:marTop w:val="0"/>
              <w:marBottom w:val="0"/>
              <w:divBdr>
                <w:top w:val="none" w:sz="0" w:space="0" w:color="auto"/>
                <w:left w:val="none" w:sz="0" w:space="0" w:color="auto"/>
                <w:bottom w:val="none" w:sz="0" w:space="0" w:color="auto"/>
                <w:right w:val="none" w:sz="0" w:space="0" w:color="auto"/>
              </w:divBdr>
            </w:div>
            <w:div w:id="1647782062">
              <w:marLeft w:val="0"/>
              <w:marRight w:val="0"/>
              <w:marTop w:val="0"/>
              <w:marBottom w:val="0"/>
              <w:divBdr>
                <w:top w:val="none" w:sz="0" w:space="0" w:color="auto"/>
                <w:left w:val="none" w:sz="0" w:space="0" w:color="auto"/>
                <w:bottom w:val="none" w:sz="0" w:space="0" w:color="auto"/>
                <w:right w:val="none" w:sz="0" w:space="0" w:color="auto"/>
              </w:divBdr>
            </w:div>
            <w:div w:id="1755737503">
              <w:marLeft w:val="0"/>
              <w:marRight w:val="0"/>
              <w:marTop w:val="0"/>
              <w:marBottom w:val="0"/>
              <w:divBdr>
                <w:top w:val="none" w:sz="0" w:space="0" w:color="auto"/>
                <w:left w:val="none" w:sz="0" w:space="0" w:color="auto"/>
                <w:bottom w:val="none" w:sz="0" w:space="0" w:color="auto"/>
                <w:right w:val="none" w:sz="0" w:space="0" w:color="auto"/>
              </w:divBdr>
            </w:div>
            <w:div w:id="1845823255">
              <w:marLeft w:val="0"/>
              <w:marRight w:val="0"/>
              <w:marTop w:val="0"/>
              <w:marBottom w:val="0"/>
              <w:divBdr>
                <w:top w:val="none" w:sz="0" w:space="0" w:color="auto"/>
                <w:left w:val="none" w:sz="0" w:space="0" w:color="auto"/>
                <w:bottom w:val="none" w:sz="0" w:space="0" w:color="auto"/>
                <w:right w:val="none" w:sz="0" w:space="0" w:color="auto"/>
              </w:divBdr>
            </w:div>
            <w:div w:id="1923955179">
              <w:marLeft w:val="0"/>
              <w:marRight w:val="0"/>
              <w:marTop w:val="0"/>
              <w:marBottom w:val="0"/>
              <w:divBdr>
                <w:top w:val="none" w:sz="0" w:space="0" w:color="auto"/>
                <w:left w:val="none" w:sz="0" w:space="0" w:color="auto"/>
                <w:bottom w:val="none" w:sz="0" w:space="0" w:color="auto"/>
                <w:right w:val="none" w:sz="0" w:space="0" w:color="auto"/>
              </w:divBdr>
            </w:div>
            <w:div w:id="1952934841">
              <w:marLeft w:val="0"/>
              <w:marRight w:val="0"/>
              <w:marTop w:val="0"/>
              <w:marBottom w:val="0"/>
              <w:divBdr>
                <w:top w:val="none" w:sz="0" w:space="0" w:color="auto"/>
                <w:left w:val="none" w:sz="0" w:space="0" w:color="auto"/>
                <w:bottom w:val="none" w:sz="0" w:space="0" w:color="auto"/>
                <w:right w:val="none" w:sz="0" w:space="0" w:color="auto"/>
              </w:divBdr>
            </w:div>
            <w:div w:id="21155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68826">
      <w:bodyDiv w:val="1"/>
      <w:marLeft w:val="0"/>
      <w:marRight w:val="0"/>
      <w:marTop w:val="0"/>
      <w:marBottom w:val="0"/>
      <w:divBdr>
        <w:top w:val="none" w:sz="0" w:space="0" w:color="auto"/>
        <w:left w:val="none" w:sz="0" w:space="0" w:color="auto"/>
        <w:bottom w:val="none" w:sz="0" w:space="0" w:color="auto"/>
        <w:right w:val="none" w:sz="0" w:space="0" w:color="auto"/>
      </w:divBdr>
    </w:div>
    <w:div w:id="208968648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cer.gov.au/schemes/australian-carbon-credit-unit-scheme/accu-scheme-guidance-library" TargetMode="External"/><Relationship Id="rId18" Type="http://schemas.openxmlformats.org/officeDocument/2006/relationships/hyperlink" Target="https://cer.gov.au/schemes/australian-carbon-credit-unit-scheme/australian-carbon-credit-units" TargetMode="External"/><Relationship Id="rId26" Type="http://schemas.openxmlformats.org/officeDocument/2006/relationships/image" Target="media/image9.svg"/><Relationship Id="rId39" Type="http://schemas.openxmlformats.org/officeDocument/2006/relationships/hyperlink" Target="https://onlineservices.cer.gov.au/" TargetMode="External"/><Relationship Id="rId21" Type="http://schemas.openxmlformats.org/officeDocument/2006/relationships/image" Target="media/image4.png"/><Relationship Id="rId34" Type="http://schemas.openxmlformats.org/officeDocument/2006/relationships/hyperlink" Target="https://cer.gov.au/schemes/safeguard-mechanism/safeguard-net-emissions" TargetMode="External"/><Relationship Id="rId42" Type="http://schemas.openxmlformats.org/officeDocument/2006/relationships/hyperlink" Target="https://prodcerb2ctenant.b2clogin.com/prodcerb2ctenant.onmicrosoft.com/b2c_1a_signup_signin/oauth2/v2.0/authorize?client_id=2fbb1e66-1336-438f-b5fd-6c3f849de256&amp;scope=https%3A%2F%2FPRODCERB2CTenant.onmicrosoft.com%2Fclientportalappuri%2Fapi%20openid%20profile%20offline_access&amp;redirect_uri=https%3A%2F%2Fonlineservices.cer.gov.au%2Fauthentication%2Flogin-callback&amp;client-request-id=a262e06b-2289-4545-a277-727e4ffa8a8b&amp;response_mode=fragment&amp;response_type=code&amp;x-client-SKU=msal.js.browser&amp;x-client-VER=2.39.0&amp;client_info=1&amp;code_challenge=_XrSUnleEpmgV6upN3RYi_BxBSmFMebBKeJZ5M1q_ho&amp;code_challenge_method=S256&amp;nonce=8ecb0748-a600-4c07-92cc-812d9bc7c9b8&amp;state=eyJpZCI6IjI0OTQ1NDc5LWYxM2YtNGI0My05ZDg4LWYxY2I0YjVkODZiNCIsIm1ldGEiOnsiaW50ZXJhY3Rpb25UeXBlIjoicmVkaXJlY3QifX0%3D%7Cc721da06-1acc-4a76-bde2-2cb3ea19ce39"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cer.gov.au/schemes/australian-carbon-credit-unit-scheme" TargetMode="External"/><Relationship Id="rId29" Type="http://schemas.openxmlformats.org/officeDocument/2006/relationships/hyperlink" Target="https://cer.gov.au/about-us/our-policies/fit-and-proper-person-posture" TargetMode="External"/><Relationship Id="rId11" Type="http://schemas.openxmlformats.org/officeDocument/2006/relationships/hyperlink" Target="https://www.legislation.gov.au/C2011A00101" TargetMode="External"/><Relationship Id="rId24" Type="http://schemas.openxmlformats.org/officeDocument/2006/relationships/image" Target="media/image7.svg"/><Relationship Id="rId32" Type="http://schemas.openxmlformats.org/officeDocument/2006/relationships/image" Target="media/image10.jpg"/><Relationship Id="rId37" Type="http://schemas.openxmlformats.org/officeDocument/2006/relationships/image" Target="media/image13.png"/><Relationship Id="rId40" Type="http://schemas.openxmlformats.org/officeDocument/2006/relationships/hyperlink" Target="https://cer.gov.au/online-systems/anreu-account-guidance"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legislation.gov.au/F2021L01254/latest/text" TargetMode="External"/><Relationship Id="rId23" Type="http://schemas.openxmlformats.org/officeDocument/2006/relationships/image" Target="media/image6.png"/><Relationship Id="rId28" Type="http://schemas.openxmlformats.org/officeDocument/2006/relationships/hyperlink" Target="https://cer.gov.au/schemes/australian-carbon-credit-unit-scheme/how-to-participate-accu-scheme/plan-your-project/choose-accu-scheme-project-proponent" TargetMode="External"/><Relationship Id="rId36" Type="http://schemas.openxmlformats.org/officeDocument/2006/relationships/image" Target="media/image12.png"/><Relationship Id="rId49" Type="http://schemas.openxmlformats.org/officeDocument/2006/relationships/fontTable" Target="fontTable.xml"/><Relationship Id="rId10" Type="http://schemas.openxmlformats.org/officeDocument/2006/relationships/hyperlink" Target="https://www.legislation.gov.au/F2025L01430" TargetMode="External"/><Relationship Id="rId19" Type="http://schemas.openxmlformats.org/officeDocument/2006/relationships/image" Target="media/image2.png"/><Relationship Id="rId31" Type="http://schemas.openxmlformats.org/officeDocument/2006/relationships/hyperlink" Target="https://www.abs.gov.au/statistics/standards/australian-statistical-geography-standard-asgs-edition-3/jul2021-jun2026/remoteness-structure/remoteness-areas" TargetMode="External"/><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legislation.gov.au/F2015L00059/latest/text" TargetMode="External"/><Relationship Id="rId22" Type="http://schemas.openxmlformats.org/officeDocument/2006/relationships/image" Target="media/image5.svg"/><Relationship Id="rId27" Type="http://schemas.openxmlformats.org/officeDocument/2006/relationships/hyperlink" Target="https://cer.gov.au/schemes/australian-carbon-credit-unit-scheme/how-to-participate-accu-scheme/plan-your-project" TargetMode="External"/><Relationship Id="rId30" Type="http://schemas.openxmlformats.org/officeDocument/2006/relationships/hyperlink" Target="https://cer.gov.au/schemes/australian-carbon-credit-unit-scheme/how-to-participate/plan-your-project/legal-right-and-native-title" TargetMode="External"/><Relationship Id="rId35" Type="http://schemas.openxmlformats.org/officeDocument/2006/relationships/image" Target="media/image11.jpg"/><Relationship Id="rId43" Type="http://schemas.openxmlformats.org/officeDocument/2006/relationships/hyperlink" Target="https://cer.gov.au/schemes/australian-carbon-credit-unit-scheme/how-to-participate-accu-scheme/making-changes-to-your-project" TargetMode="External"/><Relationship Id="rId48"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legislation.gov.au/F2015L00156" TargetMode="External"/><Relationship Id="rId17" Type="http://schemas.openxmlformats.org/officeDocument/2006/relationships/hyperlink" Target="https://cer.gov.au/schemes/australian-carbon-credit-unit-scheme/accu-scheme-methods" TargetMode="External"/><Relationship Id="rId25" Type="http://schemas.openxmlformats.org/officeDocument/2006/relationships/image" Target="media/image8.png"/><Relationship Id="rId33" Type="http://schemas.openxmlformats.org/officeDocument/2006/relationships/hyperlink" Target="https://cer.gov.au/schemes/safeguard-mechanism/safeguard-net-emissions" TargetMode="External"/><Relationship Id="rId38" Type="http://schemas.openxmlformats.org/officeDocument/2006/relationships/image" Target="media/image14.png"/><Relationship Id="rId46" Type="http://schemas.openxmlformats.org/officeDocument/2006/relationships/footer" Target="footer2.xml"/><Relationship Id="rId20" Type="http://schemas.openxmlformats.org/officeDocument/2006/relationships/image" Target="media/image3.svg"/><Relationship Id="rId41" Type="http://schemas.openxmlformats.org/officeDocument/2006/relationships/hyperlink" Target="https://cer.gov.au/schemes/australian-carbon-credit-unit-scheme/how-to-participate/project-reporting-and-audits"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B0478B-36A6-4B21-8B1B-6614DCF36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10600</Words>
  <Characters>58091</Characters>
  <Application>Microsoft Office Word</Application>
  <DocSecurity>2</DocSecurity>
  <Lines>1210</Lines>
  <Paragraphs>827</Paragraphs>
  <ScaleCrop>false</ScaleCrop>
  <HeadingPairs>
    <vt:vector size="2" baseType="variant">
      <vt:variant>
        <vt:lpstr>Title</vt:lpstr>
      </vt:variant>
      <vt:variant>
        <vt:i4>1</vt:i4>
      </vt:variant>
    </vt:vector>
  </HeadingPairs>
  <TitlesOfParts>
    <vt:vector size="1" baseType="lpstr">
      <vt:lpstr>Simple method guide for the landfill gas method 2025</vt:lpstr>
    </vt:vector>
  </TitlesOfParts>
  <Company/>
  <LinksUpToDate>false</LinksUpToDate>
  <CharactersWithSpaces>67864</CharactersWithSpaces>
  <SharedDoc>false</SharedDoc>
  <HLinks>
    <vt:vector size="402" baseType="variant">
      <vt:variant>
        <vt:i4>1966167</vt:i4>
      </vt:variant>
      <vt:variant>
        <vt:i4>333</vt:i4>
      </vt:variant>
      <vt:variant>
        <vt:i4>0</vt:i4>
      </vt:variant>
      <vt:variant>
        <vt:i4>5</vt:i4>
      </vt:variant>
      <vt:variant>
        <vt:lpwstr>https://cer.gov.au/schemes/australian-carbon-credit-unit-scheme/how-to-participate-accu-scheme/making-changes-to-your-project</vt:lpwstr>
      </vt:variant>
      <vt:variant>
        <vt:lpwstr/>
      </vt:variant>
      <vt:variant>
        <vt:i4>1376265</vt:i4>
      </vt:variant>
      <vt:variant>
        <vt:i4>330</vt:i4>
      </vt:variant>
      <vt:variant>
        <vt:i4>0</vt:i4>
      </vt:variant>
      <vt:variant>
        <vt:i4>5</vt:i4>
      </vt:variant>
      <vt:variant>
        <vt:lpwstr>https://prodcerb2ctenant.b2clogin.com/prodcerb2ctenant.onmicrosoft.com/b2c_1a_signup_signin/oauth2/v2.0/authorize?client_id=2fbb1e66-1336-438f-b5fd-6c3f849de256&amp;scope=https%3A%2F%2FPRODCERB2CTenant.onmicrosoft.com%2Fclientportalappuri%2Fapi%20openid%20profile%20offline_access&amp;redirect_uri=https%3A%2F%2Fonlineservices.cer.gov.au%2Fauthentication%2Flogin-callback&amp;client-request-id=a262e06b-2289-4545-a277-727e4ffa8a8b&amp;response_mode=fragment&amp;response_type=code&amp;x-client-SKU=msal.js.browser&amp;x-client-VER=2.39.0&amp;client_info=1&amp;code_challenge=_XrSUnleEpmgV6upN3RYi_BxBSmFMebBKeJZ5M1q_ho&amp;code_challenge_method=S256&amp;nonce=8ecb0748-a600-4c07-92cc-812d9bc7c9b8&amp;state=eyJpZCI6IjI0OTQ1NDc5LWYxM2YtNGI0My05ZDg4LWYxY2I0YjVkODZiNCIsIm1ldGEiOnsiaW50ZXJhY3Rpb25UeXBlIjoicmVkaXJlY3QifX0%3D%7Cc721da06-1acc-4a76-bde2-2cb3ea19ce39</vt:lpwstr>
      </vt:variant>
      <vt:variant>
        <vt:lpwstr/>
      </vt:variant>
      <vt:variant>
        <vt:i4>458776</vt:i4>
      </vt:variant>
      <vt:variant>
        <vt:i4>327</vt:i4>
      </vt:variant>
      <vt:variant>
        <vt:i4>0</vt:i4>
      </vt:variant>
      <vt:variant>
        <vt:i4>5</vt:i4>
      </vt:variant>
      <vt:variant>
        <vt:lpwstr>https://cer.gov.au/schemes/australian-carbon-credit-unit-scheme/how-to-participate/project-reporting-and-audits</vt:lpwstr>
      </vt:variant>
      <vt:variant>
        <vt:lpwstr>audits</vt:lpwstr>
      </vt:variant>
      <vt:variant>
        <vt:i4>1179667</vt:i4>
      </vt:variant>
      <vt:variant>
        <vt:i4>324</vt:i4>
      </vt:variant>
      <vt:variant>
        <vt:i4>0</vt:i4>
      </vt:variant>
      <vt:variant>
        <vt:i4>5</vt:i4>
      </vt:variant>
      <vt:variant>
        <vt:lpwstr>https://cer.gov.au/online-systems/anreu-account-guidance</vt:lpwstr>
      </vt:variant>
      <vt:variant>
        <vt:lpwstr/>
      </vt:variant>
      <vt:variant>
        <vt:i4>4063345</vt:i4>
      </vt:variant>
      <vt:variant>
        <vt:i4>321</vt:i4>
      </vt:variant>
      <vt:variant>
        <vt:i4>0</vt:i4>
      </vt:variant>
      <vt:variant>
        <vt:i4>5</vt:i4>
      </vt:variant>
      <vt:variant>
        <vt:lpwstr>https://onlineservices.cer.gov.au/</vt:lpwstr>
      </vt:variant>
      <vt:variant>
        <vt:lpwstr/>
      </vt:variant>
      <vt:variant>
        <vt:i4>3670027</vt:i4>
      </vt:variant>
      <vt:variant>
        <vt:i4>318</vt:i4>
      </vt:variant>
      <vt:variant>
        <vt:i4>0</vt:i4>
      </vt:variant>
      <vt:variant>
        <vt:i4>5</vt:i4>
      </vt:variant>
      <vt:variant>
        <vt:lpwstr/>
      </vt:variant>
      <vt:variant>
        <vt:lpwstr>_Default_baseline_proportion</vt:lpwstr>
      </vt:variant>
      <vt:variant>
        <vt:i4>8323172</vt:i4>
      </vt:variant>
      <vt:variant>
        <vt:i4>315</vt:i4>
      </vt:variant>
      <vt:variant>
        <vt:i4>0</vt:i4>
      </vt:variant>
      <vt:variant>
        <vt:i4>5</vt:i4>
      </vt:variant>
      <vt:variant>
        <vt:lpwstr/>
      </vt:variant>
      <vt:variant>
        <vt:lpwstr>_Crediting_periods</vt:lpwstr>
      </vt:variant>
      <vt:variant>
        <vt:i4>2031635</vt:i4>
      </vt:variant>
      <vt:variant>
        <vt:i4>312</vt:i4>
      </vt:variant>
      <vt:variant>
        <vt:i4>0</vt:i4>
      </vt:variant>
      <vt:variant>
        <vt:i4>5</vt:i4>
      </vt:variant>
      <vt:variant>
        <vt:lpwstr>https://cer.gov.au/schemes/safeguard-mechanism/safeguard-net-emissions</vt:lpwstr>
      </vt:variant>
      <vt:variant>
        <vt:lpwstr>attributable-accus</vt:lpwstr>
      </vt:variant>
      <vt:variant>
        <vt:i4>2031635</vt:i4>
      </vt:variant>
      <vt:variant>
        <vt:i4>309</vt:i4>
      </vt:variant>
      <vt:variant>
        <vt:i4>0</vt:i4>
      </vt:variant>
      <vt:variant>
        <vt:i4>5</vt:i4>
      </vt:variant>
      <vt:variant>
        <vt:lpwstr>https://cer.gov.au/schemes/safeguard-mechanism/safeguard-net-emissions</vt:lpwstr>
      </vt:variant>
      <vt:variant>
        <vt:lpwstr>attributable-accus</vt:lpwstr>
      </vt:variant>
      <vt:variant>
        <vt:i4>4063275</vt:i4>
      </vt:variant>
      <vt:variant>
        <vt:i4>306</vt:i4>
      </vt:variant>
      <vt:variant>
        <vt:i4>0</vt:i4>
      </vt:variant>
      <vt:variant>
        <vt:i4>5</vt:i4>
      </vt:variant>
      <vt:variant>
        <vt:lpwstr>https://www.abs.gov.au/statistics/standards/australian-statistical-geography-standard-asgs-edition-3/jul2021-jun2026/remoteness-structure/remoteness-areas</vt:lpwstr>
      </vt:variant>
      <vt:variant>
        <vt:lpwstr/>
      </vt:variant>
      <vt:variant>
        <vt:i4>262145</vt:i4>
      </vt:variant>
      <vt:variant>
        <vt:i4>303</vt:i4>
      </vt:variant>
      <vt:variant>
        <vt:i4>0</vt:i4>
      </vt:variant>
      <vt:variant>
        <vt:i4>5</vt:i4>
      </vt:variant>
      <vt:variant>
        <vt:lpwstr>https://cer.gov.au/schemes/australian-carbon-credit-unit-scheme/how-to-participate/plan-your-project/legal-right-and-native-title</vt:lpwstr>
      </vt:variant>
      <vt:variant>
        <vt:lpwstr/>
      </vt:variant>
      <vt:variant>
        <vt:i4>2162737</vt:i4>
      </vt:variant>
      <vt:variant>
        <vt:i4>300</vt:i4>
      </vt:variant>
      <vt:variant>
        <vt:i4>0</vt:i4>
      </vt:variant>
      <vt:variant>
        <vt:i4>5</vt:i4>
      </vt:variant>
      <vt:variant>
        <vt:lpwstr>https://cer.gov.au/about-us/our-policies/fit-and-proper-person-posture</vt:lpwstr>
      </vt:variant>
      <vt:variant>
        <vt:lpwstr/>
      </vt:variant>
      <vt:variant>
        <vt:i4>4456530</vt:i4>
      </vt:variant>
      <vt:variant>
        <vt:i4>297</vt:i4>
      </vt:variant>
      <vt:variant>
        <vt:i4>0</vt:i4>
      </vt:variant>
      <vt:variant>
        <vt:i4>5</vt:i4>
      </vt:variant>
      <vt:variant>
        <vt:lpwstr>https://cer.gov.au/schemes/australian-carbon-credit-unit-scheme/how-to-participate-accu-scheme/plan-your-project/choose-accu-scheme-project-proponent</vt:lpwstr>
      </vt:variant>
      <vt:variant>
        <vt:lpwstr/>
      </vt:variant>
      <vt:variant>
        <vt:i4>983112</vt:i4>
      </vt:variant>
      <vt:variant>
        <vt:i4>294</vt:i4>
      </vt:variant>
      <vt:variant>
        <vt:i4>0</vt:i4>
      </vt:variant>
      <vt:variant>
        <vt:i4>5</vt:i4>
      </vt:variant>
      <vt:variant>
        <vt:lpwstr>https://cer.gov.au/schemes/australian-carbon-credit-unit-scheme/how-to-participate-accu-scheme/plan-your-project</vt:lpwstr>
      </vt:variant>
      <vt:variant>
        <vt:lpwstr/>
      </vt:variant>
      <vt:variant>
        <vt:i4>8257587</vt:i4>
      </vt:variant>
      <vt:variant>
        <vt:i4>291</vt:i4>
      </vt:variant>
      <vt:variant>
        <vt:i4>0</vt:i4>
      </vt:variant>
      <vt:variant>
        <vt:i4>5</vt:i4>
      </vt:variant>
      <vt:variant>
        <vt:lpwstr>https://cer.gov.au/schemes/australian-carbon-credit-unit-scheme/australian-carbon-credit-units</vt:lpwstr>
      </vt:variant>
      <vt:variant>
        <vt:lpwstr/>
      </vt:variant>
      <vt:variant>
        <vt:i4>6488188</vt:i4>
      </vt:variant>
      <vt:variant>
        <vt:i4>288</vt:i4>
      </vt:variant>
      <vt:variant>
        <vt:i4>0</vt:i4>
      </vt:variant>
      <vt:variant>
        <vt:i4>5</vt:i4>
      </vt:variant>
      <vt:variant>
        <vt:lpwstr>https://cer.gov.au/schemes/australian-carbon-credit-unit-scheme/accu-scheme-methods</vt:lpwstr>
      </vt:variant>
      <vt:variant>
        <vt:lpwstr/>
      </vt:variant>
      <vt:variant>
        <vt:i4>6815779</vt:i4>
      </vt:variant>
      <vt:variant>
        <vt:i4>285</vt:i4>
      </vt:variant>
      <vt:variant>
        <vt:i4>0</vt:i4>
      </vt:variant>
      <vt:variant>
        <vt:i4>5</vt:i4>
      </vt:variant>
      <vt:variant>
        <vt:lpwstr>https://cer.gov.au/schemes/australian-carbon-credit-unit-scheme</vt:lpwstr>
      </vt:variant>
      <vt:variant>
        <vt:lpwstr/>
      </vt:variant>
      <vt:variant>
        <vt:i4>2949178</vt:i4>
      </vt:variant>
      <vt:variant>
        <vt:i4>282</vt:i4>
      </vt:variant>
      <vt:variant>
        <vt:i4>0</vt:i4>
      </vt:variant>
      <vt:variant>
        <vt:i4>5</vt:i4>
      </vt:variant>
      <vt:variant>
        <vt:lpwstr>https://www.legislation.gov.au/F2021L01254/latest/text</vt:lpwstr>
      </vt:variant>
      <vt:variant>
        <vt:lpwstr/>
      </vt:variant>
      <vt:variant>
        <vt:i4>2490424</vt:i4>
      </vt:variant>
      <vt:variant>
        <vt:i4>279</vt:i4>
      </vt:variant>
      <vt:variant>
        <vt:i4>0</vt:i4>
      </vt:variant>
      <vt:variant>
        <vt:i4>5</vt:i4>
      </vt:variant>
      <vt:variant>
        <vt:lpwstr>https://www.legislation.gov.au/F2015L00059/latest/text</vt:lpwstr>
      </vt:variant>
      <vt:variant>
        <vt:lpwstr/>
      </vt:variant>
      <vt:variant>
        <vt:i4>393282</vt:i4>
      </vt:variant>
      <vt:variant>
        <vt:i4>276</vt:i4>
      </vt:variant>
      <vt:variant>
        <vt:i4>0</vt:i4>
      </vt:variant>
      <vt:variant>
        <vt:i4>5</vt:i4>
      </vt:variant>
      <vt:variant>
        <vt:lpwstr>https://cer.gov.au/schemes/australian-carbon-credit-unit-scheme/accu-scheme-guidance-library</vt:lpwstr>
      </vt:variant>
      <vt:variant>
        <vt:lpwstr/>
      </vt:variant>
      <vt:variant>
        <vt:i4>8192107</vt:i4>
      </vt:variant>
      <vt:variant>
        <vt:i4>273</vt:i4>
      </vt:variant>
      <vt:variant>
        <vt:i4>0</vt:i4>
      </vt:variant>
      <vt:variant>
        <vt:i4>5</vt:i4>
      </vt:variant>
      <vt:variant>
        <vt:lpwstr>https://www.legislation.gov.au/F2015L00156</vt:lpwstr>
      </vt:variant>
      <vt:variant>
        <vt:lpwstr/>
      </vt:variant>
      <vt:variant>
        <vt:i4>8061027</vt:i4>
      </vt:variant>
      <vt:variant>
        <vt:i4>270</vt:i4>
      </vt:variant>
      <vt:variant>
        <vt:i4>0</vt:i4>
      </vt:variant>
      <vt:variant>
        <vt:i4>5</vt:i4>
      </vt:variant>
      <vt:variant>
        <vt:lpwstr>https://www.legislation.gov.au/C2011A00101</vt:lpwstr>
      </vt:variant>
      <vt:variant>
        <vt:lpwstr/>
      </vt:variant>
      <vt:variant>
        <vt:i4>8257647</vt:i4>
      </vt:variant>
      <vt:variant>
        <vt:i4>267</vt:i4>
      </vt:variant>
      <vt:variant>
        <vt:i4>0</vt:i4>
      </vt:variant>
      <vt:variant>
        <vt:i4>5</vt:i4>
      </vt:variant>
      <vt:variant>
        <vt:lpwstr>https://www.legislation.gov.au/F2025L01430</vt:lpwstr>
      </vt:variant>
      <vt:variant>
        <vt:lpwstr/>
      </vt:variant>
      <vt:variant>
        <vt:i4>1376314</vt:i4>
      </vt:variant>
      <vt:variant>
        <vt:i4>260</vt:i4>
      </vt:variant>
      <vt:variant>
        <vt:i4>0</vt:i4>
      </vt:variant>
      <vt:variant>
        <vt:i4>5</vt:i4>
      </vt:variant>
      <vt:variant>
        <vt:lpwstr/>
      </vt:variant>
      <vt:variant>
        <vt:lpwstr>_Toc215244959</vt:lpwstr>
      </vt:variant>
      <vt:variant>
        <vt:i4>1376314</vt:i4>
      </vt:variant>
      <vt:variant>
        <vt:i4>254</vt:i4>
      </vt:variant>
      <vt:variant>
        <vt:i4>0</vt:i4>
      </vt:variant>
      <vt:variant>
        <vt:i4>5</vt:i4>
      </vt:variant>
      <vt:variant>
        <vt:lpwstr/>
      </vt:variant>
      <vt:variant>
        <vt:lpwstr>_Toc215244958</vt:lpwstr>
      </vt:variant>
      <vt:variant>
        <vt:i4>1376314</vt:i4>
      </vt:variant>
      <vt:variant>
        <vt:i4>248</vt:i4>
      </vt:variant>
      <vt:variant>
        <vt:i4>0</vt:i4>
      </vt:variant>
      <vt:variant>
        <vt:i4>5</vt:i4>
      </vt:variant>
      <vt:variant>
        <vt:lpwstr/>
      </vt:variant>
      <vt:variant>
        <vt:lpwstr>_Toc215244957</vt:lpwstr>
      </vt:variant>
      <vt:variant>
        <vt:i4>1376314</vt:i4>
      </vt:variant>
      <vt:variant>
        <vt:i4>242</vt:i4>
      </vt:variant>
      <vt:variant>
        <vt:i4>0</vt:i4>
      </vt:variant>
      <vt:variant>
        <vt:i4>5</vt:i4>
      </vt:variant>
      <vt:variant>
        <vt:lpwstr/>
      </vt:variant>
      <vt:variant>
        <vt:lpwstr>_Toc215244956</vt:lpwstr>
      </vt:variant>
      <vt:variant>
        <vt:i4>1376314</vt:i4>
      </vt:variant>
      <vt:variant>
        <vt:i4>236</vt:i4>
      </vt:variant>
      <vt:variant>
        <vt:i4>0</vt:i4>
      </vt:variant>
      <vt:variant>
        <vt:i4>5</vt:i4>
      </vt:variant>
      <vt:variant>
        <vt:lpwstr/>
      </vt:variant>
      <vt:variant>
        <vt:lpwstr>_Toc215244955</vt:lpwstr>
      </vt:variant>
      <vt:variant>
        <vt:i4>1376314</vt:i4>
      </vt:variant>
      <vt:variant>
        <vt:i4>230</vt:i4>
      </vt:variant>
      <vt:variant>
        <vt:i4>0</vt:i4>
      </vt:variant>
      <vt:variant>
        <vt:i4>5</vt:i4>
      </vt:variant>
      <vt:variant>
        <vt:lpwstr/>
      </vt:variant>
      <vt:variant>
        <vt:lpwstr>_Toc215244954</vt:lpwstr>
      </vt:variant>
      <vt:variant>
        <vt:i4>1376314</vt:i4>
      </vt:variant>
      <vt:variant>
        <vt:i4>224</vt:i4>
      </vt:variant>
      <vt:variant>
        <vt:i4>0</vt:i4>
      </vt:variant>
      <vt:variant>
        <vt:i4>5</vt:i4>
      </vt:variant>
      <vt:variant>
        <vt:lpwstr/>
      </vt:variant>
      <vt:variant>
        <vt:lpwstr>_Toc215244953</vt:lpwstr>
      </vt:variant>
      <vt:variant>
        <vt:i4>1376314</vt:i4>
      </vt:variant>
      <vt:variant>
        <vt:i4>218</vt:i4>
      </vt:variant>
      <vt:variant>
        <vt:i4>0</vt:i4>
      </vt:variant>
      <vt:variant>
        <vt:i4>5</vt:i4>
      </vt:variant>
      <vt:variant>
        <vt:lpwstr/>
      </vt:variant>
      <vt:variant>
        <vt:lpwstr>_Toc215244952</vt:lpwstr>
      </vt:variant>
      <vt:variant>
        <vt:i4>1376314</vt:i4>
      </vt:variant>
      <vt:variant>
        <vt:i4>212</vt:i4>
      </vt:variant>
      <vt:variant>
        <vt:i4>0</vt:i4>
      </vt:variant>
      <vt:variant>
        <vt:i4>5</vt:i4>
      </vt:variant>
      <vt:variant>
        <vt:lpwstr/>
      </vt:variant>
      <vt:variant>
        <vt:lpwstr>_Toc215244951</vt:lpwstr>
      </vt:variant>
      <vt:variant>
        <vt:i4>1376314</vt:i4>
      </vt:variant>
      <vt:variant>
        <vt:i4>206</vt:i4>
      </vt:variant>
      <vt:variant>
        <vt:i4>0</vt:i4>
      </vt:variant>
      <vt:variant>
        <vt:i4>5</vt:i4>
      </vt:variant>
      <vt:variant>
        <vt:lpwstr/>
      </vt:variant>
      <vt:variant>
        <vt:lpwstr>_Toc215244950</vt:lpwstr>
      </vt:variant>
      <vt:variant>
        <vt:i4>1310778</vt:i4>
      </vt:variant>
      <vt:variant>
        <vt:i4>200</vt:i4>
      </vt:variant>
      <vt:variant>
        <vt:i4>0</vt:i4>
      </vt:variant>
      <vt:variant>
        <vt:i4>5</vt:i4>
      </vt:variant>
      <vt:variant>
        <vt:lpwstr/>
      </vt:variant>
      <vt:variant>
        <vt:lpwstr>_Toc215244949</vt:lpwstr>
      </vt:variant>
      <vt:variant>
        <vt:i4>1310778</vt:i4>
      </vt:variant>
      <vt:variant>
        <vt:i4>194</vt:i4>
      </vt:variant>
      <vt:variant>
        <vt:i4>0</vt:i4>
      </vt:variant>
      <vt:variant>
        <vt:i4>5</vt:i4>
      </vt:variant>
      <vt:variant>
        <vt:lpwstr/>
      </vt:variant>
      <vt:variant>
        <vt:lpwstr>_Toc215244948</vt:lpwstr>
      </vt:variant>
      <vt:variant>
        <vt:i4>1310778</vt:i4>
      </vt:variant>
      <vt:variant>
        <vt:i4>188</vt:i4>
      </vt:variant>
      <vt:variant>
        <vt:i4>0</vt:i4>
      </vt:variant>
      <vt:variant>
        <vt:i4>5</vt:i4>
      </vt:variant>
      <vt:variant>
        <vt:lpwstr/>
      </vt:variant>
      <vt:variant>
        <vt:lpwstr>_Toc215244947</vt:lpwstr>
      </vt:variant>
      <vt:variant>
        <vt:i4>1310778</vt:i4>
      </vt:variant>
      <vt:variant>
        <vt:i4>182</vt:i4>
      </vt:variant>
      <vt:variant>
        <vt:i4>0</vt:i4>
      </vt:variant>
      <vt:variant>
        <vt:i4>5</vt:i4>
      </vt:variant>
      <vt:variant>
        <vt:lpwstr/>
      </vt:variant>
      <vt:variant>
        <vt:lpwstr>_Toc215244946</vt:lpwstr>
      </vt:variant>
      <vt:variant>
        <vt:i4>1310778</vt:i4>
      </vt:variant>
      <vt:variant>
        <vt:i4>176</vt:i4>
      </vt:variant>
      <vt:variant>
        <vt:i4>0</vt:i4>
      </vt:variant>
      <vt:variant>
        <vt:i4>5</vt:i4>
      </vt:variant>
      <vt:variant>
        <vt:lpwstr/>
      </vt:variant>
      <vt:variant>
        <vt:lpwstr>_Toc215244945</vt:lpwstr>
      </vt:variant>
      <vt:variant>
        <vt:i4>1310778</vt:i4>
      </vt:variant>
      <vt:variant>
        <vt:i4>170</vt:i4>
      </vt:variant>
      <vt:variant>
        <vt:i4>0</vt:i4>
      </vt:variant>
      <vt:variant>
        <vt:i4>5</vt:i4>
      </vt:variant>
      <vt:variant>
        <vt:lpwstr/>
      </vt:variant>
      <vt:variant>
        <vt:lpwstr>_Toc215244944</vt:lpwstr>
      </vt:variant>
      <vt:variant>
        <vt:i4>1310778</vt:i4>
      </vt:variant>
      <vt:variant>
        <vt:i4>164</vt:i4>
      </vt:variant>
      <vt:variant>
        <vt:i4>0</vt:i4>
      </vt:variant>
      <vt:variant>
        <vt:i4>5</vt:i4>
      </vt:variant>
      <vt:variant>
        <vt:lpwstr/>
      </vt:variant>
      <vt:variant>
        <vt:lpwstr>_Toc215244943</vt:lpwstr>
      </vt:variant>
      <vt:variant>
        <vt:i4>1310778</vt:i4>
      </vt:variant>
      <vt:variant>
        <vt:i4>158</vt:i4>
      </vt:variant>
      <vt:variant>
        <vt:i4>0</vt:i4>
      </vt:variant>
      <vt:variant>
        <vt:i4>5</vt:i4>
      </vt:variant>
      <vt:variant>
        <vt:lpwstr/>
      </vt:variant>
      <vt:variant>
        <vt:lpwstr>_Toc215244942</vt:lpwstr>
      </vt:variant>
      <vt:variant>
        <vt:i4>1310778</vt:i4>
      </vt:variant>
      <vt:variant>
        <vt:i4>152</vt:i4>
      </vt:variant>
      <vt:variant>
        <vt:i4>0</vt:i4>
      </vt:variant>
      <vt:variant>
        <vt:i4>5</vt:i4>
      </vt:variant>
      <vt:variant>
        <vt:lpwstr/>
      </vt:variant>
      <vt:variant>
        <vt:lpwstr>_Toc215244941</vt:lpwstr>
      </vt:variant>
      <vt:variant>
        <vt:i4>1310778</vt:i4>
      </vt:variant>
      <vt:variant>
        <vt:i4>146</vt:i4>
      </vt:variant>
      <vt:variant>
        <vt:i4>0</vt:i4>
      </vt:variant>
      <vt:variant>
        <vt:i4>5</vt:i4>
      </vt:variant>
      <vt:variant>
        <vt:lpwstr/>
      </vt:variant>
      <vt:variant>
        <vt:lpwstr>_Toc215244940</vt:lpwstr>
      </vt:variant>
      <vt:variant>
        <vt:i4>1245242</vt:i4>
      </vt:variant>
      <vt:variant>
        <vt:i4>140</vt:i4>
      </vt:variant>
      <vt:variant>
        <vt:i4>0</vt:i4>
      </vt:variant>
      <vt:variant>
        <vt:i4>5</vt:i4>
      </vt:variant>
      <vt:variant>
        <vt:lpwstr/>
      </vt:variant>
      <vt:variant>
        <vt:lpwstr>_Toc215244939</vt:lpwstr>
      </vt:variant>
      <vt:variant>
        <vt:i4>1245242</vt:i4>
      </vt:variant>
      <vt:variant>
        <vt:i4>134</vt:i4>
      </vt:variant>
      <vt:variant>
        <vt:i4>0</vt:i4>
      </vt:variant>
      <vt:variant>
        <vt:i4>5</vt:i4>
      </vt:variant>
      <vt:variant>
        <vt:lpwstr/>
      </vt:variant>
      <vt:variant>
        <vt:lpwstr>_Toc215244938</vt:lpwstr>
      </vt:variant>
      <vt:variant>
        <vt:i4>1245242</vt:i4>
      </vt:variant>
      <vt:variant>
        <vt:i4>128</vt:i4>
      </vt:variant>
      <vt:variant>
        <vt:i4>0</vt:i4>
      </vt:variant>
      <vt:variant>
        <vt:i4>5</vt:i4>
      </vt:variant>
      <vt:variant>
        <vt:lpwstr/>
      </vt:variant>
      <vt:variant>
        <vt:lpwstr>_Toc215244937</vt:lpwstr>
      </vt:variant>
      <vt:variant>
        <vt:i4>1245242</vt:i4>
      </vt:variant>
      <vt:variant>
        <vt:i4>122</vt:i4>
      </vt:variant>
      <vt:variant>
        <vt:i4>0</vt:i4>
      </vt:variant>
      <vt:variant>
        <vt:i4>5</vt:i4>
      </vt:variant>
      <vt:variant>
        <vt:lpwstr/>
      </vt:variant>
      <vt:variant>
        <vt:lpwstr>_Toc215244936</vt:lpwstr>
      </vt:variant>
      <vt:variant>
        <vt:i4>1245242</vt:i4>
      </vt:variant>
      <vt:variant>
        <vt:i4>116</vt:i4>
      </vt:variant>
      <vt:variant>
        <vt:i4>0</vt:i4>
      </vt:variant>
      <vt:variant>
        <vt:i4>5</vt:i4>
      </vt:variant>
      <vt:variant>
        <vt:lpwstr/>
      </vt:variant>
      <vt:variant>
        <vt:lpwstr>_Toc215244935</vt:lpwstr>
      </vt:variant>
      <vt:variant>
        <vt:i4>1245242</vt:i4>
      </vt:variant>
      <vt:variant>
        <vt:i4>110</vt:i4>
      </vt:variant>
      <vt:variant>
        <vt:i4>0</vt:i4>
      </vt:variant>
      <vt:variant>
        <vt:i4>5</vt:i4>
      </vt:variant>
      <vt:variant>
        <vt:lpwstr/>
      </vt:variant>
      <vt:variant>
        <vt:lpwstr>_Toc215244934</vt:lpwstr>
      </vt:variant>
      <vt:variant>
        <vt:i4>1245242</vt:i4>
      </vt:variant>
      <vt:variant>
        <vt:i4>104</vt:i4>
      </vt:variant>
      <vt:variant>
        <vt:i4>0</vt:i4>
      </vt:variant>
      <vt:variant>
        <vt:i4>5</vt:i4>
      </vt:variant>
      <vt:variant>
        <vt:lpwstr/>
      </vt:variant>
      <vt:variant>
        <vt:lpwstr>_Toc215244933</vt:lpwstr>
      </vt:variant>
      <vt:variant>
        <vt:i4>1245242</vt:i4>
      </vt:variant>
      <vt:variant>
        <vt:i4>98</vt:i4>
      </vt:variant>
      <vt:variant>
        <vt:i4>0</vt:i4>
      </vt:variant>
      <vt:variant>
        <vt:i4>5</vt:i4>
      </vt:variant>
      <vt:variant>
        <vt:lpwstr/>
      </vt:variant>
      <vt:variant>
        <vt:lpwstr>_Toc215244932</vt:lpwstr>
      </vt:variant>
      <vt:variant>
        <vt:i4>1245242</vt:i4>
      </vt:variant>
      <vt:variant>
        <vt:i4>92</vt:i4>
      </vt:variant>
      <vt:variant>
        <vt:i4>0</vt:i4>
      </vt:variant>
      <vt:variant>
        <vt:i4>5</vt:i4>
      </vt:variant>
      <vt:variant>
        <vt:lpwstr/>
      </vt:variant>
      <vt:variant>
        <vt:lpwstr>_Toc215244931</vt:lpwstr>
      </vt:variant>
      <vt:variant>
        <vt:i4>1245242</vt:i4>
      </vt:variant>
      <vt:variant>
        <vt:i4>86</vt:i4>
      </vt:variant>
      <vt:variant>
        <vt:i4>0</vt:i4>
      </vt:variant>
      <vt:variant>
        <vt:i4>5</vt:i4>
      </vt:variant>
      <vt:variant>
        <vt:lpwstr/>
      </vt:variant>
      <vt:variant>
        <vt:lpwstr>_Toc215244930</vt:lpwstr>
      </vt:variant>
      <vt:variant>
        <vt:i4>1179706</vt:i4>
      </vt:variant>
      <vt:variant>
        <vt:i4>80</vt:i4>
      </vt:variant>
      <vt:variant>
        <vt:i4>0</vt:i4>
      </vt:variant>
      <vt:variant>
        <vt:i4>5</vt:i4>
      </vt:variant>
      <vt:variant>
        <vt:lpwstr/>
      </vt:variant>
      <vt:variant>
        <vt:lpwstr>_Toc215244929</vt:lpwstr>
      </vt:variant>
      <vt:variant>
        <vt:i4>1179706</vt:i4>
      </vt:variant>
      <vt:variant>
        <vt:i4>74</vt:i4>
      </vt:variant>
      <vt:variant>
        <vt:i4>0</vt:i4>
      </vt:variant>
      <vt:variant>
        <vt:i4>5</vt:i4>
      </vt:variant>
      <vt:variant>
        <vt:lpwstr/>
      </vt:variant>
      <vt:variant>
        <vt:lpwstr>_Toc215244928</vt:lpwstr>
      </vt:variant>
      <vt:variant>
        <vt:i4>1179706</vt:i4>
      </vt:variant>
      <vt:variant>
        <vt:i4>68</vt:i4>
      </vt:variant>
      <vt:variant>
        <vt:i4>0</vt:i4>
      </vt:variant>
      <vt:variant>
        <vt:i4>5</vt:i4>
      </vt:variant>
      <vt:variant>
        <vt:lpwstr/>
      </vt:variant>
      <vt:variant>
        <vt:lpwstr>_Toc215244927</vt:lpwstr>
      </vt:variant>
      <vt:variant>
        <vt:i4>1179706</vt:i4>
      </vt:variant>
      <vt:variant>
        <vt:i4>62</vt:i4>
      </vt:variant>
      <vt:variant>
        <vt:i4>0</vt:i4>
      </vt:variant>
      <vt:variant>
        <vt:i4>5</vt:i4>
      </vt:variant>
      <vt:variant>
        <vt:lpwstr/>
      </vt:variant>
      <vt:variant>
        <vt:lpwstr>_Toc215244926</vt:lpwstr>
      </vt:variant>
      <vt:variant>
        <vt:i4>1179706</vt:i4>
      </vt:variant>
      <vt:variant>
        <vt:i4>56</vt:i4>
      </vt:variant>
      <vt:variant>
        <vt:i4>0</vt:i4>
      </vt:variant>
      <vt:variant>
        <vt:i4>5</vt:i4>
      </vt:variant>
      <vt:variant>
        <vt:lpwstr/>
      </vt:variant>
      <vt:variant>
        <vt:lpwstr>_Toc215244925</vt:lpwstr>
      </vt:variant>
      <vt:variant>
        <vt:i4>1179706</vt:i4>
      </vt:variant>
      <vt:variant>
        <vt:i4>50</vt:i4>
      </vt:variant>
      <vt:variant>
        <vt:i4>0</vt:i4>
      </vt:variant>
      <vt:variant>
        <vt:i4>5</vt:i4>
      </vt:variant>
      <vt:variant>
        <vt:lpwstr/>
      </vt:variant>
      <vt:variant>
        <vt:lpwstr>_Toc215244924</vt:lpwstr>
      </vt:variant>
      <vt:variant>
        <vt:i4>1179706</vt:i4>
      </vt:variant>
      <vt:variant>
        <vt:i4>44</vt:i4>
      </vt:variant>
      <vt:variant>
        <vt:i4>0</vt:i4>
      </vt:variant>
      <vt:variant>
        <vt:i4>5</vt:i4>
      </vt:variant>
      <vt:variant>
        <vt:lpwstr/>
      </vt:variant>
      <vt:variant>
        <vt:lpwstr>_Toc215244923</vt:lpwstr>
      </vt:variant>
      <vt:variant>
        <vt:i4>1179706</vt:i4>
      </vt:variant>
      <vt:variant>
        <vt:i4>38</vt:i4>
      </vt:variant>
      <vt:variant>
        <vt:i4>0</vt:i4>
      </vt:variant>
      <vt:variant>
        <vt:i4>5</vt:i4>
      </vt:variant>
      <vt:variant>
        <vt:lpwstr/>
      </vt:variant>
      <vt:variant>
        <vt:lpwstr>_Toc215244922</vt:lpwstr>
      </vt:variant>
      <vt:variant>
        <vt:i4>1179706</vt:i4>
      </vt:variant>
      <vt:variant>
        <vt:i4>32</vt:i4>
      </vt:variant>
      <vt:variant>
        <vt:i4>0</vt:i4>
      </vt:variant>
      <vt:variant>
        <vt:i4>5</vt:i4>
      </vt:variant>
      <vt:variant>
        <vt:lpwstr/>
      </vt:variant>
      <vt:variant>
        <vt:lpwstr>_Toc215244921</vt:lpwstr>
      </vt:variant>
      <vt:variant>
        <vt:i4>1179706</vt:i4>
      </vt:variant>
      <vt:variant>
        <vt:i4>26</vt:i4>
      </vt:variant>
      <vt:variant>
        <vt:i4>0</vt:i4>
      </vt:variant>
      <vt:variant>
        <vt:i4>5</vt:i4>
      </vt:variant>
      <vt:variant>
        <vt:lpwstr/>
      </vt:variant>
      <vt:variant>
        <vt:lpwstr>_Toc215244920</vt:lpwstr>
      </vt:variant>
      <vt:variant>
        <vt:i4>1114170</vt:i4>
      </vt:variant>
      <vt:variant>
        <vt:i4>20</vt:i4>
      </vt:variant>
      <vt:variant>
        <vt:i4>0</vt:i4>
      </vt:variant>
      <vt:variant>
        <vt:i4>5</vt:i4>
      </vt:variant>
      <vt:variant>
        <vt:lpwstr/>
      </vt:variant>
      <vt:variant>
        <vt:lpwstr>_Toc215244919</vt:lpwstr>
      </vt:variant>
      <vt:variant>
        <vt:i4>1114170</vt:i4>
      </vt:variant>
      <vt:variant>
        <vt:i4>14</vt:i4>
      </vt:variant>
      <vt:variant>
        <vt:i4>0</vt:i4>
      </vt:variant>
      <vt:variant>
        <vt:i4>5</vt:i4>
      </vt:variant>
      <vt:variant>
        <vt:lpwstr/>
      </vt:variant>
      <vt:variant>
        <vt:lpwstr>_Toc215244918</vt:lpwstr>
      </vt:variant>
      <vt:variant>
        <vt:i4>1114170</vt:i4>
      </vt:variant>
      <vt:variant>
        <vt:i4>8</vt:i4>
      </vt:variant>
      <vt:variant>
        <vt:i4>0</vt:i4>
      </vt:variant>
      <vt:variant>
        <vt:i4>5</vt:i4>
      </vt:variant>
      <vt:variant>
        <vt:lpwstr/>
      </vt:variant>
      <vt:variant>
        <vt:lpwstr>_Toc215244917</vt:lpwstr>
      </vt:variant>
      <vt:variant>
        <vt:i4>1114170</vt:i4>
      </vt:variant>
      <vt:variant>
        <vt:i4>2</vt:i4>
      </vt:variant>
      <vt:variant>
        <vt:i4>0</vt:i4>
      </vt:variant>
      <vt:variant>
        <vt:i4>5</vt:i4>
      </vt:variant>
      <vt:variant>
        <vt:lpwstr/>
      </vt:variant>
      <vt:variant>
        <vt:lpwstr>_Toc215244916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Simple method guide for the landfill gas method 2025</dc:title>
  <dc:subject/>
  <dc:creator>Bryant, Darren</dc:creator>
  <cp:keywords/>
  <dc:description/>
  <cp:lastModifiedBy>Bryant, Darren</cp:lastModifiedBy>
  <cp:revision>6</cp:revision>
  <cp:lastPrinted>2026-01-29T12:46:00Z</cp:lastPrinted>
  <dcterms:created xsi:type="dcterms:W3CDTF">2026-01-29T12:41:00Z</dcterms:created>
  <dcterms:modified xsi:type="dcterms:W3CDTF">2026-01-29T12:46:00Z</dcterms:modified>
</cp:coreProperties>
</file>