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2C9" w14:textId="106B1C41" w:rsidR="00977234" w:rsidRDefault="00B16D30" w:rsidP="00146FC8">
      <w:pPr>
        <w:pStyle w:val="CERcovertitle"/>
        <w:tabs>
          <w:tab w:val="left" w:pos="5103"/>
        </w:tabs>
        <w:spacing w:before="2520"/>
        <w:ind w:left="5103" w:right="-41"/>
      </w:pPr>
      <w:r>
        <w:drawing>
          <wp:anchor distT="0" distB="0" distL="114300" distR="114300" simplePos="0" relativeHeight="251658241" behindDoc="0" locked="0" layoutInCell="1" allowOverlap="1" wp14:anchorId="711A514B" wp14:editId="491A345E">
            <wp:simplePos x="0" y="0"/>
            <wp:positionH relativeFrom="column">
              <wp:posOffset>180975</wp:posOffset>
            </wp:positionH>
            <wp:positionV relativeFrom="page">
              <wp:posOffset>2381250</wp:posOffset>
            </wp:positionV>
            <wp:extent cx="2664000" cy="2664000"/>
            <wp:effectExtent l="0" t="0" r="0" b="0"/>
            <wp:wrapNone/>
            <wp:docPr id="22" name="Graphic 22" descr="Gear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ears outline">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664000" cy="2664000"/>
                    </a:xfrm>
                    <a:prstGeom prst="rect">
                      <a:avLst/>
                    </a:prstGeom>
                  </pic:spPr>
                </pic:pic>
              </a:graphicData>
            </a:graphic>
            <wp14:sizeRelH relativeFrom="page">
              <wp14:pctWidth>0</wp14:pctWidth>
            </wp14:sizeRelH>
            <wp14:sizeRelV relativeFrom="page">
              <wp14:pctHeight>0</wp14:pctHeight>
            </wp14:sizeRelV>
          </wp:anchor>
        </w:drawing>
      </w:r>
      <w:r w:rsidR="001813DE" w:rsidRPr="001813DE">
        <w:rPr>
          <w:rFonts w:asciiTheme="minorHAnsi" w:hAnsiTheme="minorHAnsi"/>
        </w:rPr>
        <mc:AlternateContent>
          <mc:Choice Requires="wps">
            <w:drawing>
              <wp:anchor distT="0" distB="0" distL="114300" distR="114300" simplePos="0" relativeHeight="251658240" behindDoc="0" locked="0" layoutInCell="1" allowOverlap="1" wp14:anchorId="41A7BA9F" wp14:editId="3C5D530A">
                <wp:simplePos x="0" y="0"/>
                <wp:positionH relativeFrom="column">
                  <wp:posOffset>-19050</wp:posOffset>
                </wp:positionH>
                <wp:positionV relativeFrom="paragraph">
                  <wp:posOffset>893445</wp:posOffset>
                </wp:positionV>
                <wp:extent cx="6192000" cy="6185230"/>
                <wp:effectExtent l="0" t="0" r="0" b="6350"/>
                <wp:wrapNone/>
                <wp:docPr id="15" name="Freeform: Shape 15">
                  <a:extLst xmlns:a="http://schemas.openxmlformats.org/drawingml/2006/main">
                    <a:ext uri="{FF2B5EF4-FFF2-40B4-BE49-F238E27FC236}">
                      <a16:creationId xmlns:a16="http://schemas.microsoft.com/office/drawing/2014/main" id="{833A9379-F33B-6747-102E-56A33714938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2000" cy="6185230"/>
                        </a:xfrm>
                        <a:custGeom>
                          <a:avLst/>
                          <a:gdLst>
                            <a:gd name="connsiteX0" fmla="*/ 5805660 w 7550841"/>
                            <a:gd name="connsiteY0" fmla="*/ 5698644 h 7542959"/>
                            <a:gd name="connsiteX1" fmla="*/ 7449582 w 7550841"/>
                            <a:gd name="connsiteY1" fmla="*/ 5698644 h 7542959"/>
                            <a:gd name="connsiteX2" fmla="*/ 7550841 w 7550841"/>
                            <a:gd name="connsiteY2" fmla="*/ 5788610 h 7542959"/>
                            <a:gd name="connsiteX3" fmla="*/ 7550841 w 7550841"/>
                            <a:gd name="connsiteY3" fmla="*/ 7441836 h 7542959"/>
                            <a:gd name="connsiteX4" fmla="*/ 7449582 w 7550841"/>
                            <a:gd name="connsiteY4" fmla="*/ 7542959 h 7542959"/>
                            <a:gd name="connsiteX5" fmla="*/ 5805660 w 7550841"/>
                            <a:gd name="connsiteY5" fmla="*/ 7542959 h 7542959"/>
                            <a:gd name="connsiteX6" fmla="*/ 5704401 w 7550841"/>
                            <a:gd name="connsiteY6" fmla="*/ 7441836 h 7542959"/>
                            <a:gd name="connsiteX7" fmla="*/ 5704401 w 7550841"/>
                            <a:gd name="connsiteY7" fmla="*/ 5788610 h 7542959"/>
                            <a:gd name="connsiteX8" fmla="*/ 3894784 w 7550841"/>
                            <a:gd name="connsiteY8" fmla="*/ 5698644 h 7542959"/>
                            <a:gd name="connsiteX9" fmla="*/ 5559985 w 7550841"/>
                            <a:gd name="connsiteY9" fmla="*/ 5698644 h 7542959"/>
                            <a:gd name="connsiteX10" fmla="*/ 5650604 w 7550841"/>
                            <a:gd name="connsiteY10" fmla="*/ 5788610 h 7542959"/>
                            <a:gd name="connsiteX11" fmla="*/ 5650604 w 7550841"/>
                            <a:gd name="connsiteY11" fmla="*/ 7441836 h 7542959"/>
                            <a:gd name="connsiteX12" fmla="*/ 5559985 w 7550841"/>
                            <a:gd name="connsiteY12" fmla="*/ 7542959 h 7542959"/>
                            <a:gd name="connsiteX13" fmla="*/ 3894784 w 7550841"/>
                            <a:gd name="connsiteY13" fmla="*/ 7542959 h 7542959"/>
                            <a:gd name="connsiteX14" fmla="*/ 3804166 w 7550841"/>
                            <a:gd name="connsiteY14" fmla="*/ 7441836 h 7542959"/>
                            <a:gd name="connsiteX15" fmla="*/ 3804166 w 7550841"/>
                            <a:gd name="connsiteY15" fmla="*/ 5788610 h 7542959"/>
                            <a:gd name="connsiteX16" fmla="*/ 2001855 w 7550841"/>
                            <a:gd name="connsiteY16" fmla="*/ 5698644 h 7542959"/>
                            <a:gd name="connsiteX17" fmla="*/ 3645777 w 7550841"/>
                            <a:gd name="connsiteY17" fmla="*/ 5698644 h 7542959"/>
                            <a:gd name="connsiteX18" fmla="*/ 3747036 w 7550841"/>
                            <a:gd name="connsiteY18" fmla="*/ 5788610 h 7542959"/>
                            <a:gd name="connsiteX19" fmla="*/ 3747036 w 7550841"/>
                            <a:gd name="connsiteY19" fmla="*/ 7441836 h 7542959"/>
                            <a:gd name="connsiteX20" fmla="*/ 3645777 w 7550841"/>
                            <a:gd name="connsiteY20" fmla="*/ 7542959 h 7542959"/>
                            <a:gd name="connsiteX21" fmla="*/ 2001855 w 7550841"/>
                            <a:gd name="connsiteY21" fmla="*/ 7542959 h 7542959"/>
                            <a:gd name="connsiteX22" fmla="*/ 1900596 w 7550841"/>
                            <a:gd name="connsiteY22" fmla="*/ 7441836 h 7542959"/>
                            <a:gd name="connsiteX23" fmla="*/ 1900596 w 7550841"/>
                            <a:gd name="connsiteY23" fmla="*/ 5788610 h 7542959"/>
                            <a:gd name="connsiteX24" fmla="*/ 3894784 w 7550841"/>
                            <a:gd name="connsiteY24" fmla="*/ 3796819 h 7542959"/>
                            <a:gd name="connsiteX25" fmla="*/ 5115195 w 7550841"/>
                            <a:gd name="connsiteY25" fmla="*/ 3796819 h 7542959"/>
                            <a:gd name="connsiteX26" fmla="*/ 5559985 w 7550841"/>
                            <a:gd name="connsiteY26" fmla="*/ 3796819 h 7542959"/>
                            <a:gd name="connsiteX27" fmla="*/ 5805660 w 7550841"/>
                            <a:gd name="connsiteY27" fmla="*/ 3796819 h 7542959"/>
                            <a:gd name="connsiteX28" fmla="*/ 6759117 w 7550841"/>
                            <a:gd name="connsiteY28" fmla="*/ 3796819 h 7542959"/>
                            <a:gd name="connsiteX29" fmla="*/ 7449582 w 7550841"/>
                            <a:gd name="connsiteY29" fmla="*/ 3796819 h 7542959"/>
                            <a:gd name="connsiteX30" fmla="*/ 7550841 w 7550841"/>
                            <a:gd name="connsiteY30" fmla="*/ 3886786 h 7542959"/>
                            <a:gd name="connsiteX31" fmla="*/ 7550841 w 7550841"/>
                            <a:gd name="connsiteY31" fmla="*/ 5540012 h 7542959"/>
                            <a:gd name="connsiteX32" fmla="*/ 7449582 w 7550841"/>
                            <a:gd name="connsiteY32" fmla="*/ 5641134 h 7542959"/>
                            <a:gd name="connsiteX33" fmla="*/ 6759117 w 7550841"/>
                            <a:gd name="connsiteY33" fmla="*/ 5641134 h 7542959"/>
                            <a:gd name="connsiteX34" fmla="*/ 5805660 w 7550841"/>
                            <a:gd name="connsiteY34" fmla="*/ 5641134 h 7542959"/>
                            <a:gd name="connsiteX35" fmla="*/ 5559985 w 7550841"/>
                            <a:gd name="connsiteY35" fmla="*/ 5641134 h 7542959"/>
                            <a:gd name="connsiteX36" fmla="*/ 5115195 w 7550841"/>
                            <a:gd name="connsiteY36" fmla="*/ 5641134 h 7542959"/>
                            <a:gd name="connsiteX37" fmla="*/ 3894784 w 7550841"/>
                            <a:gd name="connsiteY37" fmla="*/ 5641134 h 7542959"/>
                            <a:gd name="connsiteX38" fmla="*/ 3804166 w 7550841"/>
                            <a:gd name="connsiteY38" fmla="*/ 5551150 h 7542959"/>
                            <a:gd name="connsiteX39" fmla="*/ 3804166 w 7550841"/>
                            <a:gd name="connsiteY39" fmla="*/ 3897961 h 7542959"/>
                            <a:gd name="connsiteX40" fmla="*/ 1991217 w 7550841"/>
                            <a:gd name="connsiteY40" fmla="*/ 3796819 h 7542959"/>
                            <a:gd name="connsiteX41" fmla="*/ 3656417 w 7550841"/>
                            <a:gd name="connsiteY41" fmla="*/ 3796819 h 7542959"/>
                            <a:gd name="connsiteX42" fmla="*/ 3747036 w 7550841"/>
                            <a:gd name="connsiteY42" fmla="*/ 3897961 h 7542959"/>
                            <a:gd name="connsiteX43" fmla="*/ 3747036 w 7550841"/>
                            <a:gd name="connsiteY43" fmla="*/ 5551150 h 7542959"/>
                            <a:gd name="connsiteX44" fmla="*/ 3656417 w 7550841"/>
                            <a:gd name="connsiteY44" fmla="*/ 5641134 h 7542959"/>
                            <a:gd name="connsiteX45" fmla="*/ 1991217 w 7550841"/>
                            <a:gd name="connsiteY45" fmla="*/ 5641134 h 7542959"/>
                            <a:gd name="connsiteX46" fmla="*/ 1900599 w 7550841"/>
                            <a:gd name="connsiteY46" fmla="*/ 5551150 h 7542959"/>
                            <a:gd name="connsiteX47" fmla="*/ 1900599 w 7550841"/>
                            <a:gd name="connsiteY47" fmla="*/ 3897961 h 7542959"/>
                            <a:gd name="connsiteX48" fmla="*/ 90980 w 7550841"/>
                            <a:gd name="connsiteY48" fmla="*/ 3796819 h 7542959"/>
                            <a:gd name="connsiteX49" fmla="*/ 1756180 w 7550841"/>
                            <a:gd name="connsiteY49" fmla="*/ 3796819 h 7542959"/>
                            <a:gd name="connsiteX50" fmla="*/ 1846799 w 7550841"/>
                            <a:gd name="connsiteY50" fmla="*/ 3886785 h 7542959"/>
                            <a:gd name="connsiteX51" fmla="*/ 1846799 w 7550841"/>
                            <a:gd name="connsiteY51" fmla="*/ 5540011 h 7542959"/>
                            <a:gd name="connsiteX52" fmla="*/ 1756180 w 7550841"/>
                            <a:gd name="connsiteY52" fmla="*/ 5641134 h 7542959"/>
                            <a:gd name="connsiteX53" fmla="*/ 90980 w 7550841"/>
                            <a:gd name="connsiteY53" fmla="*/ 5641134 h 7542959"/>
                            <a:gd name="connsiteX54" fmla="*/ 361 w 7550841"/>
                            <a:gd name="connsiteY54" fmla="*/ 5540011 h 7542959"/>
                            <a:gd name="connsiteX55" fmla="*/ 361 w 7550841"/>
                            <a:gd name="connsiteY55" fmla="*/ 3886785 h 7542959"/>
                            <a:gd name="connsiteX56" fmla="*/ 90009 w 7550841"/>
                            <a:gd name="connsiteY56" fmla="*/ 0 h 7542959"/>
                            <a:gd name="connsiteX57" fmla="*/ 3645017 w 7550841"/>
                            <a:gd name="connsiteY57" fmla="*/ 0 h 7542959"/>
                            <a:gd name="connsiteX58" fmla="*/ 3735026 w 7550841"/>
                            <a:gd name="connsiteY58" fmla="*/ 90009 h 7542959"/>
                            <a:gd name="connsiteX59" fmla="*/ 3735026 w 7550841"/>
                            <a:gd name="connsiteY59" fmla="*/ 1226288 h 7542959"/>
                            <a:gd name="connsiteX60" fmla="*/ 3735026 w 7550841"/>
                            <a:gd name="connsiteY60" fmla="*/ 1744021 h 7542959"/>
                            <a:gd name="connsiteX61" fmla="*/ 3735026 w 7550841"/>
                            <a:gd name="connsiteY61" fmla="*/ 1991367 h 7542959"/>
                            <a:gd name="connsiteX62" fmla="*/ 3735026 w 7550841"/>
                            <a:gd name="connsiteY62" fmla="*/ 2879939 h 7542959"/>
                            <a:gd name="connsiteX63" fmla="*/ 3735026 w 7550841"/>
                            <a:gd name="connsiteY63" fmla="*/ 3633858 h 7542959"/>
                            <a:gd name="connsiteX64" fmla="*/ 3645017 w 7550841"/>
                            <a:gd name="connsiteY64" fmla="*/ 3735028 h 7542959"/>
                            <a:gd name="connsiteX65" fmla="*/ 2689118 w 7550841"/>
                            <a:gd name="connsiteY65" fmla="*/ 3735028 h 7542959"/>
                            <a:gd name="connsiteX66" fmla="*/ 1991366 w 7550841"/>
                            <a:gd name="connsiteY66" fmla="*/ 3735028 h 7542959"/>
                            <a:gd name="connsiteX67" fmla="*/ 1744020 w 7550841"/>
                            <a:gd name="connsiteY67" fmla="*/ 3735028 h 7542959"/>
                            <a:gd name="connsiteX68" fmla="*/ 1035107 w 7550841"/>
                            <a:gd name="connsiteY68" fmla="*/ 3735028 h 7542959"/>
                            <a:gd name="connsiteX69" fmla="*/ 90009 w 7550841"/>
                            <a:gd name="connsiteY69" fmla="*/ 3735028 h 7542959"/>
                            <a:gd name="connsiteX70" fmla="*/ 0 w 7550841"/>
                            <a:gd name="connsiteY70" fmla="*/ 3633858 h 7542959"/>
                            <a:gd name="connsiteX71" fmla="*/ 0 w 7550841"/>
                            <a:gd name="connsiteY71" fmla="*/ 2879939 h 7542959"/>
                            <a:gd name="connsiteX72" fmla="*/ 0 w 7550841"/>
                            <a:gd name="connsiteY72" fmla="*/ 1991367 h 7542959"/>
                            <a:gd name="connsiteX73" fmla="*/ 0 w 7550841"/>
                            <a:gd name="connsiteY73" fmla="*/ 1744021 h 7542959"/>
                            <a:gd name="connsiteX74" fmla="*/ 0 w 7550841"/>
                            <a:gd name="connsiteY74" fmla="*/ 1226288 h 7542959"/>
                            <a:gd name="connsiteX75" fmla="*/ 0 w 7550841"/>
                            <a:gd name="connsiteY75" fmla="*/ 90009 h 75429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7550841" h="7542959">
                              <a:moveTo>
                                <a:pt x="5805660" y="5698644"/>
                              </a:moveTo>
                              <a:lnTo>
                                <a:pt x="7449582" y="5698644"/>
                              </a:lnTo>
                              <a:lnTo>
                                <a:pt x="7550841" y="5788610"/>
                              </a:lnTo>
                              <a:lnTo>
                                <a:pt x="7550841" y="7441836"/>
                              </a:lnTo>
                              <a:lnTo>
                                <a:pt x="7449582" y="7542959"/>
                              </a:lnTo>
                              <a:lnTo>
                                <a:pt x="5805660" y="7542959"/>
                              </a:lnTo>
                              <a:lnTo>
                                <a:pt x="5704401" y="7441836"/>
                              </a:lnTo>
                              <a:lnTo>
                                <a:pt x="5704401" y="5788610"/>
                              </a:lnTo>
                              <a:close/>
                              <a:moveTo>
                                <a:pt x="3894784" y="5698644"/>
                              </a:moveTo>
                              <a:lnTo>
                                <a:pt x="5559985" y="5698644"/>
                              </a:lnTo>
                              <a:lnTo>
                                <a:pt x="5650604" y="5788610"/>
                              </a:lnTo>
                              <a:lnTo>
                                <a:pt x="5650604" y="7441836"/>
                              </a:lnTo>
                              <a:lnTo>
                                <a:pt x="5559985" y="7542959"/>
                              </a:lnTo>
                              <a:lnTo>
                                <a:pt x="3894784" y="7542959"/>
                              </a:lnTo>
                              <a:lnTo>
                                <a:pt x="3804166" y="7441836"/>
                              </a:lnTo>
                              <a:lnTo>
                                <a:pt x="3804166" y="5788610"/>
                              </a:lnTo>
                              <a:close/>
                              <a:moveTo>
                                <a:pt x="2001855" y="5698644"/>
                              </a:moveTo>
                              <a:lnTo>
                                <a:pt x="3645777" y="5698644"/>
                              </a:lnTo>
                              <a:lnTo>
                                <a:pt x="3747036" y="5788610"/>
                              </a:lnTo>
                              <a:lnTo>
                                <a:pt x="3747036" y="7441836"/>
                              </a:lnTo>
                              <a:lnTo>
                                <a:pt x="3645777" y="7542959"/>
                              </a:lnTo>
                              <a:lnTo>
                                <a:pt x="2001855" y="7542959"/>
                              </a:lnTo>
                              <a:lnTo>
                                <a:pt x="1900596" y="7441836"/>
                              </a:lnTo>
                              <a:lnTo>
                                <a:pt x="1900596" y="5788610"/>
                              </a:lnTo>
                              <a:close/>
                              <a:moveTo>
                                <a:pt x="3894784" y="3796819"/>
                              </a:moveTo>
                              <a:lnTo>
                                <a:pt x="5115195" y="3796819"/>
                              </a:lnTo>
                              <a:lnTo>
                                <a:pt x="5559985" y="3796819"/>
                              </a:lnTo>
                              <a:lnTo>
                                <a:pt x="5805660" y="3796819"/>
                              </a:lnTo>
                              <a:lnTo>
                                <a:pt x="6759117" y="3796819"/>
                              </a:lnTo>
                              <a:lnTo>
                                <a:pt x="7449582" y="3796819"/>
                              </a:lnTo>
                              <a:lnTo>
                                <a:pt x="7550841" y="3886786"/>
                              </a:lnTo>
                              <a:lnTo>
                                <a:pt x="7550841" y="5540012"/>
                              </a:lnTo>
                              <a:lnTo>
                                <a:pt x="7449582" y="5641134"/>
                              </a:lnTo>
                              <a:lnTo>
                                <a:pt x="6759117" y="5641134"/>
                              </a:lnTo>
                              <a:lnTo>
                                <a:pt x="5805660" y="5641134"/>
                              </a:lnTo>
                              <a:lnTo>
                                <a:pt x="5559985" y="5641134"/>
                              </a:lnTo>
                              <a:lnTo>
                                <a:pt x="5115195" y="5641134"/>
                              </a:lnTo>
                              <a:lnTo>
                                <a:pt x="3894784" y="5641134"/>
                              </a:lnTo>
                              <a:lnTo>
                                <a:pt x="3804166" y="5551150"/>
                              </a:lnTo>
                              <a:lnTo>
                                <a:pt x="3804166" y="3897961"/>
                              </a:lnTo>
                              <a:close/>
                              <a:moveTo>
                                <a:pt x="1991217" y="3796819"/>
                              </a:moveTo>
                              <a:lnTo>
                                <a:pt x="3656417" y="3796819"/>
                              </a:lnTo>
                              <a:lnTo>
                                <a:pt x="3747036" y="3897961"/>
                              </a:lnTo>
                              <a:lnTo>
                                <a:pt x="3747036" y="5551150"/>
                              </a:lnTo>
                              <a:lnTo>
                                <a:pt x="3656417" y="5641134"/>
                              </a:lnTo>
                              <a:lnTo>
                                <a:pt x="1991217" y="5641134"/>
                              </a:lnTo>
                              <a:lnTo>
                                <a:pt x="1900599" y="5551150"/>
                              </a:lnTo>
                              <a:lnTo>
                                <a:pt x="1900599" y="3897961"/>
                              </a:lnTo>
                              <a:close/>
                              <a:moveTo>
                                <a:pt x="90980" y="3796819"/>
                              </a:moveTo>
                              <a:lnTo>
                                <a:pt x="1756180" y="3796819"/>
                              </a:lnTo>
                              <a:lnTo>
                                <a:pt x="1846799" y="3886785"/>
                              </a:lnTo>
                              <a:lnTo>
                                <a:pt x="1846799" y="5540011"/>
                              </a:lnTo>
                              <a:lnTo>
                                <a:pt x="1756180" y="5641134"/>
                              </a:lnTo>
                              <a:lnTo>
                                <a:pt x="90980" y="5641134"/>
                              </a:lnTo>
                              <a:lnTo>
                                <a:pt x="361" y="5540011"/>
                              </a:lnTo>
                              <a:lnTo>
                                <a:pt x="361" y="3886785"/>
                              </a:lnTo>
                              <a:close/>
                              <a:moveTo>
                                <a:pt x="90009" y="0"/>
                              </a:moveTo>
                              <a:lnTo>
                                <a:pt x="3645017" y="0"/>
                              </a:lnTo>
                              <a:lnTo>
                                <a:pt x="3735026" y="90009"/>
                              </a:lnTo>
                              <a:lnTo>
                                <a:pt x="3735026" y="1226288"/>
                              </a:lnTo>
                              <a:lnTo>
                                <a:pt x="3735026" y="1744021"/>
                              </a:lnTo>
                              <a:lnTo>
                                <a:pt x="3735026" y="1991367"/>
                              </a:lnTo>
                              <a:lnTo>
                                <a:pt x="3735026" y="2879939"/>
                              </a:lnTo>
                              <a:lnTo>
                                <a:pt x="3735026" y="3633858"/>
                              </a:lnTo>
                              <a:lnTo>
                                <a:pt x="3645017" y="3735028"/>
                              </a:lnTo>
                              <a:lnTo>
                                <a:pt x="2689118" y="3735028"/>
                              </a:lnTo>
                              <a:lnTo>
                                <a:pt x="1991366" y="3735028"/>
                              </a:lnTo>
                              <a:lnTo>
                                <a:pt x="1744020"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rgbClr val="D9E696"/>
                        </a:solidFill>
                        <a:ln>
                          <a:noFill/>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16="http://schemas.microsoft.com/office/drawing/2014/main" xmlns:asvg="http://schemas.microsoft.com/office/drawing/2016/SVG/main" xmlns:pic="http://schemas.openxmlformats.org/drawingml/2006/picture" xmlns:adec="http://schemas.microsoft.com/office/drawing/2017/decorative" xmlns:a="http://schemas.openxmlformats.org/drawingml/2006/main" xmlns:w16cei="http://schemas.microsoft.com/office/word/2026/wordml/cei">
            <w:pict w14:anchorId="2A2AB3D1">
              <v:shape id="Freeform: Shape 15" style="position:absolute;margin-left:-1.5pt;margin-top:70.35pt;width:487.55pt;height:48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coordsize="7550841,7542959" o:spid="_x0000_s1026" fillcolor="#d9e696" stroked="f" path="m5805660,5698644r1643922,l7550841,5788610r,1653226l7449582,7542959r-1643922,l5704401,7441836r,-1653226l5805660,5698644xm3894784,5698644r1665201,l5650604,5788610r,1653226l5559985,7542959r-1665201,l3804166,7441836r,-1653226l3894784,5698644xm2001855,5698644r1643922,l3747036,5788610r,1653226l3645777,7542959r-1643922,l1900596,7441836r,-1653226l2001855,5698644xm3894784,3796819r1220411,l5559985,3796819r245675,l6759117,3796819r690465,l7550841,3886786r,1653226l7449582,5641134r-690465,l5805660,5641134r-245675,l5115195,5641134r-1220411,l3804166,5551150r,-1653189l3894784,3796819xm1991217,3796819r1665200,l3747036,3897961r,1653189l3656417,5641134r-1665200,l1900599,5551150r,-1653189l1991217,3796819xm90980,3796819r1665200,l1846799,3886785r,1653226l1756180,5641134r-1665200,l361,5540011r,-1653226l90980,3796819xm90009,l3645017,r90009,90009l3735026,1226288r,517733l3735026,1991367r,888572l3735026,3633858r-90009,101170l2689118,3735028r-697752,l1744020,3735028r-708913,l90009,3735028,,3633858,,2879939,,1991367,,1744021,,1226288,,90009,9000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" w14:anchorId="5A231BBB">
                <v:path arrowok="t" o:connecttype="custom" o:connectlocs="4760880,4672891;6108963,4672891;6192000,4746663;6192000,6102309;6108963,6185230;4760880,6185230;4677843,6102309;4677843,4746663;3193883,4672891;4559416,4672891;4633728,4746663;4633728,6102309;4559416,6185230;3193883,6185230;3119572,6102309;3119572,4746663;1641603,4672891;2989687,4672891;3072724,4746663;3072724,6102309;2989687,6185230;1641603,6185230;1558567,6102309;1558567,4746663;3193883,3113393;4194670,3113393;4559416,3113393;4760880,3113393;5542754,3113393;6108963,3113393;6192000,3187166;6192000,4542812;6108963,4625733;5542754,4625733;4760880,4625733;4559416,4625733;4194670,4625733;3193883,4625733;3119572,4551946;3119572,3196330;1632880,3113393;2998412,3113393;3072724,3196330;3072724,4551946;2998412,4625733;1632880,4625733;1558569,4551946;1558569,3196330;74607,3113393;1440140,3113393;1514451,3187166;1514451,4542812;1440140,4625733;74607,4625733;296,4542812;296,3187166;73811,0;2989064,0;3062875,73807;3062875,1005557;3062875,1430098;3062875,1632922;3062875,2361551;3062875,2979765;2989064,3062725;2205187,3062725;1633002,3062725;1430168,3062725;848830,3062725;73811,3062725;0,2979765;0,2361551;0,1632922;0,1430098;0,1005557;0,73807" o:connectangles="0,0,0,0,0,0,0,0,0,0,0,0,0,0,0,0,0,0,0,0,0,0,0,0,0,0,0,0,0,0,0,0,0,0,0,0,0,0,0,0,0,0,0,0,0,0,0,0,0,0,0,0,0,0,0,0,0,0,0,0,0,0,0,0,0,0,0,0,0,0,0,0,0,0,0,0"/>
                <o:lock v:ext="edit" aspectratio="t"/>
              </v:shape>
            </w:pict>
          </mc:Fallback>
        </mc:AlternateContent>
      </w:r>
      <w:r w:rsidR="008118ED" w:rsidRPr="008118ED">
        <w:rPr>
          <w:rFonts w:asciiTheme="minorHAnsi" w:hAnsiTheme="minorHAnsi"/>
        </w:rPr>
        <w:t>Reporting blended fuels, other fuel mixes</w:t>
      </w:r>
      <w:r w:rsidR="000D3CAF">
        <w:rPr>
          <w:rFonts w:asciiTheme="minorHAnsi" w:hAnsiTheme="minorHAnsi"/>
        </w:rPr>
        <w:t>,</w:t>
      </w:r>
      <w:r w:rsidR="008118ED" w:rsidRPr="008118ED">
        <w:rPr>
          <w:rFonts w:asciiTheme="minorHAnsi" w:hAnsiTheme="minorHAnsi"/>
        </w:rPr>
        <w:t xml:space="preserve"> bitumen</w:t>
      </w:r>
      <w:r w:rsidR="00FF6FA4">
        <w:rPr>
          <w:rFonts w:asciiTheme="minorHAnsi" w:hAnsiTheme="minorHAnsi"/>
        </w:rPr>
        <w:t xml:space="preserve"> and explosives</w:t>
      </w:r>
      <w:r w:rsidR="008118ED" w:rsidRPr="008118ED">
        <w:rPr>
          <w:rFonts w:asciiTheme="minorHAnsi" w:hAnsiTheme="minorHAnsi"/>
        </w:rPr>
        <w:t xml:space="preserve"> guideline</w:t>
      </w:r>
    </w:p>
    <w:p w14:paraId="3B543F96" w14:textId="533710B2" w:rsidR="003A5739" w:rsidRPr="00531F3B" w:rsidRDefault="00975310" w:rsidP="001813DE">
      <w:pPr>
        <w:pStyle w:val="BodyText1"/>
        <w:tabs>
          <w:tab w:val="left" w:pos="3969"/>
        </w:tabs>
        <w:ind w:left="5103" w:right="101"/>
      </w:pPr>
      <w:r>
        <w:t xml:space="preserve">July </w:t>
      </w:r>
      <w:r w:rsidR="0068486A">
        <w:t>202</w:t>
      </w:r>
      <w:r w:rsidR="003B7364">
        <w:t>6</w:t>
      </w:r>
    </w:p>
    <w:p w14:paraId="2F2B8C61" w14:textId="77777777" w:rsidR="00D0140B" w:rsidRDefault="00346AEF" w:rsidP="00AB5C4F">
      <w:pPr>
        <w:pStyle w:val="Heading1"/>
      </w:pPr>
      <w:bookmarkStart w:id="0" w:name="_Toc141175630"/>
      <w:bookmarkStart w:id="1" w:name="_Toc235706836"/>
      <w:r>
        <w:rPr>
          <w:noProof/>
        </w:rPr>
        <w:drawing>
          <wp:anchor distT="0" distB="0" distL="114300" distR="114300" simplePos="0" relativeHeight="251658242" behindDoc="0" locked="0" layoutInCell="1" allowOverlap="1" wp14:anchorId="68F54FFC" wp14:editId="5A2FA83C">
            <wp:simplePos x="0" y="0"/>
            <wp:positionH relativeFrom="column">
              <wp:posOffset>1619250</wp:posOffset>
            </wp:positionH>
            <wp:positionV relativeFrom="page">
              <wp:posOffset>6944995</wp:posOffset>
            </wp:positionV>
            <wp:extent cx="1327785" cy="130619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1">
                      <a:duotone>
                        <a:prstClr val="black"/>
                        <a:schemeClr val="accent1">
                          <a:lumMod val="60000"/>
                          <a:lumOff val="40000"/>
                          <a:tint val="45000"/>
                          <a:satMod val="400000"/>
                        </a:schemeClr>
                      </a:duotone>
                      <a:extLst>
                        <a:ext uri="{BEBA8EAE-BF5A-486C-A8C5-ECC9F3942E4B}">
                          <a14:imgProps xmlns:a14="http://schemas.microsoft.com/office/drawing/2010/main">
                            <a14:imgLayer r:embed="rId12">
                              <a14:imgEffect>
                                <a14:colorTemperature colorTemp="11200"/>
                              </a14:imgEffect>
                              <a14:imgEffect>
                                <a14:saturation sat="400000"/>
                              </a14:imgEffect>
                            </a14:imgLayer>
                          </a14:imgProps>
                        </a:ext>
                      </a:extLst>
                    </a:blip>
                    <a:stretch>
                      <a:fillRect/>
                    </a:stretch>
                  </pic:blipFill>
                  <pic:spPr>
                    <a:xfrm>
                      <a:off x="0" y="0"/>
                      <a:ext cx="1327785" cy="1306195"/>
                    </a:xfrm>
                    <a:prstGeom prst="rect">
                      <a:avLst/>
                    </a:prstGeom>
                  </pic:spPr>
                </pic:pic>
              </a:graphicData>
            </a:graphic>
            <wp14:sizeRelH relativeFrom="page">
              <wp14:pctWidth>0</wp14:pctWidth>
            </wp14:sizeRelH>
            <wp14:sizeRelV relativeFrom="page">
              <wp14:pctHeight>0</wp14:pctHeight>
            </wp14:sizeRelV>
          </wp:anchor>
        </w:drawing>
      </w:r>
      <w:r w:rsidR="00166FC1">
        <w:rPr>
          <w:noProof/>
        </w:rPr>
        <w:drawing>
          <wp:anchor distT="0" distB="0" distL="114300" distR="114300" simplePos="0" relativeHeight="251658246" behindDoc="0" locked="0" layoutInCell="1" allowOverlap="1" wp14:anchorId="1F99CBE1" wp14:editId="639DA6C4">
            <wp:simplePos x="0" y="0"/>
            <wp:positionH relativeFrom="column">
              <wp:posOffset>4772025</wp:posOffset>
            </wp:positionH>
            <wp:positionV relativeFrom="page">
              <wp:posOffset>6929120</wp:posOffset>
            </wp:positionV>
            <wp:extent cx="1328400" cy="1328400"/>
            <wp:effectExtent l="0" t="0" r="5715" b="0"/>
            <wp:wrapNone/>
            <wp:docPr id="27" name="Graphic 27" descr="Bulldozer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Bulldozer outline">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48085B">
        <w:rPr>
          <w:noProof/>
        </w:rPr>
        <w:drawing>
          <wp:anchor distT="0" distB="0" distL="114300" distR="114300" simplePos="0" relativeHeight="251658245" behindDoc="0" locked="0" layoutInCell="1" allowOverlap="1" wp14:anchorId="321350E1" wp14:editId="4D7A4014">
            <wp:simplePos x="0" y="0"/>
            <wp:positionH relativeFrom="column">
              <wp:posOffset>3848100</wp:posOffset>
            </wp:positionH>
            <wp:positionV relativeFrom="page">
              <wp:posOffset>5262245</wp:posOffset>
            </wp:positionV>
            <wp:extent cx="1419860" cy="1419860"/>
            <wp:effectExtent l="0" t="0" r="8890" b="0"/>
            <wp:wrapNone/>
            <wp:docPr id="20" name="Graphic 20" descr="Solar Panels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olar Panels outline">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1419860" cy="1419860"/>
                    </a:xfrm>
                    <a:prstGeom prst="rect">
                      <a:avLst/>
                    </a:prstGeom>
                  </pic:spPr>
                </pic:pic>
              </a:graphicData>
            </a:graphic>
            <wp14:sizeRelH relativeFrom="page">
              <wp14:pctWidth>0</wp14:pctWidth>
            </wp14:sizeRelH>
            <wp14:sizeRelV relativeFrom="page">
              <wp14:pctHeight>0</wp14:pctHeight>
            </wp14:sizeRelV>
          </wp:anchor>
        </w:drawing>
      </w:r>
      <w:r w:rsidR="00B45921">
        <w:rPr>
          <w:noProof/>
        </w:rPr>
        <w:drawing>
          <wp:anchor distT="0" distB="0" distL="114300" distR="114300" simplePos="0" relativeHeight="251658244" behindDoc="0" locked="0" layoutInCell="1" allowOverlap="1" wp14:anchorId="51D0E73D" wp14:editId="4687BAD5">
            <wp:simplePos x="0" y="0"/>
            <wp:positionH relativeFrom="column">
              <wp:posOffset>1657350</wp:posOffset>
            </wp:positionH>
            <wp:positionV relativeFrom="page">
              <wp:posOffset>5367020</wp:posOffset>
            </wp:positionV>
            <wp:extent cx="1327785" cy="1327785"/>
            <wp:effectExtent l="0" t="0" r="0" b="0"/>
            <wp:wrapNone/>
            <wp:docPr id="18" name="Graphic 18" descr="Factory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actory outline">
                      <a:extLst>
                        <a:ext uri="{C183D7F6-B498-43B3-948B-1728B52AA6E4}">
                          <adec:decorative xmlns:adec="http://schemas.microsoft.com/office/drawing/2017/decorative" val="1"/>
                        </a:ext>
                      </a:extLst>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7" behindDoc="0" locked="0" layoutInCell="1" allowOverlap="1" wp14:anchorId="4B5271F4" wp14:editId="35E4E506">
            <wp:simplePos x="0" y="0"/>
            <wp:positionH relativeFrom="column">
              <wp:posOffset>76200</wp:posOffset>
            </wp:positionH>
            <wp:positionV relativeFrom="page">
              <wp:posOffset>5372100</wp:posOffset>
            </wp:positionV>
            <wp:extent cx="1327785" cy="1327785"/>
            <wp:effectExtent l="0" t="0" r="5715" b="0"/>
            <wp:wrapNone/>
            <wp:docPr id="16" name="Graphic 16" descr="Power Plant outlin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ower Plant outline">
                      <a:extLst>
                        <a:ext uri="{C183D7F6-B498-43B3-948B-1728B52AA6E4}">
                          <adec:decorative xmlns:adec="http://schemas.microsoft.com/office/drawing/2017/decorative" val="1"/>
                        </a:ext>
                      </a:extLst>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1327785" cy="1327785"/>
                    </a:xfrm>
                    <a:prstGeom prst="rect">
                      <a:avLst/>
                    </a:prstGeom>
                  </pic:spPr>
                </pic:pic>
              </a:graphicData>
            </a:graphic>
            <wp14:sizeRelH relativeFrom="page">
              <wp14:pctWidth>0</wp14:pctWidth>
            </wp14:sizeRelH>
            <wp14:sizeRelV relativeFrom="page">
              <wp14:pctHeight>0</wp14:pctHeight>
            </wp14:sizeRelV>
          </wp:anchor>
        </w:drawing>
      </w:r>
      <w:r w:rsidR="00B16D30">
        <w:rPr>
          <w:noProof/>
        </w:rPr>
        <w:drawing>
          <wp:anchor distT="0" distB="0" distL="114300" distR="114300" simplePos="0" relativeHeight="251658243" behindDoc="0" locked="0" layoutInCell="1" allowOverlap="1" wp14:anchorId="27AA53C8" wp14:editId="3178DEBE">
            <wp:simplePos x="0" y="0"/>
            <wp:positionH relativeFrom="column">
              <wp:posOffset>3197923</wp:posOffset>
            </wp:positionH>
            <wp:positionV relativeFrom="page">
              <wp:posOffset>6931025</wp:posOffset>
            </wp:positionV>
            <wp:extent cx="1328400" cy="132840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1">
                      <a:duotone>
                        <a:prstClr val="black"/>
                        <a:schemeClr val="accent1">
                          <a:lumMod val="40000"/>
                          <a:lumOff val="60000"/>
                          <a:tint val="45000"/>
                          <a:satMod val="400000"/>
                        </a:schemeClr>
                      </a:duotone>
                    </a:blip>
                    <a:stretch>
                      <a:fillRect/>
                    </a:stretch>
                  </pic:blipFill>
                  <pic:spPr>
                    <a:xfrm>
                      <a:off x="0" y="0"/>
                      <a:ext cx="1328400" cy="1328400"/>
                    </a:xfrm>
                    <a:prstGeom prst="rect">
                      <a:avLst/>
                    </a:prstGeom>
                  </pic:spPr>
                </pic:pic>
              </a:graphicData>
            </a:graphic>
            <wp14:sizeRelH relativeFrom="page">
              <wp14:pctWidth>0</wp14:pctWidth>
            </wp14:sizeRelH>
            <wp14:sizeRelV relativeFrom="page">
              <wp14:pctHeight>0</wp14:pctHeight>
            </wp14:sizeRelV>
          </wp:anchor>
        </w:drawing>
      </w:r>
      <w:r w:rsidR="003A5739" w:rsidRPr="00531F3B">
        <w:br w:type="page"/>
      </w:r>
      <w:bookmarkStart w:id="2" w:name="_Toc447009035"/>
      <w:bookmarkStart w:id="3" w:name="_Toc413749884"/>
      <w:r w:rsidR="00235142" w:rsidRPr="00874B8F">
        <w:lastRenderedPageBreak/>
        <w:t>Contents</w:t>
      </w:r>
      <w:bookmarkEnd w:id="0"/>
      <w:bookmarkEnd w:id="1"/>
    </w:p>
    <w:p w14:paraId="4EDD2F7B" w14:textId="7CB20EBE" w:rsidR="00451571" w:rsidRDefault="00235142">
      <w:pPr>
        <w:pStyle w:val="TOC1"/>
        <w:rPr>
          <w:rFonts w:eastAsiaTheme="minorEastAsia" w:cstheme="minorBidi"/>
          <w:b w:val="0"/>
          <w:noProof/>
          <w:color w:val="auto"/>
          <w:kern w:val="2"/>
          <w:sz w:val="24"/>
          <w:lang w:eastAsia="en-AU"/>
          <w14:ligatures w14:val="standardContextual"/>
        </w:rPr>
      </w:pPr>
      <w:r>
        <w:rPr>
          <w:rFonts w:ascii="Calibri" w:eastAsia="Times New Roman" w:hAnsi="Calibri" w:cs="Calibri"/>
          <w:bCs/>
          <w:kern w:val="32"/>
          <w:sz w:val="40"/>
        </w:rPr>
        <w:fldChar w:fldCharType="begin"/>
      </w:r>
      <w:r>
        <w:instrText xml:space="preserve"> TOC  \* MERGEFORMAT </w:instrText>
      </w:r>
      <w:r>
        <w:rPr>
          <w:rFonts w:ascii="Calibri" w:eastAsia="Times New Roman" w:hAnsi="Calibri" w:cs="Calibri"/>
          <w:bCs/>
          <w:kern w:val="32"/>
          <w:sz w:val="40"/>
        </w:rPr>
        <w:fldChar w:fldCharType="separate"/>
      </w:r>
      <w:r w:rsidR="00451571">
        <w:rPr>
          <w:noProof/>
        </w:rPr>
        <w:t>Contents</w:t>
      </w:r>
      <w:r w:rsidR="00451571">
        <w:rPr>
          <w:noProof/>
        </w:rPr>
        <w:tab/>
      </w:r>
      <w:r w:rsidR="00451571">
        <w:rPr>
          <w:noProof/>
        </w:rPr>
        <w:fldChar w:fldCharType="begin"/>
      </w:r>
      <w:r w:rsidR="00451571">
        <w:rPr>
          <w:noProof/>
        </w:rPr>
        <w:instrText xml:space="preserve"> PAGEREF _Toc235706836 \h </w:instrText>
      </w:r>
      <w:r w:rsidR="00451571">
        <w:rPr>
          <w:noProof/>
        </w:rPr>
      </w:r>
      <w:r w:rsidR="00451571">
        <w:rPr>
          <w:noProof/>
        </w:rPr>
        <w:fldChar w:fldCharType="separate"/>
      </w:r>
      <w:r w:rsidR="00451571">
        <w:rPr>
          <w:noProof/>
        </w:rPr>
        <w:t>1</w:t>
      </w:r>
      <w:r w:rsidR="00451571">
        <w:rPr>
          <w:noProof/>
        </w:rPr>
        <w:fldChar w:fldCharType="end"/>
      </w:r>
    </w:p>
    <w:p w14:paraId="1673595A" w14:textId="6FB55070" w:rsidR="00451571" w:rsidRDefault="00451571">
      <w:pPr>
        <w:pStyle w:val="TOC1"/>
        <w:rPr>
          <w:rFonts w:eastAsiaTheme="minorEastAsia" w:cstheme="minorBidi"/>
          <w:b w:val="0"/>
          <w:noProof/>
          <w:color w:val="auto"/>
          <w:kern w:val="2"/>
          <w:sz w:val="24"/>
          <w:lang w:eastAsia="en-AU"/>
          <w14:ligatures w14:val="standardContextual"/>
        </w:rPr>
      </w:pPr>
      <w:r>
        <w:rPr>
          <w:noProof/>
        </w:rPr>
        <w:t>Definitions and Abbreviations</w:t>
      </w:r>
      <w:r>
        <w:rPr>
          <w:noProof/>
        </w:rPr>
        <w:tab/>
      </w:r>
      <w:r>
        <w:rPr>
          <w:noProof/>
        </w:rPr>
        <w:fldChar w:fldCharType="begin"/>
      </w:r>
      <w:r>
        <w:rPr>
          <w:noProof/>
        </w:rPr>
        <w:instrText xml:space="preserve"> PAGEREF _Toc235706837 \h </w:instrText>
      </w:r>
      <w:r>
        <w:rPr>
          <w:noProof/>
        </w:rPr>
      </w:r>
      <w:r>
        <w:rPr>
          <w:noProof/>
        </w:rPr>
        <w:fldChar w:fldCharType="separate"/>
      </w:r>
      <w:r>
        <w:rPr>
          <w:noProof/>
        </w:rPr>
        <w:t>3</w:t>
      </w:r>
      <w:r>
        <w:rPr>
          <w:noProof/>
        </w:rPr>
        <w:fldChar w:fldCharType="end"/>
      </w:r>
    </w:p>
    <w:p w14:paraId="6237991A" w14:textId="1FB83033" w:rsidR="00451571" w:rsidRDefault="00451571">
      <w:pPr>
        <w:pStyle w:val="TOC1"/>
        <w:rPr>
          <w:rFonts w:eastAsiaTheme="minorEastAsia" w:cstheme="minorBidi"/>
          <w:b w:val="0"/>
          <w:noProof/>
          <w:color w:val="auto"/>
          <w:kern w:val="2"/>
          <w:sz w:val="24"/>
          <w:lang w:eastAsia="en-AU"/>
          <w14:ligatures w14:val="standardContextual"/>
        </w:rPr>
      </w:pPr>
      <w:r>
        <w:rPr>
          <w:noProof/>
        </w:rPr>
        <w:t>Disclaimer</w:t>
      </w:r>
      <w:r>
        <w:rPr>
          <w:noProof/>
        </w:rPr>
        <w:tab/>
      </w:r>
      <w:r>
        <w:rPr>
          <w:noProof/>
        </w:rPr>
        <w:fldChar w:fldCharType="begin"/>
      </w:r>
      <w:r>
        <w:rPr>
          <w:noProof/>
        </w:rPr>
        <w:instrText xml:space="preserve"> PAGEREF _Toc235706838 \h </w:instrText>
      </w:r>
      <w:r>
        <w:rPr>
          <w:noProof/>
        </w:rPr>
      </w:r>
      <w:r>
        <w:rPr>
          <w:noProof/>
        </w:rPr>
        <w:fldChar w:fldCharType="separate"/>
      </w:r>
      <w:r>
        <w:rPr>
          <w:noProof/>
        </w:rPr>
        <w:t>4</w:t>
      </w:r>
      <w:r>
        <w:rPr>
          <w:noProof/>
        </w:rPr>
        <w:fldChar w:fldCharType="end"/>
      </w:r>
    </w:p>
    <w:p w14:paraId="09F95842" w14:textId="2AE4B0A6" w:rsidR="00451571" w:rsidRDefault="00451571">
      <w:pPr>
        <w:pStyle w:val="TOC1"/>
        <w:rPr>
          <w:rFonts w:eastAsiaTheme="minorEastAsia" w:cstheme="minorBidi"/>
          <w:b w:val="0"/>
          <w:noProof/>
          <w:color w:val="auto"/>
          <w:kern w:val="2"/>
          <w:sz w:val="24"/>
          <w:lang w:eastAsia="en-AU"/>
          <w14:ligatures w14:val="standardContextual"/>
        </w:rPr>
      </w:pPr>
      <w:r w:rsidRPr="00DA25D3">
        <w:rPr>
          <w:rFonts w:eastAsiaTheme="minorEastAsia"/>
          <w:noProof/>
        </w:rPr>
        <w:t>2025-26 updates</w:t>
      </w:r>
      <w:r>
        <w:rPr>
          <w:noProof/>
        </w:rPr>
        <w:tab/>
      </w:r>
      <w:r>
        <w:rPr>
          <w:noProof/>
        </w:rPr>
        <w:fldChar w:fldCharType="begin"/>
      </w:r>
      <w:r>
        <w:rPr>
          <w:noProof/>
        </w:rPr>
        <w:instrText xml:space="preserve"> PAGEREF _Toc235706839 \h </w:instrText>
      </w:r>
      <w:r>
        <w:rPr>
          <w:noProof/>
        </w:rPr>
      </w:r>
      <w:r>
        <w:rPr>
          <w:noProof/>
        </w:rPr>
        <w:fldChar w:fldCharType="separate"/>
      </w:r>
      <w:r>
        <w:rPr>
          <w:noProof/>
        </w:rPr>
        <w:t>5</w:t>
      </w:r>
      <w:r>
        <w:rPr>
          <w:noProof/>
        </w:rPr>
        <w:fldChar w:fldCharType="end"/>
      </w:r>
    </w:p>
    <w:p w14:paraId="3DBB9F56" w14:textId="6052139E" w:rsidR="00451571" w:rsidRDefault="00451571">
      <w:pPr>
        <w:pStyle w:val="TOC1"/>
        <w:tabs>
          <w:tab w:val="left" w:pos="440"/>
        </w:tabs>
        <w:rPr>
          <w:rFonts w:eastAsiaTheme="minorEastAsia" w:cstheme="minorBidi"/>
          <w:b w:val="0"/>
          <w:noProof/>
          <w:color w:val="auto"/>
          <w:kern w:val="2"/>
          <w:sz w:val="24"/>
          <w:lang w:eastAsia="en-AU"/>
          <w14:ligatures w14:val="standardContextual"/>
        </w:rPr>
      </w:pPr>
      <w:r>
        <w:rPr>
          <w:noProof/>
        </w:rPr>
        <w:t>1.</w:t>
      </w:r>
      <w:r>
        <w:rPr>
          <w:rFonts w:eastAsiaTheme="minorEastAsia" w:cstheme="minorBidi"/>
          <w:b w:val="0"/>
          <w:noProof/>
          <w:color w:val="auto"/>
          <w:kern w:val="2"/>
          <w:sz w:val="24"/>
          <w:lang w:eastAsia="en-AU"/>
          <w14:ligatures w14:val="standardContextual"/>
        </w:rPr>
        <w:tab/>
      </w:r>
      <w:r>
        <w:rPr>
          <w:noProof/>
        </w:rPr>
        <w:t>Blended fuels and other fuel mixes</w:t>
      </w:r>
      <w:r>
        <w:rPr>
          <w:noProof/>
        </w:rPr>
        <w:tab/>
      </w:r>
      <w:r>
        <w:rPr>
          <w:noProof/>
        </w:rPr>
        <w:fldChar w:fldCharType="begin"/>
      </w:r>
      <w:r>
        <w:rPr>
          <w:noProof/>
        </w:rPr>
        <w:instrText xml:space="preserve"> PAGEREF _Toc235706840 \h </w:instrText>
      </w:r>
      <w:r>
        <w:rPr>
          <w:noProof/>
        </w:rPr>
      </w:r>
      <w:r>
        <w:rPr>
          <w:noProof/>
        </w:rPr>
        <w:fldChar w:fldCharType="separate"/>
      </w:r>
      <w:r>
        <w:rPr>
          <w:noProof/>
        </w:rPr>
        <w:t>5</w:t>
      </w:r>
      <w:r>
        <w:rPr>
          <w:noProof/>
        </w:rPr>
        <w:fldChar w:fldCharType="end"/>
      </w:r>
    </w:p>
    <w:p w14:paraId="61DC8B65" w14:textId="4C524400" w:rsidR="00451571" w:rsidRDefault="00451571">
      <w:pPr>
        <w:pStyle w:val="TOC2"/>
        <w:rPr>
          <w:rFonts w:eastAsiaTheme="minorEastAsia" w:cstheme="minorBidi"/>
          <w:noProof/>
          <w:color w:val="auto"/>
          <w:kern w:val="2"/>
          <w:sz w:val="24"/>
          <w:lang w:eastAsia="en-AU"/>
          <w14:ligatures w14:val="standardContextual"/>
        </w:rPr>
      </w:pPr>
      <w:r>
        <w:rPr>
          <w:noProof/>
        </w:rPr>
        <w:t>1.1.</w:t>
      </w:r>
      <w:r>
        <w:rPr>
          <w:rFonts w:eastAsiaTheme="minorEastAsia" w:cstheme="minorBidi"/>
          <w:noProof/>
          <w:color w:val="auto"/>
          <w:kern w:val="2"/>
          <w:sz w:val="24"/>
          <w:lang w:eastAsia="en-AU"/>
          <w14:ligatures w14:val="standardContextual"/>
        </w:rPr>
        <w:tab/>
      </w:r>
      <w:r>
        <w:rPr>
          <w:noProof/>
        </w:rPr>
        <w:t>What is a blended fuel?</w:t>
      </w:r>
      <w:r>
        <w:rPr>
          <w:noProof/>
        </w:rPr>
        <w:tab/>
      </w:r>
      <w:r>
        <w:rPr>
          <w:noProof/>
        </w:rPr>
        <w:fldChar w:fldCharType="begin"/>
      </w:r>
      <w:r>
        <w:rPr>
          <w:noProof/>
        </w:rPr>
        <w:instrText xml:space="preserve"> PAGEREF _Toc235706841 \h </w:instrText>
      </w:r>
      <w:r>
        <w:rPr>
          <w:noProof/>
        </w:rPr>
      </w:r>
      <w:r>
        <w:rPr>
          <w:noProof/>
        </w:rPr>
        <w:fldChar w:fldCharType="separate"/>
      </w:r>
      <w:r>
        <w:rPr>
          <w:noProof/>
        </w:rPr>
        <w:t>6</w:t>
      </w:r>
      <w:r>
        <w:rPr>
          <w:noProof/>
        </w:rPr>
        <w:fldChar w:fldCharType="end"/>
      </w:r>
    </w:p>
    <w:p w14:paraId="64DC83C5" w14:textId="3B49893F" w:rsidR="00451571" w:rsidRDefault="00451571">
      <w:pPr>
        <w:pStyle w:val="TOC2"/>
        <w:rPr>
          <w:rFonts w:eastAsiaTheme="minorEastAsia" w:cstheme="minorBidi"/>
          <w:noProof/>
          <w:color w:val="auto"/>
          <w:kern w:val="2"/>
          <w:sz w:val="24"/>
          <w:lang w:eastAsia="en-AU"/>
          <w14:ligatures w14:val="standardContextual"/>
        </w:rPr>
      </w:pPr>
      <w:r>
        <w:rPr>
          <w:noProof/>
        </w:rPr>
        <w:t>1.2.</w:t>
      </w:r>
      <w:r>
        <w:rPr>
          <w:rFonts w:eastAsiaTheme="minorEastAsia" w:cstheme="minorBidi"/>
          <w:noProof/>
          <w:color w:val="auto"/>
          <w:kern w:val="2"/>
          <w:sz w:val="24"/>
          <w:lang w:eastAsia="en-AU"/>
          <w14:ligatures w14:val="standardContextual"/>
        </w:rPr>
        <w:tab/>
      </w:r>
      <w:r>
        <w:rPr>
          <w:noProof/>
        </w:rPr>
        <w:t>Other fuel mixes</w:t>
      </w:r>
      <w:r>
        <w:rPr>
          <w:noProof/>
        </w:rPr>
        <w:tab/>
      </w:r>
      <w:r>
        <w:rPr>
          <w:noProof/>
        </w:rPr>
        <w:fldChar w:fldCharType="begin"/>
      </w:r>
      <w:r>
        <w:rPr>
          <w:noProof/>
        </w:rPr>
        <w:instrText xml:space="preserve"> PAGEREF _Toc235706842 \h </w:instrText>
      </w:r>
      <w:r>
        <w:rPr>
          <w:noProof/>
        </w:rPr>
      </w:r>
      <w:r>
        <w:rPr>
          <w:noProof/>
        </w:rPr>
        <w:fldChar w:fldCharType="separate"/>
      </w:r>
      <w:r>
        <w:rPr>
          <w:noProof/>
        </w:rPr>
        <w:t>6</w:t>
      </w:r>
      <w:r>
        <w:rPr>
          <w:noProof/>
        </w:rPr>
        <w:fldChar w:fldCharType="end"/>
      </w:r>
    </w:p>
    <w:p w14:paraId="7AB813D9" w14:textId="4B704EA9" w:rsidR="00451571" w:rsidRDefault="00451571">
      <w:pPr>
        <w:pStyle w:val="TOC1"/>
        <w:tabs>
          <w:tab w:val="left" w:pos="440"/>
        </w:tabs>
        <w:rPr>
          <w:rFonts w:eastAsiaTheme="minorEastAsia" w:cstheme="minorBidi"/>
          <w:b w:val="0"/>
          <w:noProof/>
          <w:color w:val="auto"/>
          <w:kern w:val="2"/>
          <w:sz w:val="24"/>
          <w:lang w:eastAsia="en-AU"/>
          <w14:ligatures w14:val="standardContextual"/>
        </w:rPr>
      </w:pPr>
      <w:r>
        <w:rPr>
          <w:noProof/>
        </w:rPr>
        <w:t>2.</w:t>
      </w:r>
      <w:r>
        <w:rPr>
          <w:rFonts w:eastAsiaTheme="minorEastAsia" w:cstheme="minorBidi"/>
          <w:b w:val="0"/>
          <w:noProof/>
          <w:color w:val="auto"/>
          <w:kern w:val="2"/>
          <w:sz w:val="24"/>
          <w:lang w:eastAsia="en-AU"/>
          <w14:ligatures w14:val="standardContextual"/>
        </w:rPr>
        <w:tab/>
      </w:r>
      <w:r>
        <w:rPr>
          <w:noProof/>
        </w:rPr>
        <w:t>Reporting blended and mixed fuels</w:t>
      </w:r>
      <w:r>
        <w:rPr>
          <w:noProof/>
        </w:rPr>
        <w:tab/>
      </w:r>
      <w:r>
        <w:rPr>
          <w:noProof/>
        </w:rPr>
        <w:fldChar w:fldCharType="begin"/>
      </w:r>
      <w:r>
        <w:rPr>
          <w:noProof/>
        </w:rPr>
        <w:instrText xml:space="preserve"> PAGEREF _Toc235706843 \h </w:instrText>
      </w:r>
      <w:r>
        <w:rPr>
          <w:noProof/>
        </w:rPr>
      </w:r>
      <w:r>
        <w:rPr>
          <w:noProof/>
        </w:rPr>
        <w:fldChar w:fldCharType="separate"/>
      </w:r>
      <w:r>
        <w:rPr>
          <w:noProof/>
        </w:rPr>
        <w:t>6</w:t>
      </w:r>
      <w:r>
        <w:rPr>
          <w:noProof/>
        </w:rPr>
        <w:fldChar w:fldCharType="end"/>
      </w:r>
    </w:p>
    <w:p w14:paraId="02DE72A2" w14:textId="7AAD17B9" w:rsidR="00451571" w:rsidRDefault="00451571">
      <w:pPr>
        <w:pStyle w:val="TOC3"/>
        <w:tabs>
          <w:tab w:val="left" w:pos="1200"/>
        </w:tabs>
        <w:rPr>
          <w:rFonts w:eastAsiaTheme="minorEastAsia" w:cstheme="minorBidi"/>
          <w:noProof/>
          <w:color w:val="auto"/>
          <w:kern w:val="2"/>
          <w:sz w:val="24"/>
          <w:lang w:eastAsia="en-AU"/>
          <w14:ligatures w14:val="standardContextual"/>
        </w:rPr>
      </w:pPr>
      <w:r>
        <w:rPr>
          <w:noProof/>
        </w:rPr>
        <w:t>2.1.</w:t>
      </w:r>
      <w:r>
        <w:rPr>
          <w:rFonts w:eastAsiaTheme="minorEastAsia" w:cstheme="minorBidi"/>
          <w:noProof/>
          <w:color w:val="auto"/>
          <w:kern w:val="2"/>
          <w:sz w:val="24"/>
          <w:lang w:eastAsia="en-AU"/>
          <w14:ligatures w14:val="standardContextual"/>
        </w:rPr>
        <w:tab/>
      </w:r>
      <w:r>
        <w:rPr>
          <w:noProof/>
        </w:rPr>
        <w:t>Consumption of blended fuels which are not listed fuels</w:t>
      </w:r>
      <w:r>
        <w:rPr>
          <w:noProof/>
        </w:rPr>
        <w:tab/>
      </w:r>
      <w:r>
        <w:rPr>
          <w:noProof/>
        </w:rPr>
        <w:fldChar w:fldCharType="begin"/>
      </w:r>
      <w:r>
        <w:rPr>
          <w:noProof/>
        </w:rPr>
        <w:instrText xml:space="preserve"> PAGEREF _Toc235706844 \h </w:instrText>
      </w:r>
      <w:r>
        <w:rPr>
          <w:noProof/>
        </w:rPr>
      </w:r>
      <w:r>
        <w:rPr>
          <w:noProof/>
        </w:rPr>
        <w:fldChar w:fldCharType="separate"/>
      </w:r>
      <w:r>
        <w:rPr>
          <w:noProof/>
        </w:rPr>
        <w:t>6</w:t>
      </w:r>
      <w:r>
        <w:rPr>
          <w:noProof/>
        </w:rPr>
        <w:fldChar w:fldCharType="end"/>
      </w:r>
    </w:p>
    <w:p w14:paraId="2AE05BA3" w14:textId="47C462F6" w:rsidR="00451571" w:rsidRDefault="00451571">
      <w:pPr>
        <w:pStyle w:val="TOC5"/>
        <w:tabs>
          <w:tab w:val="right" w:leader="dot" w:pos="9730"/>
        </w:tabs>
        <w:rPr>
          <w:rFonts w:eastAsiaTheme="minorEastAsia" w:cstheme="minorBidi"/>
          <w:noProof/>
          <w:color w:val="auto"/>
          <w:kern w:val="2"/>
          <w:sz w:val="24"/>
          <w:lang w:eastAsia="en-AU"/>
          <w14:ligatures w14:val="standardContextual"/>
        </w:rPr>
      </w:pPr>
      <w:r>
        <w:rPr>
          <w:noProof/>
        </w:rPr>
        <w:t>Example 1 – lifecycle reporting of a blended fuel</w:t>
      </w:r>
      <w:r>
        <w:rPr>
          <w:noProof/>
        </w:rPr>
        <w:tab/>
      </w:r>
      <w:r>
        <w:rPr>
          <w:noProof/>
        </w:rPr>
        <w:fldChar w:fldCharType="begin"/>
      </w:r>
      <w:r>
        <w:rPr>
          <w:noProof/>
        </w:rPr>
        <w:instrText xml:space="preserve"> PAGEREF _Toc235706845 \h </w:instrText>
      </w:r>
      <w:r>
        <w:rPr>
          <w:noProof/>
        </w:rPr>
      </w:r>
      <w:r>
        <w:rPr>
          <w:noProof/>
        </w:rPr>
        <w:fldChar w:fldCharType="separate"/>
      </w:r>
      <w:r>
        <w:rPr>
          <w:noProof/>
        </w:rPr>
        <w:t>7</w:t>
      </w:r>
      <w:r>
        <w:rPr>
          <w:noProof/>
        </w:rPr>
        <w:fldChar w:fldCharType="end"/>
      </w:r>
    </w:p>
    <w:p w14:paraId="7C284B30" w14:textId="52DBB8C7" w:rsidR="00451571" w:rsidRDefault="00451571">
      <w:pPr>
        <w:pStyle w:val="TOC4"/>
        <w:tabs>
          <w:tab w:val="left" w:pos="1440"/>
          <w:tab w:val="right" w:leader="dot" w:pos="9730"/>
        </w:tabs>
        <w:rPr>
          <w:rFonts w:eastAsiaTheme="minorEastAsia" w:cstheme="minorBidi"/>
          <w:noProof/>
          <w:color w:val="auto"/>
          <w:kern w:val="2"/>
          <w:sz w:val="24"/>
          <w:lang w:eastAsia="en-AU"/>
          <w14:ligatures w14:val="standardContextual"/>
        </w:rPr>
      </w:pPr>
      <w:r>
        <w:rPr>
          <w:noProof/>
        </w:rPr>
        <w:t>2.1.1.</w:t>
      </w:r>
      <w:r>
        <w:rPr>
          <w:rFonts w:eastAsiaTheme="minorEastAsia" w:cstheme="minorBidi"/>
          <w:noProof/>
          <w:color w:val="auto"/>
          <w:kern w:val="2"/>
          <w:sz w:val="24"/>
          <w:lang w:eastAsia="en-AU"/>
          <w14:ligatures w14:val="standardContextual"/>
        </w:rPr>
        <w:tab/>
      </w:r>
      <w:r>
        <w:rPr>
          <w:noProof/>
        </w:rPr>
        <w:t>Estimating the composition of purchased blended fuels</w:t>
      </w:r>
      <w:r>
        <w:rPr>
          <w:noProof/>
        </w:rPr>
        <w:tab/>
      </w:r>
      <w:r>
        <w:rPr>
          <w:noProof/>
        </w:rPr>
        <w:fldChar w:fldCharType="begin"/>
      </w:r>
      <w:r>
        <w:rPr>
          <w:noProof/>
        </w:rPr>
        <w:instrText xml:space="preserve"> PAGEREF _Toc235706846 \h </w:instrText>
      </w:r>
      <w:r>
        <w:rPr>
          <w:noProof/>
        </w:rPr>
      </w:r>
      <w:r>
        <w:rPr>
          <w:noProof/>
        </w:rPr>
        <w:fldChar w:fldCharType="separate"/>
      </w:r>
      <w:r>
        <w:rPr>
          <w:noProof/>
        </w:rPr>
        <w:t>7</w:t>
      </w:r>
      <w:r>
        <w:rPr>
          <w:noProof/>
        </w:rPr>
        <w:fldChar w:fldCharType="end"/>
      </w:r>
    </w:p>
    <w:p w14:paraId="30D97284" w14:textId="5B144DEE" w:rsidR="00451571" w:rsidRDefault="00451571">
      <w:pPr>
        <w:pStyle w:val="TOC4"/>
        <w:tabs>
          <w:tab w:val="left" w:pos="1440"/>
          <w:tab w:val="right" w:leader="dot" w:pos="9730"/>
        </w:tabs>
        <w:rPr>
          <w:rFonts w:eastAsiaTheme="minorEastAsia" w:cstheme="minorBidi"/>
          <w:noProof/>
          <w:color w:val="auto"/>
          <w:kern w:val="2"/>
          <w:sz w:val="24"/>
          <w:lang w:eastAsia="en-AU"/>
          <w14:ligatures w14:val="standardContextual"/>
        </w:rPr>
      </w:pPr>
      <w:r>
        <w:rPr>
          <w:noProof/>
        </w:rPr>
        <w:t>2.1.2.</w:t>
      </w:r>
      <w:r>
        <w:rPr>
          <w:rFonts w:eastAsiaTheme="minorEastAsia" w:cstheme="minorBidi"/>
          <w:noProof/>
          <w:color w:val="auto"/>
          <w:kern w:val="2"/>
          <w:sz w:val="24"/>
          <w:lang w:eastAsia="en-AU"/>
          <w14:ligatures w14:val="standardContextual"/>
        </w:rPr>
        <w:tab/>
      </w:r>
      <w:r>
        <w:rPr>
          <w:noProof/>
        </w:rPr>
        <w:t>Market-based approach for renewable liquid fuel in shared infrastructure</w:t>
      </w:r>
      <w:r>
        <w:rPr>
          <w:noProof/>
        </w:rPr>
        <w:tab/>
      </w:r>
      <w:r>
        <w:rPr>
          <w:noProof/>
        </w:rPr>
        <w:fldChar w:fldCharType="begin"/>
      </w:r>
      <w:r>
        <w:rPr>
          <w:noProof/>
        </w:rPr>
        <w:instrText xml:space="preserve"> PAGEREF _Toc235706847 \h </w:instrText>
      </w:r>
      <w:r>
        <w:rPr>
          <w:noProof/>
        </w:rPr>
      </w:r>
      <w:r>
        <w:rPr>
          <w:noProof/>
        </w:rPr>
        <w:fldChar w:fldCharType="separate"/>
      </w:r>
      <w:r>
        <w:rPr>
          <w:noProof/>
        </w:rPr>
        <w:t>8</w:t>
      </w:r>
      <w:r>
        <w:rPr>
          <w:noProof/>
        </w:rPr>
        <w:fldChar w:fldCharType="end"/>
      </w:r>
    </w:p>
    <w:p w14:paraId="210AF205" w14:textId="2341D753" w:rsidR="00451571" w:rsidRDefault="00451571">
      <w:pPr>
        <w:pStyle w:val="TOC4"/>
        <w:tabs>
          <w:tab w:val="left" w:pos="1440"/>
          <w:tab w:val="right" w:leader="dot" w:pos="9730"/>
        </w:tabs>
        <w:rPr>
          <w:rFonts w:eastAsiaTheme="minorEastAsia" w:cstheme="minorBidi"/>
          <w:noProof/>
          <w:color w:val="auto"/>
          <w:kern w:val="2"/>
          <w:sz w:val="24"/>
          <w:lang w:eastAsia="en-AU"/>
          <w14:ligatures w14:val="standardContextual"/>
        </w:rPr>
      </w:pPr>
      <w:r>
        <w:rPr>
          <w:noProof/>
        </w:rPr>
        <w:t>2.1.3.</w:t>
      </w:r>
      <w:r>
        <w:rPr>
          <w:rFonts w:eastAsiaTheme="minorEastAsia" w:cstheme="minorBidi"/>
          <w:noProof/>
          <w:color w:val="auto"/>
          <w:kern w:val="2"/>
          <w:sz w:val="24"/>
          <w:lang w:eastAsia="en-AU"/>
          <w14:ligatures w14:val="standardContextual"/>
        </w:rPr>
        <w:tab/>
      </w:r>
      <w:r>
        <w:rPr>
          <w:noProof/>
        </w:rPr>
        <w:t>Market-based approach for renewable gas received from a natural gas network</w:t>
      </w:r>
      <w:r>
        <w:rPr>
          <w:noProof/>
        </w:rPr>
        <w:tab/>
      </w:r>
      <w:r>
        <w:rPr>
          <w:noProof/>
        </w:rPr>
        <w:fldChar w:fldCharType="begin"/>
      </w:r>
      <w:r>
        <w:rPr>
          <w:noProof/>
        </w:rPr>
        <w:instrText xml:space="preserve"> PAGEREF _Toc235706848 \h </w:instrText>
      </w:r>
      <w:r>
        <w:rPr>
          <w:noProof/>
        </w:rPr>
      </w:r>
      <w:r>
        <w:rPr>
          <w:noProof/>
        </w:rPr>
        <w:fldChar w:fldCharType="separate"/>
      </w:r>
      <w:r>
        <w:rPr>
          <w:noProof/>
        </w:rPr>
        <w:t>9</w:t>
      </w:r>
      <w:r>
        <w:rPr>
          <w:noProof/>
        </w:rPr>
        <w:fldChar w:fldCharType="end"/>
      </w:r>
    </w:p>
    <w:p w14:paraId="3BF368E8" w14:textId="67351AFD" w:rsidR="00451571" w:rsidRDefault="00451571">
      <w:pPr>
        <w:pStyle w:val="TOC4"/>
        <w:tabs>
          <w:tab w:val="left" w:pos="1440"/>
          <w:tab w:val="right" w:leader="dot" w:pos="9730"/>
        </w:tabs>
        <w:rPr>
          <w:rFonts w:eastAsiaTheme="minorEastAsia" w:cstheme="minorBidi"/>
          <w:noProof/>
          <w:color w:val="auto"/>
          <w:kern w:val="2"/>
          <w:sz w:val="24"/>
          <w:lang w:eastAsia="en-AU"/>
          <w14:ligatures w14:val="standardContextual"/>
        </w:rPr>
      </w:pPr>
      <w:r>
        <w:rPr>
          <w:noProof/>
        </w:rPr>
        <w:t>2.1.4.</w:t>
      </w:r>
      <w:r>
        <w:rPr>
          <w:rFonts w:eastAsiaTheme="minorEastAsia" w:cstheme="minorBidi"/>
          <w:noProof/>
          <w:color w:val="auto"/>
          <w:kern w:val="2"/>
          <w:sz w:val="24"/>
          <w:lang w:eastAsia="en-AU"/>
          <w14:ligatures w14:val="standardContextual"/>
        </w:rPr>
        <w:tab/>
      </w:r>
      <w:r>
        <w:rPr>
          <w:noProof/>
        </w:rPr>
        <w:t>Matters to be identified</w:t>
      </w:r>
      <w:r>
        <w:rPr>
          <w:noProof/>
        </w:rPr>
        <w:tab/>
      </w:r>
      <w:r>
        <w:rPr>
          <w:noProof/>
        </w:rPr>
        <w:fldChar w:fldCharType="begin"/>
      </w:r>
      <w:r>
        <w:rPr>
          <w:noProof/>
        </w:rPr>
        <w:instrText xml:space="preserve"> PAGEREF _Toc235706849 \h </w:instrText>
      </w:r>
      <w:r>
        <w:rPr>
          <w:noProof/>
        </w:rPr>
      </w:r>
      <w:r>
        <w:rPr>
          <w:noProof/>
        </w:rPr>
        <w:fldChar w:fldCharType="separate"/>
      </w:r>
      <w:r>
        <w:rPr>
          <w:noProof/>
        </w:rPr>
        <w:t>9</w:t>
      </w:r>
      <w:r>
        <w:rPr>
          <w:noProof/>
        </w:rPr>
        <w:fldChar w:fldCharType="end"/>
      </w:r>
    </w:p>
    <w:p w14:paraId="040C63E0" w14:textId="29756CA8" w:rsidR="00451571" w:rsidRDefault="00451571">
      <w:pPr>
        <w:pStyle w:val="TOC3"/>
        <w:tabs>
          <w:tab w:val="left" w:pos="1200"/>
        </w:tabs>
        <w:rPr>
          <w:rFonts w:eastAsiaTheme="minorEastAsia" w:cstheme="minorBidi"/>
          <w:noProof/>
          <w:color w:val="auto"/>
          <w:kern w:val="2"/>
          <w:sz w:val="24"/>
          <w:lang w:eastAsia="en-AU"/>
          <w14:ligatures w14:val="standardContextual"/>
        </w:rPr>
      </w:pPr>
      <w:r>
        <w:rPr>
          <w:noProof/>
        </w:rPr>
        <w:t>2.2.</w:t>
      </w:r>
      <w:r>
        <w:rPr>
          <w:rFonts w:eastAsiaTheme="minorEastAsia" w:cstheme="minorBidi"/>
          <w:noProof/>
          <w:color w:val="auto"/>
          <w:kern w:val="2"/>
          <w:sz w:val="24"/>
          <w:lang w:eastAsia="en-AU"/>
          <w14:ligatures w14:val="standardContextual"/>
        </w:rPr>
        <w:tab/>
      </w:r>
      <w:r>
        <w:rPr>
          <w:noProof/>
        </w:rPr>
        <w:t>Reporting of biomethane and biomethane blended fuels</w:t>
      </w:r>
      <w:r>
        <w:rPr>
          <w:noProof/>
        </w:rPr>
        <w:tab/>
      </w:r>
      <w:r>
        <w:rPr>
          <w:noProof/>
        </w:rPr>
        <w:fldChar w:fldCharType="begin"/>
      </w:r>
      <w:r>
        <w:rPr>
          <w:noProof/>
        </w:rPr>
        <w:instrText xml:space="preserve"> PAGEREF _Toc235706850 \h </w:instrText>
      </w:r>
      <w:r>
        <w:rPr>
          <w:noProof/>
        </w:rPr>
      </w:r>
      <w:r>
        <w:rPr>
          <w:noProof/>
        </w:rPr>
        <w:fldChar w:fldCharType="separate"/>
      </w:r>
      <w:r>
        <w:rPr>
          <w:noProof/>
        </w:rPr>
        <w:t>12</w:t>
      </w:r>
      <w:r>
        <w:rPr>
          <w:noProof/>
        </w:rPr>
        <w:fldChar w:fldCharType="end"/>
      </w:r>
    </w:p>
    <w:p w14:paraId="6A6048D0" w14:textId="6A4CAAAC" w:rsidR="00451571" w:rsidRDefault="00451571">
      <w:pPr>
        <w:pStyle w:val="TOC4"/>
        <w:tabs>
          <w:tab w:val="left" w:pos="1440"/>
          <w:tab w:val="right" w:leader="dot" w:pos="9730"/>
        </w:tabs>
        <w:rPr>
          <w:rFonts w:eastAsiaTheme="minorEastAsia" w:cstheme="minorBidi"/>
          <w:noProof/>
          <w:color w:val="auto"/>
          <w:kern w:val="2"/>
          <w:sz w:val="24"/>
          <w:lang w:eastAsia="en-AU"/>
          <w14:ligatures w14:val="standardContextual"/>
        </w:rPr>
      </w:pPr>
      <w:r>
        <w:rPr>
          <w:noProof/>
        </w:rPr>
        <w:t>2.2.1.</w:t>
      </w:r>
      <w:r>
        <w:rPr>
          <w:rFonts w:eastAsiaTheme="minorEastAsia" w:cstheme="minorBidi"/>
          <w:noProof/>
          <w:color w:val="auto"/>
          <w:kern w:val="2"/>
          <w:sz w:val="24"/>
          <w:lang w:eastAsia="en-AU"/>
          <w14:ligatures w14:val="standardContextual"/>
        </w:rPr>
        <w:tab/>
      </w:r>
      <w:r>
        <w:rPr>
          <w:noProof/>
        </w:rPr>
        <w:t>Energy production and consumption</w:t>
      </w:r>
      <w:r>
        <w:rPr>
          <w:noProof/>
        </w:rPr>
        <w:tab/>
      </w:r>
      <w:r>
        <w:rPr>
          <w:noProof/>
        </w:rPr>
        <w:fldChar w:fldCharType="begin"/>
      </w:r>
      <w:r>
        <w:rPr>
          <w:noProof/>
        </w:rPr>
        <w:instrText xml:space="preserve"> PAGEREF _Toc235706851 \h </w:instrText>
      </w:r>
      <w:r>
        <w:rPr>
          <w:noProof/>
        </w:rPr>
      </w:r>
      <w:r>
        <w:rPr>
          <w:noProof/>
        </w:rPr>
        <w:fldChar w:fldCharType="separate"/>
      </w:r>
      <w:r>
        <w:rPr>
          <w:noProof/>
        </w:rPr>
        <w:t>12</w:t>
      </w:r>
      <w:r>
        <w:rPr>
          <w:noProof/>
        </w:rPr>
        <w:fldChar w:fldCharType="end"/>
      </w:r>
    </w:p>
    <w:p w14:paraId="0AD6357F" w14:textId="1A91D072" w:rsidR="00451571" w:rsidRDefault="00451571">
      <w:pPr>
        <w:pStyle w:val="TOC4"/>
        <w:tabs>
          <w:tab w:val="left" w:pos="1440"/>
          <w:tab w:val="right" w:leader="dot" w:pos="9730"/>
        </w:tabs>
        <w:rPr>
          <w:rFonts w:eastAsiaTheme="minorEastAsia" w:cstheme="minorBidi"/>
          <w:noProof/>
          <w:color w:val="auto"/>
          <w:kern w:val="2"/>
          <w:sz w:val="24"/>
          <w:lang w:eastAsia="en-AU"/>
          <w14:ligatures w14:val="standardContextual"/>
        </w:rPr>
      </w:pPr>
      <w:r>
        <w:rPr>
          <w:noProof/>
        </w:rPr>
        <w:t>2.2.2.</w:t>
      </w:r>
      <w:r>
        <w:rPr>
          <w:rFonts w:eastAsiaTheme="minorEastAsia" w:cstheme="minorBidi"/>
          <w:noProof/>
          <w:color w:val="auto"/>
          <w:kern w:val="2"/>
          <w:sz w:val="24"/>
          <w:lang w:eastAsia="en-AU"/>
          <w14:ligatures w14:val="standardContextual"/>
        </w:rPr>
        <w:tab/>
      </w:r>
      <w:r>
        <w:rPr>
          <w:noProof/>
        </w:rPr>
        <w:t>Combustion</w:t>
      </w:r>
      <w:r>
        <w:rPr>
          <w:noProof/>
        </w:rPr>
        <w:tab/>
      </w:r>
      <w:r>
        <w:rPr>
          <w:noProof/>
        </w:rPr>
        <w:fldChar w:fldCharType="begin"/>
      </w:r>
      <w:r>
        <w:rPr>
          <w:noProof/>
        </w:rPr>
        <w:instrText xml:space="preserve"> PAGEREF _Toc235706852 \h </w:instrText>
      </w:r>
      <w:r>
        <w:rPr>
          <w:noProof/>
        </w:rPr>
      </w:r>
      <w:r>
        <w:rPr>
          <w:noProof/>
        </w:rPr>
        <w:fldChar w:fldCharType="separate"/>
      </w:r>
      <w:r>
        <w:rPr>
          <w:noProof/>
        </w:rPr>
        <w:t>12</w:t>
      </w:r>
      <w:r>
        <w:rPr>
          <w:noProof/>
        </w:rPr>
        <w:fldChar w:fldCharType="end"/>
      </w:r>
    </w:p>
    <w:p w14:paraId="56CF0C1F" w14:textId="16D09111" w:rsidR="00451571" w:rsidRDefault="00451571">
      <w:pPr>
        <w:pStyle w:val="TOC4"/>
        <w:tabs>
          <w:tab w:val="left" w:pos="1440"/>
          <w:tab w:val="right" w:leader="dot" w:pos="9730"/>
        </w:tabs>
        <w:rPr>
          <w:rFonts w:eastAsiaTheme="minorEastAsia" w:cstheme="minorBidi"/>
          <w:noProof/>
          <w:color w:val="auto"/>
          <w:kern w:val="2"/>
          <w:sz w:val="24"/>
          <w:lang w:eastAsia="en-AU"/>
          <w14:ligatures w14:val="standardContextual"/>
        </w:rPr>
      </w:pPr>
      <w:r>
        <w:rPr>
          <w:noProof/>
        </w:rPr>
        <w:t>2.2.3.</w:t>
      </w:r>
      <w:r>
        <w:rPr>
          <w:rFonts w:eastAsiaTheme="minorEastAsia" w:cstheme="minorBidi"/>
          <w:noProof/>
          <w:color w:val="auto"/>
          <w:kern w:val="2"/>
          <w:sz w:val="24"/>
          <w:lang w:eastAsia="en-AU"/>
          <w14:ligatures w14:val="standardContextual"/>
        </w:rPr>
        <w:tab/>
      </w:r>
      <w:r w:rsidRPr="00DA25D3">
        <w:rPr>
          <w:bCs/>
          <w:noProof/>
        </w:rPr>
        <w:t>F</w:t>
      </w:r>
      <w:r>
        <w:rPr>
          <w:noProof/>
        </w:rPr>
        <w:t>ugitive emissions</w:t>
      </w:r>
      <w:r>
        <w:rPr>
          <w:noProof/>
        </w:rPr>
        <w:tab/>
      </w:r>
      <w:r>
        <w:rPr>
          <w:noProof/>
        </w:rPr>
        <w:fldChar w:fldCharType="begin"/>
      </w:r>
      <w:r>
        <w:rPr>
          <w:noProof/>
        </w:rPr>
        <w:instrText xml:space="preserve"> PAGEREF _Toc235706853 \h </w:instrText>
      </w:r>
      <w:r>
        <w:rPr>
          <w:noProof/>
        </w:rPr>
      </w:r>
      <w:r>
        <w:rPr>
          <w:noProof/>
        </w:rPr>
        <w:fldChar w:fldCharType="separate"/>
      </w:r>
      <w:r>
        <w:rPr>
          <w:noProof/>
        </w:rPr>
        <w:t>12</w:t>
      </w:r>
      <w:r>
        <w:rPr>
          <w:noProof/>
        </w:rPr>
        <w:fldChar w:fldCharType="end"/>
      </w:r>
    </w:p>
    <w:p w14:paraId="6010E9EF" w14:textId="4A08EF9C" w:rsidR="00451571" w:rsidRDefault="00451571">
      <w:pPr>
        <w:pStyle w:val="TOC4"/>
        <w:tabs>
          <w:tab w:val="left" w:pos="1440"/>
          <w:tab w:val="right" w:leader="dot" w:pos="9730"/>
        </w:tabs>
        <w:rPr>
          <w:rFonts w:eastAsiaTheme="minorEastAsia" w:cstheme="minorBidi"/>
          <w:noProof/>
          <w:color w:val="auto"/>
          <w:kern w:val="2"/>
          <w:sz w:val="24"/>
          <w:lang w:eastAsia="en-AU"/>
          <w14:ligatures w14:val="standardContextual"/>
        </w:rPr>
      </w:pPr>
      <w:r>
        <w:rPr>
          <w:noProof/>
        </w:rPr>
        <w:t>2.2.4.</w:t>
      </w:r>
      <w:r>
        <w:rPr>
          <w:rFonts w:eastAsiaTheme="minorEastAsia" w:cstheme="minorBidi"/>
          <w:noProof/>
          <w:color w:val="auto"/>
          <w:kern w:val="2"/>
          <w:sz w:val="24"/>
          <w:lang w:eastAsia="en-AU"/>
          <w14:ligatures w14:val="standardContextual"/>
        </w:rPr>
        <w:tab/>
      </w:r>
      <w:r>
        <w:rPr>
          <w:noProof/>
        </w:rPr>
        <w:t>Case Scenario</w:t>
      </w:r>
      <w:r>
        <w:rPr>
          <w:noProof/>
        </w:rPr>
        <w:tab/>
      </w:r>
      <w:r>
        <w:rPr>
          <w:noProof/>
        </w:rPr>
        <w:fldChar w:fldCharType="begin"/>
      </w:r>
      <w:r>
        <w:rPr>
          <w:noProof/>
        </w:rPr>
        <w:instrText xml:space="preserve"> PAGEREF _Toc235706854 \h </w:instrText>
      </w:r>
      <w:r>
        <w:rPr>
          <w:noProof/>
        </w:rPr>
      </w:r>
      <w:r>
        <w:rPr>
          <w:noProof/>
        </w:rPr>
        <w:fldChar w:fldCharType="separate"/>
      </w:r>
      <w:r>
        <w:rPr>
          <w:noProof/>
        </w:rPr>
        <w:t>13</w:t>
      </w:r>
      <w:r>
        <w:rPr>
          <w:noProof/>
        </w:rPr>
        <w:fldChar w:fldCharType="end"/>
      </w:r>
    </w:p>
    <w:p w14:paraId="03EB6C84" w14:textId="651F4C72" w:rsidR="00451571" w:rsidRDefault="00451571">
      <w:pPr>
        <w:pStyle w:val="TOC3"/>
        <w:tabs>
          <w:tab w:val="left" w:pos="1200"/>
        </w:tabs>
        <w:rPr>
          <w:rFonts w:eastAsiaTheme="minorEastAsia" w:cstheme="minorBidi"/>
          <w:noProof/>
          <w:color w:val="auto"/>
          <w:kern w:val="2"/>
          <w:sz w:val="24"/>
          <w:lang w:eastAsia="en-AU"/>
          <w14:ligatures w14:val="standardContextual"/>
        </w:rPr>
      </w:pPr>
      <w:r>
        <w:rPr>
          <w:noProof/>
        </w:rPr>
        <w:t>2.3.</w:t>
      </w:r>
      <w:r>
        <w:rPr>
          <w:rFonts w:eastAsiaTheme="minorEastAsia" w:cstheme="minorBidi"/>
          <w:noProof/>
          <w:color w:val="auto"/>
          <w:kern w:val="2"/>
          <w:sz w:val="24"/>
          <w:lang w:eastAsia="en-AU"/>
          <w14:ligatures w14:val="standardContextual"/>
        </w:rPr>
        <w:tab/>
      </w:r>
      <w:r>
        <w:rPr>
          <w:noProof/>
        </w:rPr>
        <w:t>Reporting a blend of gaseous fuels and hydrogen</w:t>
      </w:r>
      <w:r>
        <w:rPr>
          <w:noProof/>
        </w:rPr>
        <w:tab/>
      </w:r>
      <w:r>
        <w:rPr>
          <w:noProof/>
        </w:rPr>
        <w:fldChar w:fldCharType="begin"/>
      </w:r>
      <w:r>
        <w:rPr>
          <w:noProof/>
        </w:rPr>
        <w:instrText xml:space="preserve"> PAGEREF _Toc235706855 \h </w:instrText>
      </w:r>
      <w:r>
        <w:rPr>
          <w:noProof/>
        </w:rPr>
      </w:r>
      <w:r>
        <w:rPr>
          <w:noProof/>
        </w:rPr>
        <w:fldChar w:fldCharType="separate"/>
      </w:r>
      <w:r>
        <w:rPr>
          <w:noProof/>
        </w:rPr>
        <w:t>14</w:t>
      </w:r>
      <w:r>
        <w:rPr>
          <w:noProof/>
        </w:rPr>
        <w:fldChar w:fldCharType="end"/>
      </w:r>
    </w:p>
    <w:p w14:paraId="79AEACA3" w14:textId="1E5AE90B" w:rsidR="00451571" w:rsidRDefault="00451571">
      <w:pPr>
        <w:pStyle w:val="TOC3"/>
        <w:tabs>
          <w:tab w:val="left" w:pos="1200"/>
        </w:tabs>
        <w:rPr>
          <w:rFonts w:eastAsiaTheme="minorEastAsia" w:cstheme="minorBidi"/>
          <w:noProof/>
          <w:color w:val="auto"/>
          <w:kern w:val="2"/>
          <w:sz w:val="24"/>
          <w:lang w:eastAsia="en-AU"/>
          <w14:ligatures w14:val="standardContextual"/>
        </w:rPr>
      </w:pPr>
      <w:r>
        <w:rPr>
          <w:noProof/>
        </w:rPr>
        <w:t>2.4.</w:t>
      </w:r>
      <w:r>
        <w:rPr>
          <w:rFonts w:eastAsiaTheme="minorEastAsia" w:cstheme="minorBidi"/>
          <w:noProof/>
          <w:color w:val="auto"/>
          <w:kern w:val="2"/>
          <w:sz w:val="24"/>
          <w:lang w:eastAsia="en-AU"/>
          <w14:ligatures w14:val="standardContextual"/>
        </w:rPr>
        <w:tab/>
      </w:r>
      <w:r>
        <w:rPr>
          <w:noProof/>
        </w:rPr>
        <w:t>Blending or mixing fuels to produce a new fuel</w:t>
      </w:r>
      <w:r>
        <w:rPr>
          <w:noProof/>
        </w:rPr>
        <w:tab/>
      </w:r>
      <w:r>
        <w:rPr>
          <w:noProof/>
        </w:rPr>
        <w:fldChar w:fldCharType="begin"/>
      </w:r>
      <w:r>
        <w:rPr>
          <w:noProof/>
        </w:rPr>
        <w:instrText xml:space="preserve"> PAGEREF _Toc235706856 \h </w:instrText>
      </w:r>
      <w:r>
        <w:rPr>
          <w:noProof/>
        </w:rPr>
      </w:r>
      <w:r>
        <w:rPr>
          <w:noProof/>
        </w:rPr>
        <w:fldChar w:fldCharType="separate"/>
      </w:r>
      <w:r>
        <w:rPr>
          <w:noProof/>
        </w:rPr>
        <w:t>14</w:t>
      </w:r>
      <w:r>
        <w:rPr>
          <w:noProof/>
        </w:rPr>
        <w:fldChar w:fldCharType="end"/>
      </w:r>
    </w:p>
    <w:p w14:paraId="3D21DB42" w14:textId="5B41B602" w:rsidR="00451571" w:rsidRDefault="00451571">
      <w:pPr>
        <w:pStyle w:val="TOC3"/>
        <w:tabs>
          <w:tab w:val="left" w:pos="1200"/>
        </w:tabs>
        <w:rPr>
          <w:rFonts w:eastAsiaTheme="minorEastAsia" w:cstheme="minorBidi"/>
          <w:noProof/>
          <w:color w:val="auto"/>
          <w:kern w:val="2"/>
          <w:sz w:val="24"/>
          <w:lang w:eastAsia="en-AU"/>
          <w14:ligatures w14:val="standardContextual"/>
        </w:rPr>
      </w:pPr>
      <w:r>
        <w:rPr>
          <w:noProof/>
        </w:rPr>
        <w:t>2.5.</w:t>
      </w:r>
      <w:r>
        <w:rPr>
          <w:rFonts w:eastAsiaTheme="minorEastAsia" w:cstheme="minorBidi"/>
          <w:noProof/>
          <w:color w:val="auto"/>
          <w:kern w:val="2"/>
          <w:sz w:val="24"/>
          <w:lang w:eastAsia="en-AU"/>
          <w14:ligatures w14:val="standardContextual"/>
        </w:rPr>
        <w:tab/>
      </w:r>
      <w:r>
        <w:rPr>
          <w:noProof/>
        </w:rPr>
        <w:t>Consumption of blended or mixed fuels which are listed</w:t>
      </w:r>
      <w:r>
        <w:rPr>
          <w:noProof/>
        </w:rPr>
        <w:tab/>
      </w:r>
      <w:r>
        <w:rPr>
          <w:noProof/>
        </w:rPr>
        <w:fldChar w:fldCharType="begin"/>
      </w:r>
      <w:r>
        <w:rPr>
          <w:noProof/>
        </w:rPr>
        <w:instrText xml:space="preserve"> PAGEREF _Toc235706857 \h </w:instrText>
      </w:r>
      <w:r>
        <w:rPr>
          <w:noProof/>
        </w:rPr>
      </w:r>
      <w:r>
        <w:rPr>
          <w:noProof/>
        </w:rPr>
        <w:fldChar w:fldCharType="separate"/>
      </w:r>
      <w:r>
        <w:rPr>
          <w:noProof/>
        </w:rPr>
        <w:t>15</w:t>
      </w:r>
      <w:r>
        <w:rPr>
          <w:noProof/>
        </w:rPr>
        <w:fldChar w:fldCharType="end"/>
      </w:r>
    </w:p>
    <w:p w14:paraId="56E53822" w14:textId="566681A4" w:rsidR="00451571" w:rsidRDefault="00451571">
      <w:pPr>
        <w:pStyle w:val="TOC5"/>
        <w:tabs>
          <w:tab w:val="right" w:leader="dot" w:pos="9730"/>
        </w:tabs>
        <w:rPr>
          <w:rFonts w:eastAsiaTheme="minorEastAsia" w:cstheme="minorBidi"/>
          <w:noProof/>
          <w:color w:val="auto"/>
          <w:kern w:val="2"/>
          <w:sz w:val="24"/>
          <w:lang w:eastAsia="en-AU"/>
          <w14:ligatures w14:val="standardContextual"/>
        </w:rPr>
      </w:pPr>
      <w:r>
        <w:rPr>
          <w:noProof/>
        </w:rPr>
        <w:t>Example 2 – Lifecycle reporting of a mixed fuel</w:t>
      </w:r>
      <w:r>
        <w:rPr>
          <w:noProof/>
        </w:rPr>
        <w:tab/>
      </w:r>
      <w:r>
        <w:rPr>
          <w:noProof/>
        </w:rPr>
        <w:fldChar w:fldCharType="begin"/>
      </w:r>
      <w:r>
        <w:rPr>
          <w:noProof/>
        </w:rPr>
        <w:instrText xml:space="preserve"> PAGEREF _Toc235706858 \h </w:instrText>
      </w:r>
      <w:r>
        <w:rPr>
          <w:noProof/>
        </w:rPr>
      </w:r>
      <w:r>
        <w:rPr>
          <w:noProof/>
        </w:rPr>
        <w:fldChar w:fldCharType="separate"/>
      </w:r>
      <w:r>
        <w:rPr>
          <w:noProof/>
        </w:rPr>
        <w:t>15</w:t>
      </w:r>
      <w:r>
        <w:rPr>
          <w:noProof/>
        </w:rPr>
        <w:fldChar w:fldCharType="end"/>
      </w:r>
    </w:p>
    <w:p w14:paraId="32A7634B" w14:textId="48F7CF68" w:rsidR="00451571" w:rsidRDefault="00451571">
      <w:pPr>
        <w:pStyle w:val="TOC5"/>
        <w:tabs>
          <w:tab w:val="right" w:leader="dot" w:pos="9730"/>
        </w:tabs>
        <w:rPr>
          <w:rFonts w:eastAsiaTheme="minorEastAsia" w:cstheme="minorBidi"/>
          <w:noProof/>
          <w:color w:val="auto"/>
          <w:kern w:val="2"/>
          <w:sz w:val="24"/>
          <w:lang w:eastAsia="en-AU"/>
          <w14:ligatures w14:val="standardContextual"/>
        </w:rPr>
      </w:pPr>
      <w:r>
        <w:rPr>
          <w:noProof/>
        </w:rPr>
        <w:t>Example 3 – altered or specialised fuels</w:t>
      </w:r>
      <w:r>
        <w:rPr>
          <w:noProof/>
        </w:rPr>
        <w:tab/>
      </w:r>
      <w:r>
        <w:rPr>
          <w:noProof/>
        </w:rPr>
        <w:fldChar w:fldCharType="begin"/>
      </w:r>
      <w:r>
        <w:rPr>
          <w:noProof/>
        </w:rPr>
        <w:instrText xml:space="preserve"> PAGEREF _Toc235706859 \h </w:instrText>
      </w:r>
      <w:r>
        <w:rPr>
          <w:noProof/>
        </w:rPr>
      </w:r>
      <w:r>
        <w:rPr>
          <w:noProof/>
        </w:rPr>
        <w:fldChar w:fldCharType="separate"/>
      </w:r>
      <w:r>
        <w:rPr>
          <w:noProof/>
        </w:rPr>
        <w:t>16</w:t>
      </w:r>
      <w:r>
        <w:rPr>
          <w:noProof/>
        </w:rPr>
        <w:fldChar w:fldCharType="end"/>
      </w:r>
    </w:p>
    <w:p w14:paraId="5A990026" w14:textId="5E264A9C" w:rsidR="00451571" w:rsidRDefault="00451571">
      <w:pPr>
        <w:pStyle w:val="TOC3"/>
        <w:tabs>
          <w:tab w:val="left" w:pos="1200"/>
        </w:tabs>
        <w:rPr>
          <w:rFonts w:eastAsiaTheme="minorEastAsia" w:cstheme="minorBidi"/>
          <w:noProof/>
          <w:color w:val="auto"/>
          <w:kern w:val="2"/>
          <w:sz w:val="24"/>
          <w:lang w:eastAsia="en-AU"/>
          <w14:ligatures w14:val="standardContextual"/>
        </w:rPr>
      </w:pPr>
      <w:r>
        <w:rPr>
          <w:noProof/>
        </w:rPr>
        <w:t>2.6.</w:t>
      </w:r>
      <w:r>
        <w:rPr>
          <w:rFonts w:eastAsiaTheme="minorEastAsia" w:cstheme="minorBidi"/>
          <w:noProof/>
          <w:color w:val="auto"/>
          <w:kern w:val="2"/>
          <w:sz w:val="24"/>
          <w:lang w:eastAsia="en-AU"/>
          <w14:ligatures w14:val="standardContextual"/>
        </w:rPr>
        <w:tab/>
      </w:r>
      <w:r>
        <w:rPr>
          <w:noProof/>
        </w:rPr>
        <w:t>How to report bitumen</w:t>
      </w:r>
      <w:r>
        <w:rPr>
          <w:noProof/>
        </w:rPr>
        <w:tab/>
      </w:r>
      <w:r>
        <w:rPr>
          <w:noProof/>
        </w:rPr>
        <w:fldChar w:fldCharType="begin"/>
      </w:r>
      <w:r>
        <w:rPr>
          <w:noProof/>
        </w:rPr>
        <w:instrText xml:space="preserve"> PAGEREF _Toc235706860 \h </w:instrText>
      </w:r>
      <w:r>
        <w:rPr>
          <w:noProof/>
        </w:rPr>
      </w:r>
      <w:r>
        <w:rPr>
          <w:noProof/>
        </w:rPr>
        <w:fldChar w:fldCharType="separate"/>
      </w:r>
      <w:r>
        <w:rPr>
          <w:noProof/>
        </w:rPr>
        <w:t>16</w:t>
      </w:r>
      <w:r>
        <w:rPr>
          <w:noProof/>
        </w:rPr>
        <w:fldChar w:fldCharType="end"/>
      </w:r>
    </w:p>
    <w:p w14:paraId="3AA78BB8" w14:textId="4294115A" w:rsidR="00451571" w:rsidRDefault="00451571">
      <w:pPr>
        <w:pStyle w:val="TOC5"/>
        <w:tabs>
          <w:tab w:val="right" w:leader="dot" w:pos="9730"/>
        </w:tabs>
        <w:rPr>
          <w:rFonts w:eastAsiaTheme="minorEastAsia" w:cstheme="minorBidi"/>
          <w:noProof/>
          <w:color w:val="auto"/>
          <w:kern w:val="2"/>
          <w:sz w:val="24"/>
          <w:lang w:eastAsia="en-AU"/>
          <w14:ligatures w14:val="standardContextual"/>
        </w:rPr>
      </w:pPr>
      <w:r>
        <w:rPr>
          <w:noProof/>
        </w:rPr>
        <w:t>Example 4 – reporting bitumen</w:t>
      </w:r>
      <w:r>
        <w:rPr>
          <w:noProof/>
        </w:rPr>
        <w:tab/>
      </w:r>
      <w:r>
        <w:rPr>
          <w:noProof/>
        </w:rPr>
        <w:fldChar w:fldCharType="begin"/>
      </w:r>
      <w:r>
        <w:rPr>
          <w:noProof/>
        </w:rPr>
        <w:instrText xml:space="preserve"> PAGEREF _Toc235706861 \h </w:instrText>
      </w:r>
      <w:r>
        <w:rPr>
          <w:noProof/>
        </w:rPr>
      </w:r>
      <w:r>
        <w:rPr>
          <w:noProof/>
        </w:rPr>
        <w:fldChar w:fldCharType="separate"/>
      </w:r>
      <w:r>
        <w:rPr>
          <w:noProof/>
        </w:rPr>
        <w:t>17</w:t>
      </w:r>
      <w:r>
        <w:rPr>
          <w:noProof/>
        </w:rPr>
        <w:fldChar w:fldCharType="end"/>
      </w:r>
    </w:p>
    <w:p w14:paraId="48A7EA7C" w14:textId="21703A04" w:rsidR="00451571" w:rsidRDefault="00451571">
      <w:pPr>
        <w:pStyle w:val="TOC3"/>
        <w:tabs>
          <w:tab w:val="left" w:pos="1200"/>
        </w:tabs>
        <w:rPr>
          <w:rFonts w:eastAsiaTheme="minorEastAsia" w:cstheme="minorBidi"/>
          <w:noProof/>
          <w:color w:val="auto"/>
          <w:kern w:val="2"/>
          <w:sz w:val="24"/>
          <w:lang w:eastAsia="en-AU"/>
          <w14:ligatures w14:val="standardContextual"/>
        </w:rPr>
      </w:pPr>
      <w:r>
        <w:rPr>
          <w:noProof/>
        </w:rPr>
        <w:t>2.7.</w:t>
      </w:r>
      <w:r>
        <w:rPr>
          <w:rFonts w:eastAsiaTheme="minorEastAsia" w:cstheme="minorBidi"/>
          <w:noProof/>
          <w:color w:val="auto"/>
          <w:kern w:val="2"/>
          <w:sz w:val="24"/>
          <w:lang w:eastAsia="en-AU"/>
          <w14:ligatures w14:val="standardContextual"/>
        </w:rPr>
        <w:tab/>
      </w:r>
      <w:r>
        <w:rPr>
          <w:noProof/>
        </w:rPr>
        <w:t>How to report explosives</w:t>
      </w:r>
      <w:r>
        <w:rPr>
          <w:noProof/>
        </w:rPr>
        <w:tab/>
      </w:r>
      <w:r>
        <w:rPr>
          <w:noProof/>
        </w:rPr>
        <w:fldChar w:fldCharType="begin"/>
      </w:r>
      <w:r>
        <w:rPr>
          <w:noProof/>
        </w:rPr>
        <w:instrText xml:space="preserve"> PAGEREF _Toc235706862 \h </w:instrText>
      </w:r>
      <w:r>
        <w:rPr>
          <w:noProof/>
        </w:rPr>
      </w:r>
      <w:r>
        <w:rPr>
          <w:noProof/>
        </w:rPr>
        <w:fldChar w:fldCharType="separate"/>
      </w:r>
      <w:r>
        <w:rPr>
          <w:noProof/>
        </w:rPr>
        <w:t>17</w:t>
      </w:r>
      <w:r>
        <w:rPr>
          <w:noProof/>
        </w:rPr>
        <w:fldChar w:fldCharType="end"/>
      </w:r>
    </w:p>
    <w:p w14:paraId="6CDB6C50" w14:textId="49E0A645" w:rsidR="00451571" w:rsidRDefault="00451571">
      <w:pPr>
        <w:pStyle w:val="TOC5"/>
        <w:tabs>
          <w:tab w:val="right" w:leader="dot" w:pos="9730"/>
        </w:tabs>
        <w:rPr>
          <w:rFonts w:eastAsiaTheme="minorEastAsia" w:cstheme="minorBidi"/>
          <w:noProof/>
          <w:color w:val="auto"/>
          <w:kern w:val="2"/>
          <w:sz w:val="24"/>
          <w:lang w:eastAsia="en-AU"/>
          <w14:ligatures w14:val="standardContextual"/>
        </w:rPr>
      </w:pPr>
      <w:r w:rsidRPr="00DA25D3">
        <w:rPr>
          <w:b/>
          <w:noProof/>
        </w:rPr>
        <w:t>Example 5 – reporting explosives</w:t>
      </w:r>
      <w:r>
        <w:rPr>
          <w:noProof/>
        </w:rPr>
        <w:tab/>
      </w:r>
      <w:r>
        <w:rPr>
          <w:noProof/>
        </w:rPr>
        <w:fldChar w:fldCharType="begin"/>
      </w:r>
      <w:r>
        <w:rPr>
          <w:noProof/>
        </w:rPr>
        <w:instrText xml:space="preserve"> PAGEREF _Toc235706863 \h </w:instrText>
      </w:r>
      <w:r>
        <w:rPr>
          <w:noProof/>
        </w:rPr>
      </w:r>
      <w:r>
        <w:rPr>
          <w:noProof/>
        </w:rPr>
        <w:fldChar w:fldCharType="separate"/>
      </w:r>
      <w:r>
        <w:rPr>
          <w:noProof/>
        </w:rPr>
        <w:t>18</w:t>
      </w:r>
      <w:r>
        <w:rPr>
          <w:noProof/>
        </w:rPr>
        <w:fldChar w:fldCharType="end"/>
      </w:r>
    </w:p>
    <w:p w14:paraId="38D72E07" w14:textId="1C1EFFC3" w:rsidR="00451571" w:rsidRDefault="00451571">
      <w:pPr>
        <w:pStyle w:val="TOC3"/>
        <w:rPr>
          <w:rFonts w:eastAsiaTheme="minorEastAsia" w:cstheme="minorBidi"/>
          <w:noProof/>
          <w:color w:val="auto"/>
          <w:kern w:val="2"/>
          <w:sz w:val="24"/>
          <w:lang w:eastAsia="en-AU"/>
          <w14:ligatures w14:val="standardContextual"/>
        </w:rPr>
      </w:pPr>
      <w:r>
        <w:rPr>
          <w:noProof/>
        </w:rPr>
        <w:t>2.8 How to report the use of simulated natural gas</w:t>
      </w:r>
      <w:r>
        <w:rPr>
          <w:noProof/>
        </w:rPr>
        <w:tab/>
      </w:r>
      <w:r>
        <w:rPr>
          <w:noProof/>
        </w:rPr>
        <w:fldChar w:fldCharType="begin"/>
      </w:r>
      <w:r>
        <w:rPr>
          <w:noProof/>
        </w:rPr>
        <w:instrText xml:space="preserve"> PAGEREF _Toc235706864 \h </w:instrText>
      </w:r>
      <w:r>
        <w:rPr>
          <w:noProof/>
        </w:rPr>
      </w:r>
      <w:r>
        <w:rPr>
          <w:noProof/>
        </w:rPr>
        <w:fldChar w:fldCharType="separate"/>
      </w:r>
      <w:r>
        <w:rPr>
          <w:noProof/>
        </w:rPr>
        <w:t>18</w:t>
      </w:r>
      <w:r>
        <w:rPr>
          <w:noProof/>
        </w:rPr>
        <w:fldChar w:fldCharType="end"/>
      </w:r>
    </w:p>
    <w:p w14:paraId="320D8ADA" w14:textId="6D3C4255" w:rsidR="00451571" w:rsidRDefault="00451571">
      <w:pPr>
        <w:pStyle w:val="TOC1"/>
        <w:tabs>
          <w:tab w:val="left" w:pos="440"/>
        </w:tabs>
        <w:rPr>
          <w:rFonts w:eastAsiaTheme="minorEastAsia" w:cstheme="minorBidi"/>
          <w:b w:val="0"/>
          <w:noProof/>
          <w:color w:val="auto"/>
          <w:kern w:val="2"/>
          <w:sz w:val="24"/>
          <w:lang w:eastAsia="en-AU"/>
          <w14:ligatures w14:val="standardContextual"/>
        </w:rPr>
      </w:pPr>
      <w:r>
        <w:rPr>
          <w:noProof/>
        </w:rPr>
        <w:t>3.</w:t>
      </w:r>
      <w:r>
        <w:rPr>
          <w:rFonts w:eastAsiaTheme="minorEastAsia" w:cstheme="minorBidi"/>
          <w:b w:val="0"/>
          <w:noProof/>
          <w:color w:val="auto"/>
          <w:kern w:val="2"/>
          <w:sz w:val="24"/>
          <w:lang w:eastAsia="en-AU"/>
          <w14:ligatures w14:val="standardContextual"/>
        </w:rPr>
        <w:tab/>
      </w:r>
      <w:r>
        <w:rPr>
          <w:noProof/>
        </w:rPr>
        <w:t>Reporting energy production and consumption</w:t>
      </w:r>
      <w:r>
        <w:rPr>
          <w:noProof/>
        </w:rPr>
        <w:tab/>
      </w:r>
      <w:r>
        <w:rPr>
          <w:noProof/>
        </w:rPr>
        <w:fldChar w:fldCharType="begin"/>
      </w:r>
      <w:r>
        <w:rPr>
          <w:noProof/>
        </w:rPr>
        <w:instrText xml:space="preserve"> PAGEREF _Toc235706865 \h </w:instrText>
      </w:r>
      <w:r>
        <w:rPr>
          <w:noProof/>
        </w:rPr>
      </w:r>
      <w:r>
        <w:rPr>
          <w:noProof/>
        </w:rPr>
        <w:fldChar w:fldCharType="separate"/>
      </w:r>
      <w:r>
        <w:rPr>
          <w:noProof/>
        </w:rPr>
        <w:t>20</w:t>
      </w:r>
      <w:r>
        <w:rPr>
          <w:noProof/>
        </w:rPr>
        <w:fldChar w:fldCharType="end"/>
      </w:r>
    </w:p>
    <w:p w14:paraId="4C948B89" w14:textId="42598B35" w:rsidR="00451571" w:rsidRDefault="00451571">
      <w:pPr>
        <w:pStyle w:val="TOC1"/>
        <w:tabs>
          <w:tab w:val="left" w:pos="440"/>
        </w:tabs>
        <w:rPr>
          <w:rFonts w:eastAsiaTheme="minorEastAsia" w:cstheme="minorBidi"/>
          <w:b w:val="0"/>
          <w:noProof/>
          <w:color w:val="auto"/>
          <w:kern w:val="2"/>
          <w:sz w:val="24"/>
          <w:lang w:eastAsia="en-AU"/>
          <w14:ligatures w14:val="standardContextual"/>
        </w:rPr>
      </w:pPr>
      <w:r w:rsidRPr="00DA25D3">
        <w:rPr>
          <w:noProof/>
          <w:lang w:val="en-GB"/>
        </w:rPr>
        <w:t>4.</w:t>
      </w:r>
      <w:r>
        <w:rPr>
          <w:rFonts w:eastAsiaTheme="minorEastAsia" w:cstheme="minorBidi"/>
          <w:b w:val="0"/>
          <w:noProof/>
          <w:color w:val="auto"/>
          <w:kern w:val="2"/>
          <w:sz w:val="24"/>
          <w:lang w:eastAsia="en-AU"/>
          <w14:ligatures w14:val="standardContextual"/>
        </w:rPr>
        <w:tab/>
      </w:r>
      <w:r>
        <w:rPr>
          <w:noProof/>
        </w:rPr>
        <w:t>More</w:t>
      </w:r>
      <w:r w:rsidRPr="00DA25D3">
        <w:rPr>
          <w:noProof/>
          <w:lang w:val="en-GB"/>
        </w:rPr>
        <w:t xml:space="preserve"> information and references</w:t>
      </w:r>
      <w:r>
        <w:rPr>
          <w:noProof/>
        </w:rPr>
        <w:tab/>
      </w:r>
      <w:r>
        <w:rPr>
          <w:noProof/>
        </w:rPr>
        <w:fldChar w:fldCharType="begin"/>
      </w:r>
      <w:r>
        <w:rPr>
          <w:noProof/>
        </w:rPr>
        <w:instrText xml:space="preserve"> PAGEREF _Toc235706866 \h </w:instrText>
      </w:r>
      <w:r>
        <w:rPr>
          <w:noProof/>
        </w:rPr>
      </w:r>
      <w:r>
        <w:rPr>
          <w:noProof/>
        </w:rPr>
        <w:fldChar w:fldCharType="separate"/>
      </w:r>
      <w:r>
        <w:rPr>
          <w:noProof/>
        </w:rPr>
        <w:t>21</w:t>
      </w:r>
      <w:r>
        <w:rPr>
          <w:noProof/>
        </w:rPr>
        <w:fldChar w:fldCharType="end"/>
      </w:r>
    </w:p>
    <w:p w14:paraId="79B9E567" w14:textId="6F7F79F8" w:rsidR="00451571" w:rsidRDefault="00451571">
      <w:pPr>
        <w:pStyle w:val="TOC2"/>
        <w:rPr>
          <w:rFonts w:eastAsiaTheme="minorEastAsia" w:cstheme="minorBidi"/>
          <w:noProof/>
          <w:color w:val="auto"/>
          <w:kern w:val="2"/>
          <w:sz w:val="24"/>
          <w:lang w:eastAsia="en-AU"/>
          <w14:ligatures w14:val="standardContextual"/>
        </w:rPr>
      </w:pPr>
      <w:r>
        <w:rPr>
          <w:noProof/>
        </w:rPr>
        <w:t>More information</w:t>
      </w:r>
      <w:r>
        <w:rPr>
          <w:noProof/>
        </w:rPr>
        <w:tab/>
      </w:r>
      <w:r>
        <w:rPr>
          <w:noProof/>
        </w:rPr>
        <w:fldChar w:fldCharType="begin"/>
      </w:r>
      <w:r>
        <w:rPr>
          <w:noProof/>
        </w:rPr>
        <w:instrText xml:space="preserve"> PAGEREF _Toc235706867 \h </w:instrText>
      </w:r>
      <w:r>
        <w:rPr>
          <w:noProof/>
        </w:rPr>
      </w:r>
      <w:r>
        <w:rPr>
          <w:noProof/>
        </w:rPr>
        <w:fldChar w:fldCharType="separate"/>
      </w:r>
      <w:r>
        <w:rPr>
          <w:noProof/>
        </w:rPr>
        <w:t>21</w:t>
      </w:r>
      <w:r>
        <w:rPr>
          <w:noProof/>
        </w:rPr>
        <w:fldChar w:fldCharType="end"/>
      </w:r>
    </w:p>
    <w:p w14:paraId="6BA28A11" w14:textId="58C2972A" w:rsidR="00451571" w:rsidRDefault="00451571">
      <w:pPr>
        <w:pStyle w:val="TOC2"/>
        <w:rPr>
          <w:rFonts w:eastAsiaTheme="minorEastAsia" w:cstheme="minorBidi"/>
          <w:noProof/>
          <w:color w:val="auto"/>
          <w:kern w:val="2"/>
          <w:sz w:val="24"/>
          <w:lang w:eastAsia="en-AU"/>
          <w14:ligatures w14:val="standardContextual"/>
        </w:rPr>
      </w:pPr>
      <w:r>
        <w:rPr>
          <w:noProof/>
        </w:rPr>
        <w:t>References</w:t>
      </w:r>
      <w:r>
        <w:rPr>
          <w:noProof/>
        </w:rPr>
        <w:tab/>
      </w:r>
      <w:r>
        <w:rPr>
          <w:noProof/>
        </w:rPr>
        <w:fldChar w:fldCharType="begin"/>
      </w:r>
      <w:r>
        <w:rPr>
          <w:noProof/>
        </w:rPr>
        <w:instrText xml:space="preserve"> PAGEREF _Toc235706868 \h </w:instrText>
      </w:r>
      <w:r>
        <w:rPr>
          <w:noProof/>
        </w:rPr>
      </w:r>
      <w:r>
        <w:rPr>
          <w:noProof/>
        </w:rPr>
        <w:fldChar w:fldCharType="separate"/>
      </w:r>
      <w:r>
        <w:rPr>
          <w:noProof/>
        </w:rPr>
        <w:t>21</w:t>
      </w:r>
      <w:r>
        <w:rPr>
          <w:noProof/>
        </w:rPr>
        <w:fldChar w:fldCharType="end"/>
      </w:r>
    </w:p>
    <w:p w14:paraId="6A75B548" w14:textId="55978C82" w:rsidR="00235142" w:rsidRDefault="00235142" w:rsidP="00235142">
      <w:r>
        <w:fldChar w:fldCharType="end"/>
      </w:r>
    </w:p>
    <w:p w14:paraId="1E48CE77" w14:textId="49D78C09" w:rsidR="00FD65D5" w:rsidRDefault="00235142" w:rsidP="00FD65D5">
      <w:pPr>
        <w:pStyle w:val="Heading1"/>
      </w:pPr>
      <w:r>
        <w:br w:type="page"/>
      </w:r>
      <w:bookmarkStart w:id="4" w:name="_Toc106199250"/>
      <w:bookmarkStart w:id="5" w:name="_Toc235706837"/>
      <w:bookmarkEnd w:id="2"/>
      <w:bookmarkEnd w:id="3"/>
      <w:r w:rsidR="00FD65D5">
        <w:lastRenderedPageBreak/>
        <w:t>Definitions and Abbreviations</w:t>
      </w:r>
      <w:bookmarkEnd w:id="4"/>
      <w:bookmarkEnd w:id="5"/>
      <w:r w:rsidR="00FD65D5">
        <w:t xml:space="preserve"> </w:t>
      </w:r>
    </w:p>
    <w:tbl>
      <w:tblPr>
        <w:tblStyle w:val="CERTable"/>
        <w:tblW w:w="0" w:type="auto"/>
        <w:tblLook w:val="06A0" w:firstRow="1" w:lastRow="0" w:firstColumn="1" w:lastColumn="0" w:noHBand="1" w:noVBand="1"/>
      </w:tblPr>
      <w:tblGrid>
        <w:gridCol w:w="2486"/>
        <w:gridCol w:w="7244"/>
      </w:tblGrid>
      <w:tr w:rsidR="00FD65D5" w:rsidRPr="00AA1BB1" w14:paraId="053A8D65" w14:textId="77777777" w:rsidTr="009C7E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86" w:type="dxa"/>
          </w:tcPr>
          <w:p w14:paraId="6A257927" w14:textId="77777777" w:rsidR="00FD65D5" w:rsidRPr="00BF392D" w:rsidRDefault="00FD65D5">
            <w:pPr>
              <w:spacing w:before="60"/>
              <w:jc w:val="center"/>
            </w:pPr>
            <w:r w:rsidRPr="00BF392D">
              <w:t>Term</w:t>
            </w:r>
          </w:p>
        </w:tc>
        <w:tc>
          <w:tcPr>
            <w:tcW w:w="7244" w:type="dxa"/>
          </w:tcPr>
          <w:p w14:paraId="3AA5C9C6" w14:textId="77777777" w:rsidR="00FD65D5" w:rsidRPr="00BF392D" w:rsidRDefault="00FD65D5">
            <w:pPr>
              <w:spacing w:before="60"/>
              <w:jc w:val="center"/>
              <w:cnfStyle w:val="100000000000" w:firstRow="1" w:lastRow="0" w:firstColumn="0" w:lastColumn="0" w:oddVBand="0" w:evenVBand="0" w:oddHBand="0" w:evenHBand="0" w:firstRowFirstColumn="0" w:firstRowLastColumn="0" w:lastRowFirstColumn="0" w:lastRowLastColumn="0"/>
            </w:pPr>
            <w:r w:rsidRPr="00BF392D">
              <w:t>Meaning</w:t>
            </w:r>
          </w:p>
        </w:tc>
      </w:tr>
      <w:tr w:rsidR="00A46DD8" w:rsidRPr="00AA1BB1" w14:paraId="3C89D08C"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324F14B7" w14:textId="77777777" w:rsidR="00A46DD8" w:rsidRPr="00AA1BB1" w:rsidRDefault="00A46DD8" w:rsidP="00A46DD8">
            <w:pPr>
              <w:spacing w:before="60"/>
            </w:pPr>
            <w:r w:rsidRPr="00AA1BB1">
              <w:t>NGER</w:t>
            </w:r>
          </w:p>
        </w:tc>
        <w:tc>
          <w:tcPr>
            <w:tcW w:w="7244" w:type="dxa"/>
          </w:tcPr>
          <w:p w14:paraId="1EDA6CBA" w14:textId="77777777" w:rsidR="00A46DD8" w:rsidRPr="00AA1BB1" w:rsidRDefault="00A46DD8" w:rsidP="00A46DD8">
            <w:pPr>
              <w:spacing w:before="60"/>
              <w:cnfStyle w:val="000000000000" w:firstRow="0" w:lastRow="0" w:firstColumn="0" w:lastColumn="0" w:oddVBand="0" w:evenVBand="0" w:oddHBand="0" w:evenHBand="0" w:firstRowFirstColumn="0" w:firstRowLastColumn="0" w:lastRowFirstColumn="0" w:lastRowLastColumn="0"/>
            </w:pPr>
            <w:r w:rsidRPr="00AA1BB1">
              <w:t>National Greenhouse and Energy Reporting</w:t>
            </w:r>
          </w:p>
        </w:tc>
      </w:tr>
      <w:tr w:rsidR="00A46DD8" w:rsidRPr="00AA1BB1" w14:paraId="2779EAE4"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0E124E73" w14:textId="77777777" w:rsidR="00A46DD8" w:rsidRPr="00AA1BB1" w:rsidRDefault="00A46DD8" w:rsidP="00A46DD8">
            <w:pPr>
              <w:spacing w:before="60"/>
            </w:pPr>
            <w:r w:rsidRPr="00AA1BB1">
              <w:t>NGER Act</w:t>
            </w:r>
          </w:p>
        </w:tc>
        <w:tc>
          <w:tcPr>
            <w:tcW w:w="7244" w:type="dxa"/>
          </w:tcPr>
          <w:p w14:paraId="6F583F1B" w14:textId="77777777" w:rsidR="00A46DD8" w:rsidRPr="00AA1BB1" w:rsidRDefault="00A46DD8" w:rsidP="00A46DD8">
            <w:pPr>
              <w:spacing w:before="60"/>
              <w:cnfStyle w:val="000000000000" w:firstRow="0" w:lastRow="0" w:firstColumn="0" w:lastColumn="0" w:oddVBand="0" w:evenVBand="0" w:oddHBand="0" w:evenHBand="0" w:firstRowFirstColumn="0" w:firstRowLastColumn="0" w:lastRowFirstColumn="0" w:lastRowLastColumn="0"/>
              <w:rPr>
                <w:i/>
              </w:rPr>
            </w:pPr>
            <w:r w:rsidRPr="00AA1BB1">
              <w:rPr>
                <w:i/>
              </w:rPr>
              <w:t xml:space="preserve">National Greenhouse and Energy Reporting Act 2007 </w:t>
            </w:r>
          </w:p>
        </w:tc>
      </w:tr>
      <w:tr w:rsidR="00A46DD8" w:rsidRPr="00AA1BB1" w14:paraId="4C5D0382"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0B34FEE1" w14:textId="77777777" w:rsidR="00A46DD8" w:rsidRPr="00AA1BB1" w:rsidRDefault="00A46DD8" w:rsidP="00A46DD8">
            <w:pPr>
              <w:spacing w:before="60"/>
            </w:pPr>
            <w:r>
              <w:t>NGER legislation</w:t>
            </w:r>
          </w:p>
        </w:tc>
        <w:tc>
          <w:tcPr>
            <w:tcW w:w="7244" w:type="dxa"/>
          </w:tcPr>
          <w:p w14:paraId="0B22AD3F" w14:textId="77777777" w:rsidR="00A46DD8" w:rsidRPr="002F09C9" w:rsidRDefault="00A46DD8" w:rsidP="00A46DD8">
            <w:pPr>
              <w:spacing w:before="60"/>
              <w:cnfStyle w:val="000000000000" w:firstRow="0" w:lastRow="0" w:firstColumn="0" w:lastColumn="0" w:oddVBand="0" w:evenVBand="0" w:oddHBand="0" w:evenHBand="0" w:firstRowFirstColumn="0" w:firstRowLastColumn="0" w:lastRowFirstColumn="0" w:lastRowLastColumn="0"/>
              <w:rPr>
                <w:i/>
              </w:rPr>
            </w:pPr>
            <w:r>
              <w:t>NGER Act, NGER Measurement Determination and NGER Regulations</w:t>
            </w:r>
          </w:p>
        </w:tc>
      </w:tr>
      <w:tr w:rsidR="00A46DD8" w:rsidRPr="00AA1BB1" w14:paraId="3807870B"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275C5FDB" w14:textId="77777777" w:rsidR="00A46DD8" w:rsidRPr="00AA1BB1" w:rsidRDefault="00A46DD8" w:rsidP="00A46DD8">
            <w:pPr>
              <w:spacing w:before="60"/>
            </w:pPr>
            <w:r w:rsidRPr="00AA1BB1">
              <w:t xml:space="preserve">NGER </w:t>
            </w:r>
            <w:r>
              <w:t xml:space="preserve">Measurement </w:t>
            </w:r>
            <w:r w:rsidRPr="00AA1BB1">
              <w:t>Determination</w:t>
            </w:r>
          </w:p>
        </w:tc>
        <w:tc>
          <w:tcPr>
            <w:tcW w:w="7244" w:type="dxa"/>
          </w:tcPr>
          <w:p w14:paraId="1DD60EEE" w14:textId="77777777" w:rsidR="00A46DD8" w:rsidRPr="0018112C" w:rsidRDefault="00A46DD8" w:rsidP="00A46DD8">
            <w:pPr>
              <w:spacing w:before="60"/>
              <w:cnfStyle w:val="000000000000" w:firstRow="0" w:lastRow="0" w:firstColumn="0" w:lastColumn="0" w:oddVBand="0" w:evenVBand="0" w:oddHBand="0" w:evenHBand="0" w:firstRowFirstColumn="0" w:firstRowLastColumn="0" w:lastRowFirstColumn="0" w:lastRowLastColumn="0"/>
              <w:rPr>
                <w:iCs/>
              </w:rPr>
            </w:pPr>
            <w:r w:rsidRPr="0018112C">
              <w:rPr>
                <w:iCs/>
              </w:rPr>
              <w:t xml:space="preserve">National Greenhouse and Energy Reporting (Measurement) Determination 2008 </w:t>
            </w:r>
          </w:p>
        </w:tc>
      </w:tr>
      <w:tr w:rsidR="00A46DD8" w:rsidRPr="00AA1BB1" w14:paraId="58B9E2FE"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13D48EE2" w14:textId="77777777" w:rsidR="00A46DD8" w:rsidRPr="00AA1BB1" w:rsidRDefault="00A46DD8" w:rsidP="00A46DD8">
            <w:pPr>
              <w:spacing w:before="60"/>
            </w:pPr>
            <w:r w:rsidRPr="00AA1BB1">
              <w:t>NGER Regulations</w:t>
            </w:r>
          </w:p>
        </w:tc>
        <w:tc>
          <w:tcPr>
            <w:tcW w:w="7244" w:type="dxa"/>
          </w:tcPr>
          <w:p w14:paraId="5C7A3E6E" w14:textId="77777777" w:rsidR="00A46DD8" w:rsidRPr="0018112C" w:rsidRDefault="00A46DD8" w:rsidP="00A46DD8">
            <w:pPr>
              <w:spacing w:before="60"/>
              <w:cnfStyle w:val="000000000000" w:firstRow="0" w:lastRow="0" w:firstColumn="0" w:lastColumn="0" w:oddVBand="0" w:evenVBand="0" w:oddHBand="0" w:evenHBand="0" w:firstRowFirstColumn="0" w:firstRowLastColumn="0" w:lastRowFirstColumn="0" w:lastRowLastColumn="0"/>
              <w:rPr>
                <w:iCs/>
              </w:rPr>
            </w:pPr>
            <w:r w:rsidRPr="0018112C">
              <w:rPr>
                <w:iCs/>
              </w:rPr>
              <w:t xml:space="preserve">National Greenhouse and Energy Reporting Regulations 2008 </w:t>
            </w:r>
          </w:p>
        </w:tc>
      </w:tr>
      <w:tr w:rsidR="00A46DD8" w:rsidRPr="00AA1BB1" w14:paraId="481BC225"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6E460CBA" w14:textId="77777777" w:rsidR="00A46DD8" w:rsidRPr="003C7D92" w:rsidRDefault="00A46DD8" w:rsidP="00A46DD8">
            <w:pPr>
              <w:spacing w:before="60"/>
            </w:pPr>
            <w:r w:rsidRPr="003C7D92">
              <w:t>L</w:t>
            </w:r>
          </w:p>
        </w:tc>
        <w:tc>
          <w:tcPr>
            <w:tcW w:w="7244" w:type="dxa"/>
          </w:tcPr>
          <w:p w14:paraId="10632F56" w14:textId="77777777" w:rsidR="00A46DD8" w:rsidRPr="00AA1BB1" w:rsidRDefault="00A46DD8" w:rsidP="00A46DD8">
            <w:pPr>
              <w:spacing w:before="60"/>
              <w:cnfStyle w:val="000000000000" w:firstRow="0" w:lastRow="0" w:firstColumn="0" w:lastColumn="0" w:oddVBand="0" w:evenVBand="0" w:oddHBand="0" w:evenHBand="0" w:firstRowFirstColumn="0" w:firstRowLastColumn="0" w:lastRowFirstColumn="0" w:lastRowLastColumn="0"/>
            </w:pPr>
            <w:r>
              <w:t>Litres</w:t>
            </w:r>
          </w:p>
        </w:tc>
      </w:tr>
      <w:tr w:rsidR="00A46DD8" w:rsidRPr="00AA1BB1" w14:paraId="7194BE27"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5CF9387E" w14:textId="6D92C1BE" w:rsidR="00A46DD8" w:rsidRPr="003C7D92" w:rsidRDefault="00A46DD8" w:rsidP="00A46DD8">
            <w:pPr>
              <w:spacing w:before="60"/>
            </w:pPr>
            <w:r>
              <w:t>t</w:t>
            </w:r>
          </w:p>
        </w:tc>
        <w:tc>
          <w:tcPr>
            <w:tcW w:w="7244" w:type="dxa"/>
          </w:tcPr>
          <w:p w14:paraId="5FF91483" w14:textId="49E74B2F" w:rsidR="00A46DD8" w:rsidRDefault="001245C0" w:rsidP="00A46DD8">
            <w:pPr>
              <w:spacing w:before="60"/>
              <w:cnfStyle w:val="000000000000" w:firstRow="0" w:lastRow="0" w:firstColumn="0" w:lastColumn="0" w:oddVBand="0" w:evenVBand="0" w:oddHBand="0" w:evenHBand="0" w:firstRowFirstColumn="0" w:firstRowLastColumn="0" w:lastRowFirstColumn="0" w:lastRowLastColumn="0"/>
            </w:pPr>
            <w:r>
              <w:t>T</w:t>
            </w:r>
            <w:r w:rsidR="00A46DD8">
              <w:t>onnes</w:t>
            </w:r>
          </w:p>
        </w:tc>
      </w:tr>
      <w:tr w:rsidR="00A46DD8" w:rsidRPr="00AA1BB1" w14:paraId="11256E60" w14:textId="77777777" w:rsidTr="6BB8A389">
        <w:tc>
          <w:tcPr>
            <w:cnfStyle w:val="001000000000" w:firstRow="0" w:lastRow="0" w:firstColumn="1" w:lastColumn="0" w:oddVBand="0" w:evenVBand="0" w:oddHBand="0" w:evenHBand="0" w:firstRowFirstColumn="0" w:firstRowLastColumn="0" w:lastRowFirstColumn="0" w:lastRowLastColumn="0"/>
            <w:tcW w:w="2486" w:type="dxa"/>
          </w:tcPr>
          <w:p w14:paraId="6BF3DF5A" w14:textId="77777777" w:rsidR="00A46DD8" w:rsidRPr="003C7D92" w:rsidRDefault="00A46DD8" w:rsidP="00A46DD8">
            <w:pPr>
              <w:spacing w:before="60"/>
            </w:pPr>
            <w:r>
              <w:t>Reporter</w:t>
            </w:r>
          </w:p>
        </w:tc>
        <w:tc>
          <w:tcPr>
            <w:tcW w:w="7244" w:type="dxa"/>
          </w:tcPr>
          <w:p w14:paraId="05CC7EB4" w14:textId="77777777" w:rsidR="00A46DD8" w:rsidRDefault="00A46DD8" w:rsidP="00A46DD8">
            <w:pPr>
              <w:spacing w:before="60"/>
              <w:cnfStyle w:val="000000000000" w:firstRow="0" w:lastRow="0" w:firstColumn="0" w:lastColumn="0" w:oddVBand="0" w:evenVBand="0" w:oddHBand="0" w:evenHBand="0" w:firstRowFirstColumn="0" w:firstRowLastColumn="0" w:lastRowFirstColumn="0" w:lastRowLastColumn="0"/>
            </w:pPr>
            <w:r>
              <w:t xml:space="preserve">An entity required to report emissions and energy production and consumption to the </w:t>
            </w:r>
            <w:r w:rsidRPr="007A5A6C">
              <w:t>Clean Energy Regulator</w:t>
            </w:r>
            <w:r>
              <w:t xml:space="preserve"> under section 19, 22G, or 22X of the NGER Act</w:t>
            </w:r>
          </w:p>
        </w:tc>
      </w:tr>
    </w:tbl>
    <w:p w14:paraId="76E34576" w14:textId="77777777" w:rsidR="009B7267" w:rsidRDefault="009B7267" w:rsidP="009B7267">
      <w:bookmarkStart w:id="6" w:name="_Toc46145181"/>
      <w:bookmarkStart w:id="7" w:name="_Toc46145209"/>
      <w:bookmarkStart w:id="8" w:name="_Toc106199251"/>
    </w:p>
    <w:p w14:paraId="6531279E" w14:textId="77777777" w:rsidR="00BD5EB6" w:rsidRPr="00F8076C" w:rsidRDefault="00BD5EB6" w:rsidP="00BD5EB6">
      <w:pPr>
        <w:pStyle w:val="BodyText1"/>
      </w:pPr>
      <w:r w:rsidRPr="00F8076C">
        <w:t xml:space="preserve">Terms in NGER legislation may have specific meanings within the law. These key words and phrases are normally identified under a heading such as Definitions, Interpretation or Dictionary or in other parts of the document. </w:t>
      </w:r>
    </w:p>
    <w:p w14:paraId="29C9D588" w14:textId="72014F13" w:rsidR="00BD5EB6" w:rsidRPr="00F8076C" w:rsidRDefault="00BD5EB6" w:rsidP="00BD5EB6">
      <w:pPr>
        <w:pStyle w:val="BodyText1"/>
      </w:pPr>
      <w:r w:rsidRPr="00F8076C">
        <w:t xml:space="preserve">For more information on interpreting legislation see </w:t>
      </w:r>
      <w:hyperlink r:id="rId22" w:tooltip="A link to the Australian Government site - Understanding Federal Legislation" w:history="1">
        <w:r w:rsidRPr="00F8076C">
          <w:rPr>
            <w:rStyle w:val="Hyperlink"/>
            <w:rFonts w:asciiTheme="minorHAnsi" w:hAnsiTheme="minorHAnsi"/>
          </w:rPr>
          <w:t>Federal Register of Legislation - Understanding Legislation</w:t>
        </w:r>
      </w:hyperlink>
      <w:r>
        <w:rPr>
          <w:rStyle w:val="FootnoteReference"/>
          <w:lang w:val="en-GB"/>
        </w:rPr>
        <w:footnoteReference w:id="2"/>
      </w:r>
      <w:r w:rsidRPr="00F8076C">
        <w:t>.</w:t>
      </w:r>
    </w:p>
    <w:p w14:paraId="4D102F36" w14:textId="4CA6B928" w:rsidR="00446D71" w:rsidRDefault="00446D71">
      <w:pPr>
        <w:spacing w:after="0"/>
        <w:rPr>
          <w:rFonts w:ascii="Calibri" w:eastAsia="Times New Roman" w:hAnsi="Calibri" w:cs="Calibri"/>
          <w:b/>
          <w:bCs/>
          <w:noProof/>
          <w:kern w:val="32"/>
          <w:sz w:val="40"/>
        </w:rPr>
      </w:pPr>
      <w:r>
        <w:rPr>
          <w:noProof/>
        </w:rPr>
        <w:br w:type="page"/>
      </w:r>
    </w:p>
    <w:p w14:paraId="3CBD1DC5" w14:textId="4431FEFE" w:rsidR="00FD65D5" w:rsidRDefault="00FD65D5" w:rsidP="00FD65D5">
      <w:pPr>
        <w:pStyle w:val="Heading1"/>
        <w:rPr>
          <w:noProof/>
        </w:rPr>
      </w:pPr>
      <w:bookmarkStart w:id="9" w:name="_Toc235706838"/>
      <w:r>
        <w:rPr>
          <w:noProof/>
        </w:rPr>
        <w:lastRenderedPageBreak/>
        <w:t>Disclaimer</w:t>
      </w:r>
      <w:bookmarkEnd w:id="6"/>
      <w:bookmarkEnd w:id="7"/>
      <w:bookmarkEnd w:id="8"/>
      <w:bookmarkEnd w:id="9"/>
    </w:p>
    <w:p w14:paraId="3E2BEDCD" w14:textId="0C9F8AC3" w:rsidR="00FD65D5" w:rsidRPr="00B76DE9" w:rsidRDefault="00FD65D5" w:rsidP="00DE17F8">
      <w:pPr>
        <w:spacing w:before="240"/>
        <w:rPr>
          <w:rFonts w:ascii="Calibri" w:hAnsi="Calibri" w:cs="Calibri"/>
          <w:color w:val="000000"/>
          <w:lang w:val="en-GB" w:eastAsia="en-AU"/>
        </w:rPr>
      </w:pPr>
      <w:r w:rsidRPr="00B76DE9">
        <w:rPr>
          <w:rFonts w:ascii="Calibri" w:hAnsi="Calibri" w:cs="Calibri"/>
          <w:color w:val="000000"/>
          <w:lang w:val="en-GB" w:eastAsia="en-AU"/>
        </w:rPr>
        <w:t>This</w:t>
      </w:r>
      <w:r w:rsidRPr="00B76DE9">
        <w:rPr>
          <w:rFonts w:ascii="Calibri" w:hAnsi="Calibri" w:cs="Calibri"/>
          <w:i/>
          <w:iCs/>
          <w:color w:val="000000"/>
          <w:lang w:val="en-GB" w:eastAsia="en-AU"/>
        </w:rPr>
        <w:t xml:space="preserve"> </w:t>
      </w:r>
      <w:r w:rsidRPr="00B76DE9">
        <w:rPr>
          <w:rFonts w:ascii="Calibri" w:hAnsi="Calibri" w:cs="Calibri"/>
          <w:color w:val="000000"/>
          <w:lang w:val="en-GB" w:eastAsia="en-AU"/>
        </w:rPr>
        <w:t>guideline has been developed by the Clean Energy Regulator</w:t>
      </w:r>
      <w:r>
        <w:rPr>
          <w:rFonts w:ascii="Calibri" w:hAnsi="Calibri" w:cs="Calibri"/>
          <w:color w:val="000000"/>
          <w:lang w:val="en-GB" w:eastAsia="en-AU"/>
        </w:rPr>
        <w:t xml:space="preserve"> (</w:t>
      </w:r>
      <w:r w:rsidR="340068B3">
        <w:rPr>
          <w:rFonts w:ascii="Calibri" w:hAnsi="Calibri" w:cs="Calibri"/>
          <w:color w:val="000000"/>
          <w:lang w:val="en-GB" w:eastAsia="en-AU"/>
        </w:rPr>
        <w:t>CER</w:t>
      </w:r>
      <w:r>
        <w:rPr>
          <w:rFonts w:ascii="Calibri" w:hAnsi="Calibri" w:cs="Calibri"/>
          <w:color w:val="000000"/>
          <w:lang w:val="en-GB" w:eastAsia="en-AU"/>
        </w:rPr>
        <w:t>)</w:t>
      </w:r>
      <w:r w:rsidRPr="00B76DE9">
        <w:rPr>
          <w:rFonts w:ascii="Calibri" w:hAnsi="Calibri" w:cs="Calibri"/>
          <w:color w:val="000000"/>
          <w:lang w:val="en-GB" w:eastAsia="en-AU"/>
        </w:rPr>
        <w:t xml:space="preserve"> to assist entities to comply with their reporting obligations under the </w:t>
      </w:r>
      <w:bookmarkStart w:id="10" w:name="_Hlk48740423"/>
      <w:r w:rsidRPr="00511F8E">
        <w:fldChar w:fldCharType="begin"/>
      </w:r>
      <w:r w:rsidR="00045A42">
        <w:instrText>HYPERLINK "https://www.legislation.gov.au/C2007A00175/latest/versions" \o "Link to the National Greenhouse and Energy Reporting Act 2007 on the Australian Government Federal Register of Legislation"</w:instrText>
      </w:r>
      <w:r w:rsidRPr="00511F8E">
        <w:fldChar w:fldCharType="separate"/>
      </w:r>
      <w:r w:rsidRPr="00511F8E">
        <w:rPr>
          <w:rFonts w:ascii="Calibri" w:hAnsi="Calibri" w:cs="Calibri"/>
          <w:i/>
          <w:iCs/>
          <w:color w:val="005874"/>
          <w:u w:val="single"/>
          <w:lang w:val="en-GB" w:eastAsia="en-AU"/>
        </w:rPr>
        <w:t>National Greenhouse and Energy Reporting Act 2007</w:t>
      </w:r>
      <w:r w:rsidRPr="00511F8E">
        <w:rPr>
          <w:rFonts w:ascii="Calibri" w:hAnsi="Calibri" w:cs="Calibri"/>
          <w:i/>
          <w:iCs/>
          <w:color w:val="005874"/>
          <w:u w:val="single"/>
          <w:lang w:val="en-GB" w:eastAsia="en-AU"/>
        </w:rPr>
        <w:fldChar w:fldCharType="end"/>
      </w:r>
      <w:bookmarkStart w:id="11" w:name="_Ref107559262"/>
      <w:bookmarkEnd w:id="10"/>
      <w:r>
        <w:rPr>
          <w:rStyle w:val="FootnoteReference"/>
          <w:rFonts w:ascii="Calibri" w:hAnsi="Calibri" w:cs="Calibri"/>
          <w:i/>
          <w:iCs/>
          <w:color w:val="005874"/>
          <w:u w:val="single"/>
          <w:lang w:val="en-GB" w:eastAsia="en-AU"/>
        </w:rPr>
        <w:footnoteReference w:id="3"/>
      </w:r>
      <w:bookmarkEnd w:id="11"/>
      <w:r w:rsidRPr="00B76DE9">
        <w:rPr>
          <w:rFonts w:ascii="Calibri" w:hAnsi="Calibri" w:cs="Calibri"/>
          <w:i/>
          <w:iCs/>
          <w:color w:val="000000"/>
          <w:lang w:val="en-GB" w:eastAsia="en-AU"/>
        </w:rPr>
        <w:t xml:space="preserve"> </w:t>
      </w:r>
      <w:r w:rsidRPr="00B76DE9">
        <w:rPr>
          <w:rFonts w:ascii="Calibri" w:hAnsi="Calibri" w:cs="Calibri"/>
          <w:color w:val="000000"/>
          <w:lang w:val="en-GB" w:eastAsia="en-AU"/>
        </w:rPr>
        <w:t>(NGER Act)</w:t>
      </w:r>
      <w:r w:rsidRPr="00B76DE9">
        <w:rPr>
          <w:rFonts w:ascii="Calibri" w:hAnsi="Calibri" w:cs="Calibri"/>
          <w:i/>
          <w:iCs/>
          <w:color w:val="000000"/>
          <w:lang w:val="en-GB" w:eastAsia="en-AU"/>
        </w:rPr>
        <w:t xml:space="preserve"> </w:t>
      </w:r>
      <w:r w:rsidRPr="00B76DE9">
        <w:rPr>
          <w:rFonts w:ascii="Calibri" w:hAnsi="Calibri" w:cs="Calibri"/>
          <w:color w:val="000000"/>
          <w:lang w:val="en-GB" w:eastAsia="en-AU"/>
        </w:rPr>
        <w:t>and associated legislation.</w:t>
      </w:r>
    </w:p>
    <w:p w14:paraId="391BB607" w14:textId="6D0615E8" w:rsidR="007116FC" w:rsidRPr="000B3301" w:rsidRDefault="007116FC" w:rsidP="007116FC">
      <w:pPr>
        <w:autoSpaceDE w:val="0"/>
        <w:autoSpaceDN w:val="0"/>
        <w:adjustRightInd w:val="0"/>
        <w:rPr>
          <w:lang w:eastAsia="en-AU"/>
        </w:rPr>
      </w:pPr>
      <w:r w:rsidRPr="004C131A">
        <w:rPr>
          <w:lang w:eastAsia="en-AU"/>
        </w:rPr>
        <w:t xml:space="preserve">This guideline only applies to the </w:t>
      </w:r>
      <w:r w:rsidR="007C71DE">
        <w:rPr>
          <w:lang w:eastAsia="en-AU"/>
        </w:rPr>
        <w:t>202</w:t>
      </w:r>
      <w:r w:rsidR="002A460F">
        <w:rPr>
          <w:lang w:eastAsia="en-AU"/>
        </w:rPr>
        <w:t>5</w:t>
      </w:r>
      <w:r w:rsidR="00CB4351">
        <w:rPr>
          <w:lang w:eastAsia="en-AU"/>
        </w:rPr>
        <w:t>-</w:t>
      </w:r>
      <w:r w:rsidR="007C71DE">
        <w:rPr>
          <w:lang w:eastAsia="en-AU"/>
        </w:rPr>
        <w:t>2</w:t>
      </w:r>
      <w:r w:rsidR="002A460F">
        <w:rPr>
          <w:lang w:eastAsia="en-AU"/>
        </w:rPr>
        <w:t>6</w:t>
      </w:r>
      <w:r w:rsidRPr="004C131A">
        <w:rPr>
          <w:lang w:eastAsia="en-AU"/>
        </w:rPr>
        <w:t xml:space="preserve"> NGER reporting year and should be read in conjunction with the NGER </w:t>
      </w:r>
      <w:r w:rsidRPr="00D41EB0">
        <w:rPr>
          <w:lang w:eastAsia="en-AU"/>
        </w:rPr>
        <w:t xml:space="preserve">Act, </w:t>
      </w:r>
      <w:hyperlink r:id="rId23" w:tooltip="Link to the National Greenhouse and Energy regulations on the Australian Government Federal Register of Legislation" w:history="1">
        <w:r w:rsidRPr="00F90E3B">
          <w:rPr>
            <w:rStyle w:val="Hyperlink"/>
            <w:lang w:eastAsia="en-AU"/>
          </w:rPr>
          <w:t>National Greenhouse and Energy Regulations 2008</w:t>
        </w:r>
      </w:hyperlink>
      <w:r w:rsidRPr="00F90E3B">
        <w:rPr>
          <w:rStyle w:val="FootnoteReference"/>
          <w:color w:val="000000"/>
          <w:lang w:eastAsia="en-AU"/>
        </w:rPr>
        <w:footnoteReference w:id="4"/>
      </w:r>
      <w:r w:rsidRPr="00D41EB0">
        <w:rPr>
          <w:color w:val="000000"/>
          <w:lang w:eastAsia="en-AU"/>
        </w:rPr>
        <w:t xml:space="preserve"> (</w:t>
      </w:r>
      <w:r w:rsidRPr="00D41EB0">
        <w:rPr>
          <w:lang w:eastAsia="en-AU"/>
        </w:rPr>
        <w:t xml:space="preserve">NGER Regulations), and </w:t>
      </w:r>
      <w:hyperlink r:id="rId24" w:tooltip="Link to the National Greenhouse and Energy Reporting Measurement Determination on the Australian Government Federal Register of Legislation" w:history="1">
        <w:r w:rsidRPr="00D41EB0">
          <w:rPr>
            <w:rStyle w:val="Hyperlink"/>
            <w:lang w:eastAsia="en-AU"/>
          </w:rPr>
          <w:t>National Greenhouse and Energy Reporting (Measurement) Determination 2008</w:t>
        </w:r>
      </w:hyperlink>
      <w:r w:rsidRPr="00D41EB0">
        <w:rPr>
          <w:rStyle w:val="FootnoteReference"/>
          <w:color w:val="000000"/>
          <w:lang w:eastAsia="en-AU"/>
        </w:rPr>
        <w:footnoteReference w:id="5"/>
      </w:r>
      <w:r w:rsidRPr="00D41EB0">
        <w:rPr>
          <w:lang w:eastAsia="en-AU"/>
        </w:rPr>
        <w:t xml:space="preserve"> (NGER Measurement Determination), as i</w:t>
      </w:r>
      <w:r w:rsidRPr="004C131A">
        <w:rPr>
          <w:lang w:eastAsia="en-AU"/>
        </w:rPr>
        <w:t>n force for this reporting period. These</w:t>
      </w:r>
      <w:r w:rsidRPr="000B3301">
        <w:rPr>
          <w:lang w:eastAsia="en-AU"/>
        </w:rPr>
        <w:t xml:space="preserve"> laws and their interpretation are subject to change, which may affect the accuracy of the information contained in the guideline.</w:t>
      </w:r>
    </w:p>
    <w:p w14:paraId="7722F04C" w14:textId="4C736896" w:rsidR="007116FC" w:rsidRPr="000B3301" w:rsidRDefault="007116FC" w:rsidP="007116FC">
      <w:pPr>
        <w:autoSpaceDE w:val="0"/>
        <w:autoSpaceDN w:val="0"/>
        <w:adjustRightInd w:val="0"/>
        <w:rPr>
          <w:lang w:eastAsia="en-AU"/>
        </w:rPr>
      </w:pPr>
      <w:r w:rsidRPr="000B3301">
        <w:rPr>
          <w:lang w:eastAsia="en-AU"/>
        </w:rPr>
        <w:t>The guidance provided in this document is not exhaustive, nor does it consider all circumstances applicable to all entities. Th</w:t>
      </w:r>
      <w:r>
        <w:rPr>
          <w:lang w:eastAsia="en-AU"/>
        </w:rPr>
        <w:t>is</w:t>
      </w:r>
      <w:r w:rsidRPr="000B3301">
        <w:rPr>
          <w:lang w:eastAsia="en-AU"/>
        </w:rPr>
        <w:t xml:space="preserve"> </w:t>
      </w:r>
      <w:r>
        <w:rPr>
          <w:lang w:eastAsia="en-AU"/>
        </w:rPr>
        <w:t>guidance</w:t>
      </w:r>
      <w:r w:rsidRPr="000B3301">
        <w:rPr>
          <w:lang w:eastAsia="en-AU"/>
        </w:rPr>
        <w:t xml:space="preserve"> is not intended to comprehensively deal with its subject area, and it is not a substitute for independent legal advice. Although entities are not bound to follow the guidance provided in this document, they must ensure they meet their obligations under the </w:t>
      </w:r>
      <w:hyperlink r:id="rId25" w:tooltip="A link to National Greenhouse and Energy Reporting scheme page on the Clean Energy Regulator webpage" w:history="1">
        <w:r w:rsidRPr="00452C2E">
          <w:rPr>
            <w:rStyle w:val="Hyperlink"/>
            <w:lang w:eastAsia="en-AU"/>
          </w:rPr>
          <w:t xml:space="preserve">National Greenhouse and Energy Reporting (NGER) </w:t>
        </w:r>
        <w:r w:rsidR="001A7869">
          <w:rPr>
            <w:rStyle w:val="Hyperlink"/>
            <w:lang w:eastAsia="en-AU"/>
          </w:rPr>
          <w:t>S</w:t>
        </w:r>
        <w:r w:rsidRPr="00452C2E">
          <w:rPr>
            <w:rStyle w:val="Hyperlink"/>
            <w:lang w:eastAsia="en-AU"/>
          </w:rPr>
          <w:t>cheme</w:t>
        </w:r>
      </w:hyperlink>
      <w:r>
        <w:rPr>
          <w:rStyle w:val="FootnoteReference"/>
          <w:lang w:eastAsia="en-AU"/>
        </w:rPr>
        <w:footnoteReference w:id="6"/>
      </w:r>
      <w:r w:rsidRPr="000B3301">
        <w:rPr>
          <w:lang w:eastAsia="en-AU"/>
        </w:rPr>
        <w:t xml:space="preserve"> at all times. </w:t>
      </w:r>
      <w:r w:rsidR="00E83F24">
        <w:rPr>
          <w:lang w:eastAsia="en-AU"/>
        </w:rPr>
        <w:t xml:space="preserve">The </w:t>
      </w:r>
      <w:r w:rsidR="2B2496D8" w:rsidRPr="000B3301">
        <w:rPr>
          <w:lang w:eastAsia="en-AU"/>
        </w:rPr>
        <w:t>CER</w:t>
      </w:r>
      <w:r w:rsidRPr="000B3301">
        <w:rPr>
          <w:lang w:eastAsia="en-AU"/>
        </w:rPr>
        <w:t xml:space="preserve"> encourages all users of this </w:t>
      </w:r>
      <w:r>
        <w:rPr>
          <w:lang w:eastAsia="en-AU"/>
        </w:rPr>
        <w:t>guidance</w:t>
      </w:r>
      <w:r w:rsidRPr="000B3301">
        <w:rPr>
          <w:lang w:eastAsia="en-AU"/>
        </w:rPr>
        <w:t xml:space="preserve"> to seek independent legal advice before taking any action or decision </w:t>
      </w:r>
      <w:proofErr w:type="gramStart"/>
      <w:r w:rsidRPr="000B3301">
        <w:rPr>
          <w:lang w:eastAsia="en-AU"/>
        </w:rPr>
        <w:t>on the basis of</w:t>
      </w:r>
      <w:proofErr w:type="gramEnd"/>
      <w:r w:rsidRPr="000B3301">
        <w:rPr>
          <w:lang w:eastAsia="en-AU"/>
        </w:rPr>
        <w:t xml:space="preserve"> this </w:t>
      </w:r>
      <w:r>
        <w:rPr>
          <w:lang w:eastAsia="en-AU"/>
        </w:rPr>
        <w:t>guidance</w:t>
      </w:r>
      <w:r w:rsidRPr="000B3301">
        <w:rPr>
          <w:lang w:eastAsia="en-AU"/>
        </w:rPr>
        <w:t>.</w:t>
      </w:r>
    </w:p>
    <w:p w14:paraId="35C8943B" w14:textId="7B615789" w:rsidR="00FD65D5" w:rsidRPr="00B76DE9" w:rsidRDefault="00E83F24" w:rsidP="00FD65D5">
      <w:pPr>
        <w:rPr>
          <w:rFonts w:ascii="Calibri" w:hAnsi="Calibri" w:cs="Calibri"/>
          <w:color w:val="000000"/>
          <w:lang w:val="en-GB" w:eastAsia="en-AU"/>
        </w:rPr>
      </w:pPr>
      <w:r>
        <w:rPr>
          <w:rFonts w:ascii="Calibri" w:hAnsi="Calibri" w:cs="Calibri"/>
          <w:lang w:val="en-GB" w:eastAsia="en-AU"/>
        </w:rPr>
        <w:t xml:space="preserve">The </w:t>
      </w:r>
      <w:r w:rsidR="7F421552" w:rsidRPr="121BF69B">
        <w:rPr>
          <w:rFonts w:ascii="Calibri" w:hAnsi="Calibri" w:cs="Calibri"/>
          <w:lang w:val="en-GB" w:eastAsia="en-AU"/>
        </w:rPr>
        <w:t>CER</w:t>
      </w:r>
      <w:r w:rsidR="00FD65D5" w:rsidRPr="121BF69B">
        <w:rPr>
          <w:rFonts w:ascii="Calibri" w:hAnsi="Calibri" w:cs="Calibri"/>
          <w:lang w:val="en-GB" w:eastAsia="en-AU"/>
        </w:rPr>
        <w:t xml:space="preserve"> and the Commonwealth of Australia will not be liable for any loss or damage from any cause (including negligence) whether arising directly, </w:t>
      </w:r>
      <w:r w:rsidR="003C6CE2" w:rsidRPr="121BF69B">
        <w:rPr>
          <w:rFonts w:ascii="Calibri" w:hAnsi="Calibri" w:cs="Calibri"/>
          <w:lang w:val="en-GB" w:eastAsia="en-AU"/>
        </w:rPr>
        <w:t>incidentally,</w:t>
      </w:r>
      <w:r w:rsidR="00FD65D5" w:rsidRPr="121BF69B">
        <w:rPr>
          <w:rFonts w:ascii="Calibri" w:hAnsi="Calibri" w:cs="Calibri"/>
          <w:lang w:val="en-GB" w:eastAsia="en-AU"/>
        </w:rPr>
        <w:t xml:space="preserve"> or as consequential loss, out of or in connection with, any use of this guideline or reliance on it, for any purpose.</w:t>
      </w:r>
    </w:p>
    <w:p w14:paraId="6AEB762C" w14:textId="48F3136F" w:rsidR="00FD65D5" w:rsidRDefault="00FD65D5" w:rsidP="00FD65D5">
      <w:pPr>
        <w:autoSpaceDE w:val="0"/>
        <w:autoSpaceDN w:val="0"/>
        <w:adjustRightInd w:val="0"/>
        <w:spacing w:after="0"/>
        <w:rPr>
          <w:rFonts w:eastAsia="Times New Roman"/>
          <w:b/>
          <w:color w:val="005874"/>
          <w:kern w:val="32"/>
          <w:sz w:val="40"/>
          <w:szCs w:val="40"/>
        </w:rPr>
      </w:pPr>
      <w:r w:rsidRPr="121BF69B">
        <w:rPr>
          <w:rFonts w:ascii="Calibri" w:hAnsi="Calibri" w:cs="Calibri"/>
          <w:lang w:val="en-GB" w:eastAsia="en-AU"/>
        </w:rPr>
        <w:t xml:space="preserve">If an entity chooses to meet their obligations under the NGER </w:t>
      </w:r>
      <w:r w:rsidR="00835527">
        <w:rPr>
          <w:rFonts w:ascii="Calibri" w:hAnsi="Calibri" w:cs="Calibri"/>
          <w:lang w:val="en-GB" w:eastAsia="en-AU"/>
        </w:rPr>
        <w:t>S</w:t>
      </w:r>
      <w:r w:rsidRPr="121BF69B">
        <w:rPr>
          <w:rFonts w:ascii="Calibri" w:hAnsi="Calibri" w:cs="Calibri"/>
          <w:lang w:val="en-GB" w:eastAsia="en-AU"/>
        </w:rPr>
        <w:t xml:space="preserve">cheme in a manner that is inconsistent with the guidance provided in this document, </w:t>
      </w:r>
      <w:r w:rsidR="00E83F24">
        <w:rPr>
          <w:rFonts w:ascii="Calibri" w:hAnsi="Calibri" w:cs="Calibri"/>
          <w:lang w:val="en-GB" w:eastAsia="en-AU"/>
        </w:rPr>
        <w:t xml:space="preserve">the </w:t>
      </w:r>
      <w:r w:rsidR="2F3641DA" w:rsidRPr="121BF69B">
        <w:rPr>
          <w:rFonts w:ascii="Calibri" w:hAnsi="Calibri" w:cs="Calibri"/>
          <w:lang w:val="en-GB" w:eastAsia="en-AU"/>
        </w:rPr>
        <w:t>CER</w:t>
      </w:r>
      <w:r w:rsidRPr="121BF69B">
        <w:rPr>
          <w:rFonts w:ascii="Calibri" w:hAnsi="Calibri" w:cs="Calibri"/>
          <w:lang w:val="en-GB" w:eastAsia="en-AU"/>
        </w:rPr>
        <w:t>, or an independent auditor, may require the entity to demonstrate that they are compliant with requirements of the NGER Act, NGER Regulations, and/or the NGER Measurement Determination. Entities are responsible for determining their obligations under the law and for applying the law to their individual circumstances.</w:t>
      </w:r>
      <w:bookmarkStart w:id="12" w:name="_Toc46145182"/>
      <w:bookmarkStart w:id="13" w:name="_Toc46145210"/>
    </w:p>
    <w:p w14:paraId="6621658D" w14:textId="77777777" w:rsidR="00FD65D5" w:rsidRDefault="00FD65D5" w:rsidP="00FD65D5">
      <w:pPr>
        <w:spacing w:after="0"/>
        <w:rPr>
          <w:rFonts w:eastAsia="Times New Roman"/>
          <w:b/>
          <w:bCs/>
          <w:noProof/>
          <w:color w:val="005874"/>
          <w:kern w:val="32"/>
          <w:sz w:val="40"/>
        </w:rPr>
      </w:pPr>
      <w:r>
        <w:rPr>
          <w:noProof/>
        </w:rPr>
        <w:br w:type="page"/>
      </w:r>
    </w:p>
    <w:p w14:paraId="2A41BDE5" w14:textId="05D18E30" w:rsidR="00FD65D5" w:rsidRPr="00317A39" w:rsidRDefault="007C71DE" w:rsidP="00FD65D5">
      <w:pPr>
        <w:pStyle w:val="Heading1"/>
        <w:rPr>
          <w:noProof/>
        </w:rPr>
      </w:pPr>
      <w:bookmarkStart w:id="14" w:name="_Toc106199252"/>
      <w:bookmarkStart w:id="15" w:name="_Toc235706839"/>
      <w:r>
        <w:rPr>
          <w:rFonts w:eastAsiaTheme="minorEastAsia"/>
          <w:noProof/>
        </w:rPr>
        <w:lastRenderedPageBreak/>
        <w:t>202</w:t>
      </w:r>
      <w:r w:rsidR="003C3284">
        <w:rPr>
          <w:rFonts w:eastAsiaTheme="minorEastAsia"/>
          <w:noProof/>
        </w:rPr>
        <w:t>5</w:t>
      </w:r>
      <w:r w:rsidR="00CB4351">
        <w:rPr>
          <w:rFonts w:eastAsiaTheme="minorEastAsia"/>
          <w:noProof/>
        </w:rPr>
        <w:t>-</w:t>
      </w:r>
      <w:r>
        <w:rPr>
          <w:rFonts w:eastAsiaTheme="minorEastAsia"/>
          <w:noProof/>
        </w:rPr>
        <w:t>2</w:t>
      </w:r>
      <w:r w:rsidR="003C3284">
        <w:rPr>
          <w:rFonts w:eastAsiaTheme="minorEastAsia"/>
          <w:noProof/>
        </w:rPr>
        <w:t>6</w:t>
      </w:r>
      <w:r w:rsidR="00FD65D5" w:rsidRPr="00317A39">
        <w:rPr>
          <w:rFonts w:eastAsiaTheme="minorEastAsia"/>
          <w:noProof/>
        </w:rPr>
        <w:t xml:space="preserve"> </w:t>
      </w:r>
      <w:r w:rsidR="00FD65D5" w:rsidRPr="00317A39" w:rsidDel="003C3284">
        <w:rPr>
          <w:rFonts w:eastAsiaTheme="minorEastAsia"/>
          <w:noProof/>
        </w:rPr>
        <w:t>updates</w:t>
      </w:r>
      <w:bookmarkEnd w:id="14"/>
      <w:bookmarkEnd w:id="15"/>
      <w:r w:rsidR="00FD65D5" w:rsidRPr="00317A39">
        <w:rPr>
          <w:rFonts w:eastAsiaTheme="minorEastAsia"/>
          <w:noProof/>
        </w:rPr>
        <w:t> </w:t>
      </w:r>
    </w:p>
    <w:p w14:paraId="371ED4B5" w14:textId="1375DACC" w:rsidR="00FD65D5" w:rsidRDefault="00FD65D5" w:rsidP="00DE17F8">
      <w:pPr>
        <w:spacing w:before="240"/>
        <w:rPr>
          <w:noProof/>
        </w:rPr>
      </w:pPr>
      <w:r w:rsidRPr="00317A39">
        <w:rPr>
          <w:noProof/>
        </w:rPr>
        <w:t xml:space="preserve">Changes in this document for the </w:t>
      </w:r>
      <w:r w:rsidR="007C71DE">
        <w:rPr>
          <w:noProof/>
        </w:rPr>
        <w:t>202</w:t>
      </w:r>
      <w:r w:rsidR="003C3284">
        <w:rPr>
          <w:noProof/>
        </w:rPr>
        <w:t>5</w:t>
      </w:r>
      <w:r w:rsidR="00CB4351">
        <w:rPr>
          <w:noProof/>
        </w:rPr>
        <w:t>-</w:t>
      </w:r>
      <w:r w:rsidR="007C71DE">
        <w:rPr>
          <w:noProof/>
        </w:rPr>
        <w:t>2</w:t>
      </w:r>
      <w:r w:rsidR="003C3284">
        <w:rPr>
          <w:noProof/>
        </w:rPr>
        <w:t>6</w:t>
      </w:r>
      <w:r w:rsidRPr="00317A39">
        <w:rPr>
          <w:noProof/>
        </w:rPr>
        <w:t xml:space="preserve"> reporting year: </w:t>
      </w:r>
    </w:p>
    <w:p w14:paraId="4D7A3FE2" w14:textId="74FC08A0" w:rsidR="00862649" w:rsidRDefault="00D472C9">
      <w:pPr>
        <w:pStyle w:val="CERbullets"/>
        <w:rPr>
          <w:noProof/>
        </w:rPr>
      </w:pPr>
      <w:r>
        <w:rPr>
          <w:noProof/>
        </w:rPr>
        <w:t xml:space="preserve">Chapter </w:t>
      </w:r>
      <w:r w:rsidR="006B6F85">
        <w:rPr>
          <w:noProof/>
        </w:rPr>
        <w:fldChar w:fldCharType="begin"/>
      </w:r>
      <w:r w:rsidR="006B6F85">
        <w:rPr>
          <w:noProof/>
        </w:rPr>
        <w:instrText xml:space="preserve"> REF _Ref231893970 \r \h </w:instrText>
      </w:r>
      <w:r w:rsidR="006B6F85">
        <w:rPr>
          <w:noProof/>
        </w:rPr>
      </w:r>
      <w:r w:rsidR="006B6F85">
        <w:rPr>
          <w:noProof/>
        </w:rPr>
        <w:fldChar w:fldCharType="separate"/>
      </w:r>
      <w:r w:rsidR="006B6F85">
        <w:rPr>
          <w:noProof/>
        </w:rPr>
        <w:t>2.1.3</w:t>
      </w:r>
      <w:r w:rsidR="006B6F85">
        <w:rPr>
          <w:noProof/>
        </w:rPr>
        <w:fldChar w:fldCharType="end"/>
      </w:r>
      <w:r w:rsidR="00E77D14">
        <w:rPr>
          <w:noProof/>
        </w:rPr>
        <w:t>:</w:t>
      </w:r>
      <w:r>
        <w:rPr>
          <w:noProof/>
        </w:rPr>
        <w:t xml:space="preserve"> </w:t>
      </w:r>
      <w:r w:rsidR="00862649">
        <w:rPr>
          <w:noProof/>
        </w:rPr>
        <w:t xml:space="preserve">New market-based method for </w:t>
      </w:r>
      <w:r w:rsidR="00DC32E1">
        <w:rPr>
          <w:noProof/>
        </w:rPr>
        <w:t xml:space="preserve">blended fuels </w:t>
      </w:r>
      <w:r w:rsidR="00987C5E">
        <w:rPr>
          <w:noProof/>
        </w:rPr>
        <w:t>received</w:t>
      </w:r>
      <w:r w:rsidR="00DC32E1">
        <w:rPr>
          <w:noProof/>
        </w:rPr>
        <w:t xml:space="preserve"> from a natural gas network</w:t>
      </w:r>
      <w:r w:rsidR="007E7983">
        <w:rPr>
          <w:noProof/>
        </w:rPr>
        <w:t>.</w:t>
      </w:r>
    </w:p>
    <w:p w14:paraId="6D9A9B0D" w14:textId="26343770" w:rsidR="000F3958" w:rsidRDefault="000F3958">
      <w:pPr>
        <w:pStyle w:val="CERbullets"/>
        <w:rPr>
          <w:noProof/>
        </w:rPr>
      </w:pPr>
      <w:r>
        <w:rPr>
          <w:noProof/>
        </w:rPr>
        <w:t>Chapter 2.5</w:t>
      </w:r>
      <w:r w:rsidR="00E77D14">
        <w:rPr>
          <w:noProof/>
        </w:rPr>
        <w:t>:</w:t>
      </w:r>
      <w:r>
        <w:rPr>
          <w:noProof/>
        </w:rPr>
        <w:t xml:space="preserve"> Updates to information on biomethane to make the CER’s position clearer regaring its formation and reporting as a blend</w:t>
      </w:r>
      <w:r w:rsidR="000C55C5">
        <w:rPr>
          <w:noProof/>
        </w:rPr>
        <w:t>ed fuel</w:t>
      </w:r>
      <w:r w:rsidR="007E7983">
        <w:rPr>
          <w:noProof/>
        </w:rPr>
        <w:t>.</w:t>
      </w:r>
    </w:p>
    <w:p w14:paraId="7DDC9D39" w14:textId="2A4B2677" w:rsidR="00D472C9" w:rsidRDefault="00D472C9" w:rsidP="00D472C9">
      <w:pPr>
        <w:pStyle w:val="CERbullets"/>
        <w:rPr>
          <w:noProof/>
        </w:rPr>
      </w:pPr>
      <w:r>
        <w:rPr>
          <w:noProof/>
        </w:rPr>
        <w:t>Chapter 2.6</w:t>
      </w:r>
      <w:r w:rsidR="00E77D14">
        <w:rPr>
          <w:noProof/>
        </w:rPr>
        <w:t>:</w:t>
      </w:r>
      <w:r>
        <w:rPr>
          <w:noProof/>
        </w:rPr>
        <w:t xml:space="preserve"> Hydrogen is now a fuel, and information on </w:t>
      </w:r>
      <w:r w:rsidR="00DC7195">
        <w:rPr>
          <w:noProof/>
        </w:rPr>
        <w:t>hydrogen</w:t>
      </w:r>
      <w:r w:rsidR="00285AE9">
        <w:rPr>
          <w:noProof/>
        </w:rPr>
        <w:t xml:space="preserve"> </w:t>
      </w:r>
      <w:r>
        <w:rPr>
          <w:noProof/>
        </w:rPr>
        <w:t>and blended fuels has been updated accordingly</w:t>
      </w:r>
      <w:r w:rsidR="007E7983">
        <w:rPr>
          <w:noProof/>
        </w:rPr>
        <w:t>.</w:t>
      </w:r>
    </w:p>
    <w:p w14:paraId="21B457AE" w14:textId="6AA574ED" w:rsidR="00D472C9" w:rsidRPr="00317A39" w:rsidRDefault="00D472C9">
      <w:pPr>
        <w:pStyle w:val="CERbullets"/>
        <w:rPr>
          <w:noProof/>
        </w:rPr>
      </w:pPr>
      <w:r>
        <w:rPr>
          <w:noProof/>
        </w:rPr>
        <w:t>Chapter 2.8</w:t>
      </w:r>
      <w:r w:rsidR="00E77D14">
        <w:rPr>
          <w:noProof/>
        </w:rPr>
        <w:t>:</w:t>
      </w:r>
      <w:r>
        <w:rPr>
          <w:noProof/>
        </w:rPr>
        <w:t xml:space="preserve"> Incorporated information previously listed within the ‘Quick help topics’ document on simulated natural gas</w:t>
      </w:r>
      <w:r w:rsidR="007E7983">
        <w:rPr>
          <w:noProof/>
        </w:rPr>
        <w:t>.</w:t>
      </w:r>
    </w:p>
    <w:p w14:paraId="168DFBD2" w14:textId="51D33DF1" w:rsidR="0066760B" w:rsidRPr="00317A39" w:rsidRDefault="0066760B" w:rsidP="00451571">
      <w:pPr>
        <w:pStyle w:val="CERbullets"/>
        <w:rPr>
          <w:noProof/>
        </w:rPr>
      </w:pPr>
      <w:r>
        <w:rPr>
          <w:noProof/>
        </w:rPr>
        <w:t xml:space="preserve">Minor stylistic and formatting changes have </w:t>
      </w:r>
      <w:r w:rsidR="004F5B8E">
        <w:rPr>
          <w:noProof/>
        </w:rPr>
        <w:t xml:space="preserve">also </w:t>
      </w:r>
      <w:r>
        <w:rPr>
          <w:noProof/>
        </w:rPr>
        <w:t>been made through this guidance document.</w:t>
      </w:r>
    </w:p>
    <w:p w14:paraId="0876338E" w14:textId="08C29E3B" w:rsidR="00FD65D5" w:rsidRDefault="001F2F8A" w:rsidP="000D4B67">
      <w:pPr>
        <w:pStyle w:val="paragraph"/>
        <w:spacing w:before="0" w:beforeAutospacing="0" w:after="0" w:afterAutospacing="0"/>
        <w:textAlignment w:val="baseline"/>
        <w:rPr>
          <w:noProof/>
          <w:color w:val="005874"/>
          <w:kern w:val="32"/>
          <w:sz w:val="40"/>
        </w:rPr>
      </w:pPr>
      <w:r>
        <w:rPr>
          <w:rStyle w:val="normaltextrun"/>
          <w:rFonts w:ascii="Calibri" w:eastAsiaTheme="minorEastAsia" w:hAnsi="Calibri" w:cs="Calibri"/>
          <w:sz w:val="22"/>
        </w:rPr>
        <w:t xml:space="preserve">Read about the </w:t>
      </w:r>
      <w:hyperlink r:id="rId26" w:tooltip="A link to the 2024-25 NGER legislation changes section on the Clean Energy Regulator webpage" w:history="1">
        <w:r w:rsidR="00816887" w:rsidRPr="00816887">
          <w:rPr>
            <w:rStyle w:val="Hyperlink"/>
            <w:rFonts w:eastAsiaTheme="minorEastAsia" w:cs="Calibri"/>
          </w:rPr>
          <w:t xml:space="preserve">changes to the NGER </w:t>
        </w:r>
        <w:r w:rsidR="0066760B">
          <w:rPr>
            <w:rStyle w:val="Hyperlink"/>
            <w:rFonts w:eastAsiaTheme="minorEastAsia" w:cs="Calibri"/>
          </w:rPr>
          <w:t>l</w:t>
        </w:r>
        <w:r w:rsidR="00816887" w:rsidRPr="00816887">
          <w:rPr>
            <w:rStyle w:val="Hyperlink"/>
            <w:rFonts w:eastAsiaTheme="minorEastAsia" w:cs="Calibri"/>
          </w:rPr>
          <w:t xml:space="preserve">egislation for the </w:t>
        </w:r>
        <w:r w:rsidR="007C71DE">
          <w:rPr>
            <w:rStyle w:val="Hyperlink"/>
            <w:rFonts w:eastAsiaTheme="minorEastAsia" w:cs="Calibri"/>
          </w:rPr>
          <w:t>202</w:t>
        </w:r>
        <w:r w:rsidR="00DD009D">
          <w:rPr>
            <w:rStyle w:val="Hyperlink"/>
            <w:rFonts w:eastAsiaTheme="minorEastAsia" w:cs="Calibri"/>
          </w:rPr>
          <w:t>5</w:t>
        </w:r>
        <w:r w:rsidR="00CB4351">
          <w:rPr>
            <w:rStyle w:val="Hyperlink"/>
            <w:rFonts w:eastAsiaTheme="minorEastAsia" w:cs="Calibri"/>
          </w:rPr>
          <w:t>-</w:t>
        </w:r>
        <w:r w:rsidR="007C71DE">
          <w:rPr>
            <w:rStyle w:val="Hyperlink"/>
            <w:rFonts w:eastAsiaTheme="minorEastAsia" w:cs="Calibri"/>
          </w:rPr>
          <w:t>2</w:t>
        </w:r>
        <w:r w:rsidR="00DD009D">
          <w:rPr>
            <w:rStyle w:val="Hyperlink"/>
            <w:rFonts w:eastAsiaTheme="minorEastAsia" w:cs="Calibri"/>
          </w:rPr>
          <w:t>6</w:t>
        </w:r>
        <w:r w:rsidR="00816887" w:rsidRPr="00816887">
          <w:rPr>
            <w:rStyle w:val="Hyperlink"/>
            <w:rFonts w:eastAsiaTheme="minorEastAsia" w:cs="Calibri"/>
          </w:rPr>
          <w:t xml:space="preserve"> reporting period</w:t>
        </w:r>
        <w:r w:rsidR="00816887">
          <w:rPr>
            <w:rStyle w:val="FootnoteReference"/>
            <w:rFonts w:ascii="Calibri" w:eastAsiaTheme="minorEastAsia" w:hAnsi="Calibri" w:cs="Calibri"/>
            <w:color w:val="006C93" w:themeColor="accent3"/>
            <w:sz w:val="22"/>
            <w:u w:val="single"/>
          </w:rPr>
          <w:footnoteReference w:id="7"/>
        </w:r>
        <w:r w:rsidR="00816887" w:rsidRPr="00816887">
          <w:rPr>
            <w:rStyle w:val="Hyperlink"/>
            <w:rFonts w:eastAsiaTheme="minorEastAsia" w:cs="Calibri"/>
          </w:rPr>
          <w:t xml:space="preserve">.  </w:t>
        </w:r>
      </w:hyperlink>
      <w:r w:rsidR="00816887">
        <w:rPr>
          <w:rStyle w:val="normaltextrun"/>
          <w:rFonts w:ascii="Calibri" w:eastAsiaTheme="minorEastAsia" w:hAnsi="Calibri" w:cs="Calibri"/>
          <w:sz w:val="22"/>
        </w:rPr>
        <w:t xml:space="preserve"> </w:t>
      </w:r>
    </w:p>
    <w:p w14:paraId="39A47A92" w14:textId="1B9C379A" w:rsidR="00FD65D5" w:rsidRPr="00484BBF" w:rsidRDefault="00FD65D5" w:rsidP="005F2E2A">
      <w:pPr>
        <w:pStyle w:val="Heading1"/>
        <w:numPr>
          <w:ilvl w:val="0"/>
          <w:numId w:val="5"/>
        </w:numPr>
        <w:rPr>
          <w:noProof/>
        </w:rPr>
      </w:pPr>
      <w:bookmarkStart w:id="16" w:name="_Toc106199253"/>
      <w:bookmarkStart w:id="17" w:name="_Toc235706840"/>
      <w:r>
        <w:rPr>
          <w:noProof/>
        </w:rPr>
        <w:t>Blended fuels and other fuel mixes</w:t>
      </w:r>
      <w:bookmarkEnd w:id="12"/>
      <w:bookmarkEnd w:id="13"/>
      <w:bookmarkEnd w:id="16"/>
      <w:bookmarkEnd w:id="17"/>
      <w:r>
        <w:rPr>
          <w:noProof/>
        </w:rPr>
        <w:t xml:space="preserve"> </w:t>
      </w:r>
    </w:p>
    <w:p w14:paraId="75FEFE6A" w14:textId="218E483E" w:rsidR="00FD65D5" w:rsidRDefault="00FD65D5" w:rsidP="00DE17F8">
      <w:pPr>
        <w:spacing w:before="240"/>
        <w:rPr>
          <w:noProof/>
        </w:rPr>
      </w:pPr>
      <w:r>
        <w:rPr>
          <w:noProof/>
        </w:rPr>
        <w:t>T</w:t>
      </w:r>
      <w:r w:rsidRPr="00484BBF">
        <w:rPr>
          <w:noProof/>
        </w:rPr>
        <w:t>his document describes the requirements for reporting</w:t>
      </w:r>
      <w:r>
        <w:rPr>
          <w:noProof/>
        </w:rPr>
        <w:t xml:space="preserve"> the production and the consumption of</w:t>
      </w:r>
      <w:r w:rsidRPr="00484BBF">
        <w:rPr>
          <w:noProof/>
        </w:rPr>
        <w:t xml:space="preserve"> blended fuels</w:t>
      </w:r>
      <w:r>
        <w:rPr>
          <w:noProof/>
        </w:rPr>
        <w:t xml:space="preserve"> and fuel mixes at a facility.</w:t>
      </w:r>
      <w:r w:rsidRPr="00687DC2">
        <w:rPr>
          <w:noProof/>
        </w:rPr>
        <w:t xml:space="preserve"> </w:t>
      </w:r>
      <w:r>
        <w:rPr>
          <w:noProof/>
        </w:rPr>
        <w:t xml:space="preserve">See </w:t>
      </w:r>
      <w:bookmarkStart w:id="18" w:name="_Hlk48740482"/>
      <w:r>
        <w:fldChar w:fldCharType="begin"/>
      </w:r>
      <w:r w:rsidR="00D943DD">
        <w:instrText>HYPERLINK "https://cer.gov.au/document_page/defining-facility-national-greenhouse-and-energy-reporting" \o "A link to the Defining a facility for NGER guide on the Clean Energy Regulator webpage"</w:instrText>
      </w:r>
      <w:r>
        <w:fldChar w:fldCharType="separate"/>
      </w:r>
      <w:r w:rsidR="00D943DD">
        <w:rPr>
          <w:rStyle w:val="Hyperlink"/>
          <w:rFonts w:asciiTheme="minorHAnsi" w:hAnsiTheme="minorHAnsi"/>
          <w:noProof/>
        </w:rPr>
        <w:t>Defining a facility for National Greenhouse and Energy Reporting</w:t>
      </w:r>
      <w:r>
        <w:rPr>
          <w:rStyle w:val="Hyperlink"/>
          <w:rFonts w:asciiTheme="minorHAnsi" w:hAnsiTheme="minorHAnsi"/>
          <w:noProof/>
        </w:rPr>
        <w:fldChar w:fldCharType="end"/>
      </w:r>
      <w:bookmarkEnd w:id="18"/>
      <w:r>
        <w:rPr>
          <w:rStyle w:val="FootnoteReference"/>
          <w:noProof/>
          <w:color w:val="005874"/>
          <w:u w:val="single"/>
        </w:rPr>
        <w:footnoteReference w:id="8"/>
      </w:r>
      <w:r>
        <w:rPr>
          <w:noProof/>
        </w:rPr>
        <w:t xml:space="preserve"> for guidance on what constitutes a facility.</w:t>
      </w:r>
    </w:p>
    <w:p w14:paraId="52731E5F" w14:textId="77777777" w:rsidR="00FD65D5" w:rsidRDefault="00FD65D5" w:rsidP="00FD65D5">
      <w:r>
        <w:rPr>
          <w:color w:val="auto"/>
        </w:rPr>
        <w:t>When r</w:t>
      </w:r>
      <w:r w:rsidRPr="00A259C6">
        <w:rPr>
          <w:color w:val="auto"/>
        </w:rPr>
        <w:t xml:space="preserve">eporting energy production and consumption </w:t>
      </w:r>
      <w:r>
        <w:rPr>
          <w:color w:val="auto"/>
        </w:rPr>
        <w:t>data, only those fuels and energy commodities for which there are applicable methods in the</w:t>
      </w:r>
      <w:r w:rsidRPr="00A259C6">
        <w:rPr>
          <w:color w:val="auto"/>
        </w:rPr>
        <w:t xml:space="preserve"> </w:t>
      </w:r>
      <w:r w:rsidRPr="00E01ED7">
        <w:rPr>
          <w:color w:val="auto"/>
        </w:rPr>
        <w:t xml:space="preserve">NGER Measurement Determination </w:t>
      </w:r>
      <w:r w:rsidRPr="00A259C6">
        <w:rPr>
          <w:color w:val="auto"/>
        </w:rPr>
        <w:t xml:space="preserve">and that are listed in Schedule 1 of the </w:t>
      </w:r>
      <w:r w:rsidRPr="00DD5C1B">
        <w:rPr>
          <w:color w:val="auto"/>
        </w:rPr>
        <w:t>NGER Regulations</w:t>
      </w:r>
      <w:r>
        <w:rPr>
          <w:color w:val="auto"/>
        </w:rPr>
        <w:t xml:space="preserve"> should be reported</w:t>
      </w:r>
      <w:r w:rsidRPr="00DD5C1B">
        <w:rPr>
          <w:color w:val="auto"/>
        </w:rPr>
        <w:t>.</w:t>
      </w:r>
    </w:p>
    <w:p w14:paraId="2560F1B6" w14:textId="77777777" w:rsidR="00FD65D5" w:rsidRPr="00484BBF" w:rsidRDefault="00FD65D5" w:rsidP="00FD65D5">
      <w:pPr>
        <w:rPr>
          <w:noProof/>
        </w:rPr>
      </w:pPr>
      <w:r w:rsidRPr="00484BBF">
        <w:rPr>
          <w:noProof/>
        </w:rPr>
        <w:t xml:space="preserve">The requirements </w:t>
      </w:r>
      <w:r w:rsidRPr="00F41F07">
        <w:rPr>
          <w:noProof/>
        </w:rPr>
        <w:t xml:space="preserve">for reporting blended fuels and fuel mixes </w:t>
      </w:r>
      <w:r w:rsidRPr="00484BBF">
        <w:rPr>
          <w:noProof/>
        </w:rPr>
        <w:t xml:space="preserve">will depend on the: </w:t>
      </w:r>
    </w:p>
    <w:p w14:paraId="1325ACBC" w14:textId="77777777" w:rsidR="00FD65D5" w:rsidRPr="00484BBF" w:rsidRDefault="00FD65D5" w:rsidP="00FD65D5">
      <w:pPr>
        <w:pStyle w:val="CERbullets"/>
        <w:rPr>
          <w:noProof/>
        </w:rPr>
      </w:pPr>
      <w:r w:rsidRPr="00484BBF">
        <w:rPr>
          <w:noProof/>
        </w:rPr>
        <w:t xml:space="preserve">ingredients (fuels) in the blend </w:t>
      </w:r>
      <w:r>
        <w:rPr>
          <w:noProof/>
        </w:rPr>
        <w:t>or mix</w:t>
      </w:r>
    </w:p>
    <w:p w14:paraId="27606511" w14:textId="77777777" w:rsidR="00FD65D5" w:rsidRPr="00484BBF" w:rsidRDefault="00FD65D5" w:rsidP="00FD65D5">
      <w:pPr>
        <w:pStyle w:val="CERbullets"/>
        <w:rPr>
          <w:noProof/>
        </w:rPr>
      </w:pPr>
      <w:r w:rsidRPr="00484BBF">
        <w:rPr>
          <w:noProof/>
        </w:rPr>
        <w:t>product created by the blending</w:t>
      </w:r>
      <w:r>
        <w:rPr>
          <w:noProof/>
        </w:rPr>
        <w:t xml:space="preserve"> or mixing</w:t>
      </w:r>
    </w:p>
    <w:p w14:paraId="3811FC91" w14:textId="77777777" w:rsidR="00FD65D5" w:rsidRDefault="00FD65D5" w:rsidP="00FD65D5">
      <w:pPr>
        <w:pStyle w:val="CERbullets"/>
        <w:rPr>
          <w:noProof/>
        </w:rPr>
      </w:pPr>
      <w:r w:rsidRPr="00484BBF">
        <w:rPr>
          <w:noProof/>
        </w:rPr>
        <w:t>end use of the blended fuel</w:t>
      </w:r>
      <w:r>
        <w:rPr>
          <w:noProof/>
        </w:rPr>
        <w:t xml:space="preserve"> or fuel mix</w:t>
      </w:r>
      <w:r w:rsidRPr="00484BBF">
        <w:rPr>
          <w:noProof/>
        </w:rPr>
        <w:t xml:space="preserve">. </w:t>
      </w:r>
    </w:p>
    <w:p w14:paraId="251313C7" w14:textId="77777777" w:rsidR="00FD65D5" w:rsidRDefault="00FD65D5" w:rsidP="00FD65D5">
      <w:pPr>
        <w:rPr>
          <w:noProof/>
        </w:rPr>
      </w:pPr>
      <w:r>
        <w:rPr>
          <w:noProof/>
        </w:rPr>
        <w:t>T</w:t>
      </w:r>
      <w:r w:rsidRPr="00484BBF">
        <w:rPr>
          <w:noProof/>
        </w:rPr>
        <w:t>he lifecycle of</w:t>
      </w:r>
      <w:r>
        <w:rPr>
          <w:noProof/>
        </w:rPr>
        <w:t xml:space="preserve"> blended fuels and fuel mixes</w:t>
      </w:r>
      <w:r w:rsidRPr="00484BBF">
        <w:rPr>
          <w:noProof/>
        </w:rPr>
        <w:t xml:space="preserve"> may take place across facility boundaries. </w:t>
      </w:r>
      <w:r>
        <w:rPr>
          <w:noProof/>
        </w:rPr>
        <w:t>Reporters</w:t>
      </w:r>
      <w:r w:rsidRPr="00484BBF">
        <w:rPr>
          <w:noProof/>
        </w:rPr>
        <w:t xml:space="preserve"> will need to determine which reporting requirements are relevant to</w:t>
      </w:r>
      <w:r>
        <w:rPr>
          <w:noProof/>
        </w:rPr>
        <w:t xml:space="preserve"> their specific circumstances.</w:t>
      </w:r>
    </w:p>
    <w:p w14:paraId="30569903" w14:textId="77777777" w:rsidR="005E0ADA" w:rsidRDefault="005E0ADA" w:rsidP="00FD65D5">
      <w:pPr>
        <w:rPr>
          <w:noProof/>
        </w:rPr>
      </w:pPr>
    </w:p>
    <w:p w14:paraId="2B463718" w14:textId="77777777" w:rsidR="005E0ADA" w:rsidRDefault="005E0ADA" w:rsidP="00FD65D5">
      <w:pPr>
        <w:rPr>
          <w:noProof/>
        </w:rPr>
      </w:pPr>
    </w:p>
    <w:p w14:paraId="1A69068E" w14:textId="77777777" w:rsidR="005E0ADA" w:rsidRDefault="005E0ADA" w:rsidP="00FD65D5">
      <w:pPr>
        <w:rPr>
          <w:noProof/>
        </w:rPr>
      </w:pPr>
    </w:p>
    <w:p w14:paraId="744A671A" w14:textId="77777777" w:rsidR="005E0ADA" w:rsidRPr="00484BBF" w:rsidRDefault="005E0ADA" w:rsidP="00FD65D5">
      <w:pPr>
        <w:rPr>
          <w:noProof/>
        </w:rPr>
      </w:pPr>
    </w:p>
    <w:p w14:paraId="67EA8F9C" w14:textId="77777777" w:rsidR="00FD65D5" w:rsidRPr="00484BBF" w:rsidRDefault="00FD65D5" w:rsidP="009A6D58">
      <w:pPr>
        <w:pStyle w:val="Heading2"/>
        <w:numPr>
          <w:ilvl w:val="1"/>
          <w:numId w:val="4"/>
        </w:numPr>
        <w:ind w:left="426"/>
        <w:rPr>
          <w:noProof/>
        </w:rPr>
      </w:pPr>
      <w:bookmarkStart w:id="19" w:name="_Toc460397840"/>
      <w:bookmarkStart w:id="20" w:name="_Toc46145183"/>
      <w:bookmarkStart w:id="21" w:name="_Toc46145211"/>
      <w:bookmarkStart w:id="22" w:name="_Toc106199254"/>
      <w:bookmarkStart w:id="23" w:name="_Toc235706841"/>
      <w:r w:rsidRPr="00484BBF">
        <w:rPr>
          <w:noProof/>
        </w:rPr>
        <w:lastRenderedPageBreak/>
        <w:t>W</w:t>
      </w:r>
      <w:r>
        <w:rPr>
          <w:noProof/>
        </w:rPr>
        <w:t>hat is a blended fuel?</w:t>
      </w:r>
      <w:bookmarkEnd w:id="19"/>
      <w:bookmarkEnd w:id="20"/>
      <w:bookmarkEnd w:id="21"/>
      <w:bookmarkEnd w:id="22"/>
      <w:bookmarkEnd w:id="23"/>
      <w:r>
        <w:rPr>
          <w:noProof/>
        </w:rPr>
        <w:t xml:space="preserve"> </w:t>
      </w:r>
    </w:p>
    <w:p w14:paraId="4033E218" w14:textId="5D389D17" w:rsidR="005E0ADA" w:rsidRPr="006C0589" w:rsidRDefault="005E0ADA" w:rsidP="005E0ADA">
      <w:pPr>
        <w:pStyle w:val="CERbullets"/>
        <w:numPr>
          <w:ilvl w:val="0"/>
          <w:numId w:val="0"/>
        </w:numPr>
        <w:ind w:left="360" w:hanging="360"/>
        <w:rPr>
          <w:noProof/>
        </w:rPr>
      </w:pPr>
      <w:r w:rsidRPr="006C0589">
        <w:rPr>
          <w:noProof/>
        </w:rPr>
        <w:t xml:space="preserve">Under NGER, a ‘blended fuel’ is a fuel that is composed of </w:t>
      </w:r>
      <w:r w:rsidR="0004065A" w:rsidRPr="00DE17F8">
        <w:rPr>
          <w:noProof/>
        </w:rPr>
        <w:t>a</w:t>
      </w:r>
      <w:r w:rsidRPr="006C0589">
        <w:rPr>
          <w:noProof/>
        </w:rPr>
        <w:t xml:space="preserve"> fossil fuel an</w:t>
      </w:r>
      <w:r w:rsidR="0008374C" w:rsidRPr="006C0589">
        <w:rPr>
          <w:noProof/>
        </w:rPr>
        <w:t>d</w:t>
      </w:r>
      <w:r w:rsidRPr="006C0589">
        <w:rPr>
          <w:noProof/>
        </w:rPr>
        <w:t>:</w:t>
      </w:r>
    </w:p>
    <w:p w14:paraId="28941FDB" w14:textId="0F15CF18" w:rsidR="005E0ADA" w:rsidRPr="006C0589" w:rsidRDefault="006C0589" w:rsidP="005E0ADA">
      <w:pPr>
        <w:pStyle w:val="CERbullets"/>
        <w:rPr>
          <w:noProof/>
        </w:rPr>
      </w:pPr>
      <w:r>
        <w:rPr>
          <w:noProof/>
        </w:rPr>
        <w:t>a</w:t>
      </w:r>
      <w:r w:rsidR="00164F8C" w:rsidRPr="006C0589">
        <w:rPr>
          <w:noProof/>
        </w:rPr>
        <w:t xml:space="preserve"> biogenic carbon fuel</w:t>
      </w:r>
      <w:r w:rsidR="00D91591" w:rsidRPr="006C0589">
        <w:rPr>
          <w:noProof/>
        </w:rPr>
        <w:t>, or</w:t>
      </w:r>
    </w:p>
    <w:p w14:paraId="43E1A43E" w14:textId="539FBDC4" w:rsidR="00164F8C" w:rsidRPr="006C0589" w:rsidRDefault="00164F8C" w:rsidP="005E0ADA">
      <w:pPr>
        <w:pStyle w:val="CERbullets"/>
        <w:rPr>
          <w:noProof/>
        </w:rPr>
      </w:pPr>
      <w:r w:rsidRPr="006C0589">
        <w:rPr>
          <w:noProof/>
        </w:rPr>
        <w:t>hydrogen</w:t>
      </w:r>
      <w:r w:rsidR="00D91591" w:rsidRPr="006C0589">
        <w:rPr>
          <w:noProof/>
        </w:rPr>
        <w:t>, or</w:t>
      </w:r>
    </w:p>
    <w:p w14:paraId="1747A4DB" w14:textId="06170F38" w:rsidR="00164F8C" w:rsidRPr="00141706" w:rsidRDefault="00164F8C" w:rsidP="00BC407E">
      <w:pPr>
        <w:pStyle w:val="CERbullets"/>
        <w:rPr>
          <w:noProof/>
        </w:rPr>
      </w:pPr>
      <w:r w:rsidRPr="006C0589">
        <w:rPr>
          <w:noProof/>
        </w:rPr>
        <w:t xml:space="preserve">a mixture of </w:t>
      </w:r>
      <w:r w:rsidR="006C0589">
        <w:rPr>
          <w:noProof/>
        </w:rPr>
        <w:t>a</w:t>
      </w:r>
      <w:r w:rsidRPr="006C0589">
        <w:rPr>
          <w:noProof/>
        </w:rPr>
        <w:t xml:space="preserve"> biogenic carbon fuel </w:t>
      </w:r>
      <w:r w:rsidRPr="00BC407E">
        <w:rPr>
          <w:i/>
          <w:iCs/>
          <w:noProof/>
        </w:rPr>
        <w:t>and</w:t>
      </w:r>
      <w:r w:rsidRPr="006C0589">
        <w:rPr>
          <w:noProof/>
        </w:rPr>
        <w:t xml:space="preserve"> hydrogen</w:t>
      </w:r>
      <w:r w:rsidR="00D91591" w:rsidRPr="006C0589">
        <w:rPr>
          <w:noProof/>
        </w:rPr>
        <w:t>.</w:t>
      </w:r>
      <w:r w:rsidRPr="006C0589">
        <w:rPr>
          <w:noProof/>
        </w:rPr>
        <w:t xml:space="preserve"> </w:t>
      </w:r>
    </w:p>
    <w:p w14:paraId="4D12BBB5" w14:textId="187C4451" w:rsidR="00FD65D5" w:rsidRDefault="00376633" w:rsidP="00BC407E">
      <w:pPr>
        <w:pStyle w:val="BodyText1"/>
        <w:rPr>
          <w:noProof/>
        </w:rPr>
      </w:pPr>
      <w:r>
        <w:rPr>
          <w:noProof/>
        </w:rPr>
        <w:t>F</w:t>
      </w:r>
      <w:r w:rsidR="00FD65D5" w:rsidRPr="00484BBF">
        <w:rPr>
          <w:noProof/>
        </w:rPr>
        <w:t xml:space="preserve">or example, E10 </w:t>
      </w:r>
      <w:r w:rsidR="00FD65D5">
        <w:rPr>
          <w:noProof/>
        </w:rPr>
        <w:t xml:space="preserve">fuel </w:t>
      </w:r>
      <w:r w:rsidR="00FD65D5" w:rsidRPr="00484BBF">
        <w:rPr>
          <w:noProof/>
        </w:rPr>
        <w:t>is a blend of gasoline (fossil fuel) and ethanol (biogenic carbon fuel)</w:t>
      </w:r>
      <w:r w:rsidR="00465478">
        <w:rPr>
          <w:noProof/>
        </w:rPr>
        <w:t>.</w:t>
      </w:r>
      <w:r w:rsidR="00FD65D5" w:rsidRPr="00484BBF">
        <w:rPr>
          <w:noProof/>
        </w:rPr>
        <w:t xml:space="preserve"> </w:t>
      </w:r>
    </w:p>
    <w:p w14:paraId="62B7F1BB" w14:textId="0477A0E4" w:rsidR="00FD65D5" w:rsidRDefault="00FD65D5" w:rsidP="00BC407E">
      <w:pPr>
        <w:pStyle w:val="BodyText1"/>
        <w:rPr>
          <w:noProof/>
        </w:rPr>
      </w:pPr>
      <w:r w:rsidRPr="00484BBF">
        <w:rPr>
          <w:noProof/>
        </w:rPr>
        <w:t>‘</w:t>
      </w:r>
      <w:r w:rsidR="00376633">
        <w:rPr>
          <w:noProof/>
        </w:rPr>
        <w:t>B</w:t>
      </w:r>
      <w:r w:rsidRPr="00484BBF">
        <w:rPr>
          <w:noProof/>
        </w:rPr>
        <w:t xml:space="preserve">iogenic carbon fuel’ </w:t>
      </w:r>
      <w:r w:rsidR="00376633">
        <w:rPr>
          <w:noProof/>
        </w:rPr>
        <w:t>is</w:t>
      </w:r>
      <w:r w:rsidR="00376633" w:rsidRPr="00484BBF">
        <w:rPr>
          <w:noProof/>
        </w:rPr>
        <w:t xml:space="preserve"> </w:t>
      </w:r>
      <w:r w:rsidRPr="00484BBF">
        <w:rPr>
          <w:noProof/>
        </w:rPr>
        <w:t xml:space="preserve">energy that is: </w:t>
      </w:r>
    </w:p>
    <w:p w14:paraId="45C1911D" w14:textId="14A69D90" w:rsidR="00FD65D5" w:rsidRPr="00E4247B" w:rsidRDefault="00FD65D5" w:rsidP="00BC407E">
      <w:pPr>
        <w:pStyle w:val="CERbullets"/>
      </w:pPr>
      <w:r w:rsidRPr="00E4247B">
        <w:t>derived from plant and animal material, such as wood from forests, residues from agriculture and forestry processes</w:t>
      </w:r>
      <w:r w:rsidR="30935A20" w:rsidRPr="00E4247B">
        <w:t>,</w:t>
      </w:r>
      <w:r w:rsidRPr="00E4247B">
        <w:t xml:space="preserve"> and industrial, human or animal wastes</w:t>
      </w:r>
    </w:p>
    <w:p w14:paraId="2DE8DAE1" w14:textId="4E30DFB2" w:rsidR="00FD65D5" w:rsidRPr="00E4247B" w:rsidRDefault="00FD65D5" w:rsidP="00BC407E">
      <w:pPr>
        <w:pStyle w:val="CERbullets"/>
      </w:pPr>
      <w:r w:rsidRPr="00E4247B">
        <w:t>not embedded in the earth, like coal</w:t>
      </w:r>
      <w:r w:rsidR="000F5110">
        <w:t>,</w:t>
      </w:r>
      <w:r w:rsidRPr="00E4247B">
        <w:t xml:space="preserve"> oil</w:t>
      </w:r>
      <w:r w:rsidR="000F5110">
        <w:t>,</w:t>
      </w:r>
      <w:r w:rsidRPr="00E4247B">
        <w:t xml:space="preserve"> or natural gas. </w:t>
      </w:r>
    </w:p>
    <w:p w14:paraId="5921BF4E" w14:textId="4825F21D" w:rsidR="00FD65D5" w:rsidRPr="00484BBF" w:rsidRDefault="00FD65D5" w:rsidP="00FD65D5">
      <w:pPr>
        <w:rPr>
          <w:noProof/>
        </w:rPr>
      </w:pPr>
      <w:r w:rsidRPr="00484BBF">
        <w:rPr>
          <w:noProof/>
        </w:rPr>
        <w:t xml:space="preserve">Examples of biogenic carbon fuels under the NGER legislation are listed </w:t>
      </w:r>
      <w:r>
        <w:rPr>
          <w:noProof/>
        </w:rPr>
        <w:t>at</w:t>
      </w:r>
      <w:r w:rsidRPr="00484BBF">
        <w:rPr>
          <w:noProof/>
        </w:rPr>
        <w:t xml:space="preserve"> items 10</w:t>
      </w:r>
      <w:r>
        <w:rPr>
          <w:noProof/>
        </w:rPr>
        <w:t xml:space="preserve"> to </w:t>
      </w:r>
      <w:r w:rsidRPr="00484BBF">
        <w:rPr>
          <w:noProof/>
        </w:rPr>
        <w:t>16</w:t>
      </w:r>
      <w:r w:rsidR="004076B3">
        <w:rPr>
          <w:noProof/>
        </w:rPr>
        <w:t xml:space="preserve">, </w:t>
      </w:r>
      <w:r w:rsidRPr="00484BBF">
        <w:rPr>
          <w:noProof/>
        </w:rPr>
        <w:t>28</w:t>
      </w:r>
      <w:r>
        <w:rPr>
          <w:noProof/>
        </w:rPr>
        <w:t xml:space="preserve"> to </w:t>
      </w:r>
      <w:r w:rsidRPr="00484BBF">
        <w:rPr>
          <w:noProof/>
        </w:rPr>
        <w:t>30</w:t>
      </w:r>
      <w:r w:rsidR="004076B3">
        <w:rPr>
          <w:noProof/>
        </w:rPr>
        <w:t>, and 52 to 54</w:t>
      </w:r>
      <w:r w:rsidRPr="00484BBF">
        <w:rPr>
          <w:noProof/>
        </w:rPr>
        <w:t xml:space="preserve"> </w:t>
      </w:r>
      <w:r>
        <w:rPr>
          <w:noProof/>
        </w:rPr>
        <w:t>in</w:t>
      </w:r>
      <w:r w:rsidRPr="00484BBF">
        <w:rPr>
          <w:noProof/>
        </w:rPr>
        <w:t xml:space="preserve"> Schedule 1 of the </w:t>
      </w:r>
      <w:r>
        <w:rPr>
          <w:noProof/>
        </w:rPr>
        <w:t>NGER Regulations</w:t>
      </w:r>
      <w:r w:rsidRPr="00484BBF">
        <w:rPr>
          <w:noProof/>
        </w:rPr>
        <w:t>.</w:t>
      </w:r>
    </w:p>
    <w:p w14:paraId="7EB4FDCE" w14:textId="05AE4978" w:rsidR="00FD65D5" w:rsidRPr="00484BBF" w:rsidRDefault="00FD65D5" w:rsidP="00FD65D5">
      <w:pPr>
        <w:rPr>
          <w:noProof/>
        </w:rPr>
      </w:pPr>
      <w:r w:rsidRPr="00484BBF">
        <w:rPr>
          <w:noProof/>
        </w:rPr>
        <w:t xml:space="preserve">The NGER legislation does not define fossil fuels. However, taking the ordinary meaning of the term, a fossil fuel is a carbon-based fuel from fossil hydrocarbon deposits, including coal, oil and </w:t>
      </w:r>
      <w:r>
        <w:rPr>
          <w:noProof/>
        </w:rPr>
        <w:t>natural gas.</w:t>
      </w:r>
      <w:r w:rsidR="007D31EF">
        <w:rPr>
          <w:noProof/>
        </w:rPr>
        <w:t xml:space="preserve"> It include</w:t>
      </w:r>
      <w:r w:rsidR="00266C48">
        <w:rPr>
          <w:noProof/>
        </w:rPr>
        <w:t>s</w:t>
      </w:r>
      <w:r w:rsidR="007D31EF">
        <w:rPr>
          <w:noProof/>
        </w:rPr>
        <w:t xml:space="preserve"> any subsequent fuels derived from those deposits.</w:t>
      </w:r>
    </w:p>
    <w:p w14:paraId="0079CC50" w14:textId="77777777" w:rsidR="00FD65D5" w:rsidRPr="00484BBF" w:rsidRDefault="00FD65D5" w:rsidP="009A6D58">
      <w:pPr>
        <w:pStyle w:val="Heading2"/>
        <w:numPr>
          <w:ilvl w:val="1"/>
          <w:numId w:val="4"/>
        </w:numPr>
        <w:ind w:left="426"/>
        <w:rPr>
          <w:noProof/>
        </w:rPr>
      </w:pPr>
      <w:bookmarkStart w:id="24" w:name="_Toc460397841"/>
      <w:bookmarkStart w:id="25" w:name="_Toc46145184"/>
      <w:bookmarkStart w:id="26" w:name="_Toc46145212"/>
      <w:bookmarkStart w:id="27" w:name="_Toc106199255"/>
      <w:bookmarkStart w:id="28" w:name="_Toc235706842"/>
      <w:r>
        <w:rPr>
          <w:noProof/>
        </w:rPr>
        <w:t>O</w:t>
      </w:r>
      <w:r w:rsidRPr="00484BBF">
        <w:rPr>
          <w:noProof/>
        </w:rPr>
        <w:t>ther fuel mixes</w:t>
      </w:r>
      <w:bookmarkEnd w:id="24"/>
      <w:bookmarkEnd w:id="25"/>
      <w:bookmarkEnd w:id="26"/>
      <w:bookmarkEnd w:id="27"/>
      <w:bookmarkEnd w:id="28"/>
      <w:r w:rsidRPr="00484BBF">
        <w:rPr>
          <w:noProof/>
        </w:rPr>
        <w:t xml:space="preserve"> </w:t>
      </w:r>
    </w:p>
    <w:p w14:paraId="5B9FD1EF" w14:textId="0FE1BCA6" w:rsidR="00FD65D5" w:rsidRDefault="00C158CC" w:rsidP="00E0738F">
      <w:pPr>
        <w:rPr>
          <w:noProof/>
        </w:rPr>
      </w:pPr>
      <w:r>
        <w:rPr>
          <w:noProof/>
        </w:rPr>
        <w:t>Under certain circumstances, o</w:t>
      </w:r>
      <w:r w:rsidR="00FD65D5">
        <w:rPr>
          <w:noProof/>
        </w:rPr>
        <w:t xml:space="preserve">ther mixes of fuels that fall outside the </w:t>
      </w:r>
      <w:r w:rsidR="007B2DD7">
        <w:rPr>
          <w:noProof/>
        </w:rPr>
        <w:t xml:space="preserve">NGER </w:t>
      </w:r>
      <w:r w:rsidR="00FD65D5">
        <w:rPr>
          <w:noProof/>
        </w:rPr>
        <w:t xml:space="preserve">definition of a ‘blended fuel’ </w:t>
      </w:r>
      <w:r w:rsidR="00A963E3">
        <w:rPr>
          <w:noProof/>
        </w:rPr>
        <w:t xml:space="preserve">must also </w:t>
      </w:r>
      <w:r w:rsidR="00FD65D5">
        <w:rPr>
          <w:noProof/>
        </w:rPr>
        <w:t>be reported. For example, this may include a fuel made from mixing</w:t>
      </w:r>
      <w:r w:rsidR="002C001B">
        <w:rPr>
          <w:noProof/>
        </w:rPr>
        <w:t xml:space="preserve"> 2</w:t>
      </w:r>
      <w:r w:rsidR="00FD65D5">
        <w:rPr>
          <w:noProof/>
        </w:rPr>
        <w:t xml:space="preserve"> </w:t>
      </w:r>
      <w:r w:rsidR="00940684">
        <w:rPr>
          <w:noProof/>
        </w:rPr>
        <w:t xml:space="preserve">different </w:t>
      </w:r>
      <w:r w:rsidR="00FD65D5">
        <w:rPr>
          <w:noProof/>
        </w:rPr>
        <w:t>fossil fuels together.</w:t>
      </w:r>
    </w:p>
    <w:p w14:paraId="799DE788" w14:textId="12686CC2" w:rsidR="00FD65D5" w:rsidRDefault="00FD65D5" w:rsidP="00FD65D5">
      <w:pPr>
        <w:rPr>
          <w:noProof/>
        </w:rPr>
      </w:pPr>
      <w:r w:rsidRPr="00484BBF">
        <w:rPr>
          <w:noProof/>
        </w:rPr>
        <w:t xml:space="preserve">In general, the production and consumption of all </w:t>
      </w:r>
      <w:r>
        <w:rPr>
          <w:noProof/>
        </w:rPr>
        <w:t>fuels</w:t>
      </w:r>
      <w:r w:rsidRPr="00484BBF">
        <w:rPr>
          <w:noProof/>
        </w:rPr>
        <w:t xml:space="preserve"> listed in the NGER legislation must be reported</w:t>
      </w:r>
      <w:r w:rsidR="004D7C28">
        <w:rPr>
          <w:noProof/>
        </w:rPr>
        <w:t xml:space="preserve"> separately</w:t>
      </w:r>
      <w:r>
        <w:rPr>
          <w:noProof/>
        </w:rPr>
        <w:t xml:space="preserve">, including </w:t>
      </w:r>
      <w:r w:rsidR="00C158CC">
        <w:rPr>
          <w:noProof/>
        </w:rPr>
        <w:t>when consumed as</w:t>
      </w:r>
      <w:r>
        <w:rPr>
          <w:noProof/>
        </w:rPr>
        <w:t xml:space="preserve"> a </w:t>
      </w:r>
      <w:r w:rsidR="00187D77">
        <w:rPr>
          <w:noProof/>
        </w:rPr>
        <w:t xml:space="preserve">mixed </w:t>
      </w:r>
      <w:r>
        <w:rPr>
          <w:noProof/>
        </w:rPr>
        <w:t>fuel</w:t>
      </w:r>
      <w:r w:rsidRPr="00484BBF">
        <w:rPr>
          <w:noProof/>
        </w:rPr>
        <w:t>. Where a corporation is unsure how to report a fuel mi</w:t>
      </w:r>
      <w:r w:rsidR="001308AB">
        <w:rPr>
          <w:noProof/>
        </w:rPr>
        <w:t>x</w:t>
      </w:r>
      <w:r w:rsidRPr="00484BBF" w:rsidDel="001308AB">
        <w:rPr>
          <w:noProof/>
        </w:rPr>
        <w:t>,</w:t>
      </w:r>
      <w:r w:rsidRPr="00484BBF">
        <w:rPr>
          <w:noProof/>
        </w:rPr>
        <w:t xml:space="preserve"> they should </w:t>
      </w:r>
      <w:hyperlink r:id="rId27" w:history="1">
        <w:r w:rsidRPr="00887ED9">
          <w:rPr>
            <w:rStyle w:val="Hyperlink"/>
            <w:rFonts w:asciiTheme="minorHAnsi" w:hAnsiTheme="minorHAnsi"/>
            <w:noProof/>
          </w:rPr>
          <w:t xml:space="preserve">contact </w:t>
        </w:r>
        <w:r w:rsidR="006751AE">
          <w:rPr>
            <w:rStyle w:val="Hyperlink"/>
            <w:rFonts w:asciiTheme="minorHAnsi" w:hAnsiTheme="minorHAnsi"/>
            <w:noProof/>
          </w:rPr>
          <w:t xml:space="preserve">the </w:t>
        </w:r>
        <w:r w:rsidR="003A5CE5">
          <w:rPr>
            <w:rStyle w:val="Hyperlink"/>
            <w:rFonts w:asciiTheme="minorHAnsi" w:hAnsiTheme="minorHAnsi"/>
            <w:noProof/>
          </w:rPr>
          <w:t>CER</w:t>
        </w:r>
      </w:hyperlink>
      <w:r>
        <w:rPr>
          <w:rStyle w:val="FootnoteReference"/>
          <w:noProof/>
          <w:color w:val="005874"/>
          <w:u w:val="single"/>
        </w:rPr>
        <w:footnoteReference w:id="9"/>
      </w:r>
      <w:r>
        <w:rPr>
          <w:noProof/>
        </w:rPr>
        <w:t xml:space="preserve">. </w:t>
      </w:r>
    </w:p>
    <w:p w14:paraId="51A03552" w14:textId="212C9776" w:rsidR="00FD65D5" w:rsidRPr="0015254D" w:rsidRDefault="00FD65D5" w:rsidP="005F2E2A">
      <w:pPr>
        <w:pStyle w:val="Heading1"/>
        <w:numPr>
          <w:ilvl w:val="0"/>
          <w:numId w:val="4"/>
        </w:numPr>
      </w:pPr>
      <w:bookmarkStart w:id="29" w:name="_Toc231893709"/>
      <w:bookmarkStart w:id="30" w:name="_Toc231899392"/>
      <w:bookmarkStart w:id="31" w:name="_Toc235706843"/>
      <w:bookmarkStart w:id="32" w:name="_Toc460397843"/>
      <w:bookmarkEnd w:id="29"/>
      <w:bookmarkEnd w:id="30"/>
      <w:r>
        <w:rPr>
          <w:noProof/>
        </w:rPr>
        <w:t xml:space="preserve">Reporting blended and </w:t>
      </w:r>
      <w:r w:rsidR="004373A2">
        <w:rPr>
          <w:noProof/>
        </w:rPr>
        <w:t xml:space="preserve">mixed </w:t>
      </w:r>
      <w:r w:rsidRPr="00D00401">
        <w:rPr>
          <w:noProof/>
        </w:rPr>
        <w:t>fuel</w:t>
      </w:r>
      <w:r w:rsidR="004373A2">
        <w:rPr>
          <w:noProof/>
        </w:rPr>
        <w:t>s</w:t>
      </w:r>
      <w:bookmarkEnd w:id="31"/>
    </w:p>
    <w:p w14:paraId="7504651B" w14:textId="77777777" w:rsidR="00FD65D5" w:rsidRPr="00484BBF" w:rsidRDefault="00FD65D5" w:rsidP="009A6D58">
      <w:pPr>
        <w:pStyle w:val="Heading3"/>
        <w:numPr>
          <w:ilvl w:val="1"/>
          <w:numId w:val="4"/>
        </w:numPr>
        <w:ind w:left="709" w:hanging="715"/>
        <w:rPr>
          <w:noProof/>
        </w:rPr>
      </w:pPr>
      <w:bookmarkStart w:id="33" w:name="_Toc460397844"/>
      <w:bookmarkStart w:id="34" w:name="_Toc46145186"/>
      <w:bookmarkStart w:id="35" w:name="_Toc46145214"/>
      <w:bookmarkStart w:id="36" w:name="_Toc106199257"/>
      <w:bookmarkStart w:id="37" w:name="_Toc235706844"/>
      <w:bookmarkEnd w:id="32"/>
      <w:r>
        <w:rPr>
          <w:noProof/>
        </w:rPr>
        <w:t>Consumption of blended fuels</w:t>
      </w:r>
      <w:r w:rsidRPr="00484BBF">
        <w:rPr>
          <w:noProof/>
        </w:rPr>
        <w:t xml:space="preserve"> which are </w:t>
      </w:r>
      <w:r>
        <w:rPr>
          <w:noProof/>
        </w:rPr>
        <w:t>not listed fuels</w:t>
      </w:r>
      <w:bookmarkEnd w:id="33"/>
      <w:bookmarkEnd w:id="34"/>
      <w:bookmarkEnd w:id="35"/>
      <w:bookmarkEnd w:id="36"/>
      <w:bookmarkEnd w:id="37"/>
      <w:r w:rsidRPr="00484BBF">
        <w:rPr>
          <w:noProof/>
        </w:rPr>
        <w:t xml:space="preserve"> </w:t>
      </w:r>
    </w:p>
    <w:p w14:paraId="44A7AD33" w14:textId="231FEA3A" w:rsidR="00FD65D5" w:rsidRDefault="000B2AAB" w:rsidP="00E0738F">
      <w:pPr>
        <w:rPr>
          <w:noProof/>
        </w:rPr>
      </w:pPr>
      <w:r>
        <w:rPr>
          <w:noProof/>
        </w:rPr>
        <w:t>In general, if a reporter consumes blended fuels</w:t>
      </w:r>
      <w:r w:rsidR="0046014E">
        <w:rPr>
          <w:noProof/>
        </w:rPr>
        <w:t>,</w:t>
      </w:r>
      <w:r>
        <w:rPr>
          <w:noProof/>
        </w:rPr>
        <w:t xml:space="preserve"> they are required to report consumption of the blended fuel’s individual</w:t>
      </w:r>
      <w:r w:rsidR="005E6EF2">
        <w:rPr>
          <w:noProof/>
        </w:rPr>
        <w:t xml:space="preserve"> components</w:t>
      </w:r>
      <w:r>
        <w:rPr>
          <w:noProof/>
        </w:rPr>
        <w:t>.</w:t>
      </w:r>
      <w:r w:rsidR="00CF656B">
        <w:rPr>
          <w:noProof/>
        </w:rPr>
        <w:t xml:space="preserve"> </w:t>
      </w:r>
      <w:r w:rsidR="00FD65D5" w:rsidRPr="00484BBF">
        <w:rPr>
          <w:noProof/>
        </w:rPr>
        <w:t>The end use of a blended</w:t>
      </w:r>
      <w:r w:rsidR="00FD65D5" w:rsidRPr="009A07C1">
        <w:rPr>
          <w:noProof/>
        </w:rPr>
        <w:t xml:space="preserve"> fuel</w:t>
      </w:r>
      <w:r w:rsidR="00FD65D5" w:rsidRPr="00484BBF">
        <w:rPr>
          <w:noProof/>
        </w:rPr>
        <w:t xml:space="preserve"> will determine whether a corporation will need to report the </w:t>
      </w:r>
      <w:r w:rsidR="00173D22">
        <w:rPr>
          <w:noProof/>
        </w:rPr>
        <w:t>component</w:t>
      </w:r>
      <w:r w:rsidR="00173D22" w:rsidRPr="00484BBF">
        <w:rPr>
          <w:noProof/>
        </w:rPr>
        <w:t xml:space="preserve"> </w:t>
      </w:r>
      <w:r w:rsidR="00FD65D5">
        <w:rPr>
          <w:noProof/>
        </w:rPr>
        <w:t>fuels</w:t>
      </w:r>
      <w:r w:rsidR="00FD65D5" w:rsidRPr="00484BBF">
        <w:rPr>
          <w:noProof/>
        </w:rPr>
        <w:t xml:space="preserve"> as consumed with or without combustion.</w:t>
      </w:r>
      <w:r w:rsidR="00FD65D5">
        <w:rPr>
          <w:noProof/>
        </w:rPr>
        <w:t xml:space="preserve"> </w:t>
      </w:r>
    </w:p>
    <w:tbl>
      <w:tblPr>
        <w:tblStyle w:val="CERCallout"/>
        <w:tblW w:w="9781" w:type="dxa"/>
        <w:tblBorders>
          <w:left w:val="none" w:sz="0" w:space="0" w:color="auto"/>
        </w:tblBorders>
        <w:tblLook w:val="0680" w:firstRow="0" w:lastRow="0" w:firstColumn="1" w:lastColumn="0" w:noHBand="1" w:noVBand="1"/>
      </w:tblPr>
      <w:tblGrid>
        <w:gridCol w:w="9781"/>
      </w:tblGrid>
      <w:tr w:rsidR="005374A5" w14:paraId="3A349D82" w14:textId="77777777" w:rsidTr="00507449">
        <w:tc>
          <w:tcPr>
            <w:tcW w:w="9781" w:type="dxa"/>
          </w:tcPr>
          <w:p w14:paraId="75F1A18A" w14:textId="6507551F" w:rsidR="005374A5" w:rsidRDefault="005374A5" w:rsidP="00507449">
            <w:pPr>
              <w:pStyle w:val="Heading5"/>
              <w:ind w:left="0"/>
            </w:pPr>
            <w:bookmarkStart w:id="38" w:name="_Example_1—lifecycle_reporting"/>
            <w:bookmarkStart w:id="39" w:name="_Toc235706845"/>
            <w:bookmarkStart w:id="40" w:name="_Toc460397845"/>
            <w:bookmarkStart w:id="41" w:name="_Toc46145187"/>
            <w:bookmarkStart w:id="42" w:name="_Toc46145216"/>
            <w:bookmarkStart w:id="43" w:name="_Toc106199258"/>
            <w:bookmarkEnd w:id="38"/>
            <w:r w:rsidRPr="00217DD1">
              <w:lastRenderedPageBreak/>
              <w:t>Example 1</w:t>
            </w:r>
            <w:r w:rsidR="00523D8A">
              <w:t xml:space="preserve"> – </w:t>
            </w:r>
            <w:r w:rsidRPr="00217DD1">
              <w:t>lifecycle reporting of a blended fuel</w:t>
            </w:r>
            <w:bookmarkEnd w:id="39"/>
            <w:r w:rsidRPr="00217DD1">
              <w:t xml:space="preserve">  </w:t>
            </w:r>
          </w:p>
          <w:p w14:paraId="0B39B165" w14:textId="739C6BA7" w:rsidR="005374A5" w:rsidRPr="005374A5" w:rsidRDefault="005374A5" w:rsidP="005374A5">
            <w:pPr>
              <w:ind w:left="0" w:right="283"/>
              <w:rPr>
                <w:b/>
                <w:noProof/>
              </w:rPr>
            </w:pPr>
            <w:r w:rsidRPr="005374A5">
              <w:rPr>
                <w:noProof/>
              </w:rPr>
              <w:t xml:space="preserve">Facility 1 (refining) – Facility 1 produces both gasoline and ethanol which is transported to </w:t>
            </w:r>
            <w:r w:rsidR="29FC35F0" w:rsidRPr="79489A67">
              <w:rPr>
                <w:noProof/>
              </w:rPr>
              <w:t>F</w:t>
            </w:r>
            <w:r w:rsidR="16F6788C" w:rsidRPr="79489A67">
              <w:rPr>
                <w:noProof/>
              </w:rPr>
              <w:t>acility 2.</w:t>
            </w:r>
            <w:r w:rsidRPr="005374A5">
              <w:rPr>
                <w:noProof/>
              </w:rPr>
              <w:t xml:space="preserve"> Facility 1 is required to report Energy Production for the quantities of ethanol and gasoline produced at the facility. </w:t>
            </w:r>
          </w:p>
          <w:p w14:paraId="3F573693" w14:textId="6FB8BB44" w:rsidR="005374A5" w:rsidRPr="005374A5" w:rsidRDefault="005374A5" w:rsidP="005374A5">
            <w:pPr>
              <w:ind w:left="0" w:right="283"/>
              <w:rPr>
                <w:b/>
                <w:noProof/>
              </w:rPr>
            </w:pPr>
            <w:r w:rsidRPr="005374A5">
              <w:rPr>
                <w:noProof/>
              </w:rPr>
              <w:t>Facility 2 (blending) – Facility 2 receives the ethanol and gasoline from Facility 1. Facility 2 blends the ethanol (biogenic</w:t>
            </w:r>
            <w:r w:rsidR="00AB12F7">
              <w:rPr>
                <w:noProof/>
              </w:rPr>
              <w:t xml:space="preserve"> carbon</w:t>
            </w:r>
            <w:r w:rsidRPr="005374A5">
              <w:rPr>
                <w:noProof/>
              </w:rPr>
              <w:t xml:space="preserve"> fuel) with the gasoline (fossil fuel) together to produce E10 consisting of 7% ethanol and 93% gasoline. Facility 2 sells 10,000</w:t>
            </w:r>
            <w:r w:rsidR="00A9495B">
              <w:rPr>
                <w:noProof/>
              </w:rPr>
              <w:t> </w:t>
            </w:r>
            <w:r w:rsidRPr="005374A5">
              <w:rPr>
                <w:noProof/>
              </w:rPr>
              <w:t>litres</w:t>
            </w:r>
            <w:r w:rsidR="00A9495B">
              <w:rPr>
                <w:noProof/>
              </w:rPr>
              <w:t> </w:t>
            </w:r>
            <w:r w:rsidRPr="005374A5">
              <w:rPr>
                <w:noProof/>
              </w:rPr>
              <w:t>(L) of its E10 to Facility 3.</w:t>
            </w:r>
          </w:p>
          <w:p w14:paraId="0FD578CD" w14:textId="11847779" w:rsidR="005374A5" w:rsidRPr="005374A5" w:rsidRDefault="005374A5" w:rsidP="005374A5">
            <w:pPr>
              <w:ind w:left="0" w:right="283"/>
              <w:rPr>
                <w:b/>
                <w:noProof/>
              </w:rPr>
            </w:pPr>
            <w:r w:rsidRPr="005374A5">
              <w:rPr>
                <w:noProof/>
              </w:rPr>
              <w:t>As E10 is not a fuel listed in Schedule 1 of the NGER Regulations, the ‘consumption’ of ethanol and gasoline to make the blend and production of E10 blend is not required to be reported by Facility 2 as no new fuel type has been created.</w:t>
            </w:r>
            <w:r w:rsidR="009777C9">
              <w:rPr>
                <w:noProof/>
              </w:rPr>
              <w:t xml:space="preserve"> Gasoline and ethanol are still present in the E10 blend.</w:t>
            </w:r>
          </w:p>
          <w:p w14:paraId="0B880A52" w14:textId="42423F8F" w:rsidR="005374A5" w:rsidRPr="005374A5" w:rsidRDefault="005374A5" w:rsidP="005374A5">
            <w:pPr>
              <w:ind w:left="0" w:right="283"/>
              <w:rPr>
                <w:b/>
                <w:noProof/>
              </w:rPr>
            </w:pPr>
            <w:r w:rsidRPr="005374A5">
              <w:rPr>
                <w:noProof/>
              </w:rPr>
              <w:t>Facility 3 (final consumption</w:t>
            </w:r>
            <w:r w:rsidR="001E2E31">
              <w:rPr>
                <w:noProof/>
              </w:rPr>
              <w:t xml:space="preserve"> </w:t>
            </w:r>
            <w:r w:rsidR="001E2E31" w:rsidRPr="005374A5">
              <w:rPr>
                <w:noProof/>
              </w:rPr>
              <w:t>–</w:t>
            </w:r>
            <w:r w:rsidR="001E2E31">
              <w:rPr>
                <w:noProof/>
              </w:rPr>
              <w:t xml:space="preserve"> </w:t>
            </w:r>
            <w:r w:rsidRPr="005374A5">
              <w:rPr>
                <w:noProof/>
              </w:rPr>
              <w:t>combustion) – Facility 3 acquires 10,000</w:t>
            </w:r>
            <w:r w:rsidR="00A9495B">
              <w:rPr>
                <w:noProof/>
              </w:rPr>
              <w:t> </w:t>
            </w:r>
            <w:r w:rsidRPr="005374A5">
              <w:rPr>
                <w:noProof/>
              </w:rPr>
              <w:t xml:space="preserve">L of E10 from Facility 2 for use in its fleet vehicles. </w:t>
            </w:r>
            <w:r w:rsidR="0011661E">
              <w:rPr>
                <w:noProof/>
              </w:rPr>
              <w:t>When consumed, F</w:t>
            </w:r>
            <w:r w:rsidRPr="005374A5">
              <w:rPr>
                <w:noProof/>
              </w:rPr>
              <w:t xml:space="preserve">acility 3 is required to report the final Energy Consumption (fuel combustion). </w:t>
            </w:r>
            <w:r w:rsidR="00C366B6">
              <w:rPr>
                <w:noProof/>
              </w:rPr>
              <w:t>Facility 3 uses</w:t>
            </w:r>
            <w:r w:rsidRPr="005374A5">
              <w:rPr>
                <w:noProof/>
              </w:rPr>
              <w:t xml:space="preserve"> the manufacturer’s specifications (Facility 2)</w:t>
            </w:r>
            <w:r w:rsidR="00C366B6">
              <w:rPr>
                <w:noProof/>
              </w:rPr>
              <w:t xml:space="preserve"> to determine quantities of each fuel within the blended fuel. T</w:t>
            </w:r>
            <w:r w:rsidRPr="005374A5">
              <w:rPr>
                <w:noProof/>
              </w:rPr>
              <w:t>he total 10,000</w:t>
            </w:r>
            <w:r w:rsidR="00A9495B">
              <w:rPr>
                <w:noProof/>
              </w:rPr>
              <w:t> </w:t>
            </w:r>
            <w:r w:rsidRPr="005374A5">
              <w:rPr>
                <w:noProof/>
              </w:rPr>
              <w:t>L of E10 will consist of 700</w:t>
            </w:r>
            <w:r w:rsidR="00A9495B">
              <w:rPr>
                <w:noProof/>
              </w:rPr>
              <w:t> </w:t>
            </w:r>
            <w:r w:rsidRPr="005374A5">
              <w:rPr>
                <w:noProof/>
              </w:rPr>
              <w:t>L of ethanol (7%) and 9,300 L of gasoline (93%).</w:t>
            </w:r>
          </w:p>
          <w:p w14:paraId="7D00A7F4" w14:textId="75F575AD" w:rsidR="005374A5" w:rsidRPr="005374A5" w:rsidRDefault="00075435" w:rsidP="005374A5">
            <w:pPr>
              <w:ind w:left="0" w:right="283"/>
              <w:rPr>
                <w:b/>
                <w:noProof/>
              </w:rPr>
            </w:pPr>
            <w:r>
              <w:rPr>
                <w:noProof/>
              </w:rPr>
              <w:t>As Facility 3 consumed the</w:t>
            </w:r>
            <w:r w:rsidR="005374A5" w:rsidRPr="005374A5">
              <w:rPr>
                <w:noProof/>
              </w:rPr>
              <w:t xml:space="preserve"> E10 to fuel fleet cars</w:t>
            </w:r>
            <w:r>
              <w:rPr>
                <w:noProof/>
              </w:rPr>
              <w:t>,</w:t>
            </w:r>
            <w:r w:rsidR="005374A5" w:rsidRPr="005374A5">
              <w:rPr>
                <w:noProof/>
              </w:rPr>
              <w:t xml:space="preserve"> </w:t>
            </w:r>
            <w:r>
              <w:rPr>
                <w:noProof/>
              </w:rPr>
              <w:t>t</w:t>
            </w:r>
            <w:r w:rsidR="005374A5" w:rsidRPr="005374A5">
              <w:rPr>
                <w:noProof/>
              </w:rPr>
              <w:t xml:space="preserve">he fuel is combusted for transport energy purposes. </w:t>
            </w:r>
          </w:p>
          <w:p w14:paraId="1D383660" w14:textId="64B075C4" w:rsidR="005374A5" w:rsidRPr="005374A5" w:rsidRDefault="005374A5" w:rsidP="005374A5">
            <w:pPr>
              <w:ind w:left="0" w:right="283"/>
              <w:rPr>
                <w:b/>
                <w:noProof/>
              </w:rPr>
            </w:pPr>
            <w:r w:rsidRPr="005374A5">
              <w:rPr>
                <w:noProof/>
              </w:rPr>
              <w:t xml:space="preserve">As both ethanol and gasoline are listed fuels in Schedule 1 of the NGER Regulations, Facility 3 must report the consumption of these fuels:  </w:t>
            </w:r>
          </w:p>
          <w:p w14:paraId="108AC8BC" w14:textId="60A2CD39" w:rsidR="005374A5" w:rsidRPr="005374A5" w:rsidRDefault="005374A5" w:rsidP="005374A5">
            <w:pPr>
              <w:pStyle w:val="CERbullets"/>
              <w:ind w:left="357" w:right="283"/>
              <w:rPr>
                <w:b/>
                <w:noProof/>
              </w:rPr>
            </w:pPr>
            <w:r w:rsidRPr="005374A5">
              <w:rPr>
                <w:noProof/>
              </w:rPr>
              <w:t>ethanol (item 5</w:t>
            </w:r>
            <w:r w:rsidR="00F55EF2">
              <w:rPr>
                <w:noProof/>
              </w:rPr>
              <w:t>3</w:t>
            </w:r>
            <w:r w:rsidRPr="005374A5">
              <w:rPr>
                <w:noProof/>
              </w:rPr>
              <w:t xml:space="preserve"> of Schedule 1 of the NGER Regulations</w:t>
            </w:r>
            <w:r w:rsidR="005718E3">
              <w:rPr>
                <w:noProof/>
              </w:rPr>
              <w:t xml:space="preserve"> </w:t>
            </w:r>
            <w:r w:rsidR="00CE2E4A" w:rsidRPr="005374A5">
              <w:rPr>
                <w:noProof/>
              </w:rPr>
              <w:t>–</w:t>
            </w:r>
            <w:r w:rsidR="00BA3F3D">
              <w:rPr>
                <w:noProof/>
              </w:rPr>
              <w:t>'</w:t>
            </w:r>
            <w:r w:rsidRPr="37F93231">
              <w:rPr>
                <w:noProof/>
              </w:rPr>
              <w:t>ethanol</w:t>
            </w:r>
            <w:r w:rsidRPr="005374A5">
              <w:rPr>
                <w:noProof/>
              </w:rPr>
              <w:t xml:space="preserve"> for use in an internal combustion </w:t>
            </w:r>
            <w:r w:rsidRPr="37F93231">
              <w:rPr>
                <w:noProof/>
              </w:rPr>
              <w:t>engine</w:t>
            </w:r>
            <w:r w:rsidR="00BA3F3D">
              <w:rPr>
                <w:noProof/>
              </w:rPr>
              <w:t>’</w:t>
            </w:r>
            <w:r w:rsidRPr="005374A5">
              <w:rPr>
                <w:noProof/>
              </w:rPr>
              <w:t>) as consumed with combustion</w:t>
            </w:r>
          </w:p>
          <w:p w14:paraId="748CC545" w14:textId="0B627C44" w:rsidR="005374A5" w:rsidRDefault="005374A5" w:rsidP="00507449">
            <w:pPr>
              <w:pStyle w:val="CERbullets"/>
              <w:spacing w:before="100"/>
              <w:ind w:left="357" w:right="283"/>
              <w:rPr>
                <w:noProof/>
              </w:rPr>
            </w:pPr>
            <w:r w:rsidRPr="005374A5">
              <w:rPr>
                <w:noProof/>
              </w:rPr>
              <w:t xml:space="preserve">gasoline (item </w:t>
            </w:r>
            <w:r w:rsidR="00D31753">
              <w:rPr>
                <w:noProof/>
              </w:rPr>
              <w:t>35</w:t>
            </w:r>
            <w:r w:rsidRPr="005374A5">
              <w:rPr>
                <w:noProof/>
              </w:rPr>
              <w:t xml:space="preserve"> of Schedule 1 of the NGER Regulations</w:t>
            </w:r>
            <w:r w:rsidR="00CE2E4A">
              <w:rPr>
                <w:noProof/>
              </w:rPr>
              <w:t xml:space="preserve"> </w:t>
            </w:r>
            <w:r w:rsidR="00CE2E4A" w:rsidRPr="005374A5">
              <w:rPr>
                <w:noProof/>
              </w:rPr>
              <w:t>–</w:t>
            </w:r>
            <w:r w:rsidR="00CE2E4A">
              <w:rPr>
                <w:noProof/>
              </w:rPr>
              <w:t xml:space="preserve"> </w:t>
            </w:r>
            <w:r w:rsidR="00E276F0">
              <w:rPr>
                <w:noProof/>
              </w:rPr>
              <w:t>'</w:t>
            </w:r>
            <w:r w:rsidRPr="37F93231">
              <w:rPr>
                <w:noProof/>
              </w:rPr>
              <w:t>gasoline</w:t>
            </w:r>
            <w:r w:rsidRPr="005374A5">
              <w:rPr>
                <w:noProof/>
              </w:rPr>
              <w:t xml:space="preserve"> (other than for use as fuel in an aircraft)</w:t>
            </w:r>
            <w:r w:rsidR="00E276F0">
              <w:rPr>
                <w:noProof/>
              </w:rPr>
              <w:t>’</w:t>
            </w:r>
            <w:r w:rsidR="00165C65">
              <w:rPr>
                <w:noProof/>
              </w:rPr>
              <w:t>)</w:t>
            </w:r>
            <w:r w:rsidRPr="005374A5">
              <w:rPr>
                <w:noProof/>
              </w:rPr>
              <w:t xml:space="preserve"> as consumed with combustion.</w:t>
            </w:r>
          </w:p>
          <w:p w14:paraId="74FCFC59" w14:textId="1DDE303C" w:rsidR="008D571B" w:rsidRPr="00507449" w:rsidRDefault="00B040A2" w:rsidP="00354FE3">
            <w:pPr>
              <w:pStyle w:val="CERbullets"/>
              <w:numPr>
                <w:ilvl w:val="0"/>
                <w:numId w:val="0"/>
              </w:numPr>
              <w:ind w:left="-3" w:right="283"/>
            </w:pPr>
            <w:r w:rsidRPr="00507449">
              <w:t xml:space="preserve">When reporting in </w:t>
            </w:r>
            <w:r w:rsidR="00F116E4" w:rsidRPr="00507449">
              <w:t xml:space="preserve">the Emissions and Energy Reporting </w:t>
            </w:r>
            <w:r w:rsidR="00885042" w:rsidRPr="00507449">
              <w:t>System</w:t>
            </w:r>
            <w:r w:rsidR="00354FE3" w:rsidRPr="00507449">
              <w:t xml:space="preserve">, </w:t>
            </w:r>
            <w:r w:rsidR="00505504" w:rsidRPr="008B108E">
              <w:t>the box specifying “Is the fuel combusted in this activity part of a blend?”</w:t>
            </w:r>
            <w:r w:rsidR="0021496C" w:rsidRPr="008B108E">
              <w:t xml:space="preserve"> </w:t>
            </w:r>
            <w:r w:rsidR="00DB6191" w:rsidRPr="008B108E">
              <w:t xml:space="preserve">needs to be checked </w:t>
            </w:r>
            <w:r w:rsidR="0021496C" w:rsidRPr="008B108E">
              <w:t>for each of the two fuel combustion activities</w:t>
            </w:r>
            <w:r w:rsidR="00487A04" w:rsidRPr="008B108E">
              <w:t>.</w:t>
            </w:r>
            <w:r w:rsidR="00505504" w:rsidRPr="008B108E">
              <w:t xml:space="preserve"> </w:t>
            </w:r>
            <w:r w:rsidR="00DB6191" w:rsidRPr="008B108E">
              <w:t>A</w:t>
            </w:r>
            <w:r w:rsidR="00505504" w:rsidRPr="008B108E">
              <w:t xml:space="preserve">dditional data </w:t>
            </w:r>
            <w:r w:rsidR="00DB6191" w:rsidRPr="008B108E">
              <w:t xml:space="preserve">must then be provided </w:t>
            </w:r>
            <w:r w:rsidR="00505504" w:rsidRPr="008B108E">
              <w:t xml:space="preserve">as </w:t>
            </w:r>
            <w:r w:rsidR="003D2789" w:rsidRPr="008B108E">
              <w:t>‘</w:t>
            </w:r>
            <w:r w:rsidR="00107307" w:rsidRPr="008B108E">
              <w:t>matters to be identified</w:t>
            </w:r>
            <w:r w:rsidR="003D2789" w:rsidRPr="008B108E">
              <w:t>’</w:t>
            </w:r>
            <w:r w:rsidR="00505504" w:rsidRPr="008B108E">
              <w:t xml:space="preserve">. Read </w:t>
            </w:r>
            <w:hyperlink w:anchor="_Matters_to_be_1" w:history="1">
              <w:r w:rsidR="00B3738D" w:rsidRPr="00507449">
                <w:rPr>
                  <w:rStyle w:val="Hyperlink"/>
                  <w:rFonts w:asciiTheme="minorHAnsi" w:hAnsiTheme="minorHAnsi"/>
                </w:rPr>
                <w:t>c</w:t>
              </w:r>
              <w:r w:rsidR="00B3738D" w:rsidRPr="008B108E">
                <w:rPr>
                  <w:rStyle w:val="Hyperlink"/>
                  <w:rFonts w:asciiTheme="minorHAnsi" w:hAnsiTheme="minorHAnsi"/>
                </w:rPr>
                <w:t>hapter</w:t>
              </w:r>
              <w:r w:rsidR="00D86E24" w:rsidRPr="00507449">
                <w:rPr>
                  <w:rStyle w:val="Hyperlink"/>
                  <w:rFonts w:asciiTheme="minorHAnsi" w:hAnsiTheme="minorHAnsi"/>
                </w:rPr>
                <w:t xml:space="preserve"> 2.1.4</w:t>
              </w:r>
            </w:hyperlink>
            <w:r w:rsidR="00505504" w:rsidRPr="008B108E">
              <w:t xml:space="preserve"> of this guideline for information. </w:t>
            </w:r>
          </w:p>
          <w:p w14:paraId="06F32DE7" w14:textId="4467A639" w:rsidR="006C78A2" w:rsidRPr="008951CA" w:rsidRDefault="006C78A2" w:rsidP="00507449">
            <w:pPr>
              <w:pStyle w:val="CERbullets"/>
              <w:numPr>
                <w:ilvl w:val="0"/>
                <w:numId w:val="0"/>
              </w:numPr>
            </w:pPr>
            <w:r>
              <w:rPr>
                <w:b/>
              </w:rPr>
              <w:t xml:space="preserve"> </w:t>
            </w:r>
          </w:p>
        </w:tc>
      </w:tr>
    </w:tbl>
    <w:p w14:paraId="55DE77AF" w14:textId="0E9B9CC7" w:rsidR="00FD65D5" w:rsidRPr="00484BBF" w:rsidRDefault="00FD65D5" w:rsidP="009A6D58">
      <w:pPr>
        <w:pStyle w:val="Heading4"/>
        <w:numPr>
          <w:ilvl w:val="2"/>
          <w:numId w:val="4"/>
        </w:numPr>
        <w:ind w:left="709" w:hanging="709"/>
        <w:rPr>
          <w:noProof/>
        </w:rPr>
      </w:pPr>
      <w:bookmarkStart w:id="44" w:name="_Toc235706846"/>
      <w:r>
        <w:rPr>
          <w:noProof/>
        </w:rPr>
        <w:t>E</w:t>
      </w:r>
      <w:r w:rsidRPr="00484BBF">
        <w:rPr>
          <w:noProof/>
        </w:rPr>
        <w:t>stimat</w:t>
      </w:r>
      <w:r>
        <w:rPr>
          <w:noProof/>
        </w:rPr>
        <w:t>ing</w:t>
      </w:r>
      <w:r w:rsidRPr="00484BBF">
        <w:rPr>
          <w:noProof/>
        </w:rPr>
        <w:t xml:space="preserve"> the composition of purchased blended fuels</w:t>
      </w:r>
      <w:bookmarkEnd w:id="40"/>
      <w:bookmarkEnd w:id="41"/>
      <w:bookmarkEnd w:id="42"/>
      <w:bookmarkEnd w:id="43"/>
      <w:bookmarkEnd w:id="44"/>
    </w:p>
    <w:p w14:paraId="52A2517C" w14:textId="796CE297" w:rsidR="00FD65D5" w:rsidRPr="00484BBF" w:rsidRDefault="00FD65D5" w:rsidP="00E0738F">
      <w:pPr>
        <w:rPr>
          <w:noProof/>
        </w:rPr>
      </w:pPr>
      <w:r w:rsidRPr="00484BBF">
        <w:rPr>
          <w:noProof/>
        </w:rPr>
        <w:t xml:space="preserve">Part 2.6 of the </w:t>
      </w:r>
      <w:r w:rsidRPr="00E01ED7">
        <w:rPr>
          <w:noProof/>
        </w:rPr>
        <w:t>NGER Measurement Determination</w:t>
      </w:r>
      <w:r w:rsidRPr="00E01ED7" w:rsidDel="00E01ED7">
        <w:rPr>
          <w:noProof/>
        </w:rPr>
        <w:t xml:space="preserve"> </w:t>
      </w:r>
      <w:r w:rsidRPr="00484BBF">
        <w:rPr>
          <w:noProof/>
        </w:rPr>
        <w:t xml:space="preserve">sets out the ways in which </w:t>
      </w:r>
      <w:r>
        <w:rPr>
          <w:noProof/>
        </w:rPr>
        <w:t>reporters</w:t>
      </w:r>
      <w:r w:rsidRPr="00484BBF">
        <w:rPr>
          <w:noProof/>
        </w:rPr>
        <w:t xml:space="preserve"> can determine the amounts of each kind of fuel that are in blended solid</w:t>
      </w:r>
      <w:r w:rsidR="00336BBE">
        <w:rPr>
          <w:noProof/>
        </w:rPr>
        <w:t>,</w:t>
      </w:r>
      <w:r w:rsidR="00734FE5">
        <w:rPr>
          <w:noProof/>
        </w:rPr>
        <w:t xml:space="preserve"> </w:t>
      </w:r>
      <w:r w:rsidRPr="00484BBF">
        <w:rPr>
          <w:noProof/>
        </w:rPr>
        <w:t>liquid</w:t>
      </w:r>
      <w:r w:rsidR="00730007">
        <w:rPr>
          <w:noProof/>
        </w:rPr>
        <w:t>,</w:t>
      </w:r>
      <w:r w:rsidRPr="00484BBF">
        <w:rPr>
          <w:noProof/>
        </w:rPr>
        <w:t xml:space="preserve"> </w:t>
      </w:r>
      <w:r w:rsidR="00973711">
        <w:rPr>
          <w:noProof/>
        </w:rPr>
        <w:t xml:space="preserve">and gaseous </w:t>
      </w:r>
      <w:r w:rsidRPr="00484BBF">
        <w:rPr>
          <w:noProof/>
        </w:rPr>
        <w:t xml:space="preserve">fuels. </w:t>
      </w:r>
    </w:p>
    <w:p w14:paraId="381CE4E1" w14:textId="77777777" w:rsidR="00FD65D5" w:rsidRPr="00484BBF" w:rsidRDefault="00FD65D5" w:rsidP="00FD65D5">
      <w:pPr>
        <w:rPr>
          <w:noProof/>
        </w:rPr>
      </w:pPr>
      <w:r>
        <w:rPr>
          <w:noProof/>
        </w:rPr>
        <w:t>For blended solid fuels, reporters</w:t>
      </w:r>
      <w:r w:rsidRPr="00484BBF">
        <w:rPr>
          <w:noProof/>
        </w:rPr>
        <w:t xml:space="preserve"> are able to adopt the outcome of: </w:t>
      </w:r>
    </w:p>
    <w:p w14:paraId="4785559E" w14:textId="1B87048D" w:rsidR="00FD65D5" w:rsidRPr="00484BBF" w:rsidRDefault="00FD65D5" w:rsidP="00FD65D5">
      <w:pPr>
        <w:pStyle w:val="CERbullets"/>
        <w:rPr>
          <w:noProof/>
        </w:rPr>
      </w:pPr>
      <w:r w:rsidRPr="00484BBF">
        <w:rPr>
          <w:noProof/>
        </w:rPr>
        <w:t>sampling</w:t>
      </w:r>
      <w:r>
        <w:rPr>
          <w:noProof/>
        </w:rPr>
        <w:t xml:space="preserve"> </w:t>
      </w:r>
      <w:r w:rsidR="00BC6309">
        <w:rPr>
          <w:noProof/>
        </w:rPr>
        <w:t xml:space="preserve">and analysis </w:t>
      </w:r>
      <w:r>
        <w:rPr>
          <w:noProof/>
        </w:rPr>
        <w:t>undertaken by the manufacturer, or</w:t>
      </w:r>
    </w:p>
    <w:p w14:paraId="61326BFB" w14:textId="14083D95" w:rsidR="00FD65D5" w:rsidRDefault="00FD65D5" w:rsidP="00FD65D5">
      <w:pPr>
        <w:pStyle w:val="CERbullets"/>
        <w:rPr>
          <w:noProof/>
        </w:rPr>
      </w:pPr>
      <w:r w:rsidRPr="00484BBF">
        <w:rPr>
          <w:noProof/>
        </w:rPr>
        <w:t>their own sampling</w:t>
      </w:r>
      <w:r w:rsidR="00BC6309">
        <w:rPr>
          <w:noProof/>
        </w:rPr>
        <w:t xml:space="preserve"> and analysis</w:t>
      </w:r>
      <w:r w:rsidRPr="00484BBF">
        <w:rPr>
          <w:noProof/>
        </w:rPr>
        <w:t xml:space="preserve">. </w:t>
      </w:r>
    </w:p>
    <w:p w14:paraId="6665775D" w14:textId="1C3A384C" w:rsidR="00FD65D5" w:rsidRDefault="00FD65D5" w:rsidP="00FD65D5">
      <w:pPr>
        <w:rPr>
          <w:noProof/>
        </w:rPr>
      </w:pPr>
      <w:r>
        <w:rPr>
          <w:noProof/>
        </w:rPr>
        <w:t>For blended liquid fuels, reporters are able to use</w:t>
      </w:r>
      <w:r w:rsidR="00777F61">
        <w:rPr>
          <w:noProof/>
        </w:rPr>
        <w:t xml:space="preserve"> either</w:t>
      </w:r>
      <w:r>
        <w:rPr>
          <w:noProof/>
        </w:rPr>
        <w:t>:</w:t>
      </w:r>
    </w:p>
    <w:p w14:paraId="5DA11C4D" w14:textId="29457C9C" w:rsidR="00FD65D5" w:rsidRDefault="00FD65D5" w:rsidP="00FD65D5">
      <w:pPr>
        <w:pStyle w:val="CERbullets"/>
        <w:rPr>
          <w:noProof/>
        </w:rPr>
      </w:pPr>
      <w:r>
        <w:rPr>
          <w:noProof/>
        </w:rPr>
        <w:lastRenderedPageBreak/>
        <w:t xml:space="preserve">the determination of the manufacturer of </w:t>
      </w:r>
      <w:r w:rsidR="00BE1832">
        <w:rPr>
          <w:noProof/>
        </w:rPr>
        <w:t>each</w:t>
      </w:r>
      <w:r>
        <w:rPr>
          <w:noProof/>
        </w:rPr>
        <w:t xml:space="preserve"> fuel</w:t>
      </w:r>
      <w:r w:rsidR="00BE1832">
        <w:rPr>
          <w:noProof/>
        </w:rPr>
        <w:t xml:space="preserve"> in the blend</w:t>
      </w:r>
    </w:p>
    <w:p w14:paraId="2642432D" w14:textId="6D5A3F3F" w:rsidR="00973711" w:rsidRDefault="00FD65D5" w:rsidP="00973711">
      <w:pPr>
        <w:pStyle w:val="CERbullets"/>
        <w:rPr>
          <w:noProof/>
        </w:rPr>
      </w:pPr>
      <w:r>
        <w:rPr>
          <w:noProof/>
        </w:rPr>
        <w:t>their own sampling</w:t>
      </w:r>
      <w:r w:rsidR="00035444">
        <w:rPr>
          <w:noProof/>
        </w:rPr>
        <w:t xml:space="preserve"> and analysis</w:t>
      </w:r>
      <w:r w:rsidR="007B5F89">
        <w:rPr>
          <w:noProof/>
        </w:rPr>
        <w:t xml:space="preserve"> (where fuel has not been drawn from shared infrastructure)</w:t>
      </w:r>
      <w:r>
        <w:rPr>
          <w:noProof/>
        </w:rPr>
        <w:t>.</w:t>
      </w:r>
    </w:p>
    <w:p w14:paraId="175B6A8F" w14:textId="61EB7716" w:rsidR="002C0912" w:rsidRDefault="000902E8" w:rsidP="00451571">
      <w:pPr>
        <w:pStyle w:val="CERbullets"/>
        <w:numPr>
          <w:ilvl w:val="0"/>
          <w:numId w:val="0"/>
        </w:numPr>
        <w:rPr>
          <w:noProof/>
        </w:rPr>
      </w:pPr>
      <w:r>
        <w:rPr>
          <w:noProof/>
        </w:rPr>
        <w:t>For blended gaseous fuels</w:t>
      </w:r>
      <w:r w:rsidR="004B2AFA">
        <w:rPr>
          <w:noProof/>
        </w:rPr>
        <w:t xml:space="preserve"> received from a natural gas network into which </w:t>
      </w:r>
      <w:r w:rsidR="002C0912">
        <w:rPr>
          <w:noProof/>
        </w:rPr>
        <w:t>renewable gas has been injected</w:t>
      </w:r>
      <w:r>
        <w:rPr>
          <w:noProof/>
        </w:rPr>
        <w:t xml:space="preserve">, reporters </w:t>
      </w:r>
      <w:r w:rsidR="002C0912">
        <w:rPr>
          <w:noProof/>
        </w:rPr>
        <w:t>must</w:t>
      </w:r>
      <w:r w:rsidR="00AB1E24">
        <w:rPr>
          <w:noProof/>
        </w:rPr>
        <w:t xml:space="preserve"> </w:t>
      </w:r>
      <w:r w:rsidR="002C0912">
        <w:rPr>
          <w:noProof/>
        </w:rPr>
        <w:t>use renewable gas certificates.</w:t>
      </w:r>
    </w:p>
    <w:p w14:paraId="187BCCB0" w14:textId="0A35CDA7" w:rsidR="002C0912" w:rsidRPr="002C0912" w:rsidRDefault="002C0912" w:rsidP="00507449">
      <w:pPr>
        <w:pStyle w:val="CERbullets"/>
        <w:numPr>
          <w:ilvl w:val="0"/>
          <w:numId w:val="0"/>
        </w:numPr>
        <w:rPr>
          <w:noProof/>
        </w:rPr>
      </w:pPr>
      <w:r>
        <w:rPr>
          <w:noProof/>
        </w:rPr>
        <w:t xml:space="preserve">For blended gaseous fuels </w:t>
      </w:r>
      <w:r>
        <w:rPr>
          <w:b/>
          <w:bCs/>
          <w:noProof/>
        </w:rPr>
        <w:t>not</w:t>
      </w:r>
      <w:r>
        <w:rPr>
          <w:noProof/>
        </w:rPr>
        <w:t xml:space="preserve"> received from a natural gas network into which renewable gas has been injected, reporters may</w:t>
      </w:r>
      <w:r w:rsidR="00B900B5">
        <w:rPr>
          <w:noProof/>
        </w:rPr>
        <w:t xml:space="preserve"> either</w:t>
      </w:r>
      <w:r>
        <w:rPr>
          <w:noProof/>
        </w:rPr>
        <w:t>:</w:t>
      </w:r>
    </w:p>
    <w:p w14:paraId="70FD3B59" w14:textId="6FA3748A" w:rsidR="002C0912" w:rsidRDefault="002C0912" w:rsidP="002C0912">
      <w:pPr>
        <w:pStyle w:val="CERbullets"/>
        <w:rPr>
          <w:noProof/>
        </w:rPr>
      </w:pPr>
      <w:r>
        <w:rPr>
          <w:noProof/>
        </w:rPr>
        <w:t xml:space="preserve">adopt the determination by the producer of the fuel or the operator that supplies the fuel </w:t>
      </w:r>
    </w:p>
    <w:p w14:paraId="1C6FF302" w14:textId="4096D9FE" w:rsidR="00BD0AD5" w:rsidRDefault="002C0912" w:rsidP="002C0912">
      <w:pPr>
        <w:pStyle w:val="CERbullets"/>
        <w:rPr>
          <w:noProof/>
        </w:rPr>
      </w:pPr>
      <w:r>
        <w:rPr>
          <w:noProof/>
        </w:rPr>
        <w:t>use their own sampling and analysis.</w:t>
      </w:r>
    </w:p>
    <w:tbl>
      <w:tblPr>
        <w:tblStyle w:val="CERCallout"/>
        <w:tblW w:w="0" w:type="auto"/>
        <w:tblLook w:val="0600" w:firstRow="0" w:lastRow="0" w:firstColumn="0" w:lastColumn="0" w:noHBand="1" w:noVBand="1"/>
      </w:tblPr>
      <w:tblGrid>
        <w:gridCol w:w="9609"/>
      </w:tblGrid>
      <w:tr w:rsidR="005374A5" w14:paraId="67051755" w14:textId="77777777" w:rsidTr="0084419F">
        <w:tc>
          <w:tcPr>
            <w:tcW w:w="9609" w:type="dxa"/>
          </w:tcPr>
          <w:p w14:paraId="643A0FBA" w14:textId="77777777" w:rsidR="005374A5" w:rsidRPr="005374A5" w:rsidRDefault="005374A5" w:rsidP="005374A5">
            <w:pPr>
              <w:pStyle w:val="CERnumbering"/>
              <w:shd w:val="clear" w:color="auto" w:fill="F2F2F2" w:themeFill="background1" w:themeFillShade="F2"/>
              <w:rPr>
                <w:b/>
                <w:bCs/>
                <w:noProof/>
              </w:rPr>
            </w:pPr>
            <w:r w:rsidRPr="005374A5">
              <w:rPr>
                <w:bCs/>
                <w:noProof/>
              </w:rPr>
              <w:t>Please note that the NGER Measurement Determination describes how sampling of these blended fuels must be undertaken:</w:t>
            </w:r>
          </w:p>
          <w:p w14:paraId="227A2C43" w14:textId="70100D33" w:rsidR="005374A5" w:rsidRPr="005374A5" w:rsidRDefault="005374A5" w:rsidP="005374A5">
            <w:pPr>
              <w:pStyle w:val="CERbullets"/>
              <w:rPr>
                <w:b/>
                <w:bCs/>
                <w:noProof/>
              </w:rPr>
            </w:pPr>
            <w:r w:rsidRPr="005374A5">
              <w:rPr>
                <w:bCs/>
                <w:noProof/>
              </w:rPr>
              <w:t xml:space="preserve">for solid </w:t>
            </w:r>
            <w:r w:rsidR="00D1681B">
              <w:rPr>
                <w:bCs/>
                <w:noProof/>
              </w:rPr>
              <w:t>blended</w:t>
            </w:r>
            <w:r w:rsidRPr="005374A5">
              <w:rPr>
                <w:bCs/>
                <w:noProof/>
              </w:rPr>
              <w:t xml:space="preserve"> fuels, sampling must be undertaken in accordance with subsections 2.12(3) and (4), and the analysis must be performed in </w:t>
            </w:r>
            <w:r w:rsidRPr="005374A5">
              <w:rPr>
                <w:bCs/>
              </w:rPr>
              <w:t>accordance</w:t>
            </w:r>
            <w:r w:rsidRPr="005374A5">
              <w:rPr>
                <w:bCs/>
                <w:noProof/>
              </w:rPr>
              <w:t xml:space="preserve"> with one of the prescribed standards in paragraph 2.66(1)(b)</w:t>
            </w:r>
          </w:p>
          <w:p w14:paraId="260B57BD" w14:textId="48D70AC3" w:rsidR="00A8525C" w:rsidRPr="00217DD1" w:rsidRDefault="005374A5" w:rsidP="00A8525C">
            <w:pPr>
              <w:pStyle w:val="CERbullets"/>
              <w:rPr>
                <w:b/>
              </w:rPr>
            </w:pPr>
            <w:r w:rsidRPr="005374A5">
              <w:rPr>
                <w:bCs/>
                <w:noProof/>
              </w:rPr>
              <w:t xml:space="preserve">for liquid </w:t>
            </w:r>
            <w:r w:rsidR="00D1681B">
              <w:rPr>
                <w:bCs/>
                <w:noProof/>
              </w:rPr>
              <w:t>blended</w:t>
            </w:r>
            <w:r w:rsidRPr="005374A5">
              <w:rPr>
                <w:bCs/>
                <w:noProof/>
              </w:rPr>
              <w:t xml:space="preserve"> fuels</w:t>
            </w:r>
            <w:r w:rsidR="008A1172">
              <w:rPr>
                <w:bCs/>
                <w:noProof/>
              </w:rPr>
              <w:t xml:space="preserve"> not drawn from shared infrastructure</w:t>
            </w:r>
            <w:r w:rsidRPr="005374A5">
              <w:rPr>
                <w:bCs/>
                <w:noProof/>
              </w:rPr>
              <w:t>, sampling must be undertaken in accordance with subsections 2.47(3) and (4), and the analysis must be performed in accordance with one of the prescribed standards in paragraph 2.67(b</w:t>
            </w:r>
            <w:r w:rsidR="16F6788C" w:rsidRPr="79489A67">
              <w:rPr>
                <w:noProof/>
              </w:rPr>
              <w:t>)</w:t>
            </w:r>
            <w:r w:rsidR="003B2167" w:rsidRPr="37F93231">
              <w:rPr>
                <w:noProof/>
              </w:rPr>
              <w:t xml:space="preserve"> </w:t>
            </w:r>
          </w:p>
          <w:p w14:paraId="72274168" w14:textId="25248C3C" w:rsidR="00117980" w:rsidRPr="00217DD1" w:rsidRDefault="00D12FF2" w:rsidP="005374A5">
            <w:pPr>
              <w:pStyle w:val="CERbullets"/>
              <w:rPr>
                <w:b/>
              </w:rPr>
            </w:pPr>
            <w:r w:rsidRPr="000E4E07">
              <w:rPr>
                <w:bCs/>
              </w:rPr>
              <w:t>for gaseous</w:t>
            </w:r>
            <w:r w:rsidR="00523AC3">
              <w:rPr>
                <w:bCs/>
                <w:noProof/>
              </w:rPr>
              <w:t xml:space="preserve"> </w:t>
            </w:r>
            <w:r w:rsidR="00D1681B">
              <w:rPr>
                <w:bCs/>
                <w:noProof/>
              </w:rPr>
              <w:t xml:space="preserve">blended </w:t>
            </w:r>
            <w:r w:rsidR="00523AC3">
              <w:rPr>
                <w:bCs/>
                <w:noProof/>
              </w:rPr>
              <w:t>fuels</w:t>
            </w:r>
            <w:r w:rsidR="00D1681B">
              <w:rPr>
                <w:bCs/>
                <w:noProof/>
              </w:rPr>
              <w:t xml:space="preserve"> not received from a natural gas network</w:t>
            </w:r>
            <w:r w:rsidR="003B2167">
              <w:rPr>
                <w:bCs/>
                <w:noProof/>
              </w:rPr>
              <w:t>,</w:t>
            </w:r>
            <w:r w:rsidR="003B60F2">
              <w:rPr>
                <w:bCs/>
                <w:noProof/>
              </w:rPr>
              <w:t xml:space="preserve"> </w:t>
            </w:r>
            <w:r w:rsidR="003B2167">
              <w:rPr>
                <w:bCs/>
                <w:noProof/>
              </w:rPr>
              <w:t>sampling must be undertaken in accordance with subsections 2.26</w:t>
            </w:r>
            <w:r w:rsidR="00E825AB">
              <w:rPr>
                <w:bCs/>
                <w:noProof/>
              </w:rPr>
              <w:t>(3)</w:t>
            </w:r>
            <w:r w:rsidR="00BE141F">
              <w:rPr>
                <w:bCs/>
                <w:noProof/>
              </w:rPr>
              <w:t xml:space="preserve"> and (4), and the analysis must be performed in accordance </w:t>
            </w:r>
            <w:r w:rsidR="00587FDE">
              <w:rPr>
                <w:bCs/>
                <w:noProof/>
              </w:rPr>
              <w:t>with one of the prescribed standards</w:t>
            </w:r>
            <w:r w:rsidR="006B7849">
              <w:rPr>
                <w:bCs/>
                <w:noProof/>
              </w:rPr>
              <w:t xml:space="preserve"> in </w:t>
            </w:r>
            <w:r w:rsidR="00680813">
              <w:rPr>
                <w:bCs/>
                <w:noProof/>
              </w:rPr>
              <w:t>sub</w:t>
            </w:r>
            <w:r w:rsidR="006B7849">
              <w:rPr>
                <w:bCs/>
                <w:noProof/>
              </w:rPr>
              <w:t>paragraph 2.67A(b)(ii).</w:t>
            </w:r>
          </w:p>
        </w:tc>
      </w:tr>
    </w:tbl>
    <w:p w14:paraId="451A8E3A" w14:textId="2D3201D6" w:rsidR="00EF59AC" w:rsidRPr="00EF59AC" w:rsidRDefault="00EF59AC" w:rsidP="0084419F">
      <w:pPr>
        <w:pStyle w:val="Heading4"/>
        <w:numPr>
          <w:ilvl w:val="2"/>
          <w:numId w:val="4"/>
        </w:numPr>
        <w:ind w:left="505" w:hanging="505"/>
      </w:pPr>
      <w:bookmarkStart w:id="45" w:name="_Toc235706847"/>
      <w:bookmarkStart w:id="46" w:name="_Toc460397846"/>
      <w:bookmarkStart w:id="47" w:name="_Toc46145188"/>
      <w:bookmarkStart w:id="48" w:name="_Toc46145217"/>
      <w:bookmarkStart w:id="49" w:name="_Toc106199259"/>
      <w:r w:rsidRPr="00EF59AC">
        <w:t>Market-based approach for renewable liquid fuel in shared infrastructure</w:t>
      </w:r>
      <w:bookmarkEnd w:id="45"/>
      <w:r w:rsidRPr="00EF59AC">
        <w:t xml:space="preserve"> </w:t>
      </w:r>
    </w:p>
    <w:p w14:paraId="247C1494" w14:textId="0B9926CB" w:rsidR="004E5BEC" w:rsidRDefault="00DC5015" w:rsidP="00CD46D6">
      <w:r>
        <w:t>Section</w:t>
      </w:r>
      <w:r w:rsidR="00EF59AC" w:rsidRPr="00EF59AC">
        <w:t xml:space="preserve"> 2.67B of the NGER Measurement Determination outlines a market-based approach for determining the amount of renewable liquid fuel in a blended fuel </w:t>
      </w:r>
      <w:r w:rsidR="002B2AA2">
        <w:t xml:space="preserve">that was </w:t>
      </w:r>
      <w:r w:rsidR="00EF59AC" w:rsidRPr="00EF59AC">
        <w:t>supplied through shared infrastructure.</w:t>
      </w:r>
    </w:p>
    <w:p w14:paraId="35889168" w14:textId="77777777" w:rsidR="005F4084" w:rsidRDefault="00EE47B8" w:rsidP="00CD46D6">
      <w:r>
        <w:t xml:space="preserve">Shared infrastructure is defined within Section 1.8 of the NGER </w:t>
      </w:r>
      <w:r w:rsidR="00122796">
        <w:t>Measurement</w:t>
      </w:r>
      <w:r w:rsidR="00F30828">
        <w:t xml:space="preserve"> </w:t>
      </w:r>
      <w:r>
        <w:t>Determination as</w:t>
      </w:r>
      <w:r w:rsidR="00B20A37">
        <w:t xml:space="preserve"> a fuel supply infrastructure from which fuel may be drawn </w:t>
      </w:r>
      <w:r w:rsidR="00963D62">
        <w:t>by multiple facilities.</w:t>
      </w:r>
    </w:p>
    <w:p w14:paraId="0A38C89E" w14:textId="340C5A1F" w:rsidR="00EF59AC" w:rsidRPr="00EF59AC" w:rsidRDefault="00A10952" w:rsidP="00CD46D6">
      <w:proofErr w:type="gramStart"/>
      <w:r>
        <w:t>In order to</w:t>
      </w:r>
      <w:proofErr w:type="gramEnd"/>
      <w:r>
        <w:t xml:space="preserve"> use </w:t>
      </w:r>
      <w:r w:rsidR="00583B98">
        <w:t>section 2.67</w:t>
      </w:r>
      <w:r w:rsidR="00264DE8">
        <w:t>B</w:t>
      </w:r>
      <w:r w:rsidR="00583B98">
        <w:t>, r</w:t>
      </w:r>
      <w:r w:rsidR="00770BBD">
        <w:t>eporters are not required</w:t>
      </w:r>
      <w:r w:rsidR="00B651AA" w:rsidRPr="00EF59AC">
        <w:t xml:space="preserve"> to determin</w:t>
      </w:r>
      <w:r w:rsidR="00770BBD">
        <w:t>e</w:t>
      </w:r>
      <w:r w:rsidR="00B651AA" w:rsidRPr="00EF59AC">
        <w:t xml:space="preserve"> the amounts of each type of fuel in the blended fuel.</w:t>
      </w:r>
      <w:r w:rsidR="005F0D3C">
        <w:t xml:space="preserve"> </w:t>
      </w:r>
      <w:r w:rsidR="00583B98">
        <w:t>Instead</w:t>
      </w:r>
      <w:r w:rsidR="00770BBD">
        <w:t xml:space="preserve">, </w:t>
      </w:r>
      <w:r w:rsidR="003851FD">
        <w:t xml:space="preserve">reporters </w:t>
      </w:r>
      <w:r w:rsidR="00FD371B" w:rsidRPr="00227C7C">
        <w:rPr>
          <w:iCs/>
        </w:rPr>
        <w:t>are</w:t>
      </w:r>
      <w:r w:rsidR="00FD371B">
        <w:t xml:space="preserve"> required </w:t>
      </w:r>
      <w:r w:rsidR="008F0EB0">
        <w:t>to</w:t>
      </w:r>
      <w:r w:rsidR="00EF59AC" w:rsidRPr="00EF59AC">
        <w:t>:</w:t>
      </w:r>
    </w:p>
    <w:p w14:paraId="3F74FD1C" w14:textId="39B24FCC" w:rsidR="00EF59AC" w:rsidRPr="00EF59AC" w:rsidRDefault="006A6C06" w:rsidP="00CD46D6">
      <w:pPr>
        <w:pStyle w:val="CERbullets"/>
      </w:pPr>
      <w:r>
        <w:t>r</w:t>
      </w:r>
      <w:r w:rsidR="00EF59AC" w:rsidRPr="00EF59AC">
        <w:t>etain and provid</w:t>
      </w:r>
      <w:r w:rsidR="00BE0EAD">
        <w:t>e</w:t>
      </w:r>
      <w:r w:rsidR="00EF59AC" w:rsidRPr="00EF59AC">
        <w:t xml:space="preserve"> invoices from vendors showing the purchase of the reported renewable liquid fuel, and purchase of the total blended fuel </w:t>
      </w:r>
      <w:r w:rsidR="00BE0EAD">
        <w:t xml:space="preserve">that was </w:t>
      </w:r>
      <w:r w:rsidR="00EF59AC" w:rsidRPr="00EF59AC">
        <w:t>combusted</w:t>
      </w:r>
    </w:p>
    <w:p w14:paraId="061EFF5B" w14:textId="2536DE4C" w:rsidR="00EF59AC" w:rsidRPr="00EF59AC" w:rsidRDefault="006A6C06" w:rsidP="00CD46D6">
      <w:pPr>
        <w:pStyle w:val="CERbullets"/>
      </w:pPr>
      <w:r>
        <w:t>o</w:t>
      </w:r>
      <w:r w:rsidR="00EF59AC" w:rsidRPr="00EF59AC">
        <w:t xml:space="preserve">btain written evidence from the vendor or responsible party </w:t>
      </w:r>
      <w:r w:rsidR="00071440">
        <w:t xml:space="preserve">that </w:t>
      </w:r>
      <w:r w:rsidR="00EF59AC" w:rsidRPr="00EF59AC">
        <w:t>confirm</w:t>
      </w:r>
      <w:r w:rsidR="00071440">
        <w:t>s</w:t>
      </w:r>
      <w:r w:rsidR="00EF59AC" w:rsidRPr="00EF59AC">
        <w:t xml:space="preserve"> delivery of the renewable liquid fuel into the shared infrastructure on behalf of </w:t>
      </w:r>
      <w:r w:rsidR="00071440">
        <w:t>a named</w:t>
      </w:r>
      <w:r w:rsidR="00071440" w:rsidRPr="00EF59AC">
        <w:t xml:space="preserve"> </w:t>
      </w:r>
      <w:r w:rsidR="00EF59AC" w:rsidRPr="00EF59AC">
        <w:t>facility</w:t>
      </w:r>
    </w:p>
    <w:p w14:paraId="6E36F3EA" w14:textId="63284C4B" w:rsidR="00EF59AC" w:rsidRPr="00EF59AC" w:rsidRDefault="006A6C06" w:rsidP="00CD46D6">
      <w:pPr>
        <w:pStyle w:val="CERbullets"/>
      </w:pPr>
      <w:r>
        <w:t>s</w:t>
      </w:r>
      <w:r w:rsidR="00EF59AC" w:rsidRPr="00EF59AC">
        <w:t>ecur</w:t>
      </w:r>
      <w:r w:rsidR="00071440">
        <w:t>e</w:t>
      </w:r>
      <w:r w:rsidR="00EF59AC" w:rsidRPr="00EF59AC">
        <w:t xml:space="preserve"> a certificate or declaration from the vendor proving the renewable liquid fuel is derived from biomass</w:t>
      </w:r>
    </w:p>
    <w:p w14:paraId="7E6C387D" w14:textId="6FF03D64" w:rsidR="002C569E" w:rsidRDefault="006A6C06" w:rsidP="00451571">
      <w:pPr>
        <w:pStyle w:val="CERbullets"/>
      </w:pPr>
      <w:r>
        <w:t>e</w:t>
      </w:r>
      <w:r w:rsidR="00EF59AC" w:rsidRPr="00EF59AC">
        <w:t>nsur</w:t>
      </w:r>
      <w:r w:rsidR="0032264B">
        <w:t>e</w:t>
      </w:r>
      <w:r w:rsidR="00EF59AC" w:rsidRPr="00EF59AC">
        <w:t xml:space="preserve"> the reported amount of renewable liquid fuel combusted does not exceed the total amount of blended fuel drawn from the shared infrastructure.</w:t>
      </w:r>
    </w:p>
    <w:p w14:paraId="10C583F1" w14:textId="64ECEA48" w:rsidR="00EF59AC" w:rsidRPr="00EF59AC" w:rsidRDefault="005E4813" w:rsidP="00B62972">
      <w:r>
        <w:t>When</w:t>
      </w:r>
      <w:r w:rsidR="008330D8">
        <w:t xml:space="preserve"> reporting</w:t>
      </w:r>
      <w:r w:rsidRPr="00EF59AC">
        <w:t xml:space="preserve"> </w:t>
      </w:r>
      <w:r w:rsidR="00EF59AC" w:rsidRPr="00EF59AC">
        <w:t>combusti</w:t>
      </w:r>
      <w:r w:rsidR="008330D8">
        <w:t>on of</w:t>
      </w:r>
      <w:r w:rsidR="00EF59AC" w:rsidRPr="00EF59AC">
        <w:t xml:space="preserve"> renewable liquid fuel under subsection 2.67B(2), </w:t>
      </w:r>
      <w:r w:rsidR="00BC5D58">
        <w:t xml:space="preserve">a </w:t>
      </w:r>
      <w:r w:rsidR="00EF59AC" w:rsidRPr="00EF59AC">
        <w:t xml:space="preserve">reporter must </w:t>
      </w:r>
      <w:r w:rsidR="00570D68">
        <w:t>separately</w:t>
      </w:r>
      <w:r w:rsidR="00570D68" w:rsidRPr="00EF59AC">
        <w:t xml:space="preserve"> </w:t>
      </w:r>
      <w:r w:rsidR="00EF59AC" w:rsidRPr="00EF59AC">
        <w:t xml:space="preserve">report the combustion of </w:t>
      </w:r>
      <w:r w:rsidR="00570D68">
        <w:t>the relevant quantity</w:t>
      </w:r>
      <w:r w:rsidR="00EF59AC" w:rsidRPr="00EF59AC">
        <w:t xml:space="preserve"> of fossil fuel.</w:t>
      </w:r>
      <w:r w:rsidR="002C569E">
        <w:t xml:space="preserve"> </w:t>
      </w:r>
      <w:r w:rsidR="00EF59AC" w:rsidRPr="00EF59AC">
        <w:t>If no renewable liquid fuel is reported as combusted under subsection 2.67B(2)</w:t>
      </w:r>
      <w:r w:rsidR="00126F45">
        <w:t>,</w:t>
      </w:r>
      <w:r w:rsidR="004765C4">
        <w:t xml:space="preserve"> or the specified evidence was not available</w:t>
      </w:r>
      <w:r w:rsidR="00EF59AC" w:rsidRPr="00EF59AC">
        <w:t>, all blended fuel drawn from shared infrastructure must be reported as fossil fuel.</w:t>
      </w:r>
    </w:p>
    <w:p w14:paraId="06474ABB" w14:textId="627EB7A5" w:rsidR="00EF59AC" w:rsidRPr="00EF59AC" w:rsidRDefault="00EF59AC" w:rsidP="00EF59AC">
      <w:pPr>
        <w:spacing w:after="0"/>
        <w:rPr>
          <w:rFonts w:ascii="Aptos" w:eastAsia="Aptos" w:hAnsi="Aptos" w:cs="Times New Roman"/>
          <w:bCs/>
          <w:color w:val="auto"/>
          <w:szCs w:val="22"/>
        </w:rPr>
      </w:pPr>
    </w:p>
    <w:p w14:paraId="1D1E59C7" w14:textId="414E96AC" w:rsidR="00A017E8" w:rsidRDefault="00A017E8" w:rsidP="00577A88">
      <w:pPr>
        <w:pStyle w:val="Heading4"/>
        <w:numPr>
          <w:ilvl w:val="2"/>
          <w:numId w:val="4"/>
        </w:numPr>
        <w:ind w:left="505" w:hanging="505"/>
      </w:pPr>
      <w:bookmarkStart w:id="50" w:name="_Matters_to_be"/>
      <w:bookmarkStart w:id="51" w:name="_Market-based_approach_for"/>
      <w:bookmarkStart w:id="52" w:name="_Ref231893970"/>
      <w:bookmarkStart w:id="53" w:name="_Toc235706848"/>
      <w:bookmarkEnd w:id="50"/>
      <w:bookmarkEnd w:id="51"/>
      <w:r>
        <w:t xml:space="preserve">Market-based approach for </w:t>
      </w:r>
      <w:r w:rsidR="002F1583">
        <w:t>renewable g</w:t>
      </w:r>
      <w:r w:rsidR="00E04C37">
        <w:t>as received from a natural gas network</w:t>
      </w:r>
      <w:bookmarkEnd w:id="52"/>
      <w:bookmarkEnd w:id="53"/>
    </w:p>
    <w:p w14:paraId="5B7A2BC0" w14:textId="7A99FBA7" w:rsidR="00E04C37" w:rsidRDefault="002130F9">
      <w:r>
        <w:t>Section 2.67C of the NGER Measurement Determination outlines a market-based approach for determining the amount of renewable</w:t>
      </w:r>
      <w:r w:rsidR="004D278F">
        <w:t xml:space="preserve"> gas in gaseous fuels </w:t>
      </w:r>
      <w:r w:rsidR="007A31F1">
        <w:t xml:space="preserve">that were </w:t>
      </w:r>
      <w:r w:rsidR="004D278F">
        <w:t>supplied through a natural gas network.</w:t>
      </w:r>
    </w:p>
    <w:p w14:paraId="58C262FD" w14:textId="0D66E070" w:rsidR="00720C09" w:rsidRDefault="009A37B4">
      <w:r>
        <w:t>For section</w:t>
      </w:r>
      <w:r w:rsidR="00F80B69">
        <w:t xml:space="preserve"> 2.67C</w:t>
      </w:r>
      <w:r>
        <w:t>, n</w:t>
      </w:r>
      <w:r w:rsidR="00720C09">
        <w:t xml:space="preserve">atural gas network is defined </w:t>
      </w:r>
      <w:r w:rsidR="0033576F">
        <w:t xml:space="preserve">within subsection 2.67C(6) as a natural gas transmission pipeline or natural gas distribution pipeline. </w:t>
      </w:r>
    </w:p>
    <w:tbl>
      <w:tblPr>
        <w:tblStyle w:val="CERCallout"/>
        <w:tblW w:w="0" w:type="auto"/>
        <w:tblLook w:val="04A0" w:firstRow="1" w:lastRow="0" w:firstColumn="1" w:lastColumn="0" w:noHBand="0" w:noVBand="1"/>
      </w:tblPr>
      <w:tblGrid>
        <w:gridCol w:w="9710"/>
      </w:tblGrid>
      <w:tr w:rsidR="00081CD5" w14:paraId="564DF7AD" w14:textId="77777777" w:rsidTr="00227C7C">
        <w:trPr>
          <w:cnfStyle w:val="100000000000" w:firstRow="1" w:lastRow="0" w:firstColumn="0" w:lastColumn="0" w:oddVBand="0" w:evenVBand="0" w:oddHBand="0" w:evenHBand="0" w:firstRowFirstColumn="0" w:firstRowLastColumn="0" w:lastRowFirstColumn="0" w:lastRowLastColumn="0"/>
        </w:trPr>
        <w:tc>
          <w:tcPr>
            <w:tcW w:w="9730" w:type="dxa"/>
          </w:tcPr>
          <w:p w14:paraId="4EA9772E" w14:textId="37A44463" w:rsidR="00081CD5" w:rsidRDefault="00081CD5">
            <w:r>
              <w:t xml:space="preserve">This </w:t>
            </w:r>
            <w:r w:rsidR="00994095">
              <w:t>methodology</w:t>
            </w:r>
            <w:r>
              <w:t xml:space="preserve"> for determining the quantit</w:t>
            </w:r>
            <w:r w:rsidR="00E25E04">
              <w:t>ies</w:t>
            </w:r>
            <w:r>
              <w:t xml:space="preserve"> of </w:t>
            </w:r>
            <w:r w:rsidR="00FA6511">
              <w:t xml:space="preserve">gases in </w:t>
            </w:r>
            <w:r w:rsidR="006E35FA">
              <w:t xml:space="preserve">a </w:t>
            </w:r>
            <w:r>
              <w:t xml:space="preserve">blended gaseous fuel can </w:t>
            </w:r>
            <w:r w:rsidR="000A0449">
              <w:t xml:space="preserve">only </w:t>
            </w:r>
            <w:r>
              <w:t xml:space="preserve">be used for </w:t>
            </w:r>
            <w:r w:rsidR="00994095">
              <w:t xml:space="preserve">gaseous fuels </w:t>
            </w:r>
            <w:r w:rsidR="00642F4A">
              <w:t xml:space="preserve">that are </w:t>
            </w:r>
            <w:r w:rsidR="00994095">
              <w:t>drawn from a natural gas network</w:t>
            </w:r>
            <w:r w:rsidR="000A0449">
              <w:t>.</w:t>
            </w:r>
          </w:p>
        </w:tc>
      </w:tr>
    </w:tbl>
    <w:p w14:paraId="7E54646D" w14:textId="77777777" w:rsidR="00081CD5" w:rsidRDefault="00081CD5"/>
    <w:p w14:paraId="19B77547" w14:textId="10F69148" w:rsidR="00674E1B" w:rsidRDefault="00157FFD">
      <w:r>
        <w:t>T</w:t>
      </w:r>
      <w:r w:rsidR="00674E1B">
        <w:t xml:space="preserve">o </w:t>
      </w:r>
      <w:r w:rsidR="00391895">
        <w:t xml:space="preserve">determine what portion of the fuel </w:t>
      </w:r>
      <w:r w:rsidR="00D807B3">
        <w:t>received</w:t>
      </w:r>
      <w:r w:rsidR="00391895">
        <w:t xml:space="preserve"> from a natural gas network is </w:t>
      </w:r>
      <w:r w:rsidR="009219BA">
        <w:t xml:space="preserve">a renewable gas, reporters will need to </w:t>
      </w:r>
      <w:r w:rsidR="008E0942">
        <w:t>u</w:t>
      </w:r>
      <w:r w:rsidR="004A3BCF">
        <w:t>tilise eligible</w:t>
      </w:r>
      <w:r w:rsidR="008E0942">
        <w:t xml:space="preserve"> </w:t>
      </w:r>
      <w:r w:rsidR="004A3BCF">
        <w:t>R</w:t>
      </w:r>
      <w:r w:rsidR="008E0942">
        <w:t xml:space="preserve">enewable </w:t>
      </w:r>
      <w:r w:rsidR="004A3BCF">
        <w:t>G</w:t>
      </w:r>
      <w:r w:rsidR="008E0942">
        <w:t xml:space="preserve">as </w:t>
      </w:r>
      <w:r w:rsidR="004A3BCF">
        <w:t>C</w:t>
      </w:r>
      <w:r w:rsidR="008E0942">
        <w:t>ertificates (RGCs)</w:t>
      </w:r>
      <w:r w:rsidR="00B629F3">
        <w:t>, adjusted by a loss factor. Th</w:t>
      </w:r>
      <w:r w:rsidR="00FC6715">
        <w:t>e</w:t>
      </w:r>
      <w:r w:rsidR="00B629F3">
        <w:t xml:space="preserve"> loss factor </w:t>
      </w:r>
      <w:r w:rsidR="00F02F58">
        <w:t xml:space="preserve">represents </w:t>
      </w:r>
      <w:r w:rsidR="005F6BB0">
        <w:t xml:space="preserve">losses of renewable gas through the natural gas </w:t>
      </w:r>
      <w:proofErr w:type="gramStart"/>
      <w:r w:rsidR="005F6BB0">
        <w:t>network</w:t>
      </w:r>
      <w:proofErr w:type="gramEnd"/>
      <w:r w:rsidR="000E2BD5">
        <w:t xml:space="preserve"> </w:t>
      </w:r>
      <w:r w:rsidR="00D05DAC">
        <w:t xml:space="preserve">and </w:t>
      </w:r>
      <w:r w:rsidR="002E5767">
        <w:t>its</w:t>
      </w:r>
      <w:r w:rsidR="00D05DAC">
        <w:t xml:space="preserve"> value</w:t>
      </w:r>
      <w:r w:rsidR="002E5767">
        <w:t xml:space="preserve"> </w:t>
      </w:r>
      <w:r w:rsidR="000E2BD5">
        <w:t>will depend on whether the renewable gas is biomethane or hydrogen</w:t>
      </w:r>
      <w:r w:rsidR="00B629F3">
        <w:t>.</w:t>
      </w:r>
    </w:p>
    <w:p w14:paraId="56B7ECC0" w14:textId="6AFD0E1C" w:rsidR="004A3BCF" w:rsidRDefault="004A3BCF">
      <w:r>
        <w:t>The eligible RGCs</w:t>
      </w:r>
      <w:r w:rsidR="005B2B33">
        <w:t xml:space="preserve"> can either be Renewable Gas Guarantee of Origin certificates (RGGOs) </w:t>
      </w:r>
      <w:r w:rsidR="007B58CF">
        <w:t xml:space="preserve">issued under the </w:t>
      </w:r>
      <w:proofErr w:type="spellStart"/>
      <w:r w:rsidR="007B58CF">
        <w:t>GreenPower</w:t>
      </w:r>
      <w:proofErr w:type="spellEnd"/>
      <w:r w:rsidR="007B58CF">
        <w:t xml:space="preserve"> Renewable Gas Certification scheme, or </w:t>
      </w:r>
      <w:r w:rsidR="004F04AE">
        <w:t xml:space="preserve">a Product Guarantee of Origin (PGO) certificate for renewable gas registered under the </w:t>
      </w:r>
      <w:r w:rsidR="004F04AE">
        <w:rPr>
          <w:i/>
          <w:iCs/>
        </w:rPr>
        <w:t>Future Made in Australia (Guarantee of Origin) Act 2024</w:t>
      </w:r>
      <w:r w:rsidR="004F04AE">
        <w:t>.</w:t>
      </w:r>
    </w:p>
    <w:p w14:paraId="782EA43F" w14:textId="1D725D23" w:rsidR="00FA2A9A" w:rsidRDefault="00612652">
      <w:pPr>
        <w:pStyle w:val="CERbullets"/>
      </w:pPr>
      <w:r>
        <w:t>E</w:t>
      </w:r>
      <w:r w:rsidR="00FA2A9A">
        <w:t xml:space="preserve">ligible RGCs must represent renewable gas that </w:t>
      </w:r>
      <w:r w:rsidR="00744775">
        <w:t>could reasonably pass from the point of injection to the facility via the natural gas network.</w:t>
      </w:r>
    </w:p>
    <w:p w14:paraId="059E9569" w14:textId="37A1A8E5" w:rsidR="00D72B5D" w:rsidRDefault="00D72B5D" w:rsidP="00227C7C">
      <w:pPr>
        <w:pStyle w:val="CERbullets"/>
        <w:numPr>
          <w:ilvl w:val="1"/>
          <w:numId w:val="1"/>
        </w:numPr>
      </w:pPr>
      <w:r w:rsidRPr="00D72B5D">
        <w:t>The CER considers the requirement under paragraph 2.67C(5)(e) to mean that the point of injection and point at which the facility receives natural gas are within the same natural gas network. There is no need to consider whether the injection point is upstream of the general flow of gas in this test.</w:t>
      </w:r>
    </w:p>
    <w:p w14:paraId="6190178C" w14:textId="638CC694" w:rsidR="00C13F1B" w:rsidRDefault="002D2E94" w:rsidP="00C13F1B">
      <w:pPr>
        <w:pStyle w:val="CERbullets"/>
      </w:pPr>
      <w:r>
        <w:t xml:space="preserve">The RGCs must be </w:t>
      </w:r>
      <w:r w:rsidR="001414CB">
        <w:t>retired</w:t>
      </w:r>
      <w:r w:rsidR="00EF3607">
        <w:t>,</w:t>
      </w:r>
      <w:r w:rsidR="001414CB">
        <w:t xml:space="preserve"> or completed by or on behalf of the reporter</w:t>
      </w:r>
      <w:r w:rsidR="00BF217E">
        <w:t>,</w:t>
      </w:r>
      <w:r w:rsidR="001414CB">
        <w:t xml:space="preserve"> </w:t>
      </w:r>
      <w:r w:rsidR="00575563">
        <w:t xml:space="preserve">anytime </w:t>
      </w:r>
      <w:r w:rsidR="001414CB">
        <w:t xml:space="preserve">between the start of the </w:t>
      </w:r>
      <w:r w:rsidR="00575563">
        <w:t xml:space="preserve">applicable </w:t>
      </w:r>
      <w:r w:rsidR="001414CB">
        <w:t xml:space="preserve">reporting </w:t>
      </w:r>
      <w:r w:rsidR="0040678D">
        <w:t>year,</w:t>
      </w:r>
      <w:r w:rsidR="001414CB">
        <w:t xml:space="preserve"> and the date of submission of the report</w:t>
      </w:r>
      <w:r w:rsidR="0040678D">
        <w:t xml:space="preserve"> for that reporting year</w:t>
      </w:r>
      <w:r w:rsidR="00616329">
        <w:t>.</w:t>
      </w:r>
    </w:p>
    <w:p w14:paraId="67C64720" w14:textId="6CD5EFEE" w:rsidR="00AE4034" w:rsidRDefault="004019DC" w:rsidP="00AE4034">
      <w:pPr>
        <w:pStyle w:val="CERbullets"/>
      </w:pPr>
      <w:r>
        <w:t>The RGCs</w:t>
      </w:r>
      <w:r w:rsidR="0073418E">
        <w:t xml:space="preserve"> must represent renewable gas which was inject</w:t>
      </w:r>
      <w:r w:rsidR="00A72FF2">
        <w:t>ed</w:t>
      </w:r>
      <w:r w:rsidR="0073418E">
        <w:t xml:space="preserve"> no earlier than 2 years</w:t>
      </w:r>
      <w:r w:rsidR="00A72FF2">
        <w:t xml:space="preserve"> before the end of the reporting year.</w:t>
      </w:r>
      <w:r w:rsidR="00AE4034" w:rsidRPr="00AE4034">
        <w:t xml:space="preserve"> </w:t>
      </w:r>
    </w:p>
    <w:p w14:paraId="20385BAF" w14:textId="1FFF27C2" w:rsidR="00744775" w:rsidRDefault="00AE4034" w:rsidP="00AE4034">
      <w:pPr>
        <w:pStyle w:val="CERbullets"/>
      </w:pPr>
      <w:r>
        <w:t xml:space="preserve">An RGC representing a biomethane displacement ACCU must not have been surrendered in accordance with section 22XN of the </w:t>
      </w:r>
      <w:r w:rsidRPr="00227C7C">
        <w:t>NGER Act</w:t>
      </w:r>
      <w:r>
        <w:t>.</w:t>
      </w:r>
    </w:p>
    <w:p w14:paraId="52CB43EB" w14:textId="0A3AB0E1" w:rsidR="00C13F1B" w:rsidRDefault="00514293" w:rsidP="00C13F1B">
      <w:pPr>
        <w:pStyle w:val="CERbullets"/>
      </w:pPr>
      <w:r>
        <w:t>For a PGO</w:t>
      </w:r>
      <w:r w:rsidR="002A2E50">
        <w:t xml:space="preserve"> certificate</w:t>
      </w:r>
      <w:r>
        <w:t>, the</w:t>
      </w:r>
      <w:r w:rsidR="00111CA1">
        <w:t xml:space="preserve"> PGO must specify that the renewable gas was consumed at the facility, or at a location which constitutes </w:t>
      </w:r>
      <w:r w:rsidR="007C2A46">
        <w:t xml:space="preserve">part of </w:t>
      </w:r>
      <w:r w:rsidR="00111CA1">
        <w:t>the facility</w:t>
      </w:r>
      <w:r w:rsidR="00A11086">
        <w:t>.</w:t>
      </w:r>
    </w:p>
    <w:p w14:paraId="142C69F9" w14:textId="143D9F06" w:rsidR="007C2A46" w:rsidRDefault="007C2A46" w:rsidP="00C13F1B">
      <w:pPr>
        <w:pStyle w:val="CERbullets"/>
      </w:pPr>
      <w:r>
        <w:t>For a RGGO</w:t>
      </w:r>
      <w:r w:rsidR="00E003A9">
        <w:t xml:space="preserve"> certificate</w:t>
      </w:r>
      <w:r>
        <w:t>, the Beneficiary on the Retirement Statement for the RGGO, must be</w:t>
      </w:r>
      <w:r w:rsidR="00A11086">
        <w:t xml:space="preserve"> either</w:t>
      </w:r>
      <w:r>
        <w:t>:</w:t>
      </w:r>
    </w:p>
    <w:p w14:paraId="2EFF0F07" w14:textId="1D3F7839" w:rsidR="007C2A46" w:rsidRDefault="00994095" w:rsidP="007C2A46">
      <w:pPr>
        <w:pStyle w:val="CERbullets"/>
        <w:numPr>
          <w:ilvl w:val="1"/>
          <w:numId w:val="1"/>
        </w:numPr>
      </w:pPr>
      <w:r>
        <w:t>t</w:t>
      </w:r>
      <w:r w:rsidR="007C2A46">
        <w:t>he facility</w:t>
      </w:r>
    </w:p>
    <w:p w14:paraId="0FA09D13" w14:textId="26161249" w:rsidR="007C2A46" w:rsidRDefault="00994095" w:rsidP="007C2A46">
      <w:pPr>
        <w:pStyle w:val="CERbullets"/>
        <w:numPr>
          <w:ilvl w:val="1"/>
          <w:numId w:val="1"/>
        </w:numPr>
      </w:pPr>
      <w:r>
        <w:t>t</w:t>
      </w:r>
      <w:r w:rsidR="0014566F">
        <w:t>he person with operational control of the facility</w:t>
      </w:r>
    </w:p>
    <w:p w14:paraId="42FBD60E" w14:textId="59817325" w:rsidR="0014566F" w:rsidRDefault="00994095">
      <w:pPr>
        <w:pStyle w:val="CERbullets"/>
        <w:numPr>
          <w:ilvl w:val="1"/>
          <w:numId w:val="1"/>
        </w:numPr>
      </w:pPr>
      <w:r>
        <w:t>a</w:t>
      </w:r>
      <w:r w:rsidR="0014566F">
        <w:t>n entity that constitutes a part of the facility.</w:t>
      </w:r>
    </w:p>
    <w:p w14:paraId="4C9E270E" w14:textId="77777777" w:rsidR="00451571" w:rsidRDefault="00451571">
      <w:pPr>
        <w:spacing w:after="0"/>
        <w:rPr>
          <w:rFonts w:asciiTheme="majorHAnsi" w:eastAsiaTheme="minorEastAsia" w:hAnsiTheme="majorHAnsi" w:cstheme="minorBidi"/>
          <w:b/>
          <w:sz w:val="24"/>
        </w:rPr>
      </w:pPr>
      <w:bookmarkStart w:id="54" w:name="_Matters_to_be_1"/>
      <w:bookmarkStart w:id="55" w:name="_Toc235706849"/>
      <w:bookmarkEnd w:id="54"/>
      <w:r>
        <w:br w:type="page"/>
      </w:r>
    </w:p>
    <w:p w14:paraId="3D1C2034" w14:textId="3C2E05B8" w:rsidR="00680400" w:rsidRDefault="00680400" w:rsidP="00577A88">
      <w:pPr>
        <w:pStyle w:val="Heading4"/>
        <w:numPr>
          <w:ilvl w:val="2"/>
          <w:numId w:val="4"/>
        </w:numPr>
        <w:ind w:left="505" w:hanging="505"/>
      </w:pPr>
      <w:r>
        <w:lastRenderedPageBreak/>
        <w:t>Matters to be identified</w:t>
      </w:r>
      <w:bookmarkEnd w:id="55"/>
    </w:p>
    <w:p w14:paraId="7B0C4DB8" w14:textId="622B5E7E" w:rsidR="00680400" w:rsidRDefault="00680400" w:rsidP="00680400">
      <w:r>
        <w:t xml:space="preserve">When </w:t>
      </w:r>
      <w:r w:rsidR="009D7960">
        <w:t>reporting</w:t>
      </w:r>
      <w:r w:rsidR="00350048">
        <w:t xml:space="preserve"> the c</w:t>
      </w:r>
      <w:r w:rsidR="00761ACE">
        <w:t>onsumption</w:t>
      </w:r>
      <w:r w:rsidR="00350048">
        <w:t xml:space="preserve"> of </w:t>
      </w:r>
      <w:r>
        <w:t>blended fuel</w:t>
      </w:r>
      <w:r w:rsidR="00350048">
        <w:t>s</w:t>
      </w:r>
      <w:r w:rsidR="00114714">
        <w:t xml:space="preserve"> </w:t>
      </w:r>
      <w:r w:rsidR="00E263DE">
        <w:t>under</w:t>
      </w:r>
      <w:r w:rsidR="00114714">
        <w:t xml:space="preserve"> NGER</w:t>
      </w:r>
      <w:r>
        <w:t xml:space="preserve">, </w:t>
      </w:r>
      <w:r w:rsidR="007563A0">
        <w:t>certain</w:t>
      </w:r>
      <w:r>
        <w:t xml:space="preserve"> information must be included. These </w:t>
      </w:r>
      <w:r w:rsidR="00A1003E">
        <w:t>m</w:t>
      </w:r>
      <w:r>
        <w:t xml:space="preserve">atters to be identified (MTBIs) </w:t>
      </w:r>
      <w:r w:rsidR="00A54D53">
        <w:rPr>
          <w:noProof/>
        </w:rPr>
        <w:t>will appe</w:t>
      </w:r>
      <w:r w:rsidR="00577A88">
        <w:rPr>
          <w:noProof/>
        </w:rPr>
        <w:t>a</w:t>
      </w:r>
      <w:r w:rsidR="00A54D53">
        <w:rPr>
          <w:noProof/>
        </w:rPr>
        <w:t xml:space="preserve">r within the Emissions </w:t>
      </w:r>
      <w:r w:rsidR="00280FBD">
        <w:rPr>
          <w:noProof/>
        </w:rPr>
        <w:t>and Energy</w:t>
      </w:r>
      <w:r w:rsidR="00A54D53">
        <w:rPr>
          <w:noProof/>
        </w:rPr>
        <w:t xml:space="preserve"> Reporting System (EERS)</w:t>
      </w:r>
      <w:r w:rsidR="00216137">
        <w:rPr>
          <w:noProof/>
        </w:rPr>
        <w:t>.</w:t>
      </w:r>
      <w:r w:rsidR="00A54D53">
        <w:rPr>
          <w:noProof/>
        </w:rPr>
        <w:t xml:space="preserve"> </w:t>
      </w:r>
    </w:p>
    <w:p w14:paraId="220E7C17" w14:textId="34D4E37D" w:rsidR="00680400" w:rsidRDefault="00680400" w:rsidP="00680400">
      <w:r>
        <w:t>The</w:t>
      </w:r>
      <w:r w:rsidR="00C07B08">
        <w:t xml:space="preserve"> MTBIs</w:t>
      </w:r>
      <w:r>
        <w:t xml:space="preserve"> require</w:t>
      </w:r>
      <w:r w:rsidR="00B8629D">
        <w:t xml:space="preserve"> identification of</w:t>
      </w:r>
      <w:r>
        <w:t>:</w:t>
      </w:r>
    </w:p>
    <w:p w14:paraId="20BB35BB" w14:textId="6627F279" w:rsidR="00680400" w:rsidRDefault="00B8629D" w:rsidP="00680400">
      <w:pPr>
        <w:pStyle w:val="CERbullets"/>
      </w:pPr>
      <w:r>
        <w:t>t</w:t>
      </w:r>
      <w:r w:rsidR="00680400">
        <w:t>he section within Part 2.6 of the NGER Measurement Determination used to estimate the quantities of each kind of fuel which was contained within the blended fuel</w:t>
      </w:r>
    </w:p>
    <w:p w14:paraId="49090353" w14:textId="258DF169" w:rsidR="00680400" w:rsidRDefault="00B9420E" w:rsidP="00680400">
      <w:pPr>
        <w:pStyle w:val="CERbullets"/>
      </w:pPr>
      <w:r>
        <w:t>t</w:t>
      </w:r>
      <w:r w:rsidR="00680400">
        <w:t>he total quantity of the blended fuel consumed, in the relevant units (tonnes, cubic metres, or kilolitres) at standard conditions</w:t>
      </w:r>
    </w:p>
    <w:p w14:paraId="38ED04FB" w14:textId="4FF56A42" w:rsidR="00412378" w:rsidRDefault="00FE4636" w:rsidP="002821E7">
      <w:pPr>
        <w:pStyle w:val="CERbullets"/>
        <w:rPr>
          <w:noProof/>
        </w:rPr>
      </w:pPr>
      <w:r>
        <w:t>t</w:t>
      </w:r>
      <w:r w:rsidR="00680400">
        <w:t>he total quantity of each type of fuel within the blended fuel, in relevant units</w:t>
      </w:r>
      <w:r w:rsidR="00387500">
        <w:t xml:space="preserve"> (tonnes, cubic metres, or kilolitres)</w:t>
      </w:r>
      <w:r w:rsidR="00680400">
        <w:t xml:space="preserve"> at standard conditions.</w:t>
      </w:r>
    </w:p>
    <w:tbl>
      <w:tblPr>
        <w:tblStyle w:val="CERCallout"/>
        <w:tblW w:w="0" w:type="auto"/>
        <w:tblLook w:val="04A0" w:firstRow="1" w:lastRow="0" w:firstColumn="1" w:lastColumn="0" w:noHBand="0" w:noVBand="1"/>
      </w:tblPr>
      <w:tblGrid>
        <w:gridCol w:w="9326"/>
      </w:tblGrid>
      <w:tr w:rsidR="00625586" w14:paraId="6D67090C" w14:textId="77777777" w:rsidTr="00577A88">
        <w:trPr>
          <w:cnfStyle w:val="100000000000" w:firstRow="1" w:lastRow="0" w:firstColumn="0" w:lastColumn="0" w:oddVBand="0" w:evenVBand="0" w:oddHBand="0" w:evenHBand="0" w:firstRowFirstColumn="0" w:firstRowLastColumn="0" w:lastRowFirstColumn="0" w:lastRowLastColumn="0"/>
          <w:trHeight w:val="631"/>
        </w:trPr>
        <w:tc>
          <w:tcPr>
            <w:tcW w:w="9326" w:type="dxa"/>
          </w:tcPr>
          <w:p w14:paraId="2E82DD0D" w14:textId="234117F6" w:rsidR="00625586" w:rsidRDefault="006076A3" w:rsidP="00577A88">
            <w:pPr>
              <w:rPr>
                <w:noProof/>
              </w:rPr>
            </w:pPr>
            <w:r>
              <w:rPr>
                <w:noProof/>
              </w:rPr>
              <w:t>Note</w:t>
            </w:r>
            <w:r w:rsidR="00826237" w:rsidRPr="00FE4636">
              <w:rPr>
                <w:noProof/>
              </w:rPr>
              <w:t>:</w:t>
            </w:r>
            <w:r w:rsidRPr="00FE4636">
              <w:rPr>
                <w:noProof/>
              </w:rPr>
              <w:t xml:space="preserve"> </w:t>
            </w:r>
            <w:r w:rsidR="000741B7" w:rsidRPr="00BA666B">
              <w:rPr>
                <w:bCs/>
                <w:noProof/>
              </w:rPr>
              <w:t>Quantitie</w:t>
            </w:r>
            <w:r w:rsidRPr="00577A88">
              <w:t>s reported for these MTBIs</w:t>
            </w:r>
            <w:r w:rsidR="007518A5" w:rsidRPr="00577A88">
              <w:t xml:space="preserve"> should be</w:t>
            </w:r>
            <w:r w:rsidRPr="00577A88">
              <w:t xml:space="preserve"> based on the total consumption of the blended fuel over the </w:t>
            </w:r>
            <w:r w:rsidR="00CF4274" w:rsidRPr="00577A88">
              <w:t xml:space="preserve">entire </w:t>
            </w:r>
            <w:r w:rsidRPr="00577A88">
              <w:t>reporting year</w:t>
            </w:r>
            <w:r w:rsidR="007518A5" w:rsidRPr="00577A88">
              <w:t>.</w:t>
            </w:r>
          </w:p>
        </w:tc>
      </w:tr>
    </w:tbl>
    <w:p w14:paraId="02A26EC7" w14:textId="77777777" w:rsidR="002967B1" w:rsidRDefault="002967B1" w:rsidP="0020332A">
      <w:pPr>
        <w:rPr>
          <w:noProof/>
        </w:rPr>
      </w:pPr>
    </w:p>
    <w:p w14:paraId="61FEBF95" w14:textId="6DA0532A" w:rsidR="00DF25FE" w:rsidRDefault="00DF25FE" w:rsidP="00227C7C">
      <w:pPr>
        <w:pStyle w:val="CERbullets"/>
        <w:numPr>
          <w:ilvl w:val="0"/>
          <w:numId w:val="0"/>
        </w:numPr>
        <w:ind w:left="360" w:hanging="360"/>
        <w:rPr>
          <w:noProof/>
        </w:rPr>
      </w:pPr>
      <w:r>
        <w:rPr>
          <w:noProof/>
        </w:rPr>
        <w:t>If section 2.67C</w:t>
      </w:r>
      <w:r w:rsidR="007E315C">
        <w:rPr>
          <w:noProof/>
        </w:rPr>
        <w:t xml:space="preserve"> was used</w:t>
      </w:r>
      <w:r w:rsidR="005B26C6">
        <w:rPr>
          <w:noProof/>
        </w:rPr>
        <w:t xml:space="preserve"> to determine the </w:t>
      </w:r>
      <w:r w:rsidR="00666752">
        <w:rPr>
          <w:noProof/>
        </w:rPr>
        <w:t>quantity</w:t>
      </w:r>
      <w:r w:rsidR="005B26C6">
        <w:rPr>
          <w:noProof/>
        </w:rPr>
        <w:t xml:space="preserve"> of</w:t>
      </w:r>
      <w:r w:rsidR="001D41A7">
        <w:rPr>
          <w:noProof/>
        </w:rPr>
        <w:t xml:space="preserve"> each fuel in the blended fuel</w:t>
      </w:r>
      <w:r w:rsidR="00326600">
        <w:rPr>
          <w:noProof/>
        </w:rPr>
        <w:t xml:space="preserve"> </w:t>
      </w:r>
      <w:r w:rsidR="009E0B46">
        <w:rPr>
          <w:noProof/>
        </w:rPr>
        <w:t xml:space="preserve">you need to </w:t>
      </w:r>
      <w:r w:rsidR="009E252C">
        <w:rPr>
          <w:noProof/>
        </w:rPr>
        <w:t>provide</w:t>
      </w:r>
      <w:r w:rsidR="00326600">
        <w:rPr>
          <w:noProof/>
        </w:rPr>
        <w:t>:</w:t>
      </w:r>
      <w:r w:rsidR="007E315C">
        <w:rPr>
          <w:noProof/>
        </w:rPr>
        <w:t xml:space="preserve"> </w:t>
      </w:r>
    </w:p>
    <w:p w14:paraId="66E3AA4A" w14:textId="07DC719A" w:rsidR="001D41A7" w:rsidRDefault="00326600" w:rsidP="001D41A7">
      <w:pPr>
        <w:pStyle w:val="CERbullets"/>
        <w:numPr>
          <w:ilvl w:val="1"/>
          <w:numId w:val="1"/>
        </w:numPr>
        <w:rPr>
          <w:noProof/>
        </w:rPr>
      </w:pPr>
      <w:r>
        <w:rPr>
          <w:noProof/>
        </w:rPr>
        <w:t>for</w:t>
      </w:r>
      <w:r w:rsidR="001D41A7">
        <w:rPr>
          <w:noProof/>
        </w:rPr>
        <w:t xml:space="preserve"> PGOs</w:t>
      </w:r>
      <w:r>
        <w:rPr>
          <w:noProof/>
        </w:rPr>
        <w:t>:</w:t>
      </w:r>
      <w:r w:rsidR="001D41A7">
        <w:rPr>
          <w:noProof/>
        </w:rPr>
        <w:t xml:space="preserve"> </w:t>
      </w:r>
    </w:p>
    <w:p w14:paraId="5CE7F55D" w14:textId="79D08996" w:rsidR="00326600" w:rsidRDefault="00414375" w:rsidP="006F02E6">
      <w:pPr>
        <w:pStyle w:val="CERbullets"/>
        <w:numPr>
          <w:ilvl w:val="2"/>
          <w:numId w:val="1"/>
        </w:numPr>
        <w:rPr>
          <w:noProof/>
        </w:rPr>
      </w:pPr>
      <w:r>
        <w:rPr>
          <w:noProof/>
        </w:rPr>
        <w:t>t</w:t>
      </w:r>
      <w:r w:rsidR="00E22DC8">
        <w:rPr>
          <w:noProof/>
        </w:rPr>
        <w:t xml:space="preserve">he unique </w:t>
      </w:r>
      <w:r w:rsidR="0048090A">
        <w:rPr>
          <w:noProof/>
        </w:rPr>
        <w:t>certificate identifier</w:t>
      </w:r>
      <w:r w:rsidR="00EC3495">
        <w:rPr>
          <w:noProof/>
        </w:rPr>
        <w:t>/s</w:t>
      </w:r>
      <w:r w:rsidR="00E22DC8">
        <w:rPr>
          <w:noProof/>
        </w:rPr>
        <w:t xml:space="preserve"> of each PGO</w:t>
      </w:r>
    </w:p>
    <w:p w14:paraId="4AFDFE36" w14:textId="0DA12313" w:rsidR="006F02E6" w:rsidRDefault="00E22DC8" w:rsidP="006F02E6">
      <w:pPr>
        <w:pStyle w:val="CERbullets"/>
        <w:numPr>
          <w:ilvl w:val="2"/>
          <w:numId w:val="1"/>
        </w:numPr>
        <w:rPr>
          <w:noProof/>
        </w:rPr>
      </w:pPr>
      <w:r>
        <w:rPr>
          <w:noProof/>
        </w:rPr>
        <w:t xml:space="preserve">the </w:t>
      </w:r>
      <w:r w:rsidR="00DC3051">
        <w:rPr>
          <w:noProof/>
        </w:rPr>
        <w:t>quantity</w:t>
      </w:r>
      <w:r w:rsidR="001F2164">
        <w:rPr>
          <w:noProof/>
        </w:rPr>
        <w:t xml:space="preserve"> (in GJ)</w:t>
      </w:r>
      <w:r>
        <w:rPr>
          <w:noProof/>
        </w:rPr>
        <w:t xml:space="preserve"> of each renewable gas represented by those PGOs</w:t>
      </w:r>
    </w:p>
    <w:p w14:paraId="6AEB522A" w14:textId="05171217" w:rsidR="00E22DC8" w:rsidRDefault="00D071DB" w:rsidP="00E22DC8">
      <w:pPr>
        <w:pStyle w:val="CERbullets"/>
        <w:numPr>
          <w:ilvl w:val="1"/>
          <w:numId w:val="1"/>
        </w:numPr>
        <w:rPr>
          <w:noProof/>
        </w:rPr>
      </w:pPr>
      <w:r>
        <w:rPr>
          <w:noProof/>
        </w:rPr>
        <w:t>for</w:t>
      </w:r>
      <w:r w:rsidR="00E22DC8">
        <w:rPr>
          <w:noProof/>
        </w:rPr>
        <w:t xml:space="preserve"> RGGOs:</w:t>
      </w:r>
    </w:p>
    <w:p w14:paraId="67D309B3" w14:textId="611DB85F" w:rsidR="00D071DB" w:rsidRDefault="00414375">
      <w:pPr>
        <w:pStyle w:val="CERbullets"/>
        <w:numPr>
          <w:ilvl w:val="2"/>
          <w:numId w:val="1"/>
        </w:numPr>
        <w:rPr>
          <w:noProof/>
        </w:rPr>
      </w:pPr>
      <w:r>
        <w:rPr>
          <w:noProof/>
        </w:rPr>
        <w:t>t</w:t>
      </w:r>
      <w:r w:rsidR="00BF79CD">
        <w:rPr>
          <w:noProof/>
        </w:rPr>
        <w:t xml:space="preserve">he </w:t>
      </w:r>
      <w:r w:rsidR="00453021">
        <w:rPr>
          <w:noProof/>
        </w:rPr>
        <w:t>RGG</w:t>
      </w:r>
      <w:r w:rsidR="0040477D">
        <w:rPr>
          <w:noProof/>
        </w:rPr>
        <w:t>O renewable gas type</w:t>
      </w:r>
      <w:r w:rsidR="00D071DB">
        <w:rPr>
          <w:noProof/>
        </w:rPr>
        <w:t xml:space="preserve"> </w:t>
      </w:r>
    </w:p>
    <w:p w14:paraId="2D0E9400" w14:textId="60B5A38B" w:rsidR="00D071DB" w:rsidRDefault="0040477D">
      <w:pPr>
        <w:pStyle w:val="CERbullets"/>
        <w:numPr>
          <w:ilvl w:val="2"/>
          <w:numId w:val="1"/>
        </w:numPr>
        <w:rPr>
          <w:noProof/>
        </w:rPr>
      </w:pPr>
      <w:r>
        <w:rPr>
          <w:noProof/>
        </w:rPr>
        <w:t xml:space="preserve">the </w:t>
      </w:r>
      <w:r w:rsidR="00BF79CD">
        <w:rPr>
          <w:noProof/>
        </w:rPr>
        <w:t>unique RGGO</w:t>
      </w:r>
      <w:r w:rsidR="00407ACB">
        <w:rPr>
          <w:noProof/>
        </w:rPr>
        <w:t xml:space="preserve"> certificate identifier/s</w:t>
      </w:r>
      <w:r w:rsidR="00BF79CD">
        <w:rPr>
          <w:noProof/>
        </w:rPr>
        <w:t xml:space="preserve"> </w:t>
      </w:r>
    </w:p>
    <w:p w14:paraId="361AA991" w14:textId="352C41F1" w:rsidR="00D071DB" w:rsidRDefault="00BF79CD">
      <w:pPr>
        <w:pStyle w:val="CERbullets"/>
        <w:numPr>
          <w:ilvl w:val="2"/>
          <w:numId w:val="1"/>
        </w:numPr>
        <w:rPr>
          <w:noProof/>
        </w:rPr>
      </w:pPr>
      <w:r>
        <w:rPr>
          <w:noProof/>
        </w:rPr>
        <w:t xml:space="preserve">the </w:t>
      </w:r>
      <w:r w:rsidR="001F2164">
        <w:rPr>
          <w:noProof/>
        </w:rPr>
        <w:t xml:space="preserve">Retirement Statement </w:t>
      </w:r>
      <w:r w:rsidR="00AE5F5A">
        <w:rPr>
          <w:noProof/>
        </w:rPr>
        <w:t xml:space="preserve">code that </w:t>
      </w:r>
      <w:r w:rsidR="001F2164">
        <w:rPr>
          <w:noProof/>
        </w:rPr>
        <w:t>cover</w:t>
      </w:r>
      <w:r w:rsidR="00AE5F5A">
        <w:rPr>
          <w:noProof/>
        </w:rPr>
        <w:t>s</w:t>
      </w:r>
      <w:r w:rsidR="001F2164">
        <w:rPr>
          <w:noProof/>
        </w:rPr>
        <w:t xml:space="preserve"> the RGGOs</w:t>
      </w:r>
      <w:r w:rsidR="00D071DB">
        <w:rPr>
          <w:noProof/>
        </w:rPr>
        <w:t xml:space="preserve"> </w:t>
      </w:r>
    </w:p>
    <w:p w14:paraId="35E55478" w14:textId="73FFA72F" w:rsidR="00E22DC8" w:rsidRDefault="001F2164" w:rsidP="00227C7C">
      <w:pPr>
        <w:pStyle w:val="CERbullets"/>
        <w:numPr>
          <w:ilvl w:val="2"/>
          <w:numId w:val="1"/>
        </w:numPr>
        <w:rPr>
          <w:noProof/>
        </w:rPr>
      </w:pPr>
      <w:r>
        <w:rPr>
          <w:noProof/>
        </w:rPr>
        <w:t xml:space="preserve">the total </w:t>
      </w:r>
      <w:r w:rsidR="0040562F">
        <w:rPr>
          <w:noProof/>
        </w:rPr>
        <w:t>quantity</w:t>
      </w:r>
      <w:r>
        <w:rPr>
          <w:noProof/>
        </w:rPr>
        <w:t xml:space="preserve"> (in GJ) of each</w:t>
      </w:r>
      <w:r w:rsidR="00A22AB1">
        <w:rPr>
          <w:noProof/>
        </w:rPr>
        <w:t xml:space="preserve"> renewable gas represented by those RGGOs</w:t>
      </w:r>
      <w:r w:rsidR="008F20D8">
        <w:rPr>
          <w:noProof/>
        </w:rPr>
        <w:t>.</w:t>
      </w:r>
    </w:p>
    <w:p w14:paraId="258BA3A0" w14:textId="77777777" w:rsidR="00EA3FFE" w:rsidRDefault="00EA3FFE">
      <w:pPr>
        <w:spacing w:after="0"/>
        <w:rPr>
          <w:noProof/>
        </w:rPr>
      </w:pPr>
      <w:r>
        <w:rPr>
          <w:noProof/>
        </w:rPr>
        <w:br w:type="page"/>
      </w:r>
    </w:p>
    <w:p w14:paraId="5D622C5C" w14:textId="44789E22" w:rsidR="0020332A" w:rsidRDefault="006F02EA" w:rsidP="0020332A">
      <w:pPr>
        <w:rPr>
          <w:noProof/>
        </w:rPr>
      </w:pPr>
      <w:r>
        <w:rPr>
          <w:noProof/>
        </w:rPr>
        <w:lastRenderedPageBreak/>
        <w:t xml:space="preserve">Continuing on </w:t>
      </w:r>
      <w:r w:rsidR="00A076B4">
        <w:rPr>
          <w:noProof/>
        </w:rPr>
        <w:t>from</w:t>
      </w:r>
      <w:r>
        <w:rPr>
          <w:noProof/>
        </w:rPr>
        <w:t xml:space="preserve"> </w:t>
      </w:r>
      <w:hyperlink w:anchor="_Example_1—lifecycle_reporting" w:history="1">
        <w:r w:rsidRPr="00FB736C">
          <w:rPr>
            <w:rStyle w:val="Hyperlink"/>
            <w:rFonts w:asciiTheme="minorHAnsi" w:hAnsiTheme="minorHAnsi"/>
            <w:noProof/>
          </w:rPr>
          <w:t>Example 1</w:t>
        </w:r>
      </w:hyperlink>
      <w:r>
        <w:rPr>
          <w:noProof/>
        </w:rPr>
        <w:t xml:space="preserve"> </w:t>
      </w:r>
      <w:r w:rsidR="00A1003C">
        <w:rPr>
          <w:noProof/>
        </w:rPr>
        <w:t xml:space="preserve">in </w:t>
      </w:r>
      <w:r w:rsidR="00015D62">
        <w:rPr>
          <w:noProof/>
        </w:rPr>
        <w:t>chapter</w:t>
      </w:r>
      <w:r w:rsidR="00A1003C">
        <w:rPr>
          <w:noProof/>
        </w:rPr>
        <w:t xml:space="preserve"> 2.1 </w:t>
      </w:r>
      <w:r w:rsidR="00A076B4">
        <w:rPr>
          <w:noProof/>
        </w:rPr>
        <w:t>a</w:t>
      </w:r>
      <w:r>
        <w:rPr>
          <w:noProof/>
        </w:rPr>
        <w:t xml:space="preserve">bove, Facility 3 would be required to check </w:t>
      </w:r>
      <w:r w:rsidR="00643704">
        <w:rPr>
          <w:noProof/>
        </w:rPr>
        <w:t>a</w:t>
      </w:r>
      <w:r w:rsidR="00275D33">
        <w:rPr>
          <w:noProof/>
        </w:rPr>
        <w:t xml:space="preserve"> box </w:t>
      </w:r>
      <w:r w:rsidR="00643704" w:rsidRPr="00DD5AFB">
        <w:t>specifying “Is the fuel combusted in this activity part of a blend?</w:t>
      </w:r>
      <w:r w:rsidR="00105CCF">
        <w:t>”</w:t>
      </w:r>
      <w:r w:rsidR="00643704">
        <w:t xml:space="preserve"> </w:t>
      </w:r>
      <w:r w:rsidR="00275D33">
        <w:rPr>
          <w:noProof/>
        </w:rPr>
        <w:t xml:space="preserve">for both their </w:t>
      </w:r>
      <w:r w:rsidR="00A42B10">
        <w:rPr>
          <w:noProof/>
        </w:rPr>
        <w:t xml:space="preserve">ethanol and </w:t>
      </w:r>
      <w:r w:rsidR="00275D33">
        <w:rPr>
          <w:noProof/>
        </w:rPr>
        <w:t xml:space="preserve">gasoline consumption activities. </w:t>
      </w:r>
      <w:r w:rsidR="00CA5941" w:rsidRPr="00451571">
        <w:rPr>
          <w:noProof/>
        </w:rPr>
        <w:t>Th</w:t>
      </w:r>
      <w:r w:rsidR="00785404" w:rsidRPr="00451571">
        <w:rPr>
          <w:noProof/>
        </w:rPr>
        <w:t>en, f</w:t>
      </w:r>
      <w:r w:rsidR="009D07E1" w:rsidRPr="00451571">
        <w:rPr>
          <w:noProof/>
        </w:rPr>
        <w:t>or each activity, they would enter</w:t>
      </w:r>
      <w:r w:rsidR="00F57113" w:rsidRPr="00451571">
        <w:rPr>
          <w:noProof/>
        </w:rPr>
        <w:t xml:space="preserve"> the following MTBIs</w:t>
      </w:r>
      <w:r w:rsidR="00015D62" w:rsidRPr="00451571">
        <w:rPr>
          <w:noProof/>
        </w:rPr>
        <w:t xml:space="preserve"> in EERS</w:t>
      </w:r>
      <w:r w:rsidR="00F57113" w:rsidRPr="00451571">
        <w:rPr>
          <w:noProof/>
        </w:rPr>
        <w:t>:</w:t>
      </w:r>
      <w:r w:rsidR="00F57113">
        <w:rPr>
          <w:noProof/>
        </w:rPr>
        <w:t xml:space="preserve"> </w:t>
      </w:r>
    </w:p>
    <w:p w14:paraId="6B0DC0D5" w14:textId="50EE5A4A" w:rsidR="00EA3FFE" w:rsidRDefault="00605958" w:rsidP="00577A88">
      <w:pPr>
        <w:pStyle w:val="Caption"/>
        <w:rPr>
          <w:noProof/>
        </w:rPr>
      </w:pPr>
      <w:r>
        <w:rPr>
          <w:noProof/>
        </w:rPr>
        <w:t xml:space="preserve">Table 1: Summary of MTBI entries </w:t>
      </w:r>
      <w:r w:rsidR="00015D62">
        <w:rPr>
          <w:noProof/>
        </w:rPr>
        <w:t xml:space="preserve">in EERS </w:t>
      </w:r>
      <w:r>
        <w:rPr>
          <w:noProof/>
        </w:rPr>
        <w:t>for Facility 3 from Example 1</w:t>
      </w:r>
    </w:p>
    <w:p w14:paraId="606C7A90" w14:textId="799501E4" w:rsidR="00C5391D" w:rsidRDefault="008C3A25" w:rsidP="00577A88">
      <w:pPr>
        <w:pStyle w:val="Caption"/>
        <w:rPr>
          <w:noProof/>
          <w:highlight w:val="cyan"/>
        </w:rPr>
      </w:pPr>
      <w:r w:rsidRPr="008C3A25">
        <w:rPr>
          <w:noProof/>
        </w:rPr>
        <w:drawing>
          <wp:inline distT="0" distB="0" distL="0" distR="0" wp14:anchorId="6476760C" wp14:editId="3ADEE21C">
            <wp:extent cx="6184900" cy="4538345"/>
            <wp:effectExtent l="0" t="0" r="6350" b="0"/>
            <wp:docPr id="2091624789" name="Picture 1" descr="EERS screen showing blended fuel activity data entry. The fuel composition is determined using &quot;Section 2.6.7 Blended liquid fuels&quot;. Total blended fuel is 10 kilolitres. Under &quot;Amount of each type of fuel&quot;, the table lists ethanol for use as a fuel in an internal combustion engine – Transport (60) at 0.7 kilolitres and gasoline (other than for use as fuel in an aircraft) – Transport (53) at 9.3 kilolitres. The two quantities total 10 kilolitr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24789" name="Picture 1" descr="EERS screen showing blended fuel activity data entry. The fuel composition is determined using &quot;Section 2.6.7 Blended liquid fuels&quot;. Total blended fuel is 10 kilolitres. Under &quot;Amount of each type of fuel&quot;, the table lists ethanol for use as a fuel in an internal combustion engine – Transport (60) at 0.7 kilolitres and gasoline (other than for use as fuel in an aircraft) – Transport (53) at 9.3 kilolitres. The two quantities total 10 kilolitres.&#10;"/>
                    <pic:cNvPicPr/>
                  </pic:nvPicPr>
                  <pic:blipFill>
                    <a:blip r:embed="rId28"/>
                    <a:stretch>
                      <a:fillRect/>
                    </a:stretch>
                  </pic:blipFill>
                  <pic:spPr>
                    <a:xfrm>
                      <a:off x="0" y="0"/>
                      <a:ext cx="6184900" cy="4538345"/>
                    </a:xfrm>
                    <a:prstGeom prst="rect">
                      <a:avLst/>
                    </a:prstGeom>
                  </pic:spPr>
                </pic:pic>
              </a:graphicData>
            </a:graphic>
          </wp:inline>
        </w:drawing>
      </w:r>
    </w:p>
    <w:p w14:paraId="3BCE9FAF" w14:textId="727BA8DC" w:rsidR="0072012A" w:rsidRPr="00451571" w:rsidRDefault="00B875B8" w:rsidP="0072012A">
      <w:pPr>
        <w:pStyle w:val="Caption"/>
        <w:rPr>
          <w:rFonts w:asciiTheme="minorHAnsi" w:eastAsia="Cambria" w:hAnsiTheme="minorHAnsi" w:cstheme="minorHAnsi"/>
          <w:i w:val="0"/>
          <w:iCs w:val="0"/>
          <w:noProof/>
          <w:sz w:val="22"/>
          <w:szCs w:val="24"/>
        </w:rPr>
      </w:pPr>
      <w:r w:rsidRPr="00451571">
        <w:rPr>
          <w:rFonts w:asciiTheme="minorHAnsi" w:eastAsia="Cambria" w:hAnsiTheme="minorHAnsi" w:cstheme="minorHAnsi"/>
          <w:i w:val="0"/>
          <w:iCs w:val="0"/>
          <w:noProof/>
          <w:sz w:val="22"/>
          <w:szCs w:val="24"/>
        </w:rPr>
        <w:t xml:space="preserve">When selecting the fuel type in EERS, </w:t>
      </w:r>
      <w:r w:rsidR="00C469F5" w:rsidRPr="00451571">
        <w:rPr>
          <w:rFonts w:asciiTheme="minorHAnsi" w:eastAsia="Cambria" w:hAnsiTheme="minorHAnsi" w:cstheme="minorHAnsi"/>
          <w:i w:val="0"/>
          <w:iCs w:val="0"/>
          <w:noProof/>
          <w:sz w:val="22"/>
          <w:szCs w:val="24"/>
        </w:rPr>
        <w:t xml:space="preserve">the </w:t>
      </w:r>
      <w:r w:rsidR="00D40E2A" w:rsidRPr="00451571">
        <w:rPr>
          <w:rFonts w:asciiTheme="minorHAnsi" w:eastAsia="Cambria" w:hAnsiTheme="minorHAnsi" w:cstheme="minorHAnsi"/>
          <w:i w:val="0"/>
          <w:iCs w:val="0"/>
          <w:noProof/>
          <w:sz w:val="22"/>
          <w:szCs w:val="24"/>
        </w:rPr>
        <w:t xml:space="preserve">item numbers </w:t>
      </w:r>
      <w:r w:rsidR="00630A89" w:rsidRPr="00451571">
        <w:rPr>
          <w:rFonts w:asciiTheme="minorHAnsi" w:eastAsia="Cambria" w:hAnsiTheme="minorHAnsi" w:cstheme="minorHAnsi"/>
          <w:i w:val="0"/>
          <w:iCs w:val="0"/>
          <w:noProof/>
          <w:sz w:val="22"/>
          <w:szCs w:val="24"/>
        </w:rPr>
        <w:t>correspond to Schedule 1 of the NGER Measur</w:t>
      </w:r>
      <w:r w:rsidR="000473DF" w:rsidRPr="00451571">
        <w:rPr>
          <w:rFonts w:asciiTheme="minorHAnsi" w:eastAsia="Cambria" w:hAnsiTheme="minorHAnsi" w:cstheme="minorHAnsi"/>
          <w:i w:val="0"/>
          <w:iCs w:val="0"/>
          <w:noProof/>
          <w:sz w:val="22"/>
          <w:szCs w:val="24"/>
        </w:rPr>
        <w:t>e</w:t>
      </w:r>
      <w:r w:rsidR="00630A89" w:rsidRPr="00451571">
        <w:rPr>
          <w:rFonts w:asciiTheme="minorHAnsi" w:eastAsia="Cambria" w:hAnsiTheme="minorHAnsi" w:cstheme="minorHAnsi"/>
          <w:i w:val="0"/>
          <w:iCs w:val="0"/>
          <w:noProof/>
          <w:sz w:val="22"/>
          <w:szCs w:val="24"/>
        </w:rPr>
        <w:t xml:space="preserve">ment </w:t>
      </w:r>
      <w:r w:rsidR="005E42AF" w:rsidRPr="00451571">
        <w:rPr>
          <w:rFonts w:asciiTheme="minorHAnsi" w:eastAsia="Cambria" w:hAnsiTheme="minorHAnsi" w:cstheme="minorHAnsi"/>
          <w:i w:val="0"/>
          <w:iCs w:val="0"/>
          <w:noProof/>
          <w:sz w:val="22"/>
          <w:szCs w:val="24"/>
        </w:rPr>
        <w:t xml:space="preserve">Determination. </w:t>
      </w:r>
      <w:r w:rsidR="001205CB" w:rsidRPr="00451571">
        <w:rPr>
          <w:rFonts w:asciiTheme="minorHAnsi" w:eastAsia="Cambria" w:hAnsiTheme="minorHAnsi" w:cstheme="minorHAnsi"/>
          <w:i w:val="0"/>
          <w:iCs w:val="0"/>
          <w:noProof/>
          <w:sz w:val="22"/>
          <w:szCs w:val="24"/>
        </w:rPr>
        <w:t>For ethanol and gasoline, the</w:t>
      </w:r>
      <w:r w:rsidR="00421D18" w:rsidRPr="00451571">
        <w:rPr>
          <w:rFonts w:asciiTheme="minorHAnsi" w:eastAsia="Cambria" w:hAnsiTheme="minorHAnsi" w:cstheme="minorHAnsi"/>
          <w:i w:val="0"/>
          <w:iCs w:val="0"/>
          <w:noProof/>
          <w:sz w:val="22"/>
          <w:szCs w:val="24"/>
        </w:rPr>
        <w:t xml:space="preserve"> reporter can choose from more than one fuel</w:t>
      </w:r>
      <w:r w:rsidR="000C40E2" w:rsidRPr="00451571">
        <w:rPr>
          <w:rFonts w:asciiTheme="minorHAnsi" w:eastAsia="Cambria" w:hAnsiTheme="minorHAnsi" w:cstheme="minorHAnsi"/>
          <w:i w:val="0"/>
          <w:iCs w:val="0"/>
          <w:noProof/>
          <w:sz w:val="22"/>
          <w:szCs w:val="24"/>
        </w:rPr>
        <w:t xml:space="preserve">, each </w:t>
      </w:r>
      <w:r w:rsidR="00CD5D66" w:rsidRPr="00451571">
        <w:rPr>
          <w:rFonts w:asciiTheme="minorHAnsi" w:eastAsia="Cambria" w:hAnsiTheme="minorHAnsi" w:cstheme="minorHAnsi"/>
          <w:i w:val="0"/>
          <w:iCs w:val="0"/>
          <w:noProof/>
          <w:sz w:val="22"/>
          <w:szCs w:val="24"/>
        </w:rPr>
        <w:t>represent</w:t>
      </w:r>
      <w:r w:rsidR="000C40E2" w:rsidRPr="00451571">
        <w:rPr>
          <w:rFonts w:asciiTheme="minorHAnsi" w:eastAsia="Cambria" w:hAnsiTheme="minorHAnsi" w:cstheme="minorHAnsi"/>
          <w:i w:val="0"/>
          <w:iCs w:val="0"/>
          <w:noProof/>
          <w:sz w:val="22"/>
          <w:szCs w:val="24"/>
        </w:rPr>
        <w:t xml:space="preserve">ing a </w:t>
      </w:r>
      <w:r w:rsidR="00421D18" w:rsidRPr="00451571">
        <w:rPr>
          <w:rFonts w:asciiTheme="minorHAnsi" w:eastAsia="Cambria" w:hAnsiTheme="minorHAnsi" w:cstheme="minorHAnsi"/>
          <w:i w:val="0"/>
          <w:iCs w:val="0"/>
          <w:noProof/>
          <w:sz w:val="22"/>
          <w:szCs w:val="24"/>
        </w:rPr>
        <w:t>different emissions profile</w:t>
      </w:r>
      <w:r w:rsidR="00CD5D66" w:rsidRPr="00451571">
        <w:rPr>
          <w:rFonts w:asciiTheme="minorHAnsi" w:eastAsia="Cambria" w:hAnsiTheme="minorHAnsi" w:cstheme="minorHAnsi"/>
          <w:i w:val="0"/>
          <w:iCs w:val="0"/>
          <w:noProof/>
          <w:sz w:val="22"/>
          <w:szCs w:val="24"/>
        </w:rPr>
        <w:t xml:space="preserve"> when the fuel is combusted in </w:t>
      </w:r>
      <w:r w:rsidR="00744F00" w:rsidRPr="00451571">
        <w:rPr>
          <w:rFonts w:asciiTheme="minorHAnsi" w:eastAsia="Cambria" w:hAnsiTheme="minorHAnsi" w:cstheme="minorHAnsi"/>
          <w:i w:val="0"/>
          <w:iCs w:val="0"/>
          <w:noProof/>
          <w:sz w:val="22"/>
          <w:szCs w:val="24"/>
        </w:rPr>
        <w:t xml:space="preserve">a </w:t>
      </w:r>
      <w:r w:rsidR="00CD5D66" w:rsidRPr="00451571">
        <w:rPr>
          <w:rFonts w:asciiTheme="minorHAnsi" w:eastAsia="Cambria" w:hAnsiTheme="minorHAnsi" w:cstheme="minorHAnsi"/>
          <w:i w:val="0"/>
          <w:iCs w:val="0"/>
          <w:noProof/>
          <w:sz w:val="22"/>
          <w:szCs w:val="24"/>
        </w:rPr>
        <w:t xml:space="preserve">different class of engine. </w:t>
      </w:r>
    </w:p>
    <w:p w14:paraId="519478AD" w14:textId="2A8E1447" w:rsidR="00756C5E" w:rsidRPr="00451571" w:rsidRDefault="00756C5E" w:rsidP="00616834">
      <w:r w:rsidRPr="00451571">
        <w:t xml:space="preserve">In </w:t>
      </w:r>
      <w:hyperlink w:anchor="_Example_1—lifecycle_reporting" w:history="1">
        <w:r w:rsidR="00B0141E" w:rsidRPr="00E33340">
          <w:rPr>
            <w:rStyle w:val="Hyperlink"/>
            <w:rFonts w:asciiTheme="minorHAnsi" w:hAnsiTheme="minorHAnsi"/>
            <w:noProof/>
          </w:rPr>
          <w:t>Example 1</w:t>
        </w:r>
      </w:hyperlink>
      <w:r w:rsidRPr="00451571">
        <w:t xml:space="preserve">, the following fuels are available: </w:t>
      </w:r>
    </w:p>
    <w:p w14:paraId="1A3F399C" w14:textId="47628B16" w:rsidR="00756C5E" w:rsidRPr="00451571" w:rsidRDefault="00756C5E" w:rsidP="00AA368F">
      <w:pPr>
        <w:pStyle w:val="CERbullets"/>
      </w:pPr>
      <w:r w:rsidRPr="00451571">
        <w:t>For</w:t>
      </w:r>
      <w:r w:rsidR="00D55150" w:rsidRPr="00451571">
        <w:t xml:space="preserve"> ethanol</w:t>
      </w:r>
      <w:r w:rsidR="002B7BB0" w:rsidRPr="00451571">
        <w:t xml:space="preserve"> for use in an internal combustion engine</w:t>
      </w:r>
      <w:r w:rsidR="00D55150" w:rsidRPr="00451571">
        <w:t>:</w:t>
      </w:r>
    </w:p>
    <w:p w14:paraId="10423014" w14:textId="1D26AFEB" w:rsidR="00756C5E" w:rsidRPr="00451571" w:rsidRDefault="00D55150" w:rsidP="00756C5E">
      <w:pPr>
        <w:pStyle w:val="CERbullets"/>
        <w:numPr>
          <w:ilvl w:val="1"/>
          <w:numId w:val="1"/>
        </w:numPr>
      </w:pPr>
      <w:r w:rsidRPr="00451571">
        <w:t>i</w:t>
      </w:r>
      <w:r w:rsidR="00756C5E" w:rsidRPr="00451571">
        <w:t xml:space="preserve">tem </w:t>
      </w:r>
      <w:r w:rsidR="005A0957" w:rsidRPr="00451571">
        <w:t>60</w:t>
      </w:r>
      <w:r w:rsidR="00DC12A9" w:rsidRPr="00451571">
        <w:t xml:space="preserve"> and item </w:t>
      </w:r>
      <w:r w:rsidR="005A0957" w:rsidRPr="00451571">
        <w:t>67</w:t>
      </w:r>
      <w:r w:rsidR="00DC12A9" w:rsidRPr="00451571">
        <w:t xml:space="preserve"> of the NGER Measurement Determination</w:t>
      </w:r>
      <w:r w:rsidRPr="00451571">
        <w:t>. Both correspond to item 53 of Schedule 1 of the NGER Regulations - ‘ethanol for use in an internal combustion engine’</w:t>
      </w:r>
      <w:r w:rsidR="00B0141E" w:rsidRPr="00451571">
        <w:t xml:space="preserve">. </w:t>
      </w:r>
    </w:p>
    <w:p w14:paraId="0CC16C86" w14:textId="053EAE5C" w:rsidR="00D55150" w:rsidRPr="00451571" w:rsidRDefault="00DC12A9" w:rsidP="00DC12A9">
      <w:pPr>
        <w:pStyle w:val="CERbullets"/>
      </w:pPr>
      <w:r w:rsidRPr="00451571">
        <w:t xml:space="preserve">For </w:t>
      </w:r>
      <w:r w:rsidR="00D55150" w:rsidRPr="00451571">
        <w:t>gasoline</w:t>
      </w:r>
      <w:r w:rsidR="002B7BB0" w:rsidRPr="00451571">
        <w:t xml:space="preserve"> (other than for use as fuel in an aircraft)</w:t>
      </w:r>
      <w:r w:rsidR="00D55150" w:rsidRPr="00451571">
        <w:t xml:space="preserve">: </w:t>
      </w:r>
    </w:p>
    <w:p w14:paraId="74367125" w14:textId="33236496" w:rsidR="00605958" w:rsidRPr="00451571" w:rsidRDefault="003E2DD2" w:rsidP="00451571">
      <w:pPr>
        <w:pStyle w:val="CERbullets"/>
        <w:numPr>
          <w:ilvl w:val="1"/>
          <w:numId w:val="1"/>
        </w:numPr>
      </w:pPr>
      <w:r w:rsidRPr="00451571">
        <w:t>i</w:t>
      </w:r>
      <w:r w:rsidR="00EC1878" w:rsidRPr="00451571">
        <w:t xml:space="preserve">tem 53 and item </w:t>
      </w:r>
      <w:r w:rsidR="006643FB" w:rsidRPr="00451571">
        <w:t>64 of the NGER Measurement Determination. Both correspond to item</w:t>
      </w:r>
      <w:r w:rsidR="00DC12A9" w:rsidRPr="00451571">
        <w:t xml:space="preserve"> </w:t>
      </w:r>
      <w:r w:rsidR="00DC12A9" w:rsidRPr="00E33340">
        <w:rPr>
          <w:noProof/>
        </w:rPr>
        <w:t>35 of Schedule 1 of the NGER Regulations – 'gasoline (other than for use as fuel in an aircraft)’</w:t>
      </w:r>
      <w:r w:rsidR="00B0141E" w:rsidRPr="00451571">
        <w:rPr>
          <w:noProof/>
        </w:rPr>
        <w:t xml:space="preserve">. </w:t>
      </w:r>
    </w:p>
    <w:p w14:paraId="00B5FB1E" w14:textId="11322C0B" w:rsidR="0006565A" w:rsidRDefault="00DB1624" w:rsidP="00577A88">
      <w:pPr>
        <w:rPr>
          <w:noProof/>
        </w:rPr>
      </w:pPr>
      <w:r>
        <w:rPr>
          <w:noProof/>
        </w:rPr>
        <w:br/>
      </w:r>
      <w:r>
        <w:rPr>
          <w:noProof/>
        </w:rPr>
        <w:br/>
      </w:r>
    </w:p>
    <w:p w14:paraId="4CB463F2" w14:textId="77777777" w:rsidR="00DB460C" w:rsidRDefault="00DB460C" w:rsidP="00451571">
      <w:pPr>
        <w:pStyle w:val="Heading3"/>
        <w:numPr>
          <w:ilvl w:val="1"/>
          <w:numId w:val="4"/>
        </w:numPr>
        <w:ind w:left="714" w:hanging="714"/>
      </w:pPr>
      <w:bookmarkStart w:id="56" w:name="_Toc235706850"/>
      <w:r w:rsidRPr="00F13085">
        <w:lastRenderedPageBreak/>
        <w:t xml:space="preserve">Reporting of </w:t>
      </w:r>
      <w:r>
        <w:t>b</w:t>
      </w:r>
      <w:r w:rsidRPr="00F13085">
        <w:t xml:space="preserve">iomethane </w:t>
      </w:r>
      <w:r>
        <w:t xml:space="preserve">and biomethane </w:t>
      </w:r>
      <w:r w:rsidRPr="00F13085">
        <w:t>blended fuel</w:t>
      </w:r>
      <w:r>
        <w:t>s</w:t>
      </w:r>
      <w:bookmarkEnd w:id="56"/>
    </w:p>
    <w:p w14:paraId="3F6B1966" w14:textId="77777777" w:rsidR="00DB460C" w:rsidRDefault="00DB460C" w:rsidP="00DB460C">
      <w:r>
        <w:t>Biomethane is defined in the NGER Regulations as a high</w:t>
      </w:r>
      <w:r>
        <w:rPr>
          <w:rFonts w:ascii="Cambria Math" w:hAnsi="Cambria Math" w:cs="Cambria Math"/>
        </w:rPr>
        <w:t>‑</w:t>
      </w:r>
      <w:r>
        <w:t xml:space="preserve">methane content gas that is produced by biogas upgrading and is suitable for use as a natural gas substitute. Biogas is defined as </w:t>
      </w:r>
      <w:r w:rsidRPr="00771C65">
        <w:t>a gaseous fuel derived or recovered from biomass</w:t>
      </w:r>
      <w:r>
        <w:t>. In NGER the biogases used for biogas upgrading are listed in Schedule 1 of the NGER Regulations as:</w:t>
      </w:r>
    </w:p>
    <w:p w14:paraId="0ABA39C5" w14:textId="03AE66B9" w:rsidR="00DB460C" w:rsidRDefault="00DB460C" w:rsidP="00DB460C">
      <w:pPr>
        <w:pStyle w:val="CERbullets"/>
      </w:pPr>
      <w:r>
        <w:t>Item 28</w:t>
      </w:r>
      <w:r w:rsidR="00CB2358">
        <w:t xml:space="preserve"> - </w:t>
      </w:r>
      <w:r>
        <w:t>Landfill biogas that is captured for combustion</w:t>
      </w:r>
      <w:r w:rsidR="005D2021">
        <w:t>,</w:t>
      </w:r>
    </w:p>
    <w:p w14:paraId="2546FAA2" w14:textId="54A77A15" w:rsidR="00DB460C" w:rsidRDefault="00DB460C" w:rsidP="00DB460C">
      <w:pPr>
        <w:pStyle w:val="CERbullets"/>
      </w:pPr>
      <w:r>
        <w:t>Item 29</w:t>
      </w:r>
      <w:r w:rsidR="00CB2358">
        <w:t xml:space="preserve"> - </w:t>
      </w:r>
      <w:r>
        <w:t xml:space="preserve">Sludge biogas that is captured for </w:t>
      </w:r>
      <w:proofErr w:type="gramStart"/>
      <w:r>
        <w:t>combustion</w:t>
      </w:r>
      <w:r w:rsidR="005D2021">
        <w:t>,</w:t>
      </w:r>
      <w:r>
        <w:t>,</w:t>
      </w:r>
      <w:proofErr w:type="gramEnd"/>
      <w:r>
        <w:t xml:space="preserve"> and</w:t>
      </w:r>
    </w:p>
    <w:p w14:paraId="2F09D7F1" w14:textId="38035E48" w:rsidR="00DB460C" w:rsidRDefault="00DB460C" w:rsidP="00DB460C">
      <w:pPr>
        <w:pStyle w:val="CERbullets"/>
      </w:pPr>
      <w:r>
        <w:t>Item 30</w:t>
      </w:r>
      <w:r w:rsidR="00CB2358">
        <w:t xml:space="preserve"> - </w:t>
      </w:r>
      <w:r>
        <w:t>A biogas that is captured for combustion, other than those mentioned in items 28 to 29A</w:t>
      </w:r>
      <w:r w:rsidR="00E77BAC">
        <w:t>.</w:t>
      </w:r>
    </w:p>
    <w:p w14:paraId="27AE1025" w14:textId="41E04B1A" w:rsidR="00DB460C" w:rsidRDefault="00DB460C" w:rsidP="00DB460C">
      <w:r>
        <w:t xml:space="preserve">Any process that could be considered </w:t>
      </w:r>
      <w:r w:rsidR="00A8696F">
        <w:t xml:space="preserve">as </w:t>
      </w:r>
      <w:r>
        <w:t xml:space="preserve">refining or stripping of impurities is </w:t>
      </w:r>
      <w:r w:rsidR="008A62BA">
        <w:t>included</w:t>
      </w:r>
      <w:r>
        <w:t xml:space="preserve"> in the definition of biogas upgrading in the NGER Regulations. The most common biogas upgrading processes are pre-treatment compression, drying and post-treatment processing or compression.</w:t>
      </w:r>
    </w:p>
    <w:p w14:paraId="5BAE1BE1" w14:textId="77777777" w:rsidR="00DB460C" w:rsidRDefault="00DB460C" w:rsidP="00451571">
      <w:pPr>
        <w:pStyle w:val="Heading4"/>
        <w:numPr>
          <w:ilvl w:val="2"/>
          <w:numId w:val="4"/>
        </w:numPr>
        <w:ind w:left="505" w:hanging="505"/>
      </w:pPr>
      <w:bookmarkStart w:id="57" w:name="_Toc235706851"/>
      <w:r>
        <w:t>Energy production and consumption</w:t>
      </w:r>
      <w:bookmarkEnd w:id="57"/>
    </w:p>
    <w:p w14:paraId="417068AB" w14:textId="7E13AD26" w:rsidR="00DB460C" w:rsidRDefault="00DB460C" w:rsidP="00DB460C">
      <w:r>
        <w:t>When biogas upgrading takes place:</w:t>
      </w:r>
    </w:p>
    <w:p w14:paraId="106C5179" w14:textId="4707D0F7" w:rsidR="00DB460C" w:rsidRDefault="00B46181" w:rsidP="00DB460C">
      <w:pPr>
        <w:pStyle w:val="CERbullets"/>
      </w:pPr>
      <w:r>
        <w:t>t</w:t>
      </w:r>
      <w:r w:rsidR="00DB460C">
        <w:t xml:space="preserve">he quantity of the feedstock biogas that was </w:t>
      </w:r>
      <w:r w:rsidR="001079A2">
        <w:t>fed into</w:t>
      </w:r>
      <w:r w:rsidR="00DB460C">
        <w:t xml:space="preserve"> the biogas upgrading process must be reported as energy consumed (without combustion)</w:t>
      </w:r>
    </w:p>
    <w:p w14:paraId="267E5145" w14:textId="11E870B8" w:rsidR="00DB460C" w:rsidRPr="00A77659" w:rsidRDefault="007C3655" w:rsidP="00DB460C">
      <w:pPr>
        <w:pStyle w:val="CERbullets"/>
      </w:pPr>
      <w:r>
        <w:t>t</w:t>
      </w:r>
      <w:r w:rsidR="00DB460C">
        <w:t>he quantity of biomethane produced from the biogas upgrading process must be reported as energy produced.</w:t>
      </w:r>
    </w:p>
    <w:p w14:paraId="57009463" w14:textId="77777777" w:rsidR="00DB460C" w:rsidRDefault="00DB460C" w:rsidP="00451571">
      <w:pPr>
        <w:pStyle w:val="Heading4"/>
        <w:numPr>
          <w:ilvl w:val="2"/>
          <w:numId w:val="4"/>
        </w:numPr>
        <w:ind w:left="505" w:hanging="505"/>
      </w:pPr>
      <w:bookmarkStart w:id="58" w:name="_Toc235706852"/>
      <w:r>
        <w:t>Combustion</w:t>
      </w:r>
      <w:bookmarkEnd w:id="58"/>
    </w:p>
    <w:p w14:paraId="4C498F61" w14:textId="07C47D97" w:rsidR="00DB460C" w:rsidRDefault="00DB460C" w:rsidP="00DB460C">
      <w:r>
        <w:t>Reporting use of biomethane for electricity production typically includes reporting the following activities:</w:t>
      </w:r>
    </w:p>
    <w:p w14:paraId="3D0E47EB" w14:textId="288F9B2E" w:rsidR="00DB460C" w:rsidRPr="00613CC4" w:rsidRDefault="007C3655" w:rsidP="00DB460C">
      <w:pPr>
        <w:pStyle w:val="CERbullets"/>
      </w:pPr>
      <w:r>
        <w:t>E</w:t>
      </w:r>
      <w:r w:rsidR="00DB460C" w:rsidRPr="00041928">
        <w:t>missions released from fuel use by certain industries (including electricity generation) (fuel combustion)</w:t>
      </w:r>
      <w:r w:rsidR="00DB460C">
        <w:t xml:space="preserve"> </w:t>
      </w:r>
      <w:r w:rsidR="003E2EA6">
        <w:t xml:space="preserve">reported </w:t>
      </w:r>
      <w:r w:rsidR="33F6A7A8">
        <w:t>as</w:t>
      </w:r>
      <w:r w:rsidR="00DB460C">
        <w:t xml:space="preserve"> the activity </w:t>
      </w:r>
      <w:r w:rsidR="001D1362">
        <w:t>‘</w:t>
      </w:r>
      <w:r w:rsidR="133E764F">
        <w:t>Fuel</w:t>
      </w:r>
      <w:r w:rsidR="00DB460C">
        <w:t xml:space="preserve"> </w:t>
      </w:r>
      <w:r w:rsidR="185FBF53">
        <w:t>combustion</w:t>
      </w:r>
      <w:r w:rsidR="00DB460C">
        <w:t xml:space="preserve"> </w:t>
      </w:r>
      <w:r w:rsidR="003E2EA6">
        <w:t xml:space="preserve">– </w:t>
      </w:r>
      <w:r w:rsidR="00DB460C">
        <w:t>gaseous fuels</w:t>
      </w:r>
      <w:r w:rsidR="001D1362">
        <w:t>’</w:t>
      </w:r>
      <w:r w:rsidR="00023025">
        <w:t>,</w:t>
      </w:r>
      <w:r w:rsidR="00DB460C">
        <w:t xml:space="preserve"> and the fuel type </w:t>
      </w:r>
      <w:r w:rsidR="00023025">
        <w:t>of ‘</w:t>
      </w:r>
      <w:r w:rsidR="00DB460C">
        <w:t>biomethane</w:t>
      </w:r>
      <w:r w:rsidR="00023025">
        <w:t>’</w:t>
      </w:r>
      <w:r>
        <w:t>.</w:t>
      </w:r>
    </w:p>
    <w:p w14:paraId="67E9C761" w14:textId="2377D3A5" w:rsidR="00DB460C" w:rsidRDefault="007C3655" w:rsidP="00DB460C">
      <w:pPr>
        <w:pStyle w:val="CERbullets"/>
      </w:pPr>
      <w:r>
        <w:t>T</w:t>
      </w:r>
      <w:r w:rsidR="00D92560">
        <w:t xml:space="preserve">he quantities of </w:t>
      </w:r>
      <w:r w:rsidR="00DB460C">
        <w:t>electricity produc</w:t>
      </w:r>
      <w:r w:rsidR="00D92560">
        <w:t xml:space="preserve">ed for different purposes </w:t>
      </w:r>
      <w:r w:rsidR="00352D8E">
        <w:t>(</w:t>
      </w:r>
      <w:r w:rsidR="004D1688">
        <w:t>For example,</w:t>
      </w:r>
      <w:r w:rsidR="007D7161">
        <w:t xml:space="preserve"> for use</w:t>
      </w:r>
      <w:r w:rsidR="00DB460C">
        <w:t xml:space="preserve"> onsite and exported</w:t>
      </w:r>
      <w:r w:rsidR="007D7161">
        <w:t xml:space="preserve"> across the facility boundary</w:t>
      </w:r>
      <w:r w:rsidR="00DB460C">
        <w:t>)</w:t>
      </w:r>
      <w:r w:rsidR="00DB460C">
        <w:rPr>
          <w:rStyle w:val="FootnoteReference"/>
          <w:bCs/>
        </w:rPr>
        <w:footnoteReference w:id="10"/>
      </w:r>
      <w:r w:rsidR="004603FD">
        <w:t xml:space="preserve"> must be reported as </w:t>
      </w:r>
      <w:r w:rsidR="673461F8">
        <w:t xml:space="preserve">activity </w:t>
      </w:r>
      <w:r w:rsidR="63A61C4A">
        <w:t>’</w:t>
      </w:r>
      <w:r w:rsidR="00CE37B2">
        <w:t>Electricity</w:t>
      </w:r>
      <w:r w:rsidR="004603FD">
        <w:t xml:space="preserve"> produced</w:t>
      </w:r>
      <w:r w:rsidR="381A3F0C">
        <w:t xml:space="preserve"> (biogas </w:t>
      </w:r>
      <w:proofErr w:type="gramStart"/>
      <w:r w:rsidR="381A3F0C">
        <w:t>generation)</w:t>
      </w:r>
      <w:r w:rsidR="19AF4354">
        <w:t>‘</w:t>
      </w:r>
      <w:proofErr w:type="gramEnd"/>
      <w:r w:rsidR="003E2EA6">
        <w:t>.</w:t>
      </w:r>
      <w:r w:rsidR="00DB460C">
        <w:t xml:space="preserve"> </w:t>
      </w:r>
    </w:p>
    <w:p w14:paraId="0E92B93F" w14:textId="2EAE17E4" w:rsidR="00DB460C" w:rsidRPr="0085639D" w:rsidRDefault="00DB460C" w:rsidP="00DB460C">
      <w:r>
        <w:t xml:space="preserve">If biomethane was transported via a natural gas network, it must be considered as natural gas </w:t>
      </w:r>
      <w:r w:rsidR="002B6513">
        <w:t xml:space="preserve">transmitted or distributed in a pipeline </w:t>
      </w:r>
      <w:r>
        <w:t xml:space="preserve">when consumed, </w:t>
      </w:r>
      <w:r>
        <w:rPr>
          <w:bCs/>
        </w:rPr>
        <w:t xml:space="preserve">unless RGCs have been used to determine the quantity of biomethane contained. See </w:t>
      </w:r>
      <w:hyperlink w:anchor="_Matters_to_be" w:history="1">
        <w:r w:rsidRPr="00D903BF">
          <w:rPr>
            <w:rStyle w:val="Hyperlink"/>
            <w:rFonts w:asciiTheme="minorHAnsi" w:hAnsiTheme="minorHAnsi"/>
            <w:bCs/>
          </w:rPr>
          <w:t>Section 2.1.3</w:t>
        </w:r>
      </w:hyperlink>
      <w:r>
        <w:rPr>
          <w:bCs/>
        </w:rPr>
        <w:t xml:space="preserve"> of this guideline for more information.</w:t>
      </w:r>
    </w:p>
    <w:p w14:paraId="2DD953AB" w14:textId="77777777" w:rsidR="00DB460C" w:rsidRDefault="00DB460C" w:rsidP="00451571">
      <w:pPr>
        <w:pStyle w:val="Heading4"/>
        <w:numPr>
          <w:ilvl w:val="2"/>
          <w:numId w:val="4"/>
        </w:numPr>
        <w:ind w:left="505" w:hanging="505"/>
      </w:pPr>
      <w:bookmarkStart w:id="59" w:name="_Toc235706853"/>
      <w:r>
        <w:rPr>
          <w:bCs/>
        </w:rPr>
        <w:t>F</w:t>
      </w:r>
      <w:r>
        <w:t>ugitive emissions</w:t>
      </w:r>
      <w:bookmarkEnd w:id="59"/>
    </w:p>
    <w:p w14:paraId="056BA04A" w14:textId="52114039" w:rsidR="00DB460C" w:rsidRDefault="00A101A0" w:rsidP="00DB460C">
      <w:pPr>
        <w:spacing w:after="0"/>
        <w:rPr>
          <w:rFonts w:ascii="Times New Roman" w:eastAsia="Times New Roman" w:hAnsi="Times New Roman" w:cs="Times New Roman"/>
          <w:color w:val="auto"/>
          <w:sz w:val="24"/>
          <w:lang w:eastAsia="en-AU"/>
        </w:rPr>
      </w:pPr>
      <w:r>
        <w:rPr>
          <w:bCs/>
        </w:rPr>
        <w:t>For fugitive emissions</w:t>
      </w:r>
      <w:r w:rsidDel="00A101A0">
        <w:rPr>
          <w:bCs/>
        </w:rPr>
        <w:t xml:space="preserve"> </w:t>
      </w:r>
      <w:r>
        <w:rPr>
          <w:bCs/>
        </w:rPr>
        <w:t xml:space="preserve">purposes, </w:t>
      </w:r>
      <w:r w:rsidR="00DB460C">
        <w:rPr>
          <w:bCs/>
        </w:rPr>
        <w:t xml:space="preserve">biomethane </w:t>
      </w:r>
      <w:r w:rsidR="00F23403">
        <w:rPr>
          <w:bCs/>
        </w:rPr>
        <w:t xml:space="preserve">that </w:t>
      </w:r>
      <w:r w:rsidR="00DB460C">
        <w:rPr>
          <w:bCs/>
        </w:rPr>
        <w:t>is contained within</w:t>
      </w:r>
      <w:r w:rsidR="007B1E60">
        <w:rPr>
          <w:bCs/>
        </w:rPr>
        <w:t>,</w:t>
      </w:r>
      <w:r w:rsidR="00DB460C">
        <w:rPr>
          <w:bCs/>
        </w:rPr>
        <w:t xml:space="preserve"> or was transported </w:t>
      </w:r>
      <w:r w:rsidR="007D4194">
        <w:rPr>
          <w:bCs/>
        </w:rPr>
        <w:t>through,</w:t>
      </w:r>
      <w:r w:rsidR="00DB460C">
        <w:rPr>
          <w:bCs/>
        </w:rPr>
        <w:t xml:space="preserve"> a natural gas network must be considered as </w:t>
      </w:r>
      <w:r w:rsidR="00655585">
        <w:rPr>
          <w:bCs/>
        </w:rPr>
        <w:t>‘</w:t>
      </w:r>
      <w:r w:rsidR="00A063A2">
        <w:t>natural gas transmitted or distributed in a pipeline</w:t>
      </w:r>
      <w:r w:rsidR="00655585">
        <w:t>’</w:t>
      </w:r>
      <w:r w:rsidR="00456348">
        <w:t>.</w:t>
      </w:r>
      <w:r w:rsidR="00DB460C">
        <w:rPr>
          <w:bCs/>
        </w:rPr>
        <w:t xml:space="preserve"> </w:t>
      </w:r>
      <w:r w:rsidR="002E0A96">
        <w:rPr>
          <w:bCs/>
        </w:rPr>
        <w:t>This does not apply where</w:t>
      </w:r>
      <w:r w:rsidR="00DB460C">
        <w:rPr>
          <w:bCs/>
        </w:rPr>
        <w:t xml:space="preserve"> RGCs have been used to determine the quantity of biomethane contained. See </w:t>
      </w:r>
      <w:hyperlink w:anchor="_Matters_to_be" w:history="1">
        <w:r w:rsidR="00DB460C" w:rsidRPr="00D903BF">
          <w:rPr>
            <w:rStyle w:val="Hyperlink"/>
            <w:rFonts w:asciiTheme="minorHAnsi" w:hAnsiTheme="minorHAnsi"/>
            <w:bCs/>
          </w:rPr>
          <w:t>Section 2.1.3</w:t>
        </w:r>
      </w:hyperlink>
      <w:r w:rsidR="00DB460C">
        <w:rPr>
          <w:bCs/>
        </w:rPr>
        <w:t xml:space="preserve"> of this guideline for more information.</w:t>
      </w:r>
    </w:p>
    <w:p w14:paraId="123BD302" w14:textId="77777777" w:rsidR="00DB460C" w:rsidRPr="00B57CA5" w:rsidRDefault="00DB460C" w:rsidP="00DB460C">
      <w:pPr>
        <w:spacing w:after="0"/>
        <w:rPr>
          <w:rFonts w:ascii="Times New Roman" w:eastAsia="Times New Roman" w:hAnsi="Times New Roman" w:cs="Times New Roman"/>
          <w:color w:val="auto"/>
          <w:sz w:val="24"/>
          <w:lang w:eastAsia="en-AU"/>
        </w:rPr>
      </w:pPr>
    </w:p>
    <w:p w14:paraId="1C1ABE95" w14:textId="77777777" w:rsidR="00DB460C" w:rsidRDefault="00DB460C" w:rsidP="00451571">
      <w:pPr>
        <w:pStyle w:val="Caption"/>
        <w:keepNext/>
      </w:pPr>
      <w:bookmarkStart w:id="60" w:name="_Ref231898918"/>
      <w:r>
        <w:lastRenderedPageBreak/>
        <w:t xml:space="preserve">Figure </w:t>
      </w:r>
      <w:fldSimple w:instr=" SEQ Figure \* ARABIC ">
        <w:r>
          <w:rPr>
            <w:noProof/>
          </w:rPr>
          <w:t>1</w:t>
        </w:r>
      </w:fldSimple>
      <w:bookmarkEnd w:id="60"/>
      <w:r>
        <w:t xml:space="preserve"> Summary of processes usually involved in production of biomethane and NGER reporting requirements.</w:t>
      </w:r>
    </w:p>
    <w:p w14:paraId="490E1F36" w14:textId="77777777" w:rsidR="00DB460C" w:rsidRPr="00BA20E9" w:rsidRDefault="00DB460C" w:rsidP="00DB460C">
      <w:r w:rsidRPr="00B57CA5">
        <w:rPr>
          <w:noProof/>
        </w:rPr>
        <w:drawing>
          <wp:inline distT="0" distB="0" distL="0" distR="0" wp14:anchorId="403D2DCA" wp14:editId="06127980">
            <wp:extent cx="6184900" cy="2461260"/>
            <wp:effectExtent l="0" t="0" r="0" b="0"/>
            <wp:docPr id="20338922" name="Picture 20338922" descr="A flowchart illustrating the biogas upgrading and blending process across three facilities. Facility 1 handles biogas upgrading to biomethane, Facility 2 blends biomethane with natural gas, and Facility 3 manages energy production. The diagram includes inputs and outputs such as biogas, biomethane, natural gas, blended gas fuel, energy consumption, emissions from electricity and fuel use, fugitive emissions from stored natural gas, and energy produ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flowchart illustrating the biogas upgrading and blending process across three facilities. Facility 1 handles biogas upgrading to biomethane, Facility 2 blends biomethane with natural gas, and Facility 3 manages energy production. The diagram includes inputs and outputs such as biogas, biomethane, natural gas, blended gas fuel, energy consumption, emissions from electricity and fuel use, fugitive emissions from stored natural gas, and energy produc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84900" cy="2461260"/>
                    </a:xfrm>
                    <a:prstGeom prst="rect">
                      <a:avLst/>
                    </a:prstGeom>
                    <a:noFill/>
                    <a:ln>
                      <a:noFill/>
                    </a:ln>
                  </pic:spPr>
                </pic:pic>
              </a:graphicData>
            </a:graphic>
          </wp:inline>
        </w:drawing>
      </w:r>
    </w:p>
    <w:p w14:paraId="3DD04697" w14:textId="77777777" w:rsidR="00DB460C" w:rsidRDefault="00DB460C" w:rsidP="00DB460C">
      <w:pPr>
        <w:rPr>
          <w:rStyle w:val="cf01"/>
          <w:rFonts w:asciiTheme="minorHAnsi" w:eastAsia="Times New Roman" w:hAnsiTheme="minorHAnsi" w:cstheme="minorHAnsi"/>
          <w:sz w:val="22"/>
          <w:szCs w:val="22"/>
          <w:lang w:eastAsia="en-AU"/>
        </w:rPr>
      </w:pPr>
    </w:p>
    <w:p w14:paraId="7A30DEE0" w14:textId="0F0A65AE" w:rsidR="00DB460C" w:rsidRPr="002A7413" w:rsidRDefault="00270A14" w:rsidP="00451571">
      <w:pPr>
        <w:pStyle w:val="Heading4"/>
        <w:rPr>
          <w:rStyle w:val="cf01"/>
          <w:rFonts w:asciiTheme="majorHAnsi" w:eastAsia="Cambria" w:hAnsiTheme="majorHAnsi" w:cstheme="minorBidi"/>
          <w:b w:val="0"/>
          <w:sz w:val="24"/>
          <w:szCs w:val="24"/>
        </w:rPr>
      </w:pPr>
      <w:bookmarkStart w:id="61" w:name="_Toc235706854"/>
      <w:r>
        <w:rPr>
          <w:rStyle w:val="cf01"/>
          <w:rFonts w:asciiTheme="majorHAnsi" w:hAnsiTheme="majorHAnsi" w:cstheme="minorBidi"/>
          <w:sz w:val="24"/>
          <w:szCs w:val="24"/>
        </w:rPr>
        <w:t>2.2.4.</w:t>
      </w:r>
      <w:r>
        <w:rPr>
          <w:rStyle w:val="cf01"/>
          <w:rFonts w:asciiTheme="majorHAnsi" w:hAnsiTheme="majorHAnsi" w:cstheme="minorBidi"/>
          <w:sz w:val="24"/>
          <w:szCs w:val="24"/>
        </w:rPr>
        <w:tab/>
      </w:r>
      <w:r w:rsidR="00DB460C" w:rsidRPr="002A7413">
        <w:rPr>
          <w:rStyle w:val="cf01"/>
          <w:rFonts w:asciiTheme="majorHAnsi" w:hAnsiTheme="majorHAnsi" w:cstheme="minorBidi"/>
          <w:sz w:val="24"/>
          <w:szCs w:val="24"/>
        </w:rPr>
        <w:t>Case Scenario</w:t>
      </w:r>
      <w:bookmarkEnd w:id="61"/>
      <w:r w:rsidR="00DB460C" w:rsidRPr="002A7413">
        <w:rPr>
          <w:rStyle w:val="cf01"/>
          <w:rFonts w:asciiTheme="majorHAnsi" w:hAnsiTheme="majorHAnsi" w:cstheme="minorBidi"/>
          <w:sz w:val="24"/>
          <w:szCs w:val="24"/>
        </w:rPr>
        <w:t xml:space="preserve"> </w:t>
      </w:r>
    </w:p>
    <w:p w14:paraId="3FE33747" w14:textId="1920943C" w:rsidR="00DB460C" w:rsidRPr="006344EE" w:rsidRDefault="00DB460C" w:rsidP="00DB460C">
      <w:r w:rsidRPr="00217DD1">
        <w:rPr>
          <w:rStyle w:val="cf01"/>
          <w:rFonts w:asciiTheme="minorHAnsi" w:eastAsia="Times New Roman" w:hAnsiTheme="minorHAnsi" w:cstheme="minorBidi"/>
          <w:sz w:val="22"/>
          <w:szCs w:val="22"/>
          <w:lang w:eastAsia="en-AU"/>
        </w:rPr>
        <w:t>In</w:t>
      </w:r>
      <w:r w:rsidR="00CB12CC">
        <w:rPr>
          <w:rStyle w:val="cf01"/>
          <w:rFonts w:asciiTheme="minorHAnsi" w:eastAsia="Times New Roman" w:hAnsiTheme="minorHAnsi" w:cstheme="minorBidi"/>
          <w:sz w:val="22"/>
          <w:szCs w:val="22"/>
          <w:lang w:eastAsia="en-AU"/>
        </w:rPr>
        <w:t xml:space="preserve"> </w:t>
      </w:r>
      <w:r w:rsidR="00CB12CC">
        <w:rPr>
          <w:rStyle w:val="cf01"/>
          <w:rFonts w:asciiTheme="minorHAnsi" w:eastAsia="Times New Roman" w:hAnsiTheme="minorHAnsi" w:cstheme="minorBidi"/>
          <w:sz w:val="22"/>
          <w:szCs w:val="22"/>
          <w:lang w:eastAsia="en-AU"/>
        </w:rPr>
        <w:fldChar w:fldCharType="begin"/>
      </w:r>
      <w:r w:rsidR="00CB12CC">
        <w:rPr>
          <w:rStyle w:val="cf01"/>
          <w:rFonts w:asciiTheme="minorHAnsi" w:eastAsia="Times New Roman" w:hAnsiTheme="minorHAnsi" w:cstheme="minorBidi"/>
          <w:sz w:val="22"/>
          <w:szCs w:val="22"/>
          <w:lang w:eastAsia="en-AU"/>
        </w:rPr>
        <w:instrText xml:space="preserve"> REF _Ref231898918 \h </w:instrText>
      </w:r>
      <w:r w:rsidR="00CB12CC">
        <w:rPr>
          <w:rStyle w:val="cf01"/>
          <w:rFonts w:asciiTheme="minorHAnsi" w:eastAsia="Times New Roman" w:hAnsiTheme="minorHAnsi" w:cstheme="minorBidi"/>
          <w:sz w:val="22"/>
          <w:szCs w:val="22"/>
          <w:lang w:eastAsia="en-AU"/>
        </w:rPr>
      </w:r>
      <w:r w:rsidR="00CB12CC">
        <w:rPr>
          <w:rStyle w:val="cf01"/>
          <w:rFonts w:asciiTheme="minorHAnsi" w:eastAsia="Times New Roman" w:hAnsiTheme="minorHAnsi" w:cstheme="minorBidi"/>
          <w:sz w:val="22"/>
          <w:szCs w:val="22"/>
          <w:lang w:eastAsia="en-AU"/>
        </w:rPr>
        <w:fldChar w:fldCharType="separate"/>
      </w:r>
      <w:r w:rsidR="00CB12CC">
        <w:t xml:space="preserve">Figure </w:t>
      </w:r>
      <w:r w:rsidR="00CB12CC">
        <w:rPr>
          <w:noProof/>
        </w:rPr>
        <w:t>1</w:t>
      </w:r>
      <w:r w:rsidR="00CB12CC">
        <w:rPr>
          <w:rStyle w:val="cf01"/>
          <w:rFonts w:asciiTheme="minorHAnsi" w:eastAsia="Times New Roman" w:hAnsiTheme="minorHAnsi" w:cstheme="minorBidi"/>
          <w:sz w:val="22"/>
          <w:szCs w:val="22"/>
          <w:lang w:eastAsia="en-AU"/>
        </w:rPr>
        <w:fldChar w:fldCharType="end"/>
      </w:r>
      <w:r w:rsidRPr="00217DD1">
        <w:rPr>
          <w:rStyle w:val="cf01"/>
          <w:rFonts w:asciiTheme="minorHAnsi" w:eastAsia="Times New Roman" w:hAnsiTheme="minorHAnsi" w:cstheme="minorBidi"/>
          <w:sz w:val="22"/>
          <w:szCs w:val="22"/>
          <w:lang w:eastAsia="en-AU"/>
        </w:rPr>
        <w:t>, Facility 1 receives biogas from waste or landfill facilities either by transport or by forced inject</w:t>
      </w:r>
      <w:r w:rsidRPr="79489A67">
        <w:rPr>
          <w:rStyle w:val="cf01"/>
          <w:rFonts w:asciiTheme="minorHAnsi" w:eastAsia="Times New Roman" w:hAnsiTheme="minorHAnsi" w:cstheme="minorBidi"/>
          <w:sz w:val="22"/>
          <w:szCs w:val="22"/>
          <w:lang w:eastAsia="en-AU"/>
        </w:rPr>
        <w:t>ion</w:t>
      </w:r>
      <w:r w:rsidRPr="00217DD1">
        <w:rPr>
          <w:rStyle w:val="cf01"/>
          <w:rFonts w:asciiTheme="minorHAnsi" w:eastAsia="Times New Roman" w:hAnsiTheme="minorHAnsi" w:cstheme="minorBidi"/>
          <w:sz w:val="22"/>
          <w:szCs w:val="22"/>
          <w:lang w:eastAsia="en-AU"/>
        </w:rPr>
        <w:t xml:space="preserve"> through a pipeline. The facility processes the biogas through any operations consistent with NGER Regulations for ‘biogas upgrading’ to create a ‘biomethane’ gas.</w:t>
      </w:r>
    </w:p>
    <w:p w14:paraId="0ACC7B09" w14:textId="77777777" w:rsidR="00DB460C" w:rsidRDefault="00DB460C" w:rsidP="00DB460C">
      <w:pPr>
        <w:pStyle w:val="CERbullets"/>
      </w:pPr>
      <w:r>
        <w:t xml:space="preserve">Energy consumption of biogas that is upgraded to biomethane is to be reported as consumed without combustion. </w:t>
      </w:r>
    </w:p>
    <w:p w14:paraId="6198AC62" w14:textId="2B8B1DAC" w:rsidR="00DB460C" w:rsidRDefault="00DB460C" w:rsidP="00DB460C">
      <w:pPr>
        <w:pStyle w:val="CERbullets"/>
      </w:pPr>
      <w:r>
        <w:t xml:space="preserve">Energy associated with the biomethane produced needs to be reported as </w:t>
      </w:r>
      <w:r w:rsidR="000F0DCA">
        <w:t>‘</w:t>
      </w:r>
      <w:r>
        <w:t>energy content of fuel produced</w:t>
      </w:r>
      <w:r w:rsidR="000F0DCA">
        <w:t>’</w:t>
      </w:r>
      <w:r>
        <w:t xml:space="preserve">. </w:t>
      </w:r>
    </w:p>
    <w:p w14:paraId="7A5706CE" w14:textId="77777777" w:rsidR="00F93FCC" w:rsidRDefault="00DB460C" w:rsidP="00DB460C">
      <w:pPr>
        <w:pStyle w:val="CERbullets"/>
      </w:pPr>
      <w:r>
        <w:t xml:space="preserve">Where the produced biomethane is consumed, </w:t>
      </w:r>
      <w:r w:rsidR="00B814D1">
        <w:t>the following</w:t>
      </w:r>
      <w:r w:rsidR="00F93FCC">
        <w:t xml:space="preserve"> need to be reported:</w:t>
      </w:r>
    </w:p>
    <w:p w14:paraId="04DFD951" w14:textId="16E19194" w:rsidR="00F93FCC" w:rsidRDefault="001E4948" w:rsidP="00F93FCC">
      <w:pPr>
        <w:pStyle w:val="CERbullets"/>
        <w:numPr>
          <w:ilvl w:val="1"/>
          <w:numId w:val="1"/>
        </w:numPr>
      </w:pPr>
      <w:r>
        <w:t>A</w:t>
      </w:r>
      <w:r w:rsidR="00DB460C">
        <w:t xml:space="preserve"> fuel combustion activity (electricity production)</w:t>
      </w:r>
      <w:r>
        <w:t>.</w:t>
      </w:r>
    </w:p>
    <w:p w14:paraId="62388605" w14:textId="58B0B46C" w:rsidR="00E35E38" w:rsidRDefault="001E4948" w:rsidP="00F93FCC">
      <w:pPr>
        <w:pStyle w:val="CERbullets"/>
        <w:numPr>
          <w:ilvl w:val="1"/>
          <w:numId w:val="1"/>
        </w:numPr>
      </w:pPr>
      <w:r>
        <w:t>E</w:t>
      </w:r>
      <w:r w:rsidR="00DB460C">
        <w:t>missions released from fuel use by certain industries (including electricity generation)</w:t>
      </w:r>
      <w:r>
        <w:t>.</w:t>
      </w:r>
    </w:p>
    <w:p w14:paraId="391A1A92" w14:textId="512636B4" w:rsidR="00DB460C" w:rsidRDefault="001E4948" w:rsidP="00451571">
      <w:pPr>
        <w:pStyle w:val="CERbullets"/>
        <w:numPr>
          <w:ilvl w:val="1"/>
          <w:numId w:val="1"/>
        </w:numPr>
      </w:pPr>
      <w:r>
        <w:t>E</w:t>
      </w:r>
      <w:r w:rsidR="00DB460C">
        <w:t xml:space="preserve">nergy production activities </w:t>
      </w:r>
      <w:proofErr w:type="gramStart"/>
      <w:r w:rsidR="00DB460C">
        <w:t>similar to</w:t>
      </w:r>
      <w:proofErr w:type="gramEnd"/>
      <w:r w:rsidR="00DB460C">
        <w:t xml:space="preserve"> reporting for landfill biogas. </w:t>
      </w:r>
    </w:p>
    <w:p w14:paraId="397A2D41" w14:textId="5154F70B" w:rsidR="00DB460C" w:rsidRDefault="00DB460C" w:rsidP="00DB460C">
      <w:pPr>
        <w:pStyle w:val="CERbullets"/>
      </w:pPr>
      <w:r>
        <w:t xml:space="preserve">Emissions released from combustion of gaseous fuel (biomethane) may also need to be reported if the consumption is for stationary or transport energy purposes </w:t>
      </w:r>
      <w:r w:rsidR="001E4948">
        <w:t xml:space="preserve">– </w:t>
      </w:r>
      <w:r>
        <w:t>excluding electricity generation.</w:t>
      </w:r>
    </w:p>
    <w:p w14:paraId="1F26E4C4" w14:textId="77777777" w:rsidR="00DB460C" w:rsidRDefault="00DB460C" w:rsidP="00DB460C">
      <w:r w:rsidRPr="00DE493C">
        <w:t xml:space="preserve">The biomethane may then be injected into the pipeline or stored. </w:t>
      </w:r>
    </w:p>
    <w:p w14:paraId="3222F7FD" w14:textId="77777777" w:rsidR="00DB460C" w:rsidRPr="002C3A28" w:rsidRDefault="00DB460C" w:rsidP="00DB460C">
      <w:r>
        <w:t>Facility 2 receives the biomethane from Facility 1. Facility 2 mixes the biomethane (a biofuel) with natural gas (a fossil fuel) to form a blended fuel (as defined in the NGER Measurement Determination). The blended gas is then injected into the pipeline for use in Facility 3.</w:t>
      </w:r>
    </w:p>
    <w:tbl>
      <w:tblPr>
        <w:tblStyle w:val="CERCallout"/>
        <w:tblW w:w="5000" w:type="pct"/>
        <w:tblLook w:val="0600" w:firstRow="0" w:lastRow="0" w:firstColumn="0" w:lastColumn="0" w:noHBand="1" w:noVBand="1"/>
      </w:tblPr>
      <w:tblGrid>
        <w:gridCol w:w="9710"/>
      </w:tblGrid>
      <w:tr w:rsidR="00DB460C" w14:paraId="7AE5AE3B" w14:textId="77777777" w:rsidTr="00482C3C">
        <w:tc>
          <w:tcPr>
            <w:tcW w:w="0" w:type="pct"/>
          </w:tcPr>
          <w:p w14:paraId="02907503" w14:textId="77777777" w:rsidR="00DB460C" w:rsidRPr="00030B47" w:rsidRDefault="00DB460C" w:rsidP="00482C3C">
            <w:pPr>
              <w:rPr>
                <w:bCs/>
              </w:rPr>
            </w:pPr>
            <w:r w:rsidRPr="002645E6">
              <w:rPr>
                <w:b/>
              </w:rPr>
              <w:t>Note:</w:t>
            </w:r>
            <w:r w:rsidRPr="00030B47">
              <w:rPr>
                <w:bCs/>
              </w:rPr>
              <w:t xml:space="preserve"> Facility 2 is not required to report any energy production/consumption associated with making a blend. </w:t>
            </w:r>
          </w:p>
        </w:tc>
      </w:tr>
    </w:tbl>
    <w:p w14:paraId="585A0BD7" w14:textId="77777777" w:rsidR="00DB460C" w:rsidRDefault="00DB460C" w:rsidP="00DB460C"/>
    <w:p w14:paraId="118511FF" w14:textId="2B7F8B16" w:rsidR="00DB460C" w:rsidRDefault="00DB460C" w:rsidP="00DB460C">
      <w:r>
        <w:t>Facility 3 acquires the blended fuel from Facility 2 to run their operations. Facility 3 is required to report the final energy consumption (</w:t>
      </w:r>
      <w:r w:rsidR="00BE194C">
        <w:t xml:space="preserve">by </w:t>
      </w:r>
      <w:r>
        <w:t xml:space="preserve">fuel combustion). As the blended fuel was sent directly from Facility 2 to </w:t>
      </w:r>
      <w:r>
        <w:lastRenderedPageBreak/>
        <w:t>Facility 3, the quantity of biomethane and natural gas contained within the blend must be determined as per section 2.67A of the NGER Determination.</w:t>
      </w:r>
    </w:p>
    <w:p w14:paraId="391023C7" w14:textId="4E6251CD" w:rsidR="00DB460C" w:rsidRDefault="00DB460C" w:rsidP="00DB460C">
      <w:r>
        <w:t>Facility 3 can either adopt the determination of the amounts of the producer of the fuel, or operator of the pipeline that supplied the fuel, or perform a sampling as per subsections 2.26(3) and (4) of the NGER Determination, with analysis performed in accordance with ASTM D6866</w:t>
      </w:r>
      <w:r w:rsidR="00842601">
        <w:t>-</w:t>
      </w:r>
      <w:r>
        <w:t>20 (or equivalent).</w:t>
      </w:r>
    </w:p>
    <w:p w14:paraId="5B6570F7" w14:textId="2E81F134" w:rsidR="002A484B" w:rsidRDefault="00DB460C" w:rsidP="00DB460C">
      <w:r>
        <w:t xml:space="preserve">The quantity of each fuel </w:t>
      </w:r>
      <w:r w:rsidR="008462C4">
        <w:t xml:space="preserve">that is </w:t>
      </w:r>
      <w:r>
        <w:t>present</w:t>
      </w:r>
      <w:r w:rsidR="002A484B">
        <w:t xml:space="preserve">, </w:t>
      </w:r>
      <w:r>
        <w:t>listed in Schedule 1 of the NGER Regulations</w:t>
      </w:r>
      <w:r w:rsidR="002A484B">
        <w:t>,</w:t>
      </w:r>
      <w:r>
        <w:t xml:space="preserve"> and consumed though combustion is determined </w:t>
      </w:r>
      <w:r w:rsidR="00E8535E">
        <w:t>by</w:t>
      </w:r>
      <w:r w:rsidR="002A484B">
        <w:t xml:space="preserve">: </w:t>
      </w:r>
    </w:p>
    <w:p w14:paraId="1EA5ED12" w14:textId="69913D35" w:rsidR="00B352A1" w:rsidRDefault="00DB460C" w:rsidP="00451571">
      <w:pPr>
        <w:pStyle w:val="CERbullets"/>
      </w:pPr>
      <w:r>
        <w:t>analy</w:t>
      </w:r>
      <w:r w:rsidR="00CD7E16">
        <w:t>sing</w:t>
      </w:r>
      <w:r>
        <w:t xml:space="preserve"> each fuel according to a standard (or equivalent) listed in subsections 2.26(3) and (4) of the NGER Measurement Determination</w:t>
      </w:r>
      <w:r w:rsidR="005B2560">
        <w:t>, or</w:t>
      </w:r>
      <w:r>
        <w:t xml:space="preserve"> </w:t>
      </w:r>
    </w:p>
    <w:p w14:paraId="3B394F5A" w14:textId="54E4B793" w:rsidR="00DB460C" w:rsidRPr="002C3A28" w:rsidRDefault="00DB460C" w:rsidP="00451571">
      <w:pPr>
        <w:pStyle w:val="CERbullets"/>
      </w:pPr>
      <w:r>
        <w:t>the manufacturer or supplier of the fuel.</w:t>
      </w:r>
    </w:p>
    <w:p w14:paraId="20A6032B" w14:textId="77777777" w:rsidR="00DB460C" w:rsidRPr="00BC3373" w:rsidRDefault="00DB460C" w:rsidP="00DB460C">
      <w:pPr>
        <w:pStyle w:val="Heading3"/>
        <w:numPr>
          <w:ilvl w:val="1"/>
          <w:numId w:val="4"/>
        </w:numPr>
        <w:ind w:left="709" w:hanging="709"/>
      </w:pPr>
      <w:bookmarkStart w:id="62" w:name="_Toc235706855"/>
      <w:r>
        <w:t>Reporting a blend of gaseous fuels and hydrogen</w:t>
      </w:r>
      <w:bookmarkEnd w:id="62"/>
    </w:p>
    <w:p w14:paraId="1BD44970" w14:textId="03996C0D" w:rsidR="00DB460C" w:rsidRDefault="00DB460C" w:rsidP="00DB460C">
      <w:r>
        <w:t>Hydrogen is listed as a fuel under Item 30A of Schedule 1 of the NGER Regulations. It must be reported in the same fashion as other gaseous fuels. It can be blended with other gaseous fuels (both fossil and biogenic</w:t>
      </w:r>
      <w:r w:rsidR="00F65B92">
        <w:t xml:space="preserve"> carbon</w:t>
      </w:r>
      <w:r>
        <w:t xml:space="preserve">) and considered a blended fuel. If the blended fuel is created by, or directly supplied to a reporter, the quantities of each fuel type contained must be </w:t>
      </w:r>
      <w:r w:rsidR="00074100">
        <w:t>determined</w:t>
      </w:r>
      <w:r>
        <w:t xml:space="preserve"> as per section 2.67A of the NGER Determination.</w:t>
      </w:r>
    </w:p>
    <w:p w14:paraId="3A1205BC" w14:textId="77777777" w:rsidR="00DB460C" w:rsidRDefault="00DB460C" w:rsidP="00DB460C">
      <w:r>
        <w:t xml:space="preserve">If the blended fuel was supplied through a natural gas network, only section 2.67C of the NGER Determination can be used to determine the quantity of hydrogen contained. See </w:t>
      </w:r>
      <w:hyperlink w:anchor="_Market-based_approach_for" w:history="1">
        <w:r w:rsidRPr="00B138D0">
          <w:rPr>
            <w:rStyle w:val="Hyperlink"/>
            <w:rFonts w:asciiTheme="minorHAnsi" w:hAnsiTheme="minorHAnsi"/>
          </w:rPr>
          <w:t>Section 2.1.3</w:t>
        </w:r>
      </w:hyperlink>
      <w:r>
        <w:t xml:space="preserve"> of this guideline for more information.</w:t>
      </w:r>
    </w:p>
    <w:tbl>
      <w:tblPr>
        <w:tblStyle w:val="CERCallout"/>
        <w:tblW w:w="0" w:type="auto"/>
        <w:tblLook w:val="0600" w:firstRow="0" w:lastRow="0" w:firstColumn="0" w:lastColumn="0" w:noHBand="1" w:noVBand="1"/>
      </w:tblPr>
      <w:tblGrid>
        <w:gridCol w:w="9710"/>
      </w:tblGrid>
      <w:tr w:rsidR="00DB460C" w14:paraId="2FF0B42F" w14:textId="77777777" w:rsidTr="00451571">
        <w:tc>
          <w:tcPr>
            <w:tcW w:w="9730" w:type="dxa"/>
          </w:tcPr>
          <w:p w14:paraId="6072D20A" w14:textId="1B56B46E" w:rsidR="00DB460C" w:rsidRDefault="00DB460C" w:rsidP="00482C3C">
            <w:r>
              <w:t xml:space="preserve">Note: Hydrogen may be naturally occurring in some gaseous fuels. This naturally occurring hydrogen does not make it a blended fuel, and the naturally occurring hydrogen should be considered as part of the </w:t>
            </w:r>
            <w:r w:rsidR="00FB6808">
              <w:t>original</w:t>
            </w:r>
            <w:r>
              <w:t xml:space="preserve"> gaseous fuel.</w:t>
            </w:r>
          </w:p>
        </w:tc>
      </w:tr>
    </w:tbl>
    <w:p w14:paraId="790BACD3" w14:textId="21EB5D2C" w:rsidR="00FD65D5" w:rsidRPr="00484BBF" w:rsidRDefault="00FD65D5" w:rsidP="009A6D58">
      <w:pPr>
        <w:pStyle w:val="Heading3"/>
        <w:numPr>
          <w:ilvl w:val="1"/>
          <w:numId w:val="4"/>
        </w:numPr>
        <w:ind w:left="709" w:hanging="715"/>
        <w:rPr>
          <w:noProof/>
        </w:rPr>
      </w:pPr>
      <w:bookmarkStart w:id="63" w:name="_Toc235706856"/>
      <w:r>
        <w:rPr>
          <w:noProof/>
        </w:rPr>
        <w:t>Blending or mixing fuels to produce a new fuel</w:t>
      </w:r>
      <w:bookmarkEnd w:id="46"/>
      <w:bookmarkEnd w:id="47"/>
      <w:bookmarkEnd w:id="48"/>
      <w:bookmarkEnd w:id="49"/>
      <w:bookmarkEnd w:id="63"/>
    </w:p>
    <w:p w14:paraId="4FF2220C" w14:textId="360353AB" w:rsidR="00FD65D5" w:rsidRPr="00484BBF" w:rsidRDefault="00FD65D5" w:rsidP="00FD65D5">
      <w:pPr>
        <w:rPr>
          <w:noProof/>
        </w:rPr>
      </w:pPr>
      <w:r w:rsidRPr="00484BBF">
        <w:rPr>
          <w:noProof/>
        </w:rPr>
        <w:t xml:space="preserve">If </w:t>
      </w:r>
      <w:r w:rsidR="0021784C">
        <w:rPr>
          <w:noProof/>
        </w:rPr>
        <w:t xml:space="preserve">different NGER </w:t>
      </w:r>
      <w:r>
        <w:rPr>
          <w:noProof/>
        </w:rPr>
        <w:t>fuels</w:t>
      </w:r>
      <w:r w:rsidRPr="00484BBF">
        <w:rPr>
          <w:noProof/>
        </w:rPr>
        <w:t xml:space="preserve"> are</w:t>
      </w:r>
      <w:r>
        <w:rPr>
          <w:noProof/>
        </w:rPr>
        <w:t xml:space="preserve"> blended or</w:t>
      </w:r>
      <w:r w:rsidRPr="00484BBF">
        <w:rPr>
          <w:noProof/>
        </w:rPr>
        <w:t xml:space="preserve"> </w:t>
      </w:r>
      <w:r>
        <w:rPr>
          <w:noProof/>
        </w:rPr>
        <w:t>mixed</w:t>
      </w:r>
      <w:r w:rsidRPr="00484BBF">
        <w:rPr>
          <w:noProof/>
        </w:rPr>
        <w:t xml:space="preserve"> to form a</w:t>
      </w:r>
      <w:r w:rsidR="0021784C">
        <w:rPr>
          <w:noProof/>
        </w:rPr>
        <w:t>nother</w:t>
      </w:r>
      <w:r w:rsidRPr="00484BBF">
        <w:rPr>
          <w:noProof/>
        </w:rPr>
        <w:t xml:space="preserve"> </w:t>
      </w:r>
      <w:r>
        <w:rPr>
          <w:noProof/>
        </w:rPr>
        <w:t xml:space="preserve">fuel </w:t>
      </w:r>
      <w:r w:rsidR="0021784C">
        <w:rPr>
          <w:noProof/>
        </w:rPr>
        <w:t>that is</w:t>
      </w:r>
      <w:r>
        <w:rPr>
          <w:noProof/>
        </w:rPr>
        <w:t xml:space="preserve"> listed in Shedule 1 of the NGER Regulations</w:t>
      </w:r>
      <w:r w:rsidRPr="00484BBF">
        <w:rPr>
          <w:noProof/>
        </w:rPr>
        <w:t xml:space="preserve">, </w:t>
      </w:r>
      <w:r>
        <w:rPr>
          <w:noProof/>
        </w:rPr>
        <w:t>reporters</w:t>
      </w:r>
      <w:r w:rsidRPr="00484BBF">
        <w:rPr>
          <w:noProof/>
        </w:rPr>
        <w:t xml:space="preserve"> </w:t>
      </w:r>
      <w:r>
        <w:rPr>
          <w:noProof/>
        </w:rPr>
        <w:t>need to</w:t>
      </w:r>
      <w:r w:rsidRPr="00484BBF">
        <w:rPr>
          <w:noProof/>
        </w:rPr>
        <w:t xml:space="preserve"> report the: </w:t>
      </w:r>
    </w:p>
    <w:p w14:paraId="171108E5" w14:textId="57ECB6AC" w:rsidR="00FD65D5" w:rsidRPr="00484BBF" w:rsidRDefault="00FD65D5" w:rsidP="00FD65D5">
      <w:pPr>
        <w:pStyle w:val="CERbullets"/>
        <w:rPr>
          <w:noProof/>
        </w:rPr>
      </w:pPr>
      <w:r w:rsidRPr="004A1FC1">
        <w:rPr>
          <w:noProof/>
        </w:rPr>
        <w:t xml:space="preserve">production of the ingredient </w:t>
      </w:r>
      <w:r>
        <w:rPr>
          <w:noProof/>
        </w:rPr>
        <w:t>fuels</w:t>
      </w:r>
      <w:r w:rsidRPr="004A1FC1">
        <w:rPr>
          <w:noProof/>
        </w:rPr>
        <w:t xml:space="preserve"> which are listed in Shedule 1 of the NGER Regulations</w:t>
      </w:r>
      <w:r>
        <w:rPr>
          <w:noProof/>
        </w:rPr>
        <w:t xml:space="preserve"> </w:t>
      </w:r>
      <w:r w:rsidR="00070B48">
        <w:rPr>
          <w:noProof/>
        </w:rPr>
        <w:t>(if</w:t>
      </w:r>
      <w:r>
        <w:rPr>
          <w:noProof/>
        </w:rPr>
        <w:t xml:space="preserve"> they are produced at the facility</w:t>
      </w:r>
      <w:r w:rsidR="00070B48">
        <w:rPr>
          <w:noProof/>
        </w:rPr>
        <w:t>)</w:t>
      </w:r>
      <w:r w:rsidR="00BE6C8C">
        <w:rPr>
          <w:noProof/>
        </w:rPr>
        <w:t xml:space="preserve"> as per the requirements listed within Part 6.1 of the NGER Determination</w:t>
      </w:r>
    </w:p>
    <w:p w14:paraId="038EE734" w14:textId="799ED6CD" w:rsidR="00FD65D5" w:rsidRDefault="00FD65D5" w:rsidP="00FD65D5">
      <w:pPr>
        <w:pStyle w:val="CERbullets"/>
        <w:rPr>
          <w:noProof/>
        </w:rPr>
      </w:pPr>
      <w:r w:rsidRPr="00484BBF">
        <w:rPr>
          <w:noProof/>
        </w:rPr>
        <w:t xml:space="preserve">consumption of the ingredient </w:t>
      </w:r>
      <w:r>
        <w:rPr>
          <w:noProof/>
        </w:rPr>
        <w:t>fuels (without combustion) which are listed in Schedule 1 of the NGER Regulations</w:t>
      </w:r>
      <w:r w:rsidR="00BE6C8C">
        <w:rPr>
          <w:noProof/>
        </w:rPr>
        <w:t xml:space="preserve"> as per the requirements listed within Part 6.2 of the NGER Determination</w:t>
      </w:r>
    </w:p>
    <w:p w14:paraId="1C48573C" w14:textId="724CD4F1" w:rsidR="00FD65D5" w:rsidRDefault="00FD65D5" w:rsidP="00FD65D5">
      <w:pPr>
        <w:pStyle w:val="CERbullets"/>
        <w:rPr>
          <w:noProof/>
        </w:rPr>
      </w:pPr>
      <w:r w:rsidRPr="004A1FC1">
        <w:rPr>
          <w:noProof/>
        </w:rPr>
        <w:t xml:space="preserve">production of the </w:t>
      </w:r>
      <w:r>
        <w:rPr>
          <w:noProof/>
        </w:rPr>
        <w:t>new fuel</w:t>
      </w:r>
      <w:r w:rsidRPr="004A1FC1">
        <w:rPr>
          <w:noProof/>
        </w:rPr>
        <w:t xml:space="preserve"> which </w:t>
      </w:r>
      <w:r>
        <w:rPr>
          <w:noProof/>
        </w:rPr>
        <w:t>is</w:t>
      </w:r>
      <w:r w:rsidRPr="004A1FC1">
        <w:rPr>
          <w:noProof/>
        </w:rPr>
        <w:t xml:space="preserve"> listed in Shedule 1 of the NGER Regulations</w:t>
      </w:r>
      <w:r>
        <w:rPr>
          <w:noProof/>
        </w:rPr>
        <w:t xml:space="preserve"> if it is produced at the facility</w:t>
      </w:r>
      <w:r w:rsidR="00BE6C8C" w:rsidRPr="00BE6C8C">
        <w:rPr>
          <w:noProof/>
        </w:rPr>
        <w:t xml:space="preserve"> </w:t>
      </w:r>
      <w:r w:rsidR="00BE6C8C">
        <w:rPr>
          <w:noProof/>
        </w:rPr>
        <w:t>as per the requirements listed within Part 6.1 of the NGER Determination</w:t>
      </w:r>
      <w:r>
        <w:rPr>
          <w:noProof/>
        </w:rPr>
        <w:t>.</w:t>
      </w:r>
    </w:p>
    <w:p w14:paraId="4043C029" w14:textId="3AAAF07F" w:rsidR="00BE6C8C" w:rsidRDefault="00201FA8" w:rsidP="00451571">
      <w:pPr>
        <w:rPr>
          <w:noProof/>
        </w:rPr>
      </w:pPr>
      <w:r>
        <w:rPr>
          <w:noProof/>
        </w:rPr>
        <w:t xml:space="preserve">See the CER’s </w:t>
      </w:r>
      <w:hyperlink r:id="rId30" w:history="1">
        <w:r w:rsidR="00671F48" w:rsidRPr="00671F48">
          <w:rPr>
            <w:rStyle w:val="Hyperlink"/>
            <w:rFonts w:asciiTheme="minorHAnsi" w:hAnsiTheme="minorHAnsi"/>
            <w:noProof/>
          </w:rPr>
          <w:t>Reporting energy production and consumption guildline</w:t>
        </w:r>
      </w:hyperlink>
      <w:r w:rsidR="00671F48">
        <w:rPr>
          <w:rStyle w:val="FootnoteReference"/>
          <w:noProof/>
        </w:rPr>
        <w:footnoteReference w:id="11"/>
      </w:r>
      <w:r w:rsidR="00671F48">
        <w:rPr>
          <w:noProof/>
        </w:rPr>
        <w:t xml:space="preserve"> for more information on reporting energy production and consumption.</w:t>
      </w:r>
    </w:p>
    <w:p w14:paraId="1E476C1F" w14:textId="5FCDC39A" w:rsidR="00FD65D5" w:rsidRPr="00484BBF" w:rsidRDefault="00FD65D5" w:rsidP="009A6D58">
      <w:pPr>
        <w:pStyle w:val="Heading3"/>
        <w:numPr>
          <w:ilvl w:val="1"/>
          <w:numId w:val="4"/>
        </w:numPr>
        <w:ind w:left="709" w:hanging="709"/>
        <w:rPr>
          <w:noProof/>
        </w:rPr>
      </w:pPr>
      <w:bookmarkStart w:id="64" w:name="_Toc460397847"/>
      <w:bookmarkStart w:id="65" w:name="_Toc46145189"/>
      <w:bookmarkStart w:id="66" w:name="_Toc46145218"/>
      <w:bookmarkStart w:id="67" w:name="_Toc106199260"/>
      <w:bookmarkStart w:id="68" w:name="_Toc235706857"/>
      <w:r>
        <w:rPr>
          <w:noProof/>
        </w:rPr>
        <w:lastRenderedPageBreak/>
        <w:t>C</w:t>
      </w:r>
      <w:r w:rsidRPr="00484BBF">
        <w:rPr>
          <w:noProof/>
        </w:rPr>
        <w:t xml:space="preserve">onsumption </w:t>
      </w:r>
      <w:r>
        <w:rPr>
          <w:noProof/>
        </w:rPr>
        <w:t xml:space="preserve">of blended or </w:t>
      </w:r>
      <w:r w:rsidR="004373A2">
        <w:rPr>
          <w:noProof/>
        </w:rPr>
        <w:t xml:space="preserve">mixed </w:t>
      </w:r>
      <w:r w:rsidR="008C08AB">
        <w:rPr>
          <w:noProof/>
        </w:rPr>
        <w:t>fuel</w:t>
      </w:r>
      <w:r w:rsidR="004373A2">
        <w:rPr>
          <w:noProof/>
        </w:rPr>
        <w:t>s</w:t>
      </w:r>
      <w:r w:rsidR="008C08AB">
        <w:rPr>
          <w:noProof/>
        </w:rPr>
        <w:t xml:space="preserve"> </w:t>
      </w:r>
      <w:r w:rsidRPr="00484BBF">
        <w:rPr>
          <w:noProof/>
        </w:rPr>
        <w:t>which are</w:t>
      </w:r>
      <w:r>
        <w:rPr>
          <w:noProof/>
        </w:rPr>
        <w:t xml:space="preserve"> listed</w:t>
      </w:r>
      <w:bookmarkEnd w:id="64"/>
      <w:bookmarkEnd w:id="65"/>
      <w:bookmarkEnd w:id="66"/>
      <w:bookmarkEnd w:id="67"/>
      <w:bookmarkEnd w:id="68"/>
    </w:p>
    <w:p w14:paraId="350B9424" w14:textId="63B60DA0" w:rsidR="00FD65D5" w:rsidRDefault="00FD65D5" w:rsidP="00FD65D5">
      <w:pPr>
        <w:ind w:hanging="11"/>
        <w:rPr>
          <w:noProof/>
        </w:rPr>
      </w:pPr>
      <w:r w:rsidRPr="00484BBF">
        <w:rPr>
          <w:noProof/>
        </w:rPr>
        <w:t>Consumption of the new</w:t>
      </w:r>
      <w:r>
        <w:rPr>
          <w:noProof/>
        </w:rPr>
        <w:t xml:space="preserve"> blended or</w:t>
      </w:r>
      <w:r w:rsidRPr="00484BBF">
        <w:rPr>
          <w:noProof/>
        </w:rPr>
        <w:t xml:space="preserve"> </w:t>
      </w:r>
      <w:r>
        <w:rPr>
          <w:noProof/>
        </w:rPr>
        <w:t>mixed fuel</w:t>
      </w:r>
      <w:r w:rsidRPr="00484BBF">
        <w:rPr>
          <w:noProof/>
        </w:rPr>
        <w:t xml:space="preserve"> created will also need to be reported. How this is reported will depend on the way in which consumption occurs. That is, if the new </w:t>
      </w:r>
      <w:r>
        <w:rPr>
          <w:noProof/>
        </w:rPr>
        <w:t>mixed fuel</w:t>
      </w:r>
      <w:r w:rsidRPr="00484BBF">
        <w:rPr>
          <w:noProof/>
        </w:rPr>
        <w:t xml:space="preserve"> is used for combustion purposes, then it will be reported as consumed with combustion. If the new product is used for non-combustion purposes, then it will be reported as consumed without combustion.</w:t>
      </w:r>
    </w:p>
    <w:tbl>
      <w:tblPr>
        <w:tblStyle w:val="CERCallout"/>
        <w:tblW w:w="9751" w:type="dxa"/>
        <w:tblLook w:val="0600" w:firstRow="0" w:lastRow="0" w:firstColumn="0" w:lastColumn="0" w:noHBand="1" w:noVBand="1"/>
      </w:tblPr>
      <w:tblGrid>
        <w:gridCol w:w="9751"/>
      </w:tblGrid>
      <w:tr w:rsidR="005374A5" w14:paraId="1E554096" w14:textId="77777777" w:rsidTr="00577A88">
        <w:tc>
          <w:tcPr>
            <w:tcW w:w="9751" w:type="dxa"/>
          </w:tcPr>
          <w:p w14:paraId="6F5644B2" w14:textId="307A71BB" w:rsidR="005374A5" w:rsidRPr="005374A5" w:rsidRDefault="005374A5" w:rsidP="009A6D58">
            <w:pPr>
              <w:pStyle w:val="Heading5"/>
              <w:ind w:left="0"/>
              <w:rPr>
                <w:noProof/>
              </w:rPr>
            </w:pPr>
            <w:bookmarkStart w:id="69" w:name="_Toc235706858"/>
            <w:r w:rsidRPr="00721626">
              <w:t>Example 2</w:t>
            </w:r>
            <w:r w:rsidR="00523D8A">
              <w:t xml:space="preserve"> – </w:t>
            </w:r>
            <w:r w:rsidRPr="00721626">
              <w:t xml:space="preserve">Lifecycle reporting of a </w:t>
            </w:r>
            <w:r w:rsidR="00187D77">
              <w:t xml:space="preserve">mixed </w:t>
            </w:r>
            <w:r w:rsidRPr="00721626">
              <w:t>fuel</w:t>
            </w:r>
            <w:bookmarkEnd w:id="69"/>
            <w:r w:rsidRPr="00721626">
              <w:t xml:space="preserve">  </w:t>
            </w:r>
          </w:p>
          <w:p w14:paraId="5B964F68" w14:textId="54FED02B" w:rsidR="005374A5" w:rsidRPr="005374A5" w:rsidRDefault="005374A5" w:rsidP="005374A5">
            <w:pPr>
              <w:pStyle w:val="CERnumbering"/>
              <w:shd w:val="clear" w:color="auto" w:fill="F2F2F2" w:themeFill="background1" w:themeFillShade="F2"/>
              <w:rPr>
                <w:b/>
                <w:bCs/>
                <w:noProof/>
              </w:rPr>
            </w:pPr>
            <w:r w:rsidRPr="005374A5">
              <w:rPr>
                <w:bCs/>
                <w:noProof/>
              </w:rPr>
              <w:t xml:space="preserve">Facility 1 (mining) produces both anthracite and brown coal which is transported to </w:t>
            </w:r>
            <w:r w:rsidR="7C3BCEFC" w:rsidRPr="79489A67">
              <w:rPr>
                <w:noProof/>
              </w:rPr>
              <w:t>F</w:t>
            </w:r>
            <w:r w:rsidR="16F6788C" w:rsidRPr="79489A67">
              <w:rPr>
                <w:noProof/>
              </w:rPr>
              <w:t>acility 2.</w:t>
            </w:r>
            <w:r w:rsidRPr="005374A5">
              <w:rPr>
                <w:bCs/>
                <w:noProof/>
              </w:rPr>
              <w:t xml:space="preserve"> Facility 1 is required to report energy production for the quantities of anthracite and brown coal produced at the facility. </w:t>
            </w:r>
          </w:p>
          <w:p w14:paraId="49D4A582" w14:textId="4437B4A8" w:rsidR="00735BE1" w:rsidRDefault="005374A5" w:rsidP="005374A5">
            <w:pPr>
              <w:pStyle w:val="CERnumbering"/>
              <w:shd w:val="clear" w:color="auto" w:fill="F2F2F2" w:themeFill="background1" w:themeFillShade="F2"/>
              <w:rPr>
                <w:bCs/>
                <w:noProof/>
              </w:rPr>
            </w:pPr>
            <w:r w:rsidRPr="005374A5">
              <w:rPr>
                <w:bCs/>
                <w:noProof/>
              </w:rPr>
              <w:t xml:space="preserve">Facility 2 (mixing/processing) receives the anthracite and brown coal from Facility 1. Facility 2 mixes the anthracite and brown coal and presses the mixture into coal briquettes. </w:t>
            </w:r>
          </w:p>
          <w:p w14:paraId="4C1F8F9E" w14:textId="70750117" w:rsidR="00735BE1" w:rsidRPr="00451571" w:rsidRDefault="00735BE1" w:rsidP="005374A5">
            <w:pPr>
              <w:pStyle w:val="CERnumbering"/>
              <w:shd w:val="clear" w:color="auto" w:fill="F2F2F2" w:themeFill="background1" w:themeFillShade="F2"/>
              <w:rPr>
                <w:b/>
                <w:bCs/>
                <w:noProof/>
              </w:rPr>
            </w:pPr>
            <w:r w:rsidRPr="005374A5">
              <w:rPr>
                <w:bCs/>
                <w:noProof/>
              </w:rPr>
              <w:t xml:space="preserve">As coal briquettes are a fuel listed in Schedule 1 of the NGER Regulations, the </w:t>
            </w:r>
            <w:r w:rsidR="001A448D">
              <w:rPr>
                <w:bCs/>
                <w:noProof/>
              </w:rPr>
              <w:t xml:space="preserve">energy </w:t>
            </w:r>
            <w:r w:rsidRPr="005374A5">
              <w:rPr>
                <w:bCs/>
                <w:noProof/>
              </w:rPr>
              <w:t xml:space="preserve">consumption of anthracite and brown coal as well as the </w:t>
            </w:r>
            <w:r w:rsidR="00A94E11">
              <w:rPr>
                <w:bCs/>
                <w:noProof/>
              </w:rPr>
              <w:t xml:space="preserve">energy </w:t>
            </w:r>
            <w:r w:rsidRPr="005374A5">
              <w:rPr>
                <w:bCs/>
                <w:noProof/>
              </w:rPr>
              <w:t xml:space="preserve">production of </w:t>
            </w:r>
            <w:r w:rsidR="005C0AAD">
              <w:rPr>
                <w:bCs/>
                <w:noProof/>
              </w:rPr>
              <w:t>the fuel ‘</w:t>
            </w:r>
            <w:r w:rsidRPr="005374A5">
              <w:rPr>
                <w:bCs/>
                <w:noProof/>
              </w:rPr>
              <w:t>coal briquettes</w:t>
            </w:r>
            <w:r w:rsidR="005C0AAD">
              <w:rPr>
                <w:bCs/>
                <w:noProof/>
              </w:rPr>
              <w:t>’</w:t>
            </w:r>
            <w:r w:rsidRPr="005374A5">
              <w:rPr>
                <w:bCs/>
                <w:noProof/>
              </w:rPr>
              <w:t xml:space="preserve"> is required to be reported </w:t>
            </w:r>
            <w:r w:rsidR="005C0AAD">
              <w:rPr>
                <w:bCs/>
                <w:noProof/>
              </w:rPr>
              <w:t>since</w:t>
            </w:r>
            <w:r w:rsidRPr="005374A5">
              <w:rPr>
                <w:bCs/>
                <w:noProof/>
              </w:rPr>
              <w:t xml:space="preserve"> a new </w:t>
            </w:r>
            <w:r w:rsidR="005C0AAD">
              <w:rPr>
                <w:bCs/>
                <w:noProof/>
              </w:rPr>
              <w:t xml:space="preserve">NGER </w:t>
            </w:r>
            <w:r w:rsidRPr="005374A5">
              <w:rPr>
                <w:bCs/>
                <w:noProof/>
              </w:rPr>
              <w:t>fuel type has been created.</w:t>
            </w:r>
          </w:p>
          <w:p w14:paraId="3071349B" w14:textId="7E6A3927" w:rsidR="005374A5" w:rsidRPr="005374A5" w:rsidRDefault="005374A5" w:rsidP="005374A5">
            <w:pPr>
              <w:pStyle w:val="CERnumbering"/>
              <w:shd w:val="clear" w:color="auto" w:fill="F2F2F2" w:themeFill="background1" w:themeFillShade="F2"/>
              <w:rPr>
                <w:b/>
                <w:bCs/>
                <w:noProof/>
              </w:rPr>
            </w:pPr>
            <w:r w:rsidRPr="005374A5">
              <w:rPr>
                <w:bCs/>
                <w:noProof/>
              </w:rPr>
              <w:t xml:space="preserve">Facility 2 reports the energy consumption (without combustion) associated with the quantities of anthracite and brown coal as well as the energy production associated with the quantity of coal briquettes produced. Facility 2 sells a quantity of coal briquettes to </w:t>
            </w:r>
            <w:r w:rsidR="347A1DCA" w:rsidRPr="79489A67">
              <w:rPr>
                <w:noProof/>
              </w:rPr>
              <w:t>F</w:t>
            </w:r>
            <w:r w:rsidR="16F6788C" w:rsidRPr="79489A67">
              <w:rPr>
                <w:noProof/>
              </w:rPr>
              <w:t>acility 3.</w:t>
            </w:r>
          </w:p>
          <w:p w14:paraId="41380CF1" w14:textId="24D3DF1D" w:rsidR="005374A5" w:rsidRPr="005374A5" w:rsidRDefault="005374A5" w:rsidP="005374A5">
            <w:pPr>
              <w:pStyle w:val="CERnumbering"/>
              <w:shd w:val="clear" w:color="auto" w:fill="F2F2F2" w:themeFill="background1" w:themeFillShade="F2"/>
              <w:rPr>
                <w:b/>
                <w:bCs/>
                <w:noProof/>
              </w:rPr>
            </w:pPr>
            <w:r w:rsidRPr="005374A5">
              <w:rPr>
                <w:bCs/>
                <w:noProof/>
              </w:rPr>
              <w:t xml:space="preserve">Facility 3 (Final consumption—combustion) – Facility 3 acquires a quantity of coal briquettes from </w:t>
            </w:r>
            <w:r w:rsidR="00CE4CE0">
              <w:rPr>
                <w:bCs/>
                <w:noProof/>
              </w:rPr>
              <w:t>F</w:t>
            </w:r>
            <w:r w:rsidRPr="005374A5">
              <w:rPr>
                <w:bCs/>
                <w:noProof/>
              </w:rPr>
              <w:t>acility</w:t>
            </w:r>
            <w:r w:rsidR="000B788C" w:rsidRPr="005374A5">
              <w:rPr>
                <w:bCs/>
                <w:noProof/>
              </w:rPr>
              <w:t xml:space="preserve"> </w:t>
            </w:r>
            <w:r w:rsidRPr="005374A5">
              <w:rPr>
                <w:bCs/>
                <w:noProof/>
              </w:rPr>
              <w:t>2 to combust for stational energy purposes. Facility 3 is required to report the final energy consumption (with combustion) of the coal briquettes.</w:t>
            </w:r>
          </w:p>
        </w:tc>
      </w:tr>
    </w:tbl>
    <w:p w14:paraId="6ECB94D2" w14:textId="77777777" w:rsidR="00CB4DC4" w:rsidRDefault="00CB4DC4" w:rsidP="00FD65D5">
      <w:pPr>
        <w:rPr>
          <w:noProof/>
        </w:rPr>
      </w:pPr>
      <w:bookmarkStart w:id="70" w:name="_Toc460397848"/>
      <w:bookmarkStart w:id="71" w:name="_Toc46145190"/>
      <w:bookmarkStart w:id="72" w:name="_Toc46145220"/>
    </w:p>
    <w:p w14:paraId="5D16C928" w14:textId="2186E984" w:rsidR="00FD65D5" w:rsidRDefault="00024BDA" w:rsidP="00FD65D5">
      <w:pPr>
        <w:rPr>
          <w:noProof/>
        </w:rPr>
      </w:pPr>
      <w:r w:rsidRPr="3ED1035B">
        <w:rPr>
          <w:noProof/>
        </w:rPr>
        <w:t>S</w:t>
      </w:r>
      <w:r w:rsidR="00FD65D5" w:rsidRPr="3ED1035B">
        <w:rPr>
          <w:noProof/>
        </w:rPr>
        <w:t>ome</w:t>
      </w:r>
      <w:r w:rsidRPr="3ED1035B">
        <w:rPr>
          <w:noProof/>
        </w:rPr>
        <w:t>times</w:t>
      </w:r>
      <w:r w:rsidR="00FD65D5" w:rsidRPr="3ED1035B">
        <w:rPr>
          <w:noProof/>
        </w:rPr>
        <w:t xml:space="preserve">, the combining of </w:t>
      </w:r>
      <w:r w:rsidR="002C001B" w:rsidRPr="3ED1035B">
        <w:rPr>
          <w:noProof/>
        </w:rPr>
        <w:t>2</w:t>
      </w:r>
      <w:r w:rsidR="00FD65D5" w:rsidRPr="3ED1035B">
        <w:rPr>
          <w:noProof/>
        </w:rPr>
        <w:t xml:space="preserve"> fuels results in a mixture which falls within the definition of one of the original ingredient fuels. This is because of the broadness of a fuel’s definition within the NGER legislation. </w:t>
      </w:r>
    </w:p>
    <w:tbl>
      <w:tblPr>
        <w:tblStyle w:val="CERCallout"/>
        <w:tblW w:w="0" w:type="auto"/>
        <w:tblLook w:val="0600" w:firstRow="0" w:lastRow="0" w:firstColumn="0" w:lastColumn="0" w:noHBand="1" w:noVBand="1"/>
      </w:tblPr>
      <w:tblGrid>
        <w:gridCol w:w="9609"/>
      </w:tblGrid>
      <w:tr w:rsidR="00FD65D5" w14:paraId="79114AE5" w14:textId="77777777" w:rsidTr="00577A88">
        <w:tc>
          <w:tcPr>
            <w:tcW w:w="9609" w:type="dxa"/>
          </w:tcPr>
          <w:p w14:paraId="4E2FEB4E" w14:textId="50700CB1" w:rsidR="00FD65D5" w:rsidRPr="00445E4E" w:rsidRDefault="00FD65D5">
            <w:pPr>
              <w:pStyle w:val="Heading5"/>
              <w:ind w:left="0"/>
              <w:rPr>
                <w:b w:val="0"/>
                <w:noProof/>
              </w:rPr>
            </w:pPr>
            <w:bookmarkStart w:id="73" w:name="_Toc235706859"/>
            <w:r w:rsidRPr="00445E4E">
              <w:rPr>
                <w:noProof/>
              </w:rPr>
              <w:lastRenderedPageBreak/>
              <w:t>Example 3</w:t>
            </w:r>
            <w:r w:rsidR="001B505F">
              <w:rPr>
                <w:noProof/>
              </w:rPr>
              <w:t xml:space="preserve"> –</w:t>
            </w:r>
            <w:r w:rsidR="006C5B92" w:rsidRPr="00445E4E">
              <w:t xml:space="preserve"> altered or specialised fuels</w:t>
            </w:r>
            <w:bookmarkEnd w:id="73"/>
          </w:p>
          <w:p w14:paraId="1F62FF22" w14:textId="10F68E36" w:rsidR="00FD65D5" w:rsidRPr="00445E4E" w:rsidRDefault="00FD65D5">
            <w:pPr>
              <w:ind w:left="0"/>
              <w:rPr>
                <w:b/>
              </w:rPr>
            </w:pPr>
            <w:r w:rsidRPr="00445E4E">
              <w:t xml:space="preserve">Reporters may need to use altered or specialised fuels. These could be formed as a mixture of </w:t>
            </w:r>
            <w:r w:rsidR="002C001B" w:rsidRPr="00445E4E">
              <w:t>2</w:t>
            </w:r>
            <w:r w:rsidRPr="00445E4E">
              <w:t xml:space="preserve"> fuels listed within Schedule 1 of the NGER Regulations. The new mixed fuel should be compared against each of the fuels listed within Schedule 1 of the NGER Regulations to see if it falls within its definition.</w:t>
            </w:r>
          </w:p>
          <w:p w14:paraId="33E26F21" w14:textId="77777777" w:rsidR="00FD65D5" w:rsidRPr="00445E4E" w:rsidRDefault="00FD65D5">
            <w:pPr>
              <w:ind w:left="0"/>
              <w:rPr>
                <w:b/>
              </w:rPr>
            </w:pPr>
            <w:r w:rsidRPr="00445E4E">
              <w:t xml:space="preserve">For example, ‘Company A’ may create a mixture of 4 parts fuel oil to 1 part diesel oil to create a new product which they’ve dubbed ‘4:1’. </w:t>
            </w:r>
          </w:p>
          <w:p w14:paraId="10CE0C2C" w14:textId="77777777" w:rsidR="00FD65D5" w:rsidRPr="00445E4E" w:rsidRDefault="00FD65D5">
            <w:pPr>
              <w:ind w:left="0"/>
              <w:rPr>
                <w:b/>
              </w:rPr>
            </w:pPr>
            <w:r w:rsidRPr="00445E4E">
              <w:t>‘Company A’ would need to report energy consumed (without combustion) of both fuel oil and diesel oil quantities.</w:t>
            </w:r>
          </w:p>
          <w:p w14:paraId="4BB5BCE4" w14:textId="6EF35960" w:rsidR="00FD65D5" w:rsidRPr="00445E4E" w:rsidRDefault="003B02B8">
            <w:pPr>
              <w:ind w:left="0"/>
              <w:rPr>
                <w:b/>
              </w:rPr>
            </w:pPr>
            <w:r w:rsidRPr="00445E4E">
              <w:t xml:space="preserve">‘Company A’ would </w:t>
            </w:r>
            <w:r w:rsidR="00092DB4">
              <w:t xml:space="preserve">also </w:t>
            </w:r>
            <w:r w:rsidRPr="00445E4E">
              <w:t xml:space="preserve">need to report </w:t>
            </w:r>
            <w:r w:rsidR="00E73CBE">
              <w:t>the energy content of the fuel that was produced</w:t>
            </w:r>
            <w:r w:rsidR="00092DB4">
              <w:t xml:space="preserve"> (</w:t>
            </w:r>
            <w:r w:rsidR="007F3FEB">
              <w:t>for example,</w:t>
            </w:r>
            <w:r w:rsidR="00092DB4">
              <w:t xml:space="preserve"> 4:1). </w:t>
            </w:r>
            <w:r w:rsidR="00FD65D5" w:rsidRPr="00445E4E">
              <w:t>To know wh</w:t>
            </w:r>
            <w:r w:rsidR="003D41FE">
              <w:t>ich fuel</w:t>
            </w:r>
            <w:r w:rsidR="00FD65D5" w:rsidRPr="00445E4E">
              <w:t xml:space="preserve"> </w:t>
            </w:r>
            <w:r w:rsidR="00E73CBE">
              <w:t>to report</w:t>
            </w:r>
            <w:r w:rsidR="00FD65D5" w:rsidRPr="00445E4E">
              <w:t xml:space="preserve">, ‘Company A’ would need to compare their 4:1 product against each of the fuels listed within Schedule 1. </w:t>
            </w:r>
          </w:p>
          <w:p w14:paraId="161C468E" w14:textId="77777777" w:rsidR="00FD65D5" w:rsidRPr="00445E4E" w:rsidRDefault="00FD65D5">
            <w:pPr>
              <w:ind w:left="0"/>
              <w:rPr>
                <w:b/>
              </w:rPr>
            </w:pPr>
            <w:r w:rsidRPr="00445E4E">
              <w:t xml:space="preserve">Once a fuel type has been determined, ‘Company A’ would need to report energy production of for the total quantity of 4:1 produced. </w:t>
            </w:r>
          </w:p>
          <w:p w14:paraId="55CB7340" w14:textId="7DB62538" w:rsidR="00FD65D5" w:rsidRPr="005B726F" w:rsidRDefault="00FD65D5">
            <w:pPr>
              <w:ind w:left="0"/>
              <w:rPr>
                <w:noProof/>
              </w:rPr>
            </w:pPr>
            <w:r w:rsidRPr="00445E4E">
              <w:rPr>
                <w:noProof/>
              </w:rPr>
              <w:t xml:space="preserve">Where a corporation is unsure how to define a fuel, they should </w:t>
            </w:r>
            <w:hyperlink r:id="rId31" w:tooltip="A link to the Contact us page on the Clean Energy Regulator webpage" w:history="1">
              <w:r w:rsidRPr="00445E4E">
                <w:rPr>
                  <w:rStyle w:val="Hyperlink"/>
                  <w:rFonts w:asciiTheme="minorHAnsi" w:hAnsiTheme="minorHAnsi"/>
                  <w:noProof/>
                </w:rPr>
                <w:t>conta</w:t>
              </w:r>
              <w:bookmarkStart w:id="74" w:name="_Hlt140138899"/>
              <w:bookmarkStart w:id="75" w:name="_Hlt140138900"/>
              <w:r w:rsidRPr="00445E4E">
                <w:rPr>
                  <w:rStyle w:val="Hyperlink"/>
                  <w:rFonts w:asciiTheme="minorHAnsi" w:hAnsiTheme="minorHAnsi"/>
                  <w:noProof/>
                </w:rPr>
                <w:t>c</w:t>
              </w:r>
              <w:bookmarkEnd w:id="74"/>
              <w:bookmarkEnd w:id="75"/>
              <w:r w:rsidRPr="00445E4E">
                <w:rPr>
                  <w:rStyle w:val="Hyperlink"/>
                  <w:rFonts w:asciiTheme="minorHAnsi" w:hAnsiTheme="minorHAnsi"/>
                  <w:noProof/>
                </w:rPr>
                <w:t xml:space="preserve">t </w:t>
              </w:r>
              <w:r w:rsidR="005A7B46">
                <w:rPr>
                  <w:rStyle w:val="Hyperlink"/>
                  <w:rFonts w:asciiTheme="minorHAnsi" w:hAnsiTheme="minorHAnsi"/>
                  <w:noProof/>
                </w:rPr>
                <w:t>CER</w:t>
              </w:r>
            </w:hyperlink>
            <w:r w:rsidRPr="00445E4E">
              <w:rPr>
                <w:rStyle w:val="FootnoteReference"/>
                <w:noProof/>
                <w:color w:val="005874"/>
                <w:u w:val="single"/>
              </w:rPr>
              <w:footnoteReference w:id="12"/>
            </w:r>
            <w:r w:rsidRPr="00445E4E">
              <w:rPr>
                <w:noProof/>
              </w:rPr>
              <w:t>.</w:t>
            </w:r>
          </w:p>
        </w:tc>
      </w:tr>
    </w:tbl>
    <w:p w14:paraId="27731B91" w14:textId="77777777" w:rsidR="00FD65D5" w:rsidRPr="00484BBF" w:rsidRDefault="00FD65D5" w:rsidP="009A6D58">
      <w:pPr>
        <w:pStyle w:val="Heading3"/>
        <w:numPr>
          <w:ilvl w:val="1"/>
          <w:numId w:val="4"/>
        </w:numPr>
        <w:ind w:left="709" w:hanging="709"/>
        <w:rPr>
          <w:noProof/>
        </w:rPr>
      </w:pPr>
      <w:bookmarkStart w:id="76" w:name="_Toc106199261"/>
      <w:bookmarkStart w:id="77" w:name="_Toc235706860"/>
      <w:r>
        <w:rPr>
          <w:noProof/>
        </w:rPr>
        <w:t>How to</w:t>
      </w:r>
      <w:r w:rsidRPr="00484BBF">
        <w:rPr>
          <w:noProof/>
        </w:rPr>
        <w:t xml:space="preserve"> report bitumen</w:t>
      </w:r>
      <w:bookmarkEnd w:id="70"/>
      <w:bookmarkEnd w:id="71"/>
      <w:bookmarkEnd w:id="72"/>
      <w:bookmarkEnd w:id="76"/>
      <w:bookmarkEnd w:id="77"/>
    </w:p>
    <w:p w14:paraId="05F56491" w14:textId="77777777" w:rsidR="00FD65D5" w:rsidRPr="00484BBF" w:rsidRDefault="00FD65D5" w:rsidP="00FD65D5">
      <w:pPr>
        <w:rPr>
          <w:noProof/>
        </w:rPr>
      </w:pPr>
      <w:r w:rsidRPr="00484BBF">
        <w:rPr>
          <w:noProof/>
        </w:rPr>
        <w:t>Bitumen is a heavy petroleum derivative used in asphalt production and is used in the majority of road surfaces around Australia.</w:t>
      </w:r>
    </w:p>
    <w:p w14:paraId="321FCED1" w14:textId="1CA44B3F" w:rsidR="00FD65D5" w:rsidRDefault="00FD65D5" w:rsidP="00FD65D5">
      <w:pPr>
        <w:rPr>
          <w:noProof/>
        </w:rPr>
      </w:pPr>
      <w:r>
        <w:rPr>
          <w:noProof/>
        </w:rPr>
        <w:t xml:space="preserve">Reporters are required to report the production of </w:t>
      </w:r>
      <w:r w:rsidR="00D53EA6">
        <w:rPr>
          <w:noProof/>
        </w:rPr>
        <w:t>the NGER fue</w:t>
      </w:r>
      <w:r w:rsidR="006373FE">
        <w:rPr>
          <w:noProof/>
        </w:rPr>
        <w:t>l ‘</w:t>
      </w:r>
      <w:r w:rsidR="006373FE" w:rsidRPr="006373FE">
        <w:rPr>
          <w:noProof/>
        </w:rPr>
        <w:t>Bitumen (including bitumen production), other than consumption for non</w:t>
      </w:r>
      <w:r w:rsidR="006373FE" w:rsidRPr="006373FE">
        <w:rPr>
          <w:rFonts w:ascii="Cambria Math" w:hAnsi="Cambria Math" w:cs="Cambria Math"/>
          <w:noProof/>
        </w:rPr>
        <w:t>‑</w:t>
      </w:r>
      <w:r w:rsidR="006373FE" w:rsidRPr="006373FE">
        <w:rPr>
          <w:noProof/>
        </w:rPr>
        <w:t>combustion purposes</w:t>
      </w:r>
      <w:r w:rsidR="006373FE">
        <w:rPr>
          <w:noProof/>
        </w:rPr>
        <w:t>’</w:t>
      </w:r>
      <w:r>
        <w:rPr>
          <w:noProof/>
        </w:rPr>
        <w:t xml:space="preserve"> at a facility. However, consumption of bitumen is not reportable unless it has been combusted (see Item 49 in Schedule 1 of the NGER Regulations).</w:t>
      </w:r>
    </w:p>
    <w:tbl>
      <w:tblPr>
        <w:tblStyle w:val="CERCallout"/>
        <w:tblW w:w="9751" w:type="dxa"/>
        <w:tblLook w:val="0600" w:firstRow="0" w:lastRow="0" w:firstColumn="0" w:lastColumn="0" w:noHBand="1" w:noVBand="1"/>
      </w:tblPr>
      <w:tblGrid>
        <w:gridCol w:w="9751"/>
      </w:tblGrid>
      <w:tr w:rsidR="005374A5" w14:paraId="0F861ACC" w14:textId="77777777" w:rsidTr="00577A88">
        <w:tc>
          <w:tcPr>
            <w:tcW w:w="9751" w:type="dxa"/>
          </w:tcPr>
          <w:p w14:paraId="44578B8E" w14:textId="70413E11" w:rsidR="005374A5" w:rsidRDefault="005374A5" w:rsidP="009A6D58">
            <w:pPr>
              <w:pStyle w:val="Heading5"/>
              <w:ind w:left="0"/>
              <w:rPr>
                <w:noProof/>
              </w:rPr>
            </w:pPr>
            <w:bookmarkStart w:id="78" w:name="_Toc235706861"/>
            <w:bookmarkStart w:id="79" w:name="_Toc46145191"/>
            <w:bookmarkStart w:id="80" w:name="_Toc46145222"/>
            <w:bookmarkStart w:id="81" w:name="_Toc106199262"/>
            <w:bookmarkStart w:id="82" w:name="_Toc460397849"/>
            <w:r w:rsidRPr="00721626">
              <w:lastRenderedPageBreak/>
              <w:t>Example 4</w:t>
            </w:r>
            <w:r w:rsidR="00977FB0">
              <w:t xml:space="preserve"> – </w:t>
            </w:r>
            <w:r w:rsidRPr="00721626">
              <w:t>reporting bitumen</w:t>
            </w:r>
            <w:bookmarkEnd w:id="78"/>
            <w:r w:rsidRPr="00721626">
              <w:t xml:space="preserve"> </w:t>
            </w:r>
          </w:p>
          <w:p w14:paraId="6D91A811" w14:textId="77777777" w:rsidR="005374A5" w:rsidRPr="005374A5" w:rsidRDefault="005374A5" w:rsidP="005374A5">
            <w:pPr>
              <w:ind w:left="0"/>
              <w:rPr>
                <w:b/>
                <w:bCs/>
                <w:noProof/>
              </w:rPr>
            </w:pPr>
            <w:r w:rsidRPr="005374A5">
              <w:rPr>
                <w:bCs/>
                <w:noProof/>
              </w:rPr>
              <w:t>Asphalt is a composite material commonly used to build roads. It is produced by mixing bitumen with heated aggregate and filler.</w:t>
            </w:r>
          </w:p>
          <w:p w14:paraId="07E99116" w14:textId="51D5096B" w:rsidR="005374A5" w:rsidRPr="005374A5" w:rsidRDefault="005374A5" w:rsidP="005374A5">
            <w:pPr>
              <w:ind w:left="0"/>
              <w:rPr>
                <w:b/>
                <w:bCs/>
                <w:noProof/>
              </w:rPr>
            </w:pPr>
            <w:r w:rsidRPr="005374A5">
              <w:rPr>
                <w:bCs/>
                <w:noProof/>
              </w:rPr>
              <w:t>‘Corporation X’ has operational control of a facility (Facility A) that produces 20</w:t>
            </w:r>
            <w:r w:rsidR="00B00A13">
              <w:rPr>
                <w:bCs/>
                <w:noProof/>
              </w:rPr>
              <w:t> </w:t>
            </w:r>
            <w:r w:rsidRPr="005374A5">
              <w:rPr>
                <w:bCs/>
                <w:noProof/>
              </w:rPr>
              <w:t>tonnes</w:t>
            </w:r>
            <w:r w:rsidR="00B00A13">
              <w:rPr>
                <w:bCs/>
                <w:noProof/>
              </w:rPr>
              <w:t> </w:t>
            </w:r>
            <w:r w:rsidRPr="005374A5">
              <w:rPr>
                <w:bCs/>
                <w:noProof/>
              </w:rPr>
              <w:t xml:space="preserve">(t) of bitumen, and supplies it to ‘Corporation Y’.  </w:t>
            </w:r>
          </w:p>
          <w:p w14:paraId="266FA4AD" w14:textId="77777777" w:rsidR="005374A5" w:rsidRPr="005374A5" w:rsidRDefault="005374A5" w:rsidP="005374A5">
            <w:pPr>
              <w:ind w:left="0"/>
              <w:rPr>
                <w:b/>
                <w:bCs/>
                <w:noProof/>
              </w:rPr>
            </w:pPr>
            <w:r w:rsidRPr="005374A5">
              <w:rPr>
                <w:bCs/>
                <w:noProof/>
              </w:rPr>
              <w:t>‘Corporation Y’ has operational control of a facility (Facility B) that mixes the 20 t of bitumen with heated aggregate and filler in a batching plant, to produce asphalt. ‘Corporation Y’ uses the asphalt to build a road at another site.</w:t>
            </w:r>
          </w:p>
          <w:p w14:paraId="240D56B8" w14:textId="631E882F" w:rsidR="005374A5" w:rsidRPr="005374A5" w:rsidRDefault="005374A5" w:rsidP="005374A5">
            <w:pPr>
              <w:ind w:left="0"/>
              <w:rPr>
                <w:b/>
                <w:bCs/>
                <w:noProof/>
              </w:rPr>
            </w:pPr>
            <w:r w:rsidRPr="005374A5">
              <w:rPr>
                <w:bCs/>
                <w:noProof/>
              </w:rPr>
              <w:t xml:space="preserve">The production of the </w:t>
            </w:r>
            <w:r w:rsidR="00B4460F">
              <w:rPr>
                <w:bCs/>
                <w:noProof/>
              </w:rPr>
              <w:t>NGER fuel</w:t>
            </w:r>
            <w:r w:rsidRPr="005374A5">
              <w:rPr>
                <w:bCs/>
                <w:noProof/>
              </w:rPr>
              <w:t xml:space="preserve"> </w:t>
            </w:r>
            <w:r w:rsidR="00B4460F">
              <w:rPr>
                <w:bCs/>
                <w:noProof/>
              </w:rPr>
              <w:t>‘</w:t>
            </w:r>
            <w:r w:rsidRPr="005374A5">
              <w:rPr>
                <w:bCs/>
                <w:noProof/>
              </w:rPr>
              <w:t>bitumen</w:t>
            </w:r>
            <w:r w:rsidR="00B4460F">
              <w:rPr>
                <w:bCs/>
                <w:noProof/>
              </w:rPr>
              <w:t>’ that was</w:t>
            </w:r>
            <w:r w:rsidRPr="005374A5">
              <w:rPr>
                <w:bCs/>
                <w:noProof/>
              </w:rPr>
              <w:t xml:space="preserve"> produced at ‘Facility A’ must be reported by ‘Corporation X’.</w:t>
            </w:r>
          </w:p>
          <w:p w14:paraId="2EC48A77" w14:textId="77777777" w:rsidR="005374A5" w:rsidRPr="005374A5" w:rsidRDefault="005374A5" w:rsidP="005374A5">
            <w:pPr>
              <w:ind w:left="0"/>
              <w:rPr>
                <w:b/>
                <w:bCs/>
                <w:noProof/>
              </w:rPr>
            </w:pPr>
            <w:r w:rsidRPr="005374A5">
              <w:rPr>
                <w:bCs/>
                <w:noProof/>
              </w:rPr>
              <w:t xml:space="preserve">The consumption of bitumen to produce asphalt at ‘Facility B’ is not reportable by ‘Corporation Y’, because the bitumen is not combusted in the asphalt production process. </w:t>
            </w:r>
          </w:p>
          <w:p w14:paraId="09D37041" w14:textId="4500C4DB" w:rsidR="005374A5" w:rsidRPr="005B726F" w:rsidRDefault="005374A5" w:rsidP="005374A5">
            <w:pPr>
              <w:ind w:left="0"/>
              <w:rPr>
                <w:noProof/>
              </w:rPr>
            </w:pPr>
            <w:r w:rsidRPr="005374A5">
              <w:rPr>
                <w:bCs/>
                <w:noProof/>
              </w:rPr>
              <w:t>The use of asphalt by ‘Corporation Y’ to build a road is also not reportable.</w:t>
            </w:r>
          </w:p>
        </w:tc>
      </w:tr>
    </w:tbl>
    <w:p w14:paraId="63EE2831" w14:textId="0963E548" w:rsidR="000F6394" w:rsidRDefault="000F6394" w:rsidP="000F6394">
      <w:bookmarkStart w:id="83" w:name="_Toc231893726"/>
      <w:bookmarkStart w:id="84" w:name="_Toc231893729"/>
      <w:bookmarkStart w:id="85" w:name="_Toc231893753"/>
      <w:bookmarkEnd w:id="83"/>
      <w:bookmarkEnd w:id="84"/>
      <w:bookmarkEnd w:id="85"/>
    </w:p>
    <w:p w14:paraId="1A02B3E0" w14:textId="2AF30C1B" w:rsidR="00FD65D5" w:rsidRDefault="00F9757F" w:rsidP="009A6D58">
      <w:pPr>
        <w:pStyle w:val="Heading3"/>
        <w:numPr>
          <w:ilvl w:val="1"/>
          <w:numId w:val="4"/>
        </w:numPr>
        <w:ind w:left="709" w:hanging="709"/>
        <w:rPr>
          <w:noProof/>
        </w:rPr>
      </w:pPr>
      <w:r>
        <w:t xml:space="preserve"> </w:t>
      </w:r>
      <w:bookmarkStart w:id="86" w:name="_Toc140149967"/>
      <w:bookmarkStart w:id="87" w:name="_Toc140149968"/>
      <w:bookmarkStart w:id="88" w:name="_Toc140150135"/>
      <w:bookmarkStart w:id="89" w:name="_Toc140150227"/>
      <w:bookmarkStart w:id="90" w:name="_Toc140150136"/>
      <w:bookmarkStart w:id="91" w:name="_Toc140150228"/>
      <w:bookmarkStart w:id="92" w:name="_Toc235706862"/>
      <w:bookmarkEnd w:id="86"/>
      <w:bookmarkEnd w:id="87"/>
      <w:bookmarkEnd w:id="88"/>
      <w:bookmarkEnd w:id="89"/>
      <w:bookmarkEnd w:id="90"/>
      <w:bookmarkEnd w:id="91"/>
      <w:r w:rsidR="00FD65D5">
        <w:rPr>
          <w:noProof/>
        </w:rPr>
        <w:t>How to report explosives</w:t>
      </w:r>
      <w:bookmarkEnd w:id="79"/>
      <w:bookmarkEnd w:id="80"/>
      <w:bookmarkEnd w:id="81"/>
      <w:bookmarkEnd w:id="92"/>
    </w:p>
    <w:p w14:paraId="2E24423F" w14:textId="51C1D762" w:rsidR="00B34A15" w:rsidRDefault="00B34A15" w:rsidP="00B34A15">
      <w:r>
        <w:t>Explosives are a specialised product</w:t>
      </w:r>
      <w:r w:rsidR="00865EDB" w:rsidRPr="00865EDB">
        <w:t xml:space="preserve"> </w:t>
      </w:r>
      <w:r w:rsidR="00865EDB">
        <w:t>in which the chemical energy contained within its ingredients is transformed into</w:t>
      </w:r>
      <w:r>
        <w:t xml:space="preserve"> kinetic energy. </w:t>
      </w:r>
      <w:r w:rsidR="00B371DA">
        <w:t>Explosives</w:t>
      </w:r>
      <w:r>
        <w:t xml:space="preserve"> are used in the mining industry to assist in exploration and extraction of valuable materials. The composition of an explosive will vary, depending on the requirements of its use.</w:t>
      </w:r>
    </w:p>
    <w:p w14:paraId="3D8BCFE1" w14:textId="5E15F135" w:rsidR="00397A2B" w:rsidRDefault="00E83F24" w:rsidP="00B34A15">
      <w:r>
        <w:t xml:space="preserve">The </w:t>
      </w:r>
      <w:r w:rsidR="002E17EE">
        <w:t>CER</w:t>
      </w:r>
      <w:r w:rsidR="00B34A15">
        <w:t xml:space="preserve"> considers fuels that are used in the production and preparation of an explosive mixture must be reported as consumed without combustion </w:t>
      </w:r>
      <w:r w:rsidR="002E17EE">
        <w:t xml:space="preserve">(see </w:t>
      </w:r>
      <w:r w:rsidR="000A54F8">
        <w:t>section</w:t>
      </w:r>
      <w:r w:rsidR="002E17EE">
        <w:t xml:space="preserve"> 2.68 of Part 2.7 of NGER Measurement Determination)</w:t>
      </w:r>
      <w:r w:rsidR="00845366">
        <w:t>.</w:t>
      </w:r>
      <w:r w:rsidR="00B34A15">
        <w:t xml:space="preserve"> </w:t>
      </w:r>
      <w:r w:rsidR="00845366">
        <w:t xml:space="preserve">They </w:t>
      </w:r>
      <w:r w:rsidR="00B34A15">
        <w:t>are to be reported by the entity that has operational control of the facility at the point of final mixing. There is no reporting of emissions or energy consumption associated with use of explosive</w:t>
      </w:r>
      <w:r w:rsidR="002E17EE">
        <w:t>s</w:t>
      </w:r>
      <w:r w:rsidR="00B34A15">
        <w:t>.</w:t>
      </w:r>
    </w:p>
    <w:p w14:paraId="764818B0" w14:textId="7A3B186E" w:rsidR="00FD65D5" w:rsidRPr="001B3183" w:rsidDel="001B3183" w:rsidRDefault="00DC300E" w:rsidP="00FD65D5">
      <w:hyperlink w:anchor="_Example_5—reporting_explosives" w:history="1">
        <w:r w:rsidRPr="00BA0948">
          <w:rPr>
            <w:rStyle w:val="Hyperlink"/>
            <w:rFonts w:asciiTheme="minorHAnsi" w:hAnsiTheme="minorHAnsi"/>
          </w:rPr>
          <w:t>Example 5</w:t>
        </w:r>
      </w:hyperlink>
      <w:r w:rsidR="00D8445F">
        <w:t xml:space="preserve"> </w:t>
      </w:r>
      <w:r w:rsidR="004E62CA">
        <w:t xml:space="preserve">outlines </w:t>
      </w:r>
      <w:r w:rsidR="00C12FEC">
        <w:t xml:space="preserve">the reporting requirements </w:t>
      </w:r>
      <w:r w:rsidR="00C70698">
        <w:t>for the manufacture and use of explosives</w:t>
      </w:r>
      <w:r w:rsidR="00133DEE">
        <w:t>.</w:t>
      </w:r>
    </w:p>
    <w:tbl>
      <w:tblPr>
        <w:tblStyle w:val="CERCallout"/>
        <w:tblW w:w="5000" w:type="pct"/>
        <w:tblLook w:val="04A0" w:firstRow="1" w:lastRow="0" w:firstColumn="1" w:lastColumn="0" w:noHBand="0" w:noVBand="1"/>
      </w:tblPr>
      <w:tblGrid>
        <w:gridCol w:w="9710"/>
      </w:tblGrid>
      <w:tr w:rsidR="00FD65D5" w14:paraId="6CBC355B" w14:textId="77777777" w:rsidTr="00E4247B">
        <w:trPr>
          <w:cnfStyle w:val="100000000000" w:firstRow="1" w:lastRow="0" w:firstColumn="0" w:lastColumn="0" w:oddVBand="0" w:evenVBand="0" w:oddHBand="0" w:evenHBand="0" w:firstRowFirstColumn="0" w:firstRowLastColumn="0" w:lastRowFirstColumn="0" w:lastRowLastColumn="0"/>
        </w:trPr>
        <w:tc>
          <w:tcPr>
            <w:tcW w:w="5000" w:type="pct"/>
          </w:tcPr>
          <w:p w14:paraId="46E818AA" w14:textId="4A213C08" w:rsidR="00FD65D5" w:rsidRPr="00445E4E" w:rsidRDefault="00FD65D5">
            <w:pPr>
              <w:pStyle w:val="Heading5"/>
              <w:rPr>
                <w:b/>
              </w:rPr>
            </w:pPr>
            <w:bookmarkStart w:id="93" w:name="_Example_5—reporting_explosives"/>
            <w:bookmarkStart w:id="94" w:name="_Toc46145223"/>
            <w:bookmarkStart w:id="95" w:name="_Ref138250321"/>
            <w:bookmarkStart w:id="96" w:name="_Toc235706863"/>
            <w:bookmarkEnd w:id="93"/>
            <w:r w:rsidRPr="00445E4E">
              <w:rPr>
                <w:b/>
              </w:rPr>
              <w:lastRenderedPageBreak/>
              <w:t>Example 5</w:t>
            </w:r>
            <w:r w:rsidR="00CA29B8">
              <w:rPr>
                <w:b/>
              </w:rPr>
              <w:t xml:space="preserve"> – </w:t>
            </w:r>
            <w:r w:rsidRPr="00445E4E">
              <w:rPr>
                <w:b/>
              </w:rPr>
              <w:t>reporting explosives</w:t>
            </w:r>
            <w:bookmarkEnd w:id="94"/>
            <w:bookmarkEnd w:id="95"/>
            <w:bookmarkEnd w:id="96"/>
          </w:p>
          <w:p w14:paraId="51070DFE" w14:textId="77777777" w:rsidR="00FD65D5" w:rsidRPr="00445E4E" w:rsidRDefault="00FD65D5">
            <w:pPr>
              <w:rPr>
                <w:b w:val="0"/>
              </w:rPr>
            </w:pPr>
            <w:r w:rsidRPr="00445E4E">
              <w:rPr>
                <w:b w:val="0"/>
              </w:rPr>
              <w:t>A commonly used explosive in Australia is a mixture of ammonium nitrate and fuel oil, known as ANFO. The activities to be reported using an example of the manufacture and use of ANFO are listed below.</w:t>
            </w:r>
          </w:p>
          <w:p w14:paraId="16B0BA1E" w14:textId="77777777" w:rsidR="00FD65D5" w:rsidRPr="00445E4E" w:rsidRDefault="00FD65D5">
            <w:pPr>
              <w:rPr>
                <w:b w:val="0"/>
              </w:rPr>
            </w:pPr>
            <w:r w:rsidRPr="00445E4E">
              <w:rPr>
                <w:b w:val="0"/>
              </w:rPr>
              <w:t>Manufacture of an explosive:</w:t>
            </w:r>
          </w:p>
          <w:p w14:paraId="14E0D982" w14:textId="16FA6B71" w:rsidR="00FD65D5" w:rsidRPr="00445E4E" w:rsidRDefault="00FD65D5">
            <w:pPr>
              <w:pStyle w:val="CERbullets"/>
              <w:spacing w:beforeAutospacing="0"/>
              <w:ind w:left="641"/>
              <w:rPr>
                <w:b w:val="0"/>
              </w:rPr>
            </w:pPr>
            <w:r w:rsidRPr="00445E4E">
              <w:rPr>
                <w:b w:val="0"/>
              </w:rPr>
              <w:t>Facility 1 combines fuel oil, a reportable fuel type appearing in Schedule 1 of the NGER Regulations, with ammonium nitrate, creating a mixture known as ANFO</w:t>
            </w:r>
            <w:r w:rsidR="00EF492B">
              <w:rPr>
                <w:b w:val="0"/>
              </w:rPr>
              <w:t>.</w:t>
            </w:r>
          </w:p>
          <w:p w14:paraId="11050415" w14:textId="77777777" w:rsidR="00FD65D5" w:rsidRPr="00445E4E" w:rsidRDefault="00FD65D5">
            <w:pPr>
              <w:pStyle w:val="CERbullets"/>
              <w:spacing w:beforeAutospacing="0"/>
              <w:ind w:left="641"/>
              <w:rPr>
                <w:b w:val="0"/>
              </w:rPr>
            </w:pPr>
            <w:r w:rsidRPr="00445E4E">
              <w:rPr>
                <w:b w:val="0"/>
              </w:rPr>
              <w:t xml:space="preserve">Facility 1 is required to report the quantity of fuel oil used during the manufacture of ANFO as consumed without combustion in accordance with section 2.68 of the NGER Measurement Determination. </w:t>
            </w:r>
          </w:p>
          <w:p w14:paraId="087A416B" w14:textId="77777777" w:rsidR="00FD65D5" w:rsidRPr="00445E4E" w:rsidRDefault="00FD65D5">
            <w:pPr>
              <w:rPr>
                <w:b w:val="0"/>
              </w:rPr>
            </w:pPr>
            <w:r w:rsidRPr="00445E4E">
              <w:rPr>
                <w:b w:val="0"/>
              </w:rPr>
              <w:t>On-site preparations of an explosive:</w:t>
            </w:r>
          </w:p>
          <w:p w14:paraId="552C6AA8" w14:textId="3F8677B9" w:rsidR="00FD65D5" w:rsidRPr="00445E4E" w:rsidRDefault="00FD65D5">
            <w:pPr>
              <w:pStyle w:val="CERbullets"/>
              <w:spacing w:beforeAutospacing="0"/>
              <w:ind w:left="641"/>
              <w:rPr>
                <w:b w:val="0"/>
              </w:rPr>
            </w:pPr>
            <w:r w:rsidRPr="00445E4E">
              <w:rPr>
                <w:b w:val="0"/>
              </w:rPr>
              <w:t>Facility 2 acquires the ANFO mixture. Before use, Facility 2 adds additional diesel oil, a reportable fuel type appearing in schedule 1 of the NGER Regulations, to the ANFO. The fuel is added to help improve the explosive yield when the explosive is used</w:t>
            </w:r>
            <w:r w:rsidR="00EF492B">
              <w:rPr>
                <w:b w:val="0"/>
              </w:rPr>
              <w:t>.</w:t>
            </w:r>
          </w:p>
          <w:p w14:paraId="24047F22" w14:textId="77777777" w:rsidR="00FD65D5" w:rsidRPr="00445E4E" w:rsidRDefault="00FD65D5">
            <w:pPr>
              <w:pStyle w:val="CERbullets"/>
              <w:spacing w:beforeAutospacing="0"/>
              <w:ind w:left="641"/>
              <w:rPr>
                <w:b w:val="0"/>
              </w:rPr>
            </w:pPr>
            <w:r w:rsidRPr="00445E4E">
              <w:rPr>
                <w:b w:val="0"/>
              </w:rPr>
              <w:t>Facility 2 is required to report the quantity of diesel oil added to the ANFO as consumed without combustion in accordance with section 2.68 of the NGER Measurement Determination.</w:t>
            </w:r>
          </w:p>
          <w:p w14:paraId="5B8DF57F" w14:textId="77777777" w:rsidR="00FD65D5" w:rsidRPr="00445E4E" w:rsidRDefault="00FD65D5">
            <w:pPr>
              <w:rPr>
                <w:b w:val="0"/>
              </w:rPr>
            </w:pPr>
            <w:r w:rsidRPr="00445E4E">
              <w:rPr>
                <w:b w:val="0"/>
              </w:rPr>
              <w:t>Use of an explosive:</w:t>
            </w:r>
          </w:p>
          <w:p w14:paraId="700FE12D" w14:textId="2C8B2C2C" w:rsidR="00FD65D5" w:rsidRPr="00445E4E" w:rsidRDefault="00FD65D5">
            <w:pPr>
              <w:pStyle w:val="CERbullets"/>
              <w:spacing w:beforeAutospacing="0"/>
              <w:ind w:left="641"/>
              <w:rPr>
                <w:b w:val="0"/>
              </w:rPr>
            </w:pPr>
            <w:r w:rsidRPr="00445E4E">
              <w:rPr>
                <w:b w:val="0"/>
              </w:rPr>
              <w:t>Facility 2 uses the ANFO mixture as an explosive to help remove unwanted materials from their site</w:t>
            </w:r>
            <w:r w:rsidR="00EF492B">
              <w:rPr>
                <w:b w:val="0"/>
              </w:rPr>
              <w:t>.</w:t>
            </w:r>
          </w:p>
          <w:p w14:paraId="70CC67EF" w14:textId="220CA6AB" w:rsidR="00FD65D5" w:rsidRPr="00E41826" w:rsidRDefault="00F14BB2" w:rsidP="00451571">
            <w:pPr>
              <w:pStyle w:val="CERbullets"/>
              <w:ind w:left="641"/>
            </w:pPr>
            <w:r>
              <w:rPr>
                <w:b w:val="0"/>
              </w:rPr>
              <w:t>T</w:t>
            </w:r>
            <w:r w:rsidR="00FD65D5">
              <w:rPr>
                <w:b w:val="0"/>
              </w:rPr>
              <w:t>here</w:t>
            </w:r>
            <w:r w:rsidR="00FD65D5" w:rsidRPr="00445E4E">
              <w:rPr>
                <w:b w:val="0"/>
              </w:rPr>
              <w:t xml:space="preserve"> are no reporting requirements for emissions or energy consumption associated with use of the explosive.</w:t>
            </w:r>
          </w:p>
        </w:tc>
      </w:tr>
    </w:tbl>
    <w:p w14:paraId="0B57D5E1" w14:textId="77777777" w:rsidR="00FD65D5" w:rsidRDefault="00FD65D5" w:rsidP="00FD65D5">
      <w:bookmarkStart w:id="97" w:name="_Toc14096298"/>
      <w:bookmarkStart w:id="98" w:name="_Hlk43906697"/>
      <w:bookmarkEnd w:id="82"/>
    </w:p>
    <w:p w14:paraId="2415F419" w14:textId="77777777" w:rsidR="005A2E36" w:rsidRDefault="005A2E36" w:rsidP="005A2E36">
      <w:pPr>
        <w:pStyle w:val="Heading3"/>
      </w:pPr>
      <w:bookmarkStart w:id="99" w:name="_Toc235706864"/>
      <w:r>
        <w:t>2.8 How to report the use of simulated natural gas</w:t>
      </w:r>
      <w:bookmarkEnd w:id="99"/>
    </w:p>
    <w:p w14:paraId="73BCCE4A" w14:textId="61D1CD73" w:rsidR="00387631" w:rsidRPr="00387631" w:rsidRDefault="00387631" w:rsidP="00387631">
      <w:r w:rsidRPr="00387631">
        <w:t xml:space="preserve">Simulated Natural Gas (SNG), also known as ‘Synthetic Natural Gas’, is a mixture of vaporised liquefied petroleum gas (LPG) and compressed air. SNG cannot be considered a blended fuel because air is not a </w:t>
      </w:r>
      <w:r w:rsidR="00353C9A">
        <w:t>listed</w:t>
      </w:r>
      <w:r w:rsidRPr="00387631">
        <w:t xml:space="preserve"> fuel. </w:t>
      </w:r>
    </w:p>
    <w:p w14:paraId="2D42DE2D" w14:textId="77777777" w:rsidR="00387631" w:rsidRPr="00387631" w:rsidRDefault="00387631" w:rsidP="00387631">
      <w:r w:rsidRPr="00387631">
        <w:t>SNG is not separately listed as a fuel under NGER legislation. SNG can be categorised under Schedule 1 of NGER Regulations as ‘27 - Gaseous fossil fuels other than those mentioned in item 17 to 26’. The energy content and emission factor for this fuel is listed in Schedule 1 of the NGER Measurement Determination. When reporting the energy quantity of SNG, the reporter must consider the entire volume of air and LPG present.</w:t>
      </w:r>
    </w:p>
    <w:p w14:paraId="79523066" w14:textId="25366A5E" w:rsidR="00387631" w:rsidRPr="00387631" w:rsidRDefault="00387631" w:rsidP="00387631">
      <w:r w:rsidRPr="00387631">
        <w:t>To report the production and use of SNG, a reporter should include:</w:t>
      </w:r>
    </w:p>
    <w:p w14:paraId="6117A0E7" w14:textId="5D08335E" w:rsidR="00387631" w:rsidRPr="00387631" w:rsidRDefault="00387631" w:rsidP="00451571">
      <w:pPr>
        <w:pStyle w:val="CERbullets"/>
      </w:pPr>
      <w:r w:rsidRPr="00387631">
        <w:t>energy consumed (without combustion) of the quantity of LPG used to make SNG during the reporting year</w:t>
      </w:r>
    </w:p>
    <w:p w14:paraId="6284B4D4" w14:textId="4E52F2DA" w:rsidR="00387631" w:rsidRPr="00387631" w:rsidRDefault="00387631" w:rsidP="00451571">
      <w:pPr>
        <w:pStyle w:val="CERbullets"/>
      </w:pPr>
      <w:r w:rsidRPr="00387631">
        <w:lastRenderedPageBreak/>
        <w:t xml:space="preserve">energy production of ‘27 - Gaseous fossil fuels other than those mentioned in item 17 to 26’ as a </w:t>
      </w:r>
      <w:r w:rsidR="0095287F">
        <w:t>s</w:t>
      </w:r>
      <w:r w:rsidRPr="00387631">
        <w:t>econdary fuel during the reporting year. Estimate the energy of the SNG either in GJ, or cubic meters in accordance with industry practice</w:t>
      </w:r>
    </w:p>
    <w:p w14:paraId="181A0CF9" w14:textId="3F46866E" w:rsidR="00387631" w:rsidRPr="00387631" w:rsidRDefault="00387631" w:rsidP="00451571">
      <w:pPr>
        <w:pStyle w:val="CERbullets"/>
      </w:pPr>
      <w:r w:rsidRPr="00387631">
        <w:t>energy consumed (with or without combustion) of the SNG consumed during the reporting year. The measurement criteria available are dependent on how the SNG was acquired.</w:t>
      </w:r>
    </w:p>
    <w:p w14:paraId="3A706BC6" w14:textId="77777777" w:rsidR="00387631" w:rsidRPr="00387631" w:rsidRDefault="00387631" w:rsidP="00387631">
      <w:r w:rsidRPr="00387631">
        <w:t>If the quantity of SNG has been acquired:</w:t>
      </w:r>
    </w:p>
    <w:p w14:paraId="05E35111" w14:textId="154DFD26" w:rsidR="00387631" w:rsidRPr="00387631" w:rsidRDefault="00387631" w:rsidP="00451571">
      <w:pPr>
        <w:pStyle w:val="CERbullets"/>
      </w:pPr>
      <w:r w:rsidRPr="00387631">
        <w:t>without a commercial transaction, it must be estimated using measurement criteria AAA or BBB</w:t>
      </w:r>
    </w:p>
    <w:p w14:paraId="7CA9AD3F" w14:textId="10C48BD5" w:rsidR="00387631" w:rsidRPr="00387631" w:rsidRDefault="00387631" w:rsidP="00451571">
      <w:pPr>
        <w:pStyle w:val="CERbullets"/>
      </w:pPr>
      <w:r w:rsidRPr="00387631">
        <w:t>through a commercial transaction then measurement criterion A, AA, or AAA must be used.</w:t>
      </w:r>
    </w:p>
    <w:p w14:paraId="43B4C8EB" w14:textId="0C893577" w:rsidR="00FD65D5" w:rsidRPr="00451571" w:rsidRDefault="00387631" w:rsidP="00451571">
      <w:r w:rsidRPr="00387631">
        <w:t>See Division 2.3.6—Measurement of quantity of gaseous fuels in the NGER Measurement Determination for more information</w:t>
      </w:r>
      <w:r w:rsidR="00F607CA">
        <w:t xml:space="preserve">, or the </w:t>
      </w:r>
      <w:hyperlink r:id="rId32" w:history="1">
        <w:r w:rsidR="00F607CA" w:rsidRPr="00F607CA">
          <w:rPr>
            <w:rStyle w:val="Hyperlink"/>
            <w:rFonts w:asciiTheme="minorHAnsi" w:hAnsiTheme="minorHAnsi"/>
          </w:rPr>
          <w:t>Methods and measurement criteria guideline</w:t>
        </w:r>
      </w:hyperlink>
      <w:r w:rsidR="00F607CA">
        <w:rPr>
          <w:rStyle w:val="FootnoteReference"/>
        </w:rPr>
        <w:footnoteReference w:id="13"/>
      </w:r>
      <w:r w:rsidR="0095287F">
        <w:t>.</w:t>
      </w:r>
      <w:r w:rsidR="00FD65D5">
        <w:br w:type="page"/>
      </w:r>
    </w:p>
    <w:p w14:paraId="098CB159" w14:textId="7CABC0D9" w:rsidR="00FD65D5" w:rsidRPr="003117D1" w:rsidRDefault="00FD65D5" w:rsidP="005F2E2A">
      <w:pPr>
        <w:pStyle w:val="Heading1"/>
        <w:numPr>
          <w:ilvl w:val="0"/>
          <w:numId w:val="4"/>
        </w:numPr>
        <w:rPr>
          <w:noProof/>
        </w:rPr>
      </w:pPr>
      <w:bookmarkStart w:id="100" w:name="_Toc46145192"/>
      <w:bookmarkStart w:id="101" w:name="_Toc46145224"/>
      <w:bookmarkStart w:id="102" w:name="_Toc106199263"/>
      <w:bookmarkStart w:id="103" w:name="_Toc235706865"/>
      <w:r>
        <w:rPr>
          <w:noProof/>
        </w:rPr>
        <w:lastRenderedPageBreak/>
        <w:t>Reporting</w:t>
      </w:r>
      <w:r w:rsidRPr="003117D1">
        <w:rPr>
          <w:noProof/>
        </w:rPr>
        <w:t xml:space="preserve"> energy production and consumption</w:t>
      </w:r>
      <w:bookmarkEnd w:id="100"/>
      <w:bookmarkEnd w:id="101"/>
      <w:bookmarkEnd w:id="102"/>
      <w:bookmarkEnd w:id="103"/>
      <w:r w:rsidRPr="003117D1">
        <w:rPr>
          <w:noProof/>
        </w:rPr>
        <w:t xml:space="preserve"> </w:t>
      </w:r>
    </w:p>
    <w:p w14:paraId="757C4BDE" w14:textId="77777777" w:rsidR="00FD65D5" w:rsidRPr="00683A4B" w:rsidRDefault="00FD65D5" w:rsidP="00FD65D5">
      <w:r>
        <w:t>Relevant definitions from t</w:t>
      </w:r>
      <w:r w:rsidRPr="00683A4B">
        <w:t xml:space="preserve">he NGER legislation </w:t>
      </w:r>
      <w:r>
        <w:t>are summarised below</w:t>
      </w:r>
      <w:r w:rsidRPr="00683A4B">
        <w:t>:</w:t>
      </w:r>
    </w:p>
    <w:p w14:paraId="3C7767C1" w14:textId="77777777" w:rsidR="00FD65D5" w:rsidRPr="00247123" w:rsidRDefault="00FD65D5" w:rsidP="00FD65D5">
      <w:pPr>
        <w:pStyle w:val="CERbullets"/>
        <w:spacing w:before="60"/>
        <w:rPr>
          <w:bCs/>
        </w:rPr>
      </w:pPr>
      <w:r>
        <w:rPr>
          <w:bCs/>
        </w:rPr>
        <w:t>‘f</w:t>
      </w:r>
      <w:r w:rsidRPr="00247123">
        <w:rPr>
          <w:bCs/>
        </w:rPr>
        <w:t>uel</w:t>
      </w:r>
      <w:r>
        <w:rPr>
          <w:bCs/>
        </w:rPr>
        <w:t>’</w:t>
      </w:r>
      <w:r w:rsidRPr="005E0F85">
        <w:rPr>
          <w:bCs/>
        </w:rPr>
        <w:t xml:space="preserve"> means a substance mentioned at items 1</w:t>
      </w:r>
      <w:r w:rsidRPr="001D6AE1">
        <w:rPr>
          <w:bCs/>
        </w:rPr>
        <w:t xml:space="preserve"> to 57 in Schedule 1 of the NGER Regulations</w:t>
      </w:r>
    </w:p>
    <w:p w14:paraId="4BD4245D" w14:textId="77777777" w:rsidR="00FD65D5" w:rsidRPr="00247123" w:rsidRDefault="00FD65D5" w:rsidP="00FD65D5">
      <w:pPr>
        <w:pStyle w:val="CERbullets"/>
        <w:spacing w:before="60"/>
        <w:rPr>
          <w:bCs/>
        </w:rPr>
      </w:pPr>
      <w:r>
        <w:rPr>
          <w:bCs/>
        </w:rPr>
        <w:t>‘e</w:t>
      </w:r>
      <w:r w:rsidRPr="00247123">
        <w:rPr>
          <w:bCs/>
        </w:rPr>
        <w:t>nergy</w:t>
      </w:r>
      <w:r>
        <w:rPr>
          <w:bCs/>
        </w:rPr>
        <w:t>’</w:t>
      </w:r>
      <w:r w:rsidRPr="005E0F85">
        <w:rPr>
          <w:bCs/>
        </w:rPr>
        <w:t xml:space="preserve"> includes the fuels and other energy commodities listed in Schedule 1 of the NGER Regulations</w:t>
      </w:r>
    </w:p>
    <w:p w14:paraId="2483E80B" w14:textId="1908BD3B" w:rsidR="00FD65D5" w:rsidRPr="005E0F85" w:rsidRDefault="00FD65D5" w:rsidP="00FD65D5">
      <w:pPr>
        <w:pStyle w:val="CERbullets"/>
        <w:spacing w:before="60"/>
        <w:rPr>
          <w:bCs/>
        </w:rPr>
      </w:pPr>
      <w:r>
        <w:rPr>
          <w:bCs/>
        </w:rPr>
        <w:t>‘</w:t>
      </w:r>
      <w:proofErr w:type="gramStart"/>
      <w:r>
        <w:rPr>
          <w:bCs/>
        </w:rPr>
        <w:t>p</w:t>
      </w:r>
      <w:r w:rsidRPr="00247123">
        <w:rPr>
          <w:bCs/>
        </w:rPr>
        <w:t>roduction</w:t>
      </w:r>
      <w:proofErr w:type="gramEnd"/>
      <w:r w:rsidRPr="00247123">
        <w:rPr>
          <w:bCs/>
        </w:rPr>
        <w:t xml:space="preserve"> of energy</w:t>
      </w:r>
      <w:r>
        <w:rPr>
          <w:bCs/>
        </w:rPr>
        <w:t>’</w:t>
      </w:r>
      <w:r w:rsidRPr="005E0F85">
        <w:rPr>
          <w:bCs/>
        </w:rPr>
        <w:t xml:space="preserve"> means the (see </w:t>
      </w:r>
      <w:r w:rsidR="00626608">
        <w:t>2.25 of the</w:t>
      </w:r>
      <w:r>
        <w:t xml:space="preserve"> </w:t>
      </w:r>
      <w:r w:rsidRPr="005E0F85">
        <w:rPr>
          <w:bCs/>
        </w:rPr>
        <w:t xml:space="preserve">NGER </w:t>
      </w:r>
      <w:r>
        <w:t>Regulation</w:t>
      </w:r>
      <w:r w:rsidR="00626608">
        <w:t>s</w:t>
      </w:r>
      <w:r w:rsidRPr="005E0F85">
        <w:rPr>
          <w:bCs/>
        </w:rPr>
        <w:t>):</w:t>
      </w:r>
    </w:p>
    <w:p w14:paraId="7369A2D1" w14:textId="7F504CDB" w:rsidR="00FD65D5" w:rsidRPr="00E4247B" w:rsidRDefault="00FD65D5" w:rsidP="00E4247B">
      <w:pPr>
        <w:pStyle w:val="CERbullets"/>
        <w:numPr>
          <w:ilvl w:val="1"/>
          <w:numId w:val="1"/>
        </w:numPr>
      </w:pPr>
      <w:r w:rsidRPr="00E4247B">
        <w:t>extraction or capture of energy from natural sources for final consumption by or from the operation of the facility, or for use other than in the operation of the facility</w:t>
      </w:r>
    </w:p>
    <w:p w14:paraId="36982E4D" w14:textId="7C4B68BD" w:rsidR="00FD65D5" w:rsidRPr="00E4247B" w:rsidRDefault="00FD65D5" w:rsidP="00E4247B">
      <w:pPr>
        <w:pStyle w:val="CERbullets"/>
        <w:numPr>
          <w:ilvl w:val="1"/>
          <w:numId w:val="1"/>
        </w:numPr>
      </w:pPr>
      <w:r w:rsidRPr="00E4247B">
        <w:t>manufacture of energy by the conversion of energy from one form to another form for final consumption by or from the operation of the facility, or for use other than in the operation of the facility</w:t>
      </w:r>
      <w:r w:rsidR="005262C8" w:rsidRPr="00E4247B">
        <w:t>.</w:t>
      </w:r>
    </w:p>
    <w:p w14:paraId="07351BEA" w14:textId="46A17840" w:rsidR="00FD65D5" w:rsidRDefault="00FD65D5" w:rsidP="00FD65D5">
      <w:pPr>
        <w:pStyle w:val="CERbullets"/>
      </w:pPr>
      <w:r>
        <w:rPr>
          <w:bCs/>
        </w:rPr>
        <w:t>‘</w:t>
      </w:r>
      <w:proofErr w:type="gramStart"/>
      <w:r>
        <w:rPr>
          <w:bCs/>
        </w:rPr>
        <w:t>c</w:t>
      </w:r>
      <w:r w:rsidRPr="00247123">
        <w:rPr>
          <w:bCs/>
        </w:rPr>
        <w:t>onsumption</w:t>
      </w:r>
      <w:proofErr w:type="gramEnd"/>
      <w:r w:rsidRPr="00247123">
        <w:rPr>
          <w:bCs/>
        </w:rPr>
        <w:t xml:space="preserve"> of energy</w:t>
      </w:r>
      <w:r>
        <w:rPr>
          <w:bCs/>
        </w:rPr>
        <w:t>’</w:t>
      </w:r>
      <w:r>
        <w:t>,</w:t>
      </w:r>
      <w:r w:rsidRPr="00683A4B">
        <w:t xml:space="preserve"> in relation to a facility, means the use or disposal of energy from the operation of the facility</w:t>
      </w:r>
      <w:r>
        <w:t>,</w:t>
      </w:r>
      <w:r w:rsidRPr="00683A4B">
        <w:t xml:space="preserve"> including</w:t>
      </w:r>
      <w:r>
        <w:t xml:space="preserve"> (see </w:t>
      </w:r>
      <w:r w:rsidR="00626608">
        <w:t xml:space="preserve">2.26 of the </w:t>
      </w:r>
      <w:r>
        <w:t>NGER Regulation</w:t>
      </w:r>
      <w:r w:rsidR="00626608">
        <w:t>s</w:t>
      </w:r>
      <w:r>
        <w:t>):</w:t>
      </w:r>
    </w:p>
    <w:p w14:paraId="1B7C8E9E" w14:textId="77777777" w:rsidR="00FD65D5" w:rsidRPr="00E4247B" w:rsidRDefault="00FD65D5" w:rsidP="00E4247B">
      <w:pPr>
        <w:pStyle w:val="CERbullets"/>
        <w:numPr>
          <w:ilvl w:val="1"/>
          <w:numId w:val="1"/>
        </w:numPr>
      </w:pPr>
      <w:proofErr w:type="gramStart"/>
      <w:r w:rsidRPr="00E4247B">
        <w:t>own-use</w:t>
      </w:r>
      <w:proofErr w:type="gramEnd"/>
    </w:p>
    <w:p w14:paraId="1477F621" w14:textId="47598F86" w:rsidR="00FD65D5" w:rsidRPr="00E4247B" w:rsidRDefault="00FD65D5" w:rsidP="00E4247B">
      <w:pPr>
        <w:pStyle w:val="CERbullets"/>
        <w:numPr>
          <w:ilvl w:val="1"/>
          <w:numId w:val="1"/>
        </w:numPr>
      </w:pPr>
      <w:r w:rsidRPr="00E4247B">
        <w:t xml:space="preserve">losses in extraction, </w:t>
      </w:r>
      <w:r w:rsidR="004D306D" w:rsidRPr="00E4247B">
        <w:t>production,</w:t>
      </w:r>
      <w:r w:rsidRPr="00E4247B">
        <w:t xml:space="preserve"> and transmission.</w:t>
      </w:r>
    </w:p>
    <w:p w14:paraId="592A0257" w14:textId="77777777" w:rsidR="00FD65D5" w:rsidRPr="00932647" w:rsidRDefault="00FD65D5" w:rsidP="003432A4">
      <w:pPr>
        <w:pStyle w:val="CERbullets"/>
        <w:numPr>
          <w:ilvl w:val="0"/>
          <w:numId w:val="0"/>
        </w:numPr>
        <w:spacing w:before="60"/>
        <w:ind w:left="360" w:hanging="360"/>
      </w:pPr>
      <w:r w:rsidRPr="00932647">
        <w:t xml:space="preserve">Note: ‘use’ includes the consumption of energy in the </w:t>
      </w:r>
      <w:r>
        <w:t>transformation</w:t>
      </w:r>
      <w:r w:rsidRPr="00932647">
        <w:t xml:space="preserve"> of one form to another form. </w:t>
      </w:r>
    </w:p>
    <w:p w14:paraId="3BA89FD8" w14:textId="3B8F117B" w:rsidR="00FD65D5" w:rsidRDefault="00FD65D5" w:rsidP="00FD65D5">
      <w:r>
        <w:t>Reporters</w:t>
      </w:r>
      <w:r w:rsidRPr="00683A4B">
        <w:t xml:space="preserve"> should be aware that the NGER </w:t>
      </w:r>
      <w:r>
        <w:t>legislation</w:t>
      </w:r>
      <w:r w:rsidRPr="00683A4B">
        <w:t xml:space="preserve"> definition of 'energy' differ</w:t>
      </w:r>
      <w:r>
        <w:t>s</w:t>
      </w:r>
      <w:r w:rsidRPr="00683A4B">
        <w:t xml:space="preserve"> from </w:t>
      </w:r>
      <w:r>
        <w:t>the common</w:t>
      </w:r>
      <w:r w:rsidRPr="00683A4B">
        <w:t xml:space="preserve"> uses of the </w:t>
      </w:r>
      <w:r>
        <w:t>term</w:t>
      </w:r>
      <w:r w:rsidRPr="00683A4B">
        <w:t xml:space="preserve">. </w:t>
      </w:r>
    </w:p>
    <w:tbl>
      <w:tblPr>
        <w:tblStyle w:val="CERCallout"/>
        <w:tblW w:w="9923" w:type="dxa"/>
        <w:tblLook w:val="0600" w:firstRow="0" w:lastRow="0" w:firstColumn="0" w:lastColumn="0" w:noHBand="1" w:noVBand="1"/>
      </w:tblPr>
      <w:tblGrid>
        <w:gridCol w:w="9923"/>
      </w:tblGrid>
      <w:tr w:rsidR="00FD65D5" w14:paraId="45A684FE" w14:textId="77777777" w:rsidTr="00577A88">
        <w:tc>
          <w:tcPr>
            <w:tcW w:w="0" w:type="dxa"/>
          </w:tcPr>
          <w:p w14:paraId="4F08EBF2" w14:textId="77777777" w:rsidR="00FD65D5" w:rsidRPr="00577A88" w:rsidRDefault="00FD65D5">
            <w:pPr>
              <w:spacing w:before="240"/>
              <w:ind w:left="357"/>
              <w:rPr>
                <w:b/>
              </w:rPr>
            </w:pPr>
            <w:r w:rsidRPr="00577A88">
              <w:rPr>
                <w:b/>
              </w:rPr>
              <w:t>Reporting consumption without combustion</w:t>
            </w:r>
          </w:p>
          <w:p w14:paraId="245091E3" w14:textId="55C14FBF" w:rsidR="00FD65D5" w:rsidRPr="00577A88" w:rsidRDefault="009E37F5">
            <w:pPr>
              <w:ind w:left="357"/>
            </w:pPr>
            <w:r w:rsidRPr="00577A88">
              <w:t xml:space="preserve">4.22 of the </w:t>
            </w:r>
            <w:r w:rsidR="00FD65D5" w:rsidRPr="00577A88">
              <w:t>NGER Regulation</w:t>
            </w:r>
            <w:r w:rsidRPr="00577A88">
              <w:t>s</w:t>
            </w:r>
            <w:r w:rsidR="00FD65D5" w:rsidRPr="00577A88">
              <w:t xml:space="preserve"> details the requirements for reporting energy consumption under the NGER Act. Energy consumption must be reported where energy is consumed: </w:t>
            </w:r>
          </w:p>
          <w:p w14:paraId="41F96551" w14:textId="098414AD" w:rsidR="00FD65D5" w:rsidRPr="00577A88" w:rsidRDefault="00FD65D5">
            <w:pPr>
              <w:pStyle w:val="CERbullets"/>
              <w:ind w:left="714"/>
            </w:pPr>
            <w:r w:rsidRPr="00577A88">
              <w:t>by combustion [</w:t>
            </w:r>
            <w:r w:rsidR="009E37F5" w:rsidRPr="00577A88">
              <w:t>4.22(1)(a) of the NGER Regulations</w:t>
            </w:r>
            <w:r w:rsidRPr="00577A88">
              <w:t xml:space="preserve">] </w:t>
            </w:r>
          </w:p>
          <w:p w14:paraId="17B0A294" w14:textId="31337308" w:rsidR="00FD65D5" w:rsidRPr="00577A88" w:rsidRDefault="00FD65D5">
            <w:pPr>
              <w:pStyle w:val="CERbullets"/>
              <w:ind w:left="714"/>
            </w:pPr>
            <w:r w:rsidRPr="00577A88">
              <w:t>by means other than combustion [</w:t>
            </w:r>
            <w:r w:rsidR="003705A1" w:rsidRPr="00577A88">
              <w:t>4.22(1)(b) of the NGER Regulations</w:t>
            </w:r>
            <w:r w:rsidRPr="00577A88">
              <w:t>]</w:t>
            </w:r>
          </w:p>
          <w:p w14:paraId="6E59CC8C" w14:textId="581D77F4" w:rsidR="00FD65D5" w:rsidRPr="00577A88" w:rsidRDefault="00FD65D5">
            <w:pPr>
              <w:pStyle w:val="CERbullets"/>
              <w:spacing w:after="240"/>
              <w:ind w:left="714"/>
            </w:pPr>
            <w:r w:rsidRPr="00577A88">
              <w:t>to produce a mineral, chemical or metal product [</w:t>
            </w:r>
            <w:r w:rsidR="003705A1" w:rsidRPr="00577A88">
              <w:t>4.22(2) and (3) of the NGER Regulations</w:t>
            </w:r>
            <w:r w:rsidRPr="00577A88">
              <w:t xml:space="preserve">]. </w:t>
            </w:r>
          </w:p>
          <w:p w14:paraId="06090D53" w14:textId="77777777" w:rsidR="00FD65D5" w:rsidRPr="00577A88" w:rsidRDefault="00FD65D5">
            <w:pPr>
              <w:ind w:left="357"/>
            </w:pPr>
            <w:r w:rsidRPr="00577A88">
              <w:t xml:space="preserve">A report must include the amount of energy consumed by means other than combustion if the amount: </w:t>
            </w:r>
          </w:p>
          <w:p w14:paraId="2450E360" w14:textId="77777777" w:rsidR="00FD65D5" w:rsidRPr="00577A88" w:rsidRDefault="00FD65D5">
            <w:pPr>
              <w:pStyle w:val="CERbullets"/>
              <w:ind w:left="714"/>
            </w:pPr>
            <w:r w:rsidRPr="00577A88">
              <w:t>exceeds the reporting thresholds mentioned in section 2.68 of the NGER Measurement Determination</w:t>
            </w:r>
          </w:p>
          <w:p w14:paraId="4E2F9285" w14:textId="04FF2750" w:rsidR="00FD65D5" w:rsidRPr="00577A88" w:rsidRDefault="00FD65D5">
            <w:pPr>
              <w:pStyle w:val="CERbullets"/>
              <w:ind w:left="714"/>
            </w:pPr>
            <w:r w:rsidRPr="00577A88">
              <w:t>is not reported under paragraph 4.22(1)(a)</w:t>
            </w:r>
            <w:r w:rsidR="00D1165A" w:rsidRPr="00577A88">
              <w:t>,</w:t>
            </w:r>
            <w:r w:rsidRPr="00577A88">
              <w:t xml:space="preserve"> </w:t>
            </w:r>
            <w:r w:rsidR="000460D7">
              <w:t xml:space="preserve">or </w:t>
            </w:r>
            <w:proofErr w:type="spellStart"/>
            <w:r w:rsidR="000460D7">
              <w:t>subregulation</w:t>
            </w:r>
            <w:r w:rsidR="00880179">
              <w:t>s</w:t>
            </w:r>
            <w:proofErr w:type="spellEnd"/>
            <w:r w:rsidR="000460D7">
              <w:t xml:space="preserve"> </w:t>
            </w:r>
            <w:r w:rsidRPr="00577A88">
              <w:t>4.22(2)</w:t>
            </w:r>
            <w:r w:rsidR="00C7118C" w:rsidRPr="00577A88">
              <w:t>,</w:t>
            </w:r>
            <w:r w:rsidRPr="00577A88">
              <w:t xml:space="preserve"> or </w:t>
            </w:r>
            <w:r w:rsidR="00C7118C" w:rsidRPr="00577A88">
              <w:t>4.22</w:t>
            </w:r>
            <w:r w:rsidRPr="00577A88">
              <w:t xml:space="preserve">(3) of the NGER Regulations. </w:t>
            </w:r>
          </w:p>
          <w:p w14:paraId="1214DE72" w14:textId="77777777" w:rsidR="00FD65D5" w:rsidRPr="005F68C6" w:rsidRDefault="00FD65D5">
            <w:pPr>
              <w:ind w:left="357"/>
              <w:rPr>
                <w:noProof/>
              </w:rPr>
            </w:pPr>
            <w:r w:rsidRPr="00577A88">
              <w:t>If any energy commodity listed in the NGER Measurement Determination</w:t>
            </w:r>
            <w:r w:rsidRPr="00577A88" w:rsidDel="00E01ED7">
              <w:t xml:space="preserve"> </w:t>
            </w:r>
            <w:r w:rsidRPr="00577A88">
              <w:t>or the NGER Regulations is consumed without combustion, then the thresholds and methodology in section 2.68 of the NGER Measurement Determination</w:t>
            </w:r>
            <w:r w:rsidRPr="00577A88" w:rsidDel="00E01ED7">
              <w:t xml:space="preserve"> </w:t>
            </w:r>
            <w:r w:rsidRPr="00577A88">
              <w:t>apply. It is important to note that section 2.68 is only applicable where no combustion of the fuel takes place.</w:t>
            </w:r>
          </w:p>
        </w:tc>
      </w:tr>
    </w:tbl>
    <w:p w14:paraId="7A32FB74" w14:textId="77777777" w:rsidR="00446D71" w:rsidRDefault="00446D71">
      <w:pPr>
        <w:spacing w:after="0"/>
        <w:rPr>
          <w:rFonts w:ascii="Calibri" w:eastAsia="Times New Roman" w:hAnsi="Calibri" w:cs="Calibri"/>
          <w:b/>
          <w:bCs/>
          <w:kern w:val="32"/>
          <w:sz w:val="40"/>
        </w:rPr>
      </w:pPr>
      <w:bookmarkStart w:id="104" w:name="_Toc46145193"/>
      <w:bookmarkStart w:id="105" w:name="_Toc46145226"/>
      <w:bookmarkStart w:id="106" w:name="_Toc106199264"/>
      <w:r>
        <w:br w:type="page"/>
      </w:r>
    </w:p>
    <w:p w14:paraId="1BEBF1DF" w14:textId="385D0647" w:rsidR="00FD65D5" w:rsidRDefault="00FD65D5" w:rsidP="00271403">
      <w:pPr>
        <w:pStyle w:val="Heading1"/>
        <w:numPr>
          <w:ilvl w:val="0"/>
          <w:numId w:val="4"/>
        </w:numPr>
        <w:rPr>
          <w:lang w:val="en-GB"/>
        </w:rPr>
      </w:pPr>
      <w:bookmarkStart w:id="107" w:name="_Toc235706866"/>
      <w:r>
        <w:lastRenderedPageBreak/>
        <w:t>More</w:t>
      </w:r>
      <w:r>
        <w:rPr>
          <w:lang w:val="en-GB"/>
        </w:rPr>
        <w:t xml:space="preserve"> information and references</w:t>
      </w:r>
      <w:bookmarkEnd w:id="97"/>
      <w:bookmarkEnd w:id="104"/>
      <w:bookmarkEnd w:id="105"/>
      <w:bookmarkEnd w:id="106"/>
      <w:bookmarkEnd w:id="107"/>
    </w:p>
    <w:p w14:paraId="45AAC0B1" w14:textId="1BC6FDAE" w:rsidR="00FD65D5" w:rsidRDefault="00FD65D5" w:rsidP="00FD65D5">
      <w:pPr>
        <w:rPr>
          <w:lang w:val="en-GB"/>
        </w:rPr>
      </w:pPr>
      <w:r>
        <w:t xml:space="preserve">This guideline has been provided by </w:t>
      </w:r>
      <w:r w:rsidR="00E83F24">
        <w:t>the</w:t>
      </w:r>
      <w:r>
        <w:t xml:space="preserve"> </w:t>
      </w:r>
      <w:r w:rsidR="428F8950">
        <w:t>CER</w:t>
      </w:r>
      <w:r>
        <w:t xml:space="preserve"> to assist in the consistent accounting and reporting of greenhouse gas emissions, energy consumption and energy production using the NGER legislation.</w:t>
      </w:r>
    </w:p>
    <w:p w14:paraId="42AF277C" w14:textId="77777777" w:rsidR="00FD65D5" w:rsidRDefault="00FD65D5" w:rsidP="00FD65D5">
      <w:pPr>
        <w:pStyle w:val="Heading2"/>
      </w:pPr>
      <w:bookmarkStart w:id="108" w:name="_More_information"/>
      <w:bookmarkStart w:id="109" w:name="_Toc510679827"/>
      <w:bookmarkStart w:id="110" w:name="_Toc46145227"/>
      <w:bookmarkStart w:id="111" w:name="_Toc106199265"/>
      <w:bookmarkStart w:id="112" w:name="_Toc235706867"/>
      <w:bookmarkEnd w:id="108"/>
      <w:r>
        <w:t>More information</w:t>
      </w:r>
      <w:bookmarkEnd w:id="109"/>
      <w:bookmarkEnd w:id="110"/>
      <w:bookmarkEnd w:id="111"/>
      <w:bookmarkEnd w:id="112"/>
    </w:p>
    <w:p w14:paraId="548A8A13" w14:textId="217427DC" w:rsidR="00FD65D5" w:rsidRDefault="00FD65D5" w:rsidP="00FD65D5">
      <w:r>
        <w:t xml:space="preserve">For more information, please contact </w:t>
      </w:r>
      <w:r w:rsidR="52506B39">
        <w:t>CER</w:t>
      </w:r>
      <w:r>
        <w:t>:</w:t>
      </w:r>
    </w:p>
    <w:p w14:paraId="11E04122" w14:textId="1F47E852" w:rsidR="00AD4CC7" w:rsidRDefault="00FD65D5" w:rsidP="00FD65D5">
      <w:r>
        <w:t>Email:</w:t>
      </w:r>
      <w:r w:rsidR="00511F8E" w:rsidRPr="00511F8E">
        <w:t xml:space="preserve"> </w:t>
      </w:r>
      <w:hyperlink r:id="rId33" w:history="1">
        <w:r w:rsidR="00511F8E">
          <w:rPr>
            <w:color w:val="005874"/>
            <w:szCs w:val="22"/>
            <w:u w:val="single"/>
          </w:rPr>
          <w:t>cer-nger-reporting@cer.gov.au</w:t>
        </w:r>
      </w:hyperlink>
      <w:r>
        <w:t xml:space="preserve"> </w:t>
      </w:r>
    </w:p>
    <w:p w14:paraId="6597B02C" w14:textId="244F50EC" w:rsidR="00FD65D5" w:rsidRDefault="00FD65D5" w:rsidP="00FD65D5">
      <w:r>
        <w:t>Phone:</w:t>
      </w:r>
      <w:r>
        <w:tab/>
      </w:r>
      <w:r w:rsidRPr="00A44BD9">
        <w:t>1300 553 542</w:t>
      </w:r>
      <w:r>
        <w:rPr>
          <w:b/>
        </w:rPr>
        <w:t xml:space="preserve"> </w:t>
      </w:r>
      <w:r>
        <w:t xml:space="preserve">within Australia </w:t>
      </w:r>
    </w:p>
    <w:p w14:paraId="074E7A41" w14:textId="192B5624" w:rsidR="00FD65D5" w:rsidRDefault="00FD65D5" w:rsidP="00FD65D5">
      <w:r>
        <w:t xml:space="preserve">Website: </w:t>
      </w:r>
      <w:hyperlink r:id="rId34" w:history="1">
        <w:r w:rsidR="004E4C43">
          <w:rPr>
            <w:rStyle w:val="Hyperlink"/>
          </w:rPr>
          <w:t>www.cer.gov.au</w:t>
        </w:r>
      </w:hyperlink>
    </w:p>
    <w:p w14:paraId="68B4C329" w14:textId="77777777" w:rsidR="00FD65D5" w:rsidRDefault="00FD65D5" w:rsidP="00FD65D5">
      <w:pPr>
        <w:pStyle w:val="Heading2"/>
      </w:pPr>
      <w:bookmarkStart w:id="113" w:name="_Toc510679828"/>
      <w:bookmarkStart w:id="114" w:name="_Toc46145228"/>
      <w:bookmarkStart w:id="115" w:name="_Toc106199266"/>
      <w:bookmarkStart w:id="116" w:name="_Toc235706868"/>
      <w:r>
        <w:t>References</w:t>
      </w:r>
      <w:bookmarkEnd w:id="113"/>
      <w:bookmarkEnd w:id="114"/>
      <w:bookmarkEnd w:id="115"/>
      <w:bookmarkEnd w:id="116"/>
    </w:p>
    <w:p w14:paraId="79AFFAE5" w14:textId="07F46F42" w:rsidR="00FD65D5" w:rsidRDefault="00FD65D5" w:rsidP="00FD65D5">
      <w:pPr>
        <w:pStyle w:val="CERbullets"/>
        <w:numPr>
          <w:ilvl w:val="0"/>
          <w:numId w:val="0"/>
        </w:numPr>
      </w:pPr>
      <w:r>
        <w:t xml:space="preserve">See </w:t>
      </w:r>
      <w:hyperlink r:id="rId35" w:tooltip="A link to the NGER reporting guides section on the Clean Energy Regulator webpage" w:history="1">
        <w:r w:rsidR="009B64C0">
          <w:rPr>
            <w:rStyle w:val="Hyperlink"/>
            <w:rFonts w:asciiTheme="minorHAnsi" w:hAnsiTheme="minorHAnsi"/>
          </w:rPr>
          <w:t xml:space="preserve">NGER </w:t>
        </w:r>
        <w:r w:rsidR="00AF351E">
          <w:rPr>
            <w:rStyle w:val="Hyperlink"/>
            <w:rFonts w:asciiTheme="minorHAnsi" w:hAnsiTheme="minorHAnsi"/>
          </w:rPr>
          <w:t>r</w:t>
        </w:r>
        <w:r w:rsidR="009B64C0">
          <w:rPr>
            <w:rStyle w:val="Hyperlink"/>
            <w:rFonts w:asciiTheme="minorHAnsi" w:hAnsiTheme="minorHAnsi"/>
          </w:rPr>
          <w:t xml:space="preserve">eporting </w:t>
        </w:r>
        <w:r w:rsidR="00AF351E">
          <w:rPr>
            <w:rStyle w:val="Hyperlink"/>
            <w:rFonts w:asciiTheme="minorHAnsi" w:hAnsiTheme="minorHAnsi"/>
          </w:rPr>
          <w:t>g</w:t>
        </w:r>
        <w:r w:rsidR="009B64C0">
          <w:rPr>
            <w:rStyle w:val="Hyperlink"/>
            <w:rFonts w:asciiTheme="minorHAnsi" w:hAnsiTheme="minorHAnsi"/>
          </w:rPr>
          <w:t>uides</w:t>
        </w:r>
      </w:hyperlink>
      <w:r>
        <w:rPr>
          <w:rStyle w:val="FootnoteReference"/>
          <w:color w:val="005874"/>
          <w:u w:val="single"/>
        </w:rPr>
        <w:footnoteReference w:id="14"/>
      </w:r>
      <w:r>
        <w:t xml:space="preserve"> for guidance on:</w:t>
      </w:r>
    </w:p>
    <w:p w14:paraId="6F391ED2" w14:textId="77777777" w:rsidR="00FD65D5" w:rsidRDefault="00FD65D5" w:rsidP="005F2E2A">
      <w:pPr>
        <w:numPr>
          <w:ilvl w:val="0"/>
          <w:numId w:val="2"/>
        </w:numPr>
        <w:spacing w:before="120" w:after="120"/>
      </w:pPr>
      <w:r>
        <w:t>defining a facility</w:t>
      </w:r>
    </w:p>
    <w:p w14:paraId="7D605366" w14:textId="77777777" w:rsidR="00FD65D5" w:rsidRDefault="00FD65D5" w:rsidP="005F2E2A">
      <w:pPr>
        <w:numPr>
          <w:ilvl w:val="0"/>
          <w:numId w:val="2"/>
        </w:numPr>
        <w:spacing w:before="120" w:after="120"/>
      </w:pPr>
      <w:r>
        <w:t>measurement criteria</w:t>
      </w:r>
    </w:p>
    <w:p w14:paraId="736C6CA8" w14:textId="77777777" w:rsidR="00FD65D5" w:rsidRDefault="00FD65D5" w:rsidP="005F2E2A">
      <w:pPr>
        <w:numPr>
          <w:ilvl w:val="0"/>
          <w:numId w:val="2"/>
        </w:numPr>
        <w:spacing w:before="120" w:after="120"/>
      </w:pPr>
      <w:r>
        <w:t>reporting energy production and consumption</w:t>
      </w:r>
    </w:p>
    <w:p w14:paraId="62E66FE3" w14:textId="7ED245C7" w:rsidR="00FD65D5" w:rsidRDefault="00F54228" w:rsidP="005F2E2A">
      <w:pPr>
        <w:numPr>
          <w:ilvl w:val="0"/>
          <w:numId w:val="2"/>
        </w:numPr>
        <w:spacing w:before="120" w:after="120"/>
      </w:pPr>
      <w:r>
        <w:t>estimating emissions from fuel combustion guideline</w:t>
      </w:r>
      <w:r w:rsidR="00491270">
        <w:t xml:space="preserve"> </w:t>
      </w:r>
      <w:r w:rsidR="00FD65D5">
        <w:t>reporting hydrofluorocarbons and sulphur hexafluoride gases</w:t>
      </w:r>
    </w:p>
    <w:p w14:paraId="3D5F3CEB" w14:textId="63CBD050" w:rsidR="00FD65D5" w:rsidRDefault="00FD65D5" w:rsidP="005F2E2A">
      <w:pPr>
        <w:numPr>
          <w:ilvl w:val="0"/>
          <w:numId w:val="2"/>
        </w:numPr>
        <w:spacing w:before="120" w:after="120"/>
      </w:pPr>
      <w:r>
        <w:t>petroleum-based oils and greases</w:t>
      </w:r>
    </w:p>
    <w:p w14:paraId="09B0DAF7" w14:textId="77777777" w:rsidR="00FD65D5" w:rsidRDefault="00FD65D5" w:rsidP="005F2E2A">
      <w:pPr>
        <w:numPr>
          <w:ilvl w:val="0"/>
          <w:numId w:val="2"/>
        </w:numPr>
        <w:spacing w:before="120" w:after="120"/>
      </w:pPr>
      <w:r>
        <w:t>reporting uncertainty.</w:t>
      </w:r>
    </w:p>
    <w:bookmarkEnd w:id="98"/>
    <w:p w14:paraId="60CCF62B" w14:textId="77777777" w:rsidR="00FD65D5" w:rsidRDefault="00FD65D5" w:rsidP="00FD65D5">
      <w:pPr>
        <w:pStyle w:val="CERbullets"/>
        <w:numPr>
          <w:ilvl w:val="0"/>
          <w:numId w:val="0"/>
        </w:numPr>
      </w:pPr>
    </w:p>
    <w:p w14:paraId="40B874F5" w14:textId="320CB18E" w:rsidR="00235142" w:rsidRDefault="00235142" w:rsidP="00235142">
      <w:pPr>
        <w:spacing w:after="0"/>
      </w:pPr>
    </w:p>
    <w:sectPr w:rsidR="00235142" w:rsidSect="00A132C3">
      <w:headerReference w:type="default" r:id="rId36"/>
      <w:footerReference w:type="even" r:id="rId37"/>
      <w:footerReference w:type="default" r:id="rId38"/>
      <w:headerReference w:type="first" r:id="rId39"/>
      <w:footerReference w:type="first" r:id="rId40"/>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96F7" w14:textId="77777777" w:rsidR="00A13213" w:rsidRDefault="00A13213" w:rsidP="00176C28">
      <w:r>
        <w:separator/>
      </w:r>
    </w:p>
    <w:p w14:paraId="5E9767B5" w14:textId="77777777" w:rsidR="00A13213" w:rsidRDefault="00A13213"/>
  </w:endnote>
  <w:endnote w:type="continuationSeparator" w:id="0">
    <w:p w14:paraId="4DC33ECB" w14:textId="77777777" w:rsidR="00A13213" w:rsidRDefault="00A13213" w:rsidP="00176C28">
      <w:r>
        <w:continuationSeparator/>
      </w:r>
    </w:p>
    <w:p w14:paraId="564CD660" w14:textId="77777777" w:rsidR="00A13213" w:rsidRDefault="00A13213"/>
  </w:endnote>
  <w:endnote w:type="continuationNotice" w:id="1">
    <w:p w14:paraId="24F3B3E8" w14:textId="77777777" w:rsidR="00A13213" w:rsidRDefault="00A132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1920" w14:textId="040D060B"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02A7BEB" w14:textId="105A5E38" w:rsidR="00977234" w:rsidRDefault="00977234" w:rsidP="009633DE">
    <w:pPr>
      <w:pStyle w:val="Footer"/>
      <w:ind w:right="360"/>
      <w:rPr>
        <w:rStyle w:val="PageNumber"/>
      </w:rPr>
    </w:pPr>
  </w:p>
  <w:p w14:paraId="302821B3" w14:textId="77777777" w:rsidR="00977234" w:rsidRDefault="00977234" w:rsidP="009633DE">
    <w:pPr>
      <w:pStyle w:val="Footer"/>
    </w:pPr>
  </w:p>
  <w:p w14:paraId="4C431A8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B48C" w14:textId="49510645" w:rsidR="004B6837" w:rsidRPr="00E613C9" w:rsidRDefault="004B6837" w:rsidP="004B6837">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www.c</w:t>
    </w:r>
    <w:r>
      <w:t>er</w:t>
    </w:r>
    <w:r w:rsidRPr="002D18F3">
      <w:t>.gov.au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w:t>
    </w:r>
    <w:r w:rsidR="00644F8F" w:rsidRPr="008A0BD4">
      <w:t>enquiries@cer.gov.au</w:t>
    </w:r>
    <w:r w:rsidR="00644F8F">
      <w:rPr>
        <w:rStyle w:val="PageNumber"/>
      </w:rPr>
      <w:t xml:space="preserve"> </w:t>
    </w:r>
    <w:r>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788087B7" w14:textId="3B3CADB0" w:rsidR="00F76419" w:rsidRPr="004B6837" w:rsidRDefault="00F76419" w:rsidP="004B6837">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CCF" w14:textId="7839AB4F" w:rsidR="0065750A" w:rsidRPr="009C30B4" w:rsidRDefault="00862D08" w:rsidP="00AA2792">
    <w:pPr>
      <w:tabs>
        <w:tab w:val="left" w:pos="2694"/>
        <w:tab w:val="left" w:pos="3969"/>
        <w:tab w:val="left" w:pos="6946"/>
        <w:tab w:val="right" w:pos="9498"/>
      </w:tabs>
      <w:spacing w:after="720"/>
      <w:ind w:right="242"/>
      <w:rPr>
        <w:color w:val="005874"/>
        <w:sz w:val="16"/>
        <w:szCs w:val="16"/>
      </w:rPr>
    </w:pPr>
    <w:r w:rsidRPr="00862D08">
      <w:t xml:space="preserve"> </w:t>
    </w:r>
    <w:r>
      <w:rPr>
        <w:noProof/>
      </w:rPr>
      <w:drawing>
        <wp:inline distT="0" distB="0" distL="0" distR="0" wp14:anchorId="24F8CBCA" wp14:editId="1428B1CC">
          <wp:extent cx="2097679" cy="638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425" cy="65357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4EFE" w14:textId="77777777" w:rsidR="00A13213" w:rsidRDefault="00A13213" w:rsidP="00176C28">
      <w:r>
        <w:separator/>
      </w:r>
    </w:p>
    <w:p w14:paraId="3C8F4894" w14:textId="77777777" w:rsidR="00A13213" w:rsidRDefault="00A13213"/>
  </w:footnote>
  <w:footnote w:type="continuationSeparator" w:id="0">
    <w:p w14:paraId="385B0A4A" w14:textId="77777777" w:rsidR="00A13213" w:rsidRDefault="00A13213" w:rsidP="00176C28">
      <w:r>
        <w:continuationSeparator/>
      </w:r>
    </w:p>
    <w:p w14:paraId="17A68B15" w14:textId="77777777" w:rsidR="00A13213" w:rsidRDefault="00A13213"/>
  </w:footnote>
  <w:footnote w:type="continuationNotice" w:id="1">
    <w:p w14:paraId="06E92449" w14:textId="77777777" w:rsidR="00A13213" w:rsidRDefault="00A13213">
      <w:pPr>
        <w:spacing w:after="0"/>
      </w:pPr>
    </w:p>
  </w:footnote>
  <w:footnote w:id="2">
    <w:p w14:paraId="0295DC6A" w14:textId="16A55701" w:rsidR="00BD5EB6" w:rsidRPr="008F212C" w:rsidRDefault="00BD5EB6" w:rsidP="00BD5EB6">
      <w:pPr>
        <w:pStyle w:val="FootnoteText"/>
        <w:rPr>
          <w:lang w:val="en-AU"/>
        </w:rPr>
      </w:pPr>
      <w:r>
        <w:rPr>
          <w:rStyle w:val="FootnoteReference"/>
        </w:rPr>
        <w:footnoteRef/>
      </w:r>
      <w:r>
        <w:t xml:space="preserve"> </w:t>
      </w:r>
      <w:r w:rsidR="005B0A95" w:rsidRPr="00577A88">
        <w:t>https://www.legislation.gov.au/help-and-resources/understanding-legislation/reading-legislation</w:t>
      </w:r>
      <w:r>
        <w:t xml:space="preserve"> </w:t>
      </w:r>
    </w:p>
  </w:footnote>
  <w:footnote w:id="3">
    <w:p w14:paraId="2EDFB925" w14:textId="5ED3D883" w:rsidR="00FD65D5" w:rsidRDefault="00FD65D5" w:rsidP="00FD65D5">
      <w:pPr>
        <w:pStyle w:val="FootnoteText"/>
      </w:pPr>
      <w:r>
        <w:rPr>
          <w:rStyle w:val="FootnoteReference"/>
        </w:rPr>
        <w:footnoteRef/>
      </w:r>
      <w:r>
        <w:t xml:space="preserve"> </w:t>
      </w:r>
      <w:r w:rsidR="006371B1" w:rsidRPr="00577A88">
        <w:t>https://www.legislation.gov.au/Series/C2007A00175</w:t>
      </w:r>
      <w:r>
        <w:t xml:space="preserve"> </w:t>
      </w:r>
    </w:p>
  </w:footnote>
  <w:footnote w:id="4">
    <w:p w14:paraId="4D02B328" w14:textId="2325289D" w:rsidR="007116FC" w:rsidRPr="00206B93" w:rsidRDefault="007116FC" w:rsidP="007116FC">
      <w:pPr>
        <w:pStyle w:val="FootnoteText"/>
        <w:rPr>
          <w:lang w:val="en-AU"/>
        </w:rPr>
      </w:pPr>
      <w:r w:rsidRPr="00206B93">
        <w:rPr>
          <w:rStyle w:val="FootnoteReference"/>
        </w:rPr>
        <w:footnoteRef/>
      </w:r>
      <w:r w:rsidRPr="00206B93">
        <w:t xml:space="preserve"> </w:t>
      </w:r>
      <w:r w:rsidR="006371B1" w:rsidRPr="00577A88">
        <w:t>https://www.legislation.gov.au/Series/F2008L0223</w:t>
      </w:r>
      <w:r w:rsidR="0047036A">
        <w:t>0</w:t>
      </w:r>
    </w:p>
  </w:footnote>
  <w:footnote w:id="5">
    <w:p w14:paraId="7B9FE2AA" w14:textId="69309117" w:rsidR="007116FC" w:rsidRPr="00206B93" w:rsidRDefault="007116FC" w:rsidP="007116FC">
      <w:pPr>
        <w:pStyle w:val="FootnoteText"/>
        <w:rPr>
          <w:lang w:val="en-AU"/>
        </w:rPr>
      </w:pPr>
      <w:r w:rsidRPr="00206B93">
        <w:rPr>
          <w:rStyle w:val="FootnoteReference"/>
        </w:rPr>
        <w:footnoteRef/>
      </w:r>
      <w:r w:rsidRPr="00206B93">
        <w:t xml:space="preserve"> </w:t>
      </w:r>
      <w:r w:rsidR="006371B1" w:rsidRPr="00577A88">
        <w:t>https://www.legislation.gov.au/Series/F2008L02309</w:t>
      </w:r>
      <w:r w:rsidRPr="00206B93">
        <w:t xml:space="preserve"> </w:t>
      </w:r>
    </w:p>
  </w:footnote>
  <w:footnote w:id="6">
    <w:p w14:paraId="3FC78B7E" w14:textId="75BD027C" w:rsidR="007116FC" w:rsidRPr="00740092" w:rsidRDefault="007116FC" w:rsidP="007116FC">
      <w:pPr>
        <w:pStyle w:val="FootnoteText"/>
        <w:rPr>
          <w:lang w:val="en-AU"/>
        </w:rPr>
      </w:pPr>
      <w:r w:rsidRPr="00206B93">
        <w:rPr>
          <w:rStyle w:val="FootnoteReference"/>
        </w:rPr>
        <w:footnoteRef/>
      </w:r>
      <w:r w:rsidRPr="00206B93">
        <w:t xml:space="preserve"> </w:t>
      </w:r>
      <w:r w:rsidR="006371B1" w:rsidRPr="00577A88">
        <w:t>https://cer.gov.au/schemes/national-greenhouse-and-energy-reporting-scheme</w:t>
      </w:r>
    </w:p>
  </w:footnote>
  <w:footnote w:id="7">
    <w:p w14:paraId="129C3D67" w14:textId="58168ACA" w:rsidR="00816887" w:rsidRPr="00666102" w:rsidRDefault="00816887">
      <w:pPr>
        <w:pStyle w:val="FootnoteText"/>
        <w:rPr>
          <w:lang w:val="en-AU"/>
        </w:rPr>
      </w:pPr>
      <w:r>
        <w:rPr>
          <w:rStyle w:val="FootnoteReference"/>
        </w:rPr>
        <w:footnoteRef/>
      </w:r>
      <w:r>
        <w:t xml:space="preserve"> </w:t>
      </w:r>
      <w:r w:rsidR="000D1F10" w:rsidRPr="00577A88">
        <w:t>https://cer.gov.au/schemes/national-greenhouse-and-energy-reporting-scheme/report-emissions-and-energy/amendments</w:t>
      </w:r>
      <w:r>
        <w:t xml:space="preserve"> </w:t>
      </w:r>
    </w:p>
  </w:footnote>
  <w:footnote w:id="8">
    <w:p w14:paraId="6A3766A3" w14:textId="46E047D6" w:rsidR="00FD65D5" w:rsidRDefault="00FD65D5" w:rsidP="00FD65D5">
      <w:pPr>
        <w:pStyle w:val="FootnoteText"/>
      </w:pPr>
      <w:r>
        <w:rPr>
          <w:rStyle w:val="FootnoteReference"/>
        </w:rPr>
        <w:footnoteRef/>
      </w:r>
      <w:r>
        <w:t xml:space="preserve"> </w:t>
      </w:r>
      <w:r w:rsidR="000D1F10" w:rsidRPr="00577A88">
        <w:t>https://cer.gov.au/document_page/defining-facility-national-greenhouse-and-energy-reporting</w:t>
      </w:r>
      <w:r>
        <w:t xml:space="preserve"> </w:t>
      </w:r>
    </w:p>
  </w:footnote>
  <w:footnote w:id="9">
    <w:p w14:paraId="6A695AE5" w14:textId="7CB9452E" w:rsidR="00FD65D5" w:rsidRDefault="00FD65D5" w:rsidP="00FD65D5">
      <w:pPr>
        <w:pStyle w:val="FootnoteText"/>
      </w:pPr>
      <w:r>
        <w:rPr>
          <w:rStyle w:val="FootnoteReference"/>
        </w:rPr>
        <w:footnoteRef/>
      </w:r>
      <w:r>
        <w:t xml:space="preserve"> </w:t>
      </w:r>
      <w:r w:rsidR="00773CCC" w:rsidRPr="00577A88">
        <w:t>https://cer.gov.au/about-us/contact-us</w:t>
      </w:r>
      <w:r>
        <w:t xml:space="preserve"> </w:t>
      </w:r>
    </w:p>
  </w:footnote>
  <w:footnote w:id="10">
    <w:p w14:paraId="584DC7E3" w14:textId="77777777" w:rsidR="00DB460C" w:rsidRPr="00DB3714" w:rsidRDefault="00DB460C" w:rsidP="00DB460C">
      <w:pPr>
        <w:pStyle w:val="FootnoteText"/>
        <w:rPr>
          <w:lang w:val="en-AU"/>
        </w:rPr>
      </w:pPr>
      <w:r>
        <w:rPr>
          <w:rStyle w:val="FootnoteReference"/>
        </w:rPr>
        <w:footnoteRef/>
      </w:r>
      <w:r>
        <w:t xml:space="preserve"> </w:t>
      </w:r>
      <w:r>
        <w:rPr>
          <w:lang w:val="en-AU"/>
        </w:rPr>
        <w:t>Where energy produced onsite was also consumed onsite, EERS will automatically create an activity ‘</w:t>
      </w:r>
      <w:r w:rsidRPr="008675AA">
        <w:rPr>
          <w:lang w:val="en-AU"/>
        </w:rPr>
        <w:t>Total electricity consumed onsite that was produced for use onsite</w:t>
      </w:r>
      <w:r>
        <w:rPr>
          <w:lang w:val="en-AU"/>
        </w:rPr>
        <w:t>’.</w:t>
      </w:r>
    </w:p>
  </w:footnote>
  <w:footnote w:id="11">
    <w:p w14:paraId="4AD90E01" w14:textId="03723B10" w:rsidR="00671F48" w:rsidRPr="00451571" w:rsidRDefault="00671F48">
      <w:pPr>
        <w:pStyle w:val="FootnoteText"/>
        <w:rPr>
          <w:lang w:val="en-AU"/>
        </w:rPr>
      </w:pPr>
      <w:r>
        <w:rPr>
          <w:rStyle w:val="FootnoteReference"/>
        </w:rPr>
        <w:footnoteRef/>
      </w:r>
      <w:r>
        <w:t xml:space="preserve"> </w:t>
      </w:r>
      <w:r w:rsidR="00033B4A" w:rsidRPr="00033B4A">
        <w:t>https://cer.gov.au/document_page/reporting-energy-production-and-consumption-guideline</w:t>
      </w:r>
    </w:p>
  </w:footnote>
  <w:footnote w:id="12">
    <w:p w14:paraId="66D101AB" w14:textId="73011340" w:rsidR="00FD65D5" w:rsidRDefault="00FD65D5" w:rsidP="00FD65D5">
      <w:pPr>
        <w:pStyle w:val="FootnoteText"/>
      </w:pPr>
      <w:r>
        <w:rPr>
          <w:rStyle w:val="FootnoteReference"/>
        </w:rPr>
        <w:footnoteRef/>
      </w:r>
      <w:r>
        <w:t xml:space="preserve"> </w:t>
      </w:r>
      <w:r w:rsidR="000239DE" w:rsidRPr="00577A88">
        <w:t>https://cer.gov.au/about-us/contact-us</w:t>
      </w:r>
      <w:r>
        <w:t xml:space="preserve"> </w:t>
      </w:r>
    </w:p>
  </w:footnote>
  <w:footnote w:id="13">
    <w:p w14:paraId="06D4D699" w14:textId="1D8A8B52" w:rsidR="00F607CA" w:rsidRPr="00451571" w:rsidRDefault="00F607CA">
      <w:pPr>
        <w:pStyle w:val="FootnoteText"/>
        <w:rPr>
          <w:lang w:val="en-AU"/>
        </w:rPr>
      </w:pPr>
      <w:r>
        <w:rPr>
          <w:rStyle w:val="FootnoteReference"/>
        </w:rPr>
        <w:footnoteRef/>
      </w:r>
      <w:r>
        <w:t xml:space="preserve"> </w:t>
      </w:r>
      <w:hyperlink r:id="rId1" w:history="1">
        <w:r w:rsidRPr="0023140D">
          <w:rPr>
            <w:rStyle w:val="Hyperlink"/>
            <w:rFonts w:asciiTheme="minorHAnsi" w:hAnsiTheme="minorHAnsi"/>
            <w:sz w:val="20"/>
          </w:rPr>
          <w:t>https://cer.gov.au/document_page/methods-and-measurement-criteria-guideline</w:t>
        </w:r>
      </w:hyperlink>
      <w:r>
        <w:t xml:space="preserve"> </w:t>
      </w:r>
    </w:p>
  </w:footnote>
  <w:footnote w:id="14">
    <w:p w14:paraId="7B39EE56" w14:textId="6108A007" w:rsidR="00FD65D5" w:rsidRDefault="00FD65D5" w:rsidP="00FD65D5">
      <w:pPr>
        <w:pStyle w:val="FootnoteText"/>
      </w:pPr>
      <w:r>
        <w:rPr>
          <w:rStyle w:val="FootnoteReference"/>
        </w:rPr>
        <w:footnoteRef/>
      </w:r>
      <w:r>
        <w:t xml:space="preserve"> </w:t>
      </w:r>
      <w:r w:rsidR="007A1CFD" w:rsidRPr="00577A88">
        <w:t>https://cer.gov.au/schemes/national-greenhouse-and-energy-reporting-scheme/report-emissions-and-energy/nger-reporting-guides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DD24" w14:textId="3EFB97D6" w:rsidR="004B6837" w:rsidRDefault="004B6837" w:rsidP="004B6837">
    <w:pPr>
      <w:pStyle w:val="Heading5"/>
      <w:tabs>
        <w:tab w:val="center" w:pos="4870"/>
        <w:tab w:val="left" w:pos="8745"/>
      </w:tabs>
      <w:spacing w:before="200" w:after="60"/>
      <w:jc w:val="center"/>
    </w:pPr>
  </w:p>
  <w:p w14:paraId="1657C533" w14:textId="04162652" w:rsidR="00D81782" w:rsidRPr="004B6837" w:rsidRDefault="004B6837" w:rsidP="004B6837">
    <w:pPr>
      <w:pStyle w:val="LegislativesecrecyACT"/>
    </w:pPr>
    <w:r>
      <w:rPr>
        <w:noProof/>
      </w:rPr>
      <w:drawing>
        <wp:anchor distT="0" distB="0" distL="114300" distR="114300" simplePos="0" relativeHeight="251658240" behindDoc="0" locked="0" layoutInCell="1" allowOverlap="1" wp14:anchorId="6B8397A9" wp14:editId="325E2E99">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3326" w14:textId="33E264B4" w:rsidR="00CA2954" w:rsidRDefault="008352D1" w:rsidP="00E349EF">
    <w:pPr>
      <w:pStyle w:val="Header"/>
      <w:spacing w:before="600"/>
    </w:pPr>
    <w:r>
      <w:rPr>
        <w:noProof/>
      </w:rPr>
      <w:t xml:space="preserve">  </w:t>
    </w:r>
    <w:r w:rsidR="00CA2954">
      <w:rPr>
        <w:noProof/>
      </w:rPr>
      <w:drawing>
        <wp:inline distT="0" distB="0" distL="0" distR="0" wp14:anchorId="5D91E6F5" wp14:editId="0F3E109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F21"/>
    <w:multiLevelType w:val="hybridMultilevel"/>
    <w:tmpl w:val="53D0AD4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14D083A"/>
    <w:multiLevelType w:val="hybridMultilevel"/>
    <w:tmpl w:val="9926F084"/>
    <w:lvl w:ilvl="0" w:tplc="93CEC750">
      <w:start w:val="1"/>
      <w:numFmt w:val="upperLetter"/>
      <w:lvlText w:val="%1)"/>
      <w:lvlJc w:val="left"/>
      <w:pPr>
        <w:ind w:left="1020" w:hanging="360"/>
      </w:pPr>
    </w:lvl>
    <w:lvl w:ilvl="1" w:tplc="C5723166">
      <w:start w:val="1"/>
      <w:numFmt w:val="upperLetter"/>
      <w:lvlText w:val="%2)"/>
      <w:lvlJc w:val="left"/>
      <w:pPr>
        <w:ind w:left="1020" w:hanging="360"/>
      </w:pPr>
    </w:lvl>
    <w:lvl w:ilvl="2" w:tplc="8D22F79A">
      <w:start w:val="1"/>
      <w:numFmt w:val="upperLetter"/>
      <w:lvlText w:val="%3)"/>
      <w:lvlJc w:val="left"/>
      <w:pPr>
        <w:ind w:left="1020" w:hanging="360"/>
      </w:pPr>
    </w:lvl>
    <w:lvl w:ilvl="3" w:tplc="93E2B3BA">
      <w:start w:val="1"/>
      <w:numFmt w:val="upperLetter"/>
      <w:lvlText w:val="%4)"/>
      <w:lvlJc w:val="left"/>
      <w:pPr>
        <w:ind w:left="1020" w:hanging="360"/>
      </w:pPr>
    </w:lvl>
    <w:lvl w:ilvl="4" w:tplc="96FE009A">
      <w:start w:val="1"/>
      <w:numFmt w:val="upperLetter"/>
      <w:lvlText w:val="%5)"/>
      <w:lvlJc w:val="left"/>
      <w:pPr>
        <w:ind w:left="1020" w:hanging="360"/>
      </w:pPr>
    </w:lvl>
    <w:lvl w:ilvl="5" w:tplc="6E6E0F5C">
      <w:start w:val="1"/>
      <w:numFmt w:val="upperLetter"/>
      <w:lvlText w:val="%6)"/>
      <w:lvlJc w:val="left"/>
      <w:pPr>
        <w:ind w:left="1020" w:hanging="360"/>
      </w:pPr>
    </w:lvl>
    <w:lvl w:ilvl="6" w:tplc="822A17F6">
      <w:start w:val="1"/>
      <w:numFmt w:val="upperLetter"/>
      <w:lvlText w:val="%7)"/>
      <w:lvlJc w:val="left"/>
      <w:pPr>
        <w:ind w:left="1020" w:hanging="360"/>
      </w:pPr>
    </w:lvl>
    <w:lvl w:ilvl="7" w:tplc="A51805C0">
      <w:start w:val="1"/>
      <w:numFmt w:val="upperLetter"/>
      <w:lvlText w:val="%8)"/>
      <w:lvlJc w:val="left"/>
      <w:pPr>
        <w:ind w:left="1020" w:hanging="360"/>
      </w:pPr>
    </w:lvl>
    <w:lvl w:ilvl="8" w:tplc="E0720E52">
      <w:start w:val="1"/>
      <w:numFmt w:val="upperLetter"/>
      <w:lvlText w:val="%9)"/>
      <w:lvlJc w:val="left"/>
      <w:pPr>
        <w:ind w:left="1020" w:hanging="360"/>
      </w:pPr>
    </w:lvl>
  </w:abstractNum>
  <w:abstractNum w:abstractNumId="2" w15:restartNumberingAfterBreak="0">
    <w:nsid w:val="03CE1CCD"/>
    <w:multiLevelType w:val="multilevel"/>
    <w:tmpl w:val="1AB4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441E54"/>
    <w:multiLevelType w:val="hybridMultilevel"/>
    <w:tmpl w:val="42BA2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A4107D"/>
    <w:multiLevelType w:val="hybridMultilevel"/>
    <w:tmpl w:val="C424482E"/>
    <w:lvl w:ilvl="0" w:tplc="DFFC4F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A530E0"/>
    <w:multiLevelType w:val="hybridMultilevel"/>
    <w:tmpl w:val="5A3AE506"/>
    <w:lvl w:ilvl="0" w:tplc="1EBA1F58">
      <w:start w:val="1"/>
      <w:numFmt w:val="bullet"/>
      <w:lvlText w:val=""/>
      <w:lvlJc w:val="left"/>
      <w:pPr>
        <w:ind w:left="360" w:hanging="360"/>
      </w:pPr>
      <w:rPr>
        <w:rFonts w:ascii="Symbol" w:hAnsi="Symbol" w:hint="default"/>
        <w:color w:val="006C93"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3833C0B"/>
    <w:multiLevelType w:val="multilevel"/>
    <w:tmpl w:val="58981EAE"/>
    <w:lvl w:ilvl="0">
      <w:start w:val="2"/>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5B45287"/>
    <w:multiLevelType w:val="hybridMultilevel"/>
    <w:tmpl w:val="A93E44A2"/>
    <w:lvl w:ilvl="0" w:tplc="4EFECB04">
      <w:start w:val="1"/>
      <w:numFmt w:val="upperLetter"/>
      <w:lvlText w:val="%1)"/>
      <w:lvlJc w:val="left"/>
      <w:pPr>
        <w:ind w:left="1020" w:hanging="360"/>
      </w:pPr>
    </w:lvl>
    <w:lvl w:ilvl="1" w:tplc="ED6AA782">
      <w:start w:val="1"/>
      <w:numFmt w:val="upperLetter"/>
      <w:lvlText w:val="%2)"/>
      <w:lvlJc w:val="left"/>
      <w:pPr>
        <w:ind w:left="1020" w:hanging="360"/>
      </w:pPr>
    </w:lvl>
    <w:lvl w:ilvl="2" w:tplc="99BC5640">
      <w:start w:val="1"/>
      <w:numFmt w:val="upperLetter"/>
      <w:lvlText w:val="%3)"/>
      <w:lvlJc w:val="left"/>
      <w:pPr>
        <w:ind w:left="1020" w:hanging="360"/>
      </w:pPr>
    </w:lvl>
    <w:lvl w:ilvl="3" w:tplc="3DAC3C58">
      <w:start w:val="1"/>
      <w:numFmt w:val="upperLetter"/>
      <w:lvlText w:val="%4)"/>
      <w:lvlJc w:val="left"/>
      <w:pPr>
        <w:ind w:left="1020" w:hanging="360"/>
      </w:pPr>
    </w:lvl>
    <w:lvl w:ilvl="4" w:tplc="8F481EBA">
      <w:start w:val="1"/>
      <w:numFmt w:val="upperLetter"/>
      <w:lvlText w:val="%5)"/>
      <w:lvlJc w:val="left"/>
      <w:pPr>
        <w:ind w:left="1020" w:hanging="360"/>
      </w:pPr>
    </w:lvl>
    <w:lvl w:ilvl="5" w:tplc="37E23160">
      <w:start w:val="1"/>
      <w:numFmt w:val="upperLetter"/>
      <w:lvlText w:val="%6)"/>
      <w:lvlJc w:val="left"/>
      <w:pPr>
        <w:ind w:left="1020" w:hanging="360"/>
      </w:pPr>
    </w:lvl>
    <w:lvl w:ilvl="6" w:tplc="80B059D0">
      <w:start w:val="1"/>
      <w:numFmt w:val="upperLetter"/>
      <w:lvlText w:val="%7)"/>
      <w:lvlJc w:val="left"/>
      <w:pPr>
        <w:ind w:left="1020" w:hanging="360"/>
      </w:pPr>
    </w:lvl>
    <w:lvl w:ilvl="7" w:tplc="D6225ABE">
      <w:start w:val="1"/>
      <w:numFmt w:val="upperLetter"/>
      <w:lvlText w:val="%8)"/>
      <w:lvlJc w:val="left"/>
      <w:pPr>
        <w:ind w:left="1020" w:hanging="360"/>
      </w:pPr>
    </w:lvl>
    <w:lvl w:ilvl="8" w:tplc="9DECE37E">
      <w:start w:val="1"/>
      <w:numFmt w:val="upperLetter"/>
      <w:lvlText w:val="%9)"/>
      <w:lvlJc w:val="left"/>
      <w:pPr>
        <w:ind w:left="1020" w:hanging="360"/>
      </w:pPr>
    </w:lvl>
  </w:abstractNum>
  <w:abstractNum w:abstractNumId="8" w15:restartNumberingAfterBreak="0">
    <w:nsid w:val="1B860DA1"/>
    <w:multiLevelType w:val="hybridMultilevel"/>
    <w:tmpl w:val="CDA4C89E"/>
    <w:lvl w:ilvl="0" w:tplc="907A0BF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B8A22DC"/>
    <w:multiLevelType w:val="hybridMultilevel"/>
    <w:tmpl w:val="34D8AC2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24859AC"/>
    <w:multiLevelType w:val="multilevel"/>
    <w:tmpl w:val="09C4177E"/>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6536E2"/>
    <w:multiLevelType w:val="hybridMultilevel"/>
    <w:tmpl w:val="50B6B67C"/>
    <w:lvl w:ilvl="0" w:tplc="D1CC237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8E97133"/>
    <w:multiLevelType w:val="hybridMultilevel"/>
    <w:tmpl w:val="E3F4A05C"/>
    <w:lvl w:ilvl="0" w:tplc="9984C360">
      <w:start w:val="1"/>
      <w:numFmt w:val="upperLetter"/>
      <w:lvlText w:val="%1)"/>
      <w:lvlJc w:val="left"/>
      <w:pPr>
        <w:ind w:left="1020" w:hanging="360"/>
      </w:pPr>
    </w:lvl>
    <w:lvl w:ilvl="1" w:tplc="EB665F10">
      <w:start w:val="1"/>
      <w:numFmt w:val="upperLetter"/>
      <w:lvlText w:val="%2)"/>
      <w:lvlJc w:val="left"/>
      <w:pPr>
        <w:ind w:left="1020" w:hanging="360"/>
      </w:pPr>
    </w:lvl>
    <w:lvl w:ilvl="2" w:tplc="53C625E0">
      <w:start w:val="1"/>
      <w:numFmt w:val="upperLetter"/>
      <w:lvlText w:val="%3)"/>
      <w:lvlJc w:val="left"/>
      <w:pPr>
        <w:ind w:left="1020" w:hanging="360"/>
      </w:pPr>
    </w:lvl>
    <w:lvl w:ilvl="3" w:tplc="7BF4DCEE">
      <w:start w:val="1"/>
      <w:numFmt w:val="upperLetter"/>
      <w:lvlText w:val="%4)"/>
      <w:lvlJc w:val="left"/>
      <w:pPr>
        <w:ind w:left="1020" w:hanging="360"/>
      </w:pPr>
    </w:lvl>
    <w:lvl w:ilvl="4" w:tplc="48D6CF6E">
      <w:start w:val="1"/>
      <w:numFmt w:val="upperLetter"/>
      <w:lvlText w:val="%5)"/>
      <w:lvlJc w:val="left"/>
      <w:pPr>
        <w:ind w:left="1020" w:hanging="360"/>
      </w:pPr>
    </w:lvl>
    <w:lvl w:ilvl="5" w:tplc="5C626E8C">
      <w:start w:val="1"/>
      <w:numFmt w:val="upperLetter"/>
      <w:lvlText w:val="%6)"/>
      <w:lvlJc w:val="left"/>
      <w:pPr>
        <w:ind w:left="1020" w:hanging="360"/>
      </w:pPr>
    </w:lvl>
    <w:lvl w:ilvl="6" w:tplc="4A703C14">
      <w:start w:val="1"/>
      <w:numFmt w:val="upperLetter"/>
      <w:lvlText w:val="%7)"/>
      <w:lvlJc w:val="left"/>
      <w:pPr>
        <w:ind w:left="1020" w:hanging="360"/>
      </w:pPr>
    </w:lvl>
    <w:lvl w:ilvl="7" w:tplc="5C9E8D3E">
      <w:start w:val="1"/>
      <w:numFmt w:val="upperLetter"/>
      <w:lvlText w:val="%8)"/>
      <w:lvlJc w:val="left"/>
      <w:pPr>
        <w:ind w:left="1020" w:hanging="360"/>
      </w:pPr>
    </w:lvl>
    <w:lvl w:ilvl="8" w:tplc="F1222DC8">
      <w:start w:val="1"/>
      <w:numFmt w:val="upperLetter"/>
      <w:lvlText w:val="%9)"/>
      <w:lvlJc w:val="left"/>
      <w:pPr>
        <w:ind w:left="1020" w:hanging="360"/>
      </w:pPr>
    </w:lvl>
  </w:abstractNum>
  <w:abstractNum w:abstractNumId="14"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1B124B"/>
    <w:multiLevelType w:val="hybridMultilevel"/>
    <w:tmpl w:val="DCAA16F0"/>
    <w:lvl w:ilvl="0" w:tplc="7C08C8C4">
      <w:start w:val="1"/>
      <w:numFmt w:val="bullet"/>
      <w:lvlText w:val=""/>
      <w:lvlJc w:val="left"/>
      <w:pPr>
        <w:ind w:left="1020" w:hanging="360"/>
      </w:pPr>
      <w:rPr>
        <w:rFonts w:ascii="Symbol" w:hAnsi="Symbol"/>
      </w:rPr>
    </w:lvl>
    <w:lvl w:ilvl="1" w:tplc="8F289AC2">
      <w:start w:val="1"/>
      <w:numFmt w:val="bullet"/>
      <w:lvlText w:val=""/>
      <w:lvlJc w:val="left"/>
      <w:pPr>
        <w:ind w:left="1020" w:hanging="360"/>
      </w:pPr>
      <w:rPr>
        <w:rFonts w:ascii="Symbol" w:hAnsi="Symbol"/>
      </w:rPr>
    </w:lvl>
    <w:lvl w:ilvl="2" w:tplc="88D4D328">
      <w:start w:val="1"/>
      <w:numFmt w:val="bullet"/>
      <w:lvlText w:val=""/>
      <w:lvlJc w:val="left"/>
      <w:pPr>
        <w:ind w:left="1020" w:hanging="360"/>
      </w:pPr>
      <w:rPr>
        <w:rFonts w:ascii="Symbol" w:hAnsi="Symbol"/>
      </w:rPr>
    </w:lvl>
    <w:lvl w:ilvl="3" w:tplc="507E7D0A">
      <w:start w:val="1"/>
      <w:numFmt w:val="bullet"/>
      <w:lvlText w:val=""/>
      <w:lvlJc w:val="left"/>
      <w:pPr>
        <w:ind w:left="1020" w:hanging="360"/>
      </w:pPr>
      <w:rPr>
        <w:rFonts w:ascii="Symbol" w:hAnsi="Symbol"/>
      </w:rPr>
    </w:lvl>
    <w:lvl w:ilvl="4" w:tplc="6C24310E">
      <w:start w:val="1"/>
      <w:numFmt w:val="bullet"/>
      <w:lvlText w:val=""/>
      <w:lvlJc w:val="left"/>
      <w:pPr>
        <w:ind w:left="1020" w:hanging="360"/>
      </w:pPr>
      <w:rPr>
        <w:rFonts w:ascii="Symbol" w:hAnsi="Symbol"/>
      </w:rPr>
    </w:lvl>
    <w:lvl w:ilvl="5" w:tplc="637C24A4">
      <w:start w:val="1"/>
      <w:numFmt w:val="bullet"/>
      <w:lvlText w:val=""/>
      <w:lvlJc w:val="left"/>
      <w:pPr>
        <w:ind w:left="1020" w:hanging="360"/>
      </w:pPr>
      <w:rPr>
        <w:rFonts w:ascii="Symbol" w:hAnsi="Symbol"/>
      </w:rPr>
    </w:lvl>
    <w:lvl w:ilvl="6" w:tplc="EE166AD8">
      <w:start w:val="1"/>
      <w:numFmt w:val="bullet"/>
      <w:lvlText w:val=""/>
      <w:lvlJc w:val="left"/>
      <w:pPr>
        <w:ind w:left="1020" w:hanging="360"/>
      </w:pPr>
      <w:rPr>
        <w:rFonts w:ascii="Symbol" w:hAnsi="Symbol"/>
      </w:rPr>
    </w:lvl>
    <w:lvl w:ilvl="7" w:tplc="386C0E7A">
      <w:start w:val="1"/>
      <w:numFmt w:val="bullet"/>
      <w:lvlText w:val=""/>
      <w:lvlJc w:val="left"/>
      <w:pPr>
        <w:ind w:left="1020" w:hanging="360"/>
      </w:pPr>
      <w:rPr>
        <w:rFonts w:ascii="Symbol" w:hAnsi="Symbol"/>
      </w:rPr>
    </w:lvl>
    <w:lvl w:ilvl="8" w:tplc="BE987E32">
      <w:start w:val="1"/>
      <w:numFmt w:val="bullet"/>
      <w:lvlText w:val=""/>
      <w:lvlJc w:val="left"/>
      <w:pPr>
        <w:ind w:left="1020" w:hanging="360"/>
      </w:pPr>
      <w:rPr>
        <w:rFonts w:ascii="Symbol" w:hAnsi="Symbol"/>
      </w:rPr>
    </w:lvl>
  </w:abstractNum>
  <w:abstractNum w:abstractNumId="16" w15:restartNumberingAfterBreak="0">
    <w:nsid w:val="494634FF"/>
    <w:multiLevelType w:val="hybridMultilevel"/>
    <w:tmpl w:val="8E0E25B2"/>
    <w:lvl w:ilvl="0" w:tplc="814A8D5C">
      <w:start w:val="1"/>
      <w:numFmt w:val="bullet"/>
      <w:lvlText w:val=""/>
      <w:lvlJc w:val="left"/>
      <w:pPr>
        <w:ind w:left="1020" w:hanging="360"/>
      </w:pPr>
      <w:rPr>
        <w:rFonts w:ascii="Symbol" w:hAnsi="Symbol"/>
      </w:rPr>
    </w:lvl>
    <w:lvl w:ilvl="1" w:tplc="7BD8B1E2">
      <w:start w:val="1"/>
      <w:numFmt w:val="bullet"/>
      <w:lvlText w:val=""/>
      <w:lvlJc w:val="left"/>
      <w:pPr>
        <w:ind w:left="1020" w:hanging="360"/>
      </w:pPr>
      <w:rPr>
        <w:rFonts w:ascii="Symbol" w:hAnsi="Symbol"/>
      </w:rPr>
    </w:lvl>
    <w:lvl w:ilvl="2" w:tplc="A2C4AF4A">
      <w:start w:val="1"/>
      <w:numFmt w:val="bullet"/>
      <w:lvlText w:val=""/>
      <w:lvlJc w:val="left"/>
      <w:pPr>
        <w:ind w:left="1020" w:hanging="360"/>
      </w:pPr>
      <w:rPr>
        <w:rFonts w:ascii="Symbol" w:hAnsi="Symbol"/>
      </w:rPr>
    </w:lvl>
    <w:lvl w:ilvl="3" w:tplc="2C60BAC6">
      <w:start w:val="1"/>
      <w:numFmt w:val="bullet"/>
      <w:lvlText w:val=""/>
      <w:lvlJc w:val="left"/>
      <w:pPr>
        <w:ind w:left="1020" w:hanging="360"/>
      </w:pPr>
      <w:rPr>
        <w:rFonts w:ascii="Symbol" w:hAnsi="Symbol"/>
      </w:rPr>
    </w:lvl>
    <w:lvl w:ilvl="4" w:tplc="C8D2D05E">
      <w:start w:val="1"/>
      <w:numFmt w:val="bullet"/>
      <w:lvlText w:val=""/>
      <w:lvlJc w:val="left"/>
      <w:pPr>
        <w:ind w:left="1020" w:hanging="360"/>
      </w:pPr>
      <w:rPr>
        <w:rFonts w:ascii="Symbol" w:hAnsi="Symbol"/>
      </w:rPr>
    </w:lvl>
    <w:lvl w:ilvl="5" w:tplc="509AA91A">
      <w:start w:val="1"/>
      <w:numFmt w:val="bullet"/>
      <w:lvlText w:val=""/>
      <w:lvlJc w:val="left"/>
      <w:pPr>
        <w:ind w:left="1020" w:hanging="360"/>
      </w:pPr>
      <w:rPr>
        <w:rFonts w:ascii="Symbol" w:hAnsi="Symbol"/>
      </w:rPr>
    </w:lvl>
    <w:lvl w:ilvl="6" w:tplc="DD767502">
      <w:start w:val="1"/>
      <w:numFmt w:val="bullet"/>
      <w:lvlText w:val=""/>
      <w:lvlJc w:val="left"/>
      <w:pPr>
        <w:ind w:left="1020" w:hanging="360"/>
      </w:pPr>
      <w:rPr>
        <w:rFonts w:ascii="Symbol" w:hAnsi="Symbol"/>
      </w:rPr>
    </w:lvl>
    <w:lvl w:ilvl="7" w:tplc="5A5266FA">
      <w:start w:val="1"/>
      <w:numFmt w:val="bullet"/>
      <w:lvlText w:val=""/>
      <w:lvlJc w:val="left"/>
      <w:pPr>
        <w:ind w:left="1020" w:hanging="360"/>
      </w:pPr>
      <w:rPr>
        <w:rFonts w:ascii="Symbol" w:hAnsi="Symbol"/>
      </w:rPr>
    </w:lvl>
    <w:lvl w:ilvl="8" w:tplc="01D81840">
      <w:start w:val="1"/>
      <w:numFmt w:val="bullet"/>
      <w:lvlText w:val=""/>
      <w:lvlJc w:val="left"/>
      <w:pPr>
        <w:ind w:left="1020" w:hanging="360"/>
      </w:pPr>
      <w:rPr>
        <w:rFonts w:ascii="Symbol" w:hAnsi="Symbol"/>
      </w:rPr>
    </w:lvl>
  </w:abstractNum>
  <w:abstractNum w:abstractNumId="17" w15:restartNumberingAfterBreak="0">
    <w:nsid w:val="494B18D6"/>
    <w:multiLevelType w:val="hybridMultilevel"/>
    <w:tmpl w:val="FAE4C362"/>
    <w:lvl w:ilvl="0" w:tplc="1B34FCC8">
      <w:start w:val="1"/>
      <w:numFmt w:val="bullet"/>
      <w:lvlText w:val=""/>
      <w:lvlJc w:val="left"/>
      <w:pPr>
        <w:ind w:left="1020" w:hanging="360"/>
      </w:pPr>
      <w:rPr>
        <w:rFonts w:ascii="Symbol" w:hAnsi="Symbol"/>
      </w:rPr>
    </w:lvl>
    <w:lvl w:ilvl="1" w:tplc="180A818C">
      <w:start w:val="1"/>
      <w:numFmt w:val="bullet"/>
      <w:lvlText w:val=""/>
      <w:lvlJc w:val="left"/>
      <w:pPr>
        <w:ind w:left="1020" w:hanging="360"/>
      </w:pPr>
      <w:rPr>
        <w:rFonts w:ascii="Symbol" w:hAnsi="Symbol"/>
      </w:rPr>
    </w:lvl>
    <w:lvl w:ilvl="2" w:tplc="4A0E620A">
      <w:start w:val="1"/>
      <w:numFmt w:val="bullet"/>
      <w:lvlText w:val=""/>
      <w:lvlJc w:val="left"/>
      <w:pPr>
        <w:ind w:left="1020" w:hanging="360"/>
      </w:pPr>
      <w:rPr>
        <w:rFonts w:ascii="Symbol" w:hAnsi="Symbol"/>
      </w:rPr>
    </w:lvl>
    <w:lvl w:ilvl="3" w:tplc="B226DEA2">
      <w:start w:val="1"/>
      <w:numFmt w:val="bullet"/>
      <w:lvlText w:val=""/>
      <w:lvlJc w:val="left"/>
      <w:pPr>
        <w:ind w:left="1020" w:hanging="360"/>
      </w:pPr>
      <w:rPr>
        <w:rFonts w:ascii="Symbol" w:hAnsi="Symbol"/>
      </w:rPr>
    </w:lvl>
    <w:lvl w:ilvl="4" w:tplc="8E420C0E">
      <w:start w:val="1"/>
      <w:numFmt w:val="bullet"/>
      <w:lvlText w:val=""/>
      <w:lvlJc w:val="left"/>
      <w:pPr>
        <w:ind w:left="1020" w:hanging="360"/>
      </w:pPr>
      <w:rPr>
        <w:rFonts w:ascii="Symbol" w:hAnsi="Symbol"/>
      </w:rPr>
    </w:lvl>
    <w:lvl w:ilvl="5" w:tplc="DB083C90">
      <w:start w:val="1"/>
      <w:numFmt w:val="bullet"/>
      <w:lvlText w:val=""/>
      <w:lvlJc w:val="left"/>
      <w:pPr>
        <w:ind w:left="1020" w:hanging="360"/>
      </w:pPr>
      <w:rPr>
        <w:rFonts w:ascii="Symbol" w:hAnsi="Symbol"/>
      </w:rPr>
    </w:lvl>
    <w:lvl w:ilvl="6" w:tplc="F27E5C9E">
      <w:start w:val="1"/>
      <w:numFmt w:val="bullet"/>
      <w:lvlText w:val=""/>
      <w:lvlJc w:val="left"/>
      <w:pPr>
        <w:ind w:left="1020" w:hanging="360"/>
      </w:pPr>
      <w:rPr>
        <w:rFonts w:ascii="Symbol" w:hAnsi="Symbol"/>
      </w:rPr>
    </w:lvl>
    <w:lvl w:ilvl="7" w:tplc="885249A0">
      <w:start w:val="1"/>
      <w:numFmt w:val="bullet"/>
      <w:lvlText w:val=""/>
      <w:lvlJc w:val="left"/>
      <w:pPr>
        <w:ind w:left="1020" w:hanging="360"/>
      </w:pPr>
      <w:rPr>
        <w:rFonts w:ascii="Symbol" w:hAnsi="Symbol"/>
      </w:rPr>
    </w:lvl>
    <w:lvl w:ilvl="8" w:tplc="EEC80404">
      <w:start w:val="1"/>
      <w:numFmt w:val="bullet"/>
      <w:lvlText w:val=""/>
      <w:lvlJc w:val="left"/>
      <w:pPr>
        <w:ind w:left="1020" w:hanging="360"/>
      </w:pPr>
      <w:rPr>
        <w:rFonts w:ascii="Symbol" w:hAnsi="Symbol"/>
      </w:rPr>
    </w:lvl>
  </w:abstractNum>
  <w:abstractNum w:abstractNumId="18" w15:restartNumberingAfterBreak="0">
    <w:nsid w:val="4AF5676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563315"/>
    <w:multiLevelType w:val="multilevel"/>
    <w:tmpl w:val="359037F8"/>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7F22852"/>
    <w:multiLevelType w:val="hybridMultilevel"/>
    <w:tmpl w:val="204A0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D3784A"/>
    <w:multiLevelType w:val="hybridMultilevel"/>
    <w:tmpl w:val="8444B8D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BDB3BD3"/>
    <w:multiLevelType w:val="hybridMultilevel"/>
    <w:tmpl w:val="EC865BC2"/>
    <w:lvl w:ilvl="0" w:tplc="DFFC4F9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CB72A34"/>
    <w:multiLevelType w:val="hybridMultilevel"/>
    <w:tmpl w:val="8C1ECD3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A643A"/>
    <w:multiLevelType w:val="hybridMultilevel"/>
    <w:tmpl w:val="846820B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BC36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97235B"/>
    <w:multiLevelType w:val="hybridMultilevel"/>
    <w:tmpl w:val="0E0AE0E2"/>
    <w:lvl w:ilvl="0" w:tplc="DFFC4F9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DDA2562"/>
    <w:multiLevelType w:val="hybridMultilevel"/>
    <w:tmpl w:val="AD9CAAE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DB23C0"/>
    <w:multiLevelType w:val="multilevel"/>
    <w:tmpl w:val="11A43BFC"/>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A5551A6"/>
    <w:multiLevelType w:val="multilevel"/>
    <w:tmpl w:val="6A56EADE"/>
    <w:lvl w:ilvl="0">
      <w:start w:val="1"/>
      <w:numFmt w:val="bullet"/>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A8B6FBD"/>
    <w:multiLevelType w:val="hybridMultilevel"/>
    <w:tmpl w:val="F6D8693C"/>
    <w:lvl w:ilvl="0" w:tplc="1EBA1F58">
      <w:start w:val="1"/>
      <w:numFmt w:val="bullet"/>
      <w:lvlText w:val=""/>
      <w:lvlJc w:val="left"/>
      <w:pPr>
        <w:ind w:left="360" w:hanging="360"/>
      </w:pPr>
      <w:rPr>
        <w:rFonts w:ascii="Symbol" w:hAnsi="Symbol" w:hint="default"/>
        <w:color w:val="006C93" w:themeColor="accent3"/>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97492519">
    <w:abstractNumId w:val="28"/>
  </w:num>
  <w:num w:numId="2" w16cid:durableId="1294091624">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4189605">
    <w:abstractNumId w:val="23"/>
  </w:num>
  <w:num w:numId="4" w16cid:durableId="581913531">
    <w:abstractNumId w:val="25"/>
  </w:num>
  <w:num w:numId="5" w16cid:durableId="318769362">
    <w:abstractNumId w:val="18"/>
  </w:num>
  <w:num w:numId="6" w16cid:durableId="622690114">
    <w:abstractNumId w:val="10"/>
  </w:num>
  <w:num w:numId="7" w16cid:durableId="1816071445">
    <w:abstractNumId w:val="5"/>
  </w:num>
  <w:num w:numId="8" w16cid:durableId="113598247">
    <w:abstractNumId w:val="30"/>
  </w:num>
  <w:num w:numId="9" w16cid:durableId="356272965">
    <w:abstractNumId w:val="29"/>
  </w:num>
  <w:num w:numId="10" w16cid:durableId="1420058796">
    <w:abstractNumId w:val="19"/>
  </w:num>
  <w:num w:numId="11" w16cid:durableId="26107591">
    <w:abstractNumId w:val="2"/>
  </w:num>
  <w:num w:numId="12" w16cid:durableId="1782409146">
    <w:abstractNumId w:val="15"/>
  </w:num>
  <w:num w:numId="13" w16cid:durableId="767774449">
    <w:abstractNumId w:val="17"/>
  </w:num>
  <w:num w:numId="14" w16cid:durableId="1702434077">
    <w:abstractNumId w:val="16"/>
  </w:num>
  <w:num w:numId="15" w16cid:durableId="699281491">
    <w:abstractNumId w:val="6"/>
  </w:num>
  <w:num w:numId="16" w16cid:durableId="1590305605">
    <w:abstractNumId w:val="20"/>
  </w:num>
  <w:num w:numId="17" w16cid:durableId="1918586314">
    <w:abstractNumId w:val="0"/>
  </w:num>
  <w:num w:numId="18" w16cid:durableId="1921326904">
    <w:abstractNumId w:val="21"/>
  </w:num>
  <w:num w:numId="19" w16cid:durableId="2072994108">
    <w:abstractNumId w:val="3"/>
  </w:num>
  <w:num w:numId="20" w16cid:durableId="1535993942">
    <w:abstractNumId w:val="22"/>
  </w:num>
  <w:num w:numId="21" w16cid:durableId="702369444">
    <w:abstractNumId w:val="14"/>
  </w:num>
  <w:num w:numId="22" w16cid:durableId="185027182">
    <w:abstractNumId w:val="9"/>
  </w:num>
  <w:num w:numId="23" w16cid:durableId="1556118808">
    <w:abstractNumId w:val="8"/>
  </w:num>
  <w:num w:numId="24" w16cid:durableId="1156919194">
    <w:abstractNumId w:val="27"/>
  </w:num>
  <w:num w:numId="25" w16cid:durableId="1869684506">
    <w:abstractNumId w:val="26"/>
  </w:num>
  <w:num w:numId="26" w16cid:durableId="1327048678">
    <w:abstractNumId w:val="4"/>
  </w:num>
  <w:num w:numId="27" w16cid:durableId="774787123">
    <w:abstractNumId w:val="12"/>
  </w:num>
  <w:num w:numId="28" w16cid:durableId="408620465">
    <w:abstractNumId w:val="24"/>
  </w:num>
  <w:num w:numId="29" w16cid:durableId="1421370471">
    <w:abstractNumId w:val="13"/>
  </w:num>
  <w:num w:numId="30" w16cid:durableId="1720008606">
    <w:abstractNumId w:val="1"/>
  </w:num>
  <w:num w:numId="31" w16cid:durableId="205299181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trackedChange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3B94075-23DC-4FBE-9138-C8E6E984119C}"/>
    <w:docVar w:name="dgnword-eventsink" w:val="2701878777232"/>
  </w:docVars>
  <w:rsids>
    <w:rsidRoot w:val="002D30B2"/>
    <w:rsid w:val="00000F1D"/>
    <w:rsid w:val="00002838"/>
    <w:rsid w:val="00004806"/>
    <w:rsid w:val="00005562"/>
    <w:rsid w:val="00005762"/>
    <w:rsid w:val="00005819"/>
    <w:rsid w:val="00005D80"/>
    <w:rsid w:val="00007AB0"/>
    <w:rsid w:val="00011E80"/>
    <w:rsid w:val="000126BF"/>
    <w:rsid w:val="00013133"/>
    <w:rsid w:val="000133FE"/>
    <w:rsid w:val="0001392C"/>
    <w:rsid w:val="00015A57"/>
    <w:rsid w:val="00015D62"/>
    <w:rsid w:val="000168A6"/>
    <w:rsid w:val="0002045B"/>
    <w:rsid w:val="000226DA"/>
    <w:rsid w:val="000228F3"/>
    <w:rsid w:val="00023025"/>
    <w:rsid w:val="000239DE"/>
    <w:rsid w:val="0002416B"/>
    <w:rsid w:val="0002468B"/>
    <w:rsid w:val="00024BDA"/>
    <w:rsid w:val="00026B45"/>
    <w:rsid w:val="00026B6E"/>
    <w:rsid w:val="000306B1"/>
    <w:rsid w:val="00030B47"/>
    <w:rsid w:val="00030DC6"/>
    <w:rsid w:val="00031090"/>
    <w:rsid w:val="00031482"/>
    <w:rsid w:val="00031994"/>
    <w:rsid w:val="000329E6"/>
    <w:rsid w:val="00033961"/>
    <w:rsid w:val="00033B4A"/>
    <w:rsid w:val="00034D92"/>
    <w:rsid w:val="00035321"/>
    <w:rsid w:val="00035444"/>
    <w:rsid w:val="0003582F"/>
    <w:rsid w:val="00035A81"/>
    <w:rsid w:val="000362FC"/>
    <w:rsid w:val="00037014"/>
    <w:rsid w:val="000374F9"/>
    <w:rsid w:val="000376BE"/>
    <w:rsid w:val="000378B6"/>
    <w:rsid w:val="00037EEC"/>
    <w:rsid w:val="00037FD8"/>
    <w:rsid w:val="0004065A"/>
    <w:rsid w:val="00040826"/>
    <w:rsid w:val="00041928"/>
    <w:rsid w:val="00041A15"/>
    <w:rsid w:val="00042582"/>
    <w:rsid w:val="00042E40"/>
    <w:rsid w:val="00043244"/>
    <w:rsid w:val="00043622"/>
    <w:rsid w:val="000442F7"/>
    <w:rsid w:val="0004464B"/>
    <w:rsid w:val="00045A42"/>
    <w:rsid w:val="000460D7"/>
    <w:rsid w:val="000463DE"/>
    <w:rsid w:val="00046775"/>
    <w:rsid w:val="000473DF"/>
    <w:rsid w:val="00047C55"/>
    <w:rsid w:val="00047FBA"/>
    <w:rsid w:val="00050E49"/>
    <w:rsid w:val="000521D0"/>
    <w:rsid w:val="00052538"/>
    <w:rsid w:val="00052A4F"/>
    <w:rsid w:val="00053E5B"/>
    <w:rsid w:val="000543E2"/>
    <w:rsid w:val="00054857"/>
    <w:rsid w:val="0005491B"/>
    <w:rsid w:val="00055671"/>
    <w:rsid w:val="000562A4"/>
    <w:rsid w:val="00056EE3"/>
    <w:rsid w:val="00056FF0"/>
    <w:rsid w:val="00057CC1"/>
    <w:rsid w:val="00060CCF"/>
    <w:rsid w:val="00061DE6"/>
    <w:rsid w:val="00063351"/>
    <w:rsid w:val="00063A9D"/>
    <w:rsid w:val="0006448B"/>
    <w:rsid w:val="00064725"/>
    <w:rsid w:val="00064DF8"/>
    <w:rsid w:val="0006565A"/>
    <w:rsid w:val="00065AD4"/>
    <w:rsid w:val="0006607C"/>
    <w:rsid w:val="0006730F"/>
    <w:rsid w:val="00067323"/>
    <w:rsid w:val="00067558"/>
    <w:rsid w:val="000678AA"/>
    <w:rsid w:val="00067BDD"/>
    <w:rsid w:val="00070B21"/>
    <w:rsid w:val="00070B48"/>
    <w:rsid w:val="00071440"/>
    <w:rsid w:val="0007300C"/>
    <w:rsid w:val="00073485"/>
    <w:rsid w:val="00074100"/>
    <w:rsid w:val="000741B7"/>
    <w:rsid w:val="00075435"/>
    <w:rsid w:val="000758FB"/>
    <w:rsid w:val="00075DC5"/>
    <w:rsid w:val="000762C6"/>
    <w:rsid w:val="00080183"/>
    <w:rsid w:val="00080323"/>
    <w:rsid w:val="00080C3D"/>
    <w:rsid w:val="00080C41"/>
    <w:rsid w:val="00081CD5"/>
    <w:rsid w:val="00081D4F"/>
    <w:rsid w:val="00081F0A"/>
    <w:rsid w:val="0008374C"/>
    <w:rsid w:val="00083C93"/>
    <w:rsid w:val="00083FFC"/>
    <w:rsid w:val="000848B2"/>
    <w:rsid w:val="00085453"/>
    <w:rsid w:val="000862E3"/>
    <w:rsid w:val="00086DA6"/>
    <w:rsid w:val="000873E6"/>
    <w:rsid w:val="000874FB"/>
    <w:rsid w:val="0008762D"/>
    <w:rsid w:val="00087EE6"/>
    <w:rsid w:val="000902E8"/>
    <w:rsid w:val="000906DE"/>
    <w:rsid w:val="00090BAC"/>
    <w:rsid w:val="00090E0E"/>
    <w:rsid w:val="00091713"/>
    <w:rsid w:val="000918FA"/>
    <w:rsid w:val="00092DB4"/>
    <w:rsid w:val="000934D8"/>
    <w:rsid w:val="00094106"/>
    <w:rsid w:val="000948D5"/>
    <w:rsid w:val="0009545C"/>
    <w:rsid w:val="0009560D"/>
    <w:rsid w:val="000958D1"/>
    <w:rsid w:val="000962F0"/>
    <w:rsid w:val="00096636"/>
    <w:rsid w:val="00096878"/>
    <w:rsid w:val="0009699A"/>
    <w:rsid w:val="00096B1D"/>
    <w:rsid w:val="00097FAC"/>
    <w:rsid w:val="000A004F"/>
    <w:rsid w:val="000A0149"/>
    <w:rsid w:val="000A0449"/>
    <w:rsid w:val="000A0608"/>
    <w:rsid w:val="000A072C"/>
    <w:rsid w:val="000A074B"/>
    <w:rsid w:val="000A0DD5"/>
    <w:rsid w:val="000A18DD"/>
    <w:rsid w:val="000A1A58"/>
    <w:rsid w:val="000A2119"/>
    <w:rsid w:val="000A2D7D"/>
    <w:rsid w:val="000A39FA"/>
    <w:rsid w:val="000A48DB"/>
    <w:rsid w:val="000A5432"/>
    <w:rsid w:val="000A54F8"/>
    <w:rsid w:val="000A638B"/>
    <w:rsid w:val="000A727C"/>
    <w:rsid w:val="000A7C41"/>
    <w:rsid w:val="000A7CCC"/>
    <w:rsid w:val="000A7D6C"/>
    <w:rsid w:val="000A7FF4"/>
    <w:rsid w:val="000B0791"/>
    <w:rsid w:val="000B08FF"/>
    <w:rsid w:val="000B0B38"/>
    <w:rsid w:val="000B217E"/>
    <w:rsid w:val="000B2225"/>
    <w:rsid w:val="000B2AAB"/>
    <w:rsid w:val="000B4A5D"/>
    <w:rsid w:val="000B4D92"/>
    <w:rsid w:val="000B56F4"/>
    <w:rsid w:val="000B6924"/>
    <w:rsid w:val="000B716D"/>
    <w:rsid w:val="000B760A"/>
    <w:rsid w:val="000B764F"/>
    <w:rsid w:val="000B788C"/>
    <w:rsid w:val="000C069F"/>
    <w:rsid w:val="000C228F"/>
    <w:rsid w:val="000C2E2E"/>
    <w:rsid w:val="000C3784"/>
    <w:rsid w:val="000C400E"/>
    <w:rsid w:val="000C40E2"/>
    <w:rsid w:val="000C41BA"/>
    <w:rsid w:val="000C55C5"/>
    <w:rsid w:val="000C5BF5"/>
    <w:rsid w:val="000C605A"/>
    <w:rsid w:val="000C6876"/>
    <w:rsid w:val="000C6DF0"/>
    <w:rsid w:val="000C73CD"/>
    <w:rsid w:val="000C7DB2"/>
    <w:rsid w:val="000C7F34"/>
    <w:rsid w:val="000C7F94"/>
    <w:rsid w:val="000C7FD0"/>
    <w:rsid w:val="000D024F"/>
    <w:rsid w:val="000D0376"/>
    <w:rsid w:val="000D0DC3"/>
    <w:rsid w:val="000D149E"/>
    <w:rsid w:val="000D1871"/>
    <w:rsid w:val="000D1F10"/>
    <w:rsid w:val="000D22CB"/>
    <w:rsid w:val="000D26D1"/>
    <w:rsid w:val="000D29DE"/>
    <w:rsid w:val="000D32ED"/>
    <w:rsid w:val="000D3CAF"/>
    <w:rsid w:val="000D4B67"/>
    <w:rsid w:val="000D5AED"/>
    <w:rsid w:val="000D68B4"/>
    <w:rsid w:val="000D6BF5"/>
    <w:rsid w:val="000D70CE"/>
    <w:rsid w:val="000D72FE"/>
    <w:rsid w:val="000D758C"/>
    <w:rsid w:val="000D76F8"/>
    <w:rsid w:val="000D77D7"/>
    <w:rsid w:val="000D7937"/>
    <w:rsid w:val="000D7C36"/>
    <w:rsid w:val="000D7F0F"/>
    <w:rsid w:val="000E021D"/>
    <w:rsid w:val="000E0649"/>
    <w:rsid w:val="000E0A76"/>
    <w:rsid w:val="000E0A95"/>
    <w:rsid w:val="000E1E75"/>
    <w:rsid w:val="000E2B0D"/>
    <w:rsid w:val="000E2BD5"/>
    <w:rsid w:val="000E40E8"/>
    <w:rsid w:val="000E4E07"/>
    <w:rsid w:val="000E4E7B"/>
    <w:rsid w:val="000E5A13"/>
    <w:rsid w:val="000E68BD"/>
    <w:rsid w:val="000E70E4"/>
    <w:rsid w:val="000E7C40"/>
    <w:rsid w:val="000E7D96"/>
    <w:rsid w:val="000F0DCA"/>
    <w:rsid w:val="000F0DFD"/>
    <w:rsid w:val="000F1179"/>
    <w:rsid w:val="000F229B"/>
    <w:rsid w:val="000F2751"/>
    <w:rsid w:val="000F31E0"/>
    <w:rsid w:val="000F3958"/>
    <w:rsid w:val="000F4CB4"/>
    <w:rsid w:val="000F5110"/>
    <w:rsid w:val="000F6394"/>
    <w:rsid w:val="000F69FD"/>
    <w:rsid w:val="000F6B44"/>
    <w:rsid w:val="000F6DD5"/>
    <w:rsid w:val="000F74D6"/>
    <w:rsid w:val="000F786A"/>
    <w:rsid w:val="000F7BF0"/>
    <w:rsid w:val="00100015"/>
    <w:rsid w:val="00100BEB"/>
    <w:rsid w:val="0010183B"/>
    <w:rsid w:val="001019CF"/>
    <w:rsid w:val="00101A52"/>
    <w:rsid w:val="0010237A"/>
    <w:rsid w:val="00102543"/>
    <w:rsid w:val="00102C66"/>
    <w:rsid w:val="00102D5B"/>
    <w:rsid w:val="001032F7"/>
    <w:rsid w:val="0010360B"/>
    <w:rsid w:val="00103D31"/>
    <w:rsid w:val="00103F94"/>
    <w:rsid w:val="0010569F"/>
    <w:rsid w:val="0010576F"/>
    <w:rsid w:val="00105CCF"/>
    <w:rsid w:val="00107307"/>
    <w:rsid w:val="00107641"/>
    <w:rsid w:val="001079A2"/>
    <w:rsid w:val="001079BA"/>
    <w:rsid w:val="00107B58"/>
    <w:rsid w:val="00110906"/>
    <w:rsid w:val="001115C2"/>
    <w:rsid w:val="00111CA1"/>
    <w:rsid w:val="0011220B"/>
    <w:rsid w:val="001122F0"/>
    <w:rsid w:val="00112522"/>
    <w:rsid w:val="00112E29"/>
    <w:rsid w:val="0011368F"/>
    <w:rsid w:val="00114714"/>
    <w:rsid w:val="001147CA"/>
    <w:rsid w:val="00115137"/>
    <w:rsid w:val="00115934"/>
    <w:rsid w:val="00115F6C"/>
    <w:rsid w:val="001162D5"/>
    <w:rsid w:val="0011661E"/>
    <w:rsid w:val="00117980"/>
    <w:rsid w:val="001201CF"/>
    <w:rsid w:val="0012037F"/>
    <w:rsid w:val="001205CB"/>
    <w:rsid w:val="001212F6"/>
    <w:rsid w:val="00122395"/>
    <w:rsid w:val="00122605"/>
    <w:rsid w:val="00122796"/>
    <w:rsid w:val="00122FF2"/>
    <w:rsid w:val="0012321C"/>
    <w:rsid w:val="001245C0"/>
    <w:rsid w:val="00125E34"/>
    <w:rsid w:val="00126B9A"/>
    <w:rsid w:val="00126F45"/>
    <w:rsid w:val="0012738F"/>
    <w:rsid w:val="001276AA"/>
    <w:rsid w:val="00127E70"/>
    <w:rsid w:val="001306C3"/>
    <w:rsid w:val="001308AB"/>
    <w:rsid w:val="00130D7A"/>
    <w:rsid w:val="001313E7"/>
    <w:rsid w:val="00132175"/>
    <w:rsid w:val="00132E62"/>
    <w:rsid w:val="0013321D"/>
    <w:rsid w:val="0013356F"/>
    <w:rsid w:val="001339EB"/>
    <w:rsid w:val="00133DEE"/>
    <w:rsid w:val="001355AC"/>
    <w:rsid w:val="00136982"/>
    <w:rsid w:val="001375CA"/>
    <w:rsid w:val="00140037"/>
    <w:rsid w:val="00140470"/>
    <w:rsid w:val="0014059C"/>
    <w:rsid w:val="001414CB"/>
    <w:rsid w:val="00141706"/>
    <w:rsid w:val="001418E2"/>
    <w:rsid w:val="00143084"/>
    <w:rsid w:val="001431CE"/>
    <w:rsid w:val="0014340B"/>
    <w:rsid w:val="00143998"/>
    <w:rsid w:val="00143B47"/>
    <w:rsid w:val="001441EA"/>
    <w:rsid w:val="0014566F"/>
    <w:rsid w:val="00146EAE"/>
    <w:rsid w:val="00146F90"/>
    <w:rsid w:val="00146FC8"/>
    <w:rsid w:val="001475B3"/>
    <w:rsid w:val="00147721"/>
    <w:rsid w:val="0015025B"/>
    <w:rsid w:val="00150AC1"/>
    <w:rsid w:val="00150FC6"/>
    <w:rsid w:val="0015109F"/>
    <w:rsid w:val="001512C0"/>
    <w:rsid w:val="00151B21"/>
    <w:rsid w:val="0015254D"/>
    <w:rsid w:val="00152A36"/>
    <w:rsid w:val="001543AA"/>
    <w:rsid w:val="00155227"/>
    <w:rsid w:val="001562D3"/>
    <w:rsid w:val="0015707E"/>
    <w:rsid w:val="00157175"/>
    <w:rsid w:val="0015758E"/>
    <w:rsid w:val="00157CB7"/>
    <w:rsid w:val="00157FFD"/>
    <w:rsid w:val="001602F8"/>
    <w:rsid w:val="00160426"/>
    <w:rsid w:val="0016095B"/>
    <w:rsid w:val="001610F5"/>
    <w:rsid w:val="00161340"/>
    <w:rsid w:val="00161585"/>
    <w:rsid w:val="00161CEE"/>
    <w:rsid w:val="001624A8"/>
    <w:rsid w:val="00162C7F"/>
    <w:rsid w:val="00162D8A"/>
    <w:rsid w:val="00163759"/>
    <w:rsid w:val="00163AB3"/>
    <w:rsid w:val="001644DE"/>
    <w:rsid w:val="00164852"/>
    <w:rsid w:val="001649B4"/>
    <w:rsid w:val="00164F8C"/>
    <w:rsid w:val="00164F8D"/>
    <w:rsid w:val="001651F7"/>
    <w:rsid w:val="00165985"/>
    <w:rsid w:val="00165C65"/>
    <w:rsid w:val="00166E02"/>
    <w:rsid w:val="00166FC1"/>
    <w:rsid w:val="00167299"/>
    <w:rsid w:val="001674BC"/>
    <w:rsid w:val="0017019D"/>
    <w:rsid w:val="00170412"/>
    <w:rsid w:val="0017108A"/>
    <w:rsid w:val="00171342"/>
    <w:rsid w:val="00171C98"/>
    <w:rsid w:val="0017259A"/>
    <w:rsid w:val="001726CE"/>
    <w:rsid w:val="001728B0"/>
    <w:rsid w:val="00172F37"/>
    <w:rsid w:val="00172FC7"/>
    <w:rsid w:val="00173480"/>
    <w:rsid w:val="001738B4"/>
    <w:rsid w:val="00173D22"/>
    <w:rsid w:val="0017558F"/>
    <w:rsid w:val="00175F88"/>
    <w:rsid w:val="00176095"/>
    <w:rsid w:val="00176871"/>
    <w:rsid w:val="00176AA0"/>
    <w:rsid w:val="00176C28"/>
    <w:rsid w:val="00180228"/>
    <w:rsid w:val="0018078B"/>
    <w:rsid w:val="00180A04"/>
    <w:rsid w:val="00180CD2"/>
    <w:rsid w:val="001813DE"/>
    <w:rsid w:val="001826C1"/>
    <w:rsid w:val="00182F56"/>
    <w:rsid w:val="00183C18"/>
    <w:rsid w:val="00184380"/>
    <w:rsid w:val="00184390"/>
    <w:rsid w:val="00187988"/>
    <w:rsid w:val="00187D77"/>
    <w:rsid w:val="00187D9D"/>
    <w:rsid w:val="001900DE"/>
    <w:rsid w:val="001908BB"/>
    <w:rsid w:val="00190DAB"/>
    <w:rsid w:val="00191085"/>
    <w:rsid w:val="00191C5F"/>
    <w:rsid w:val="00192D58"/>
    <w:rsid w:val="00193A6C"/>
    <w:rsid w:val="001941CB"/>
    <w:rsid w:val="0019541C"/>
    <w:rsid w:val="001960A0"/>
    <w:rsid w:val="001962E6"/>
    <w:rsid w:val="001970D5"/>
    <w:rsid w:val="00197461"/>
    <w:rsid w:val="00197F43"/>
    <w:rsid w:val="001A3816"/>
    <w:rsid w:val="001A448D"/>
    <w:rsid w:val="001A53C5"/>
    <w:rsid w:val="001A54EF"/>
    <w:rsid w:val="001A64AB"/>
    <w:rsid w:val="001A6840"/>
    <w:rsid w:val="001A6D21"/>
    <w:rsid w:val="001A7869"/>
    <w:rsid w:val="001A7B02"/>
    <w:rsid w:val="001B0150"/>
    <w:rsid w:val="001B16F3"/>
    <w:rsid w:val="001B2A9D"/>
    <w:rsid w:val="001B2C93"/>
    <w:rsid w:val="001B3059"/>
    <w:rsid w:val="001B37B5"/>
    <w:rsid w:val="001B505F"/>
    <w:rsid w:val="001B66AA"/>
    <w:rsid w:val="001B7DDB"/>
    <w:rsid w:val="001C01BC"/>
    <w:rsid w:val="001C1172"/>
    <w:rsid w:val="001C191F"/>
    <w:rsid w:val="001C2787"/>
    <w:rsid w:val="001C33B3"/>
    <w:rsid w:val="001C3774"/>
    <w:rsid w:val="001C3C88"/>
    <w:rsid w:val="001C41D0"/>
    <w:rsid w:val="001C4914"/>
    <w:rsid w:val="001C599D"/>
    <w:rsid w:val="001C6188"/>
    <w:rsid w:val="001C7D10"/>
    <w:rsid w:val="001D012A"/>
    <w:rsid w:val="001D0414"/>
    <w:rsid w:val="001D1362"/>
    <w:rsid w:val="001D2879"/>
    <w:rsid w:val="001D2DB3"/>
    <w:rsid w:val="001D41A7"/>
    <w:rsid w:val="001D4684"/>
    <w:rsid w:val="001D5A4A"/>
    <w:rsid w:val="001D5DE6"/>
    <w:rsid w:val="001D5E01"/>
    <w:rsid w:val="001D6613"/>
    <w:rsid w:val="001D66D9"/>
    <w:rsid w:val="001D7090"/>
    <w:rsid w:val="001D71D4"/>
    <w:rsid w:val="001E1453"/>
    <w:rsid w:val="001E2E31"/>
    <w:rsid w:val="001E33A9"/>
    <w:rsid w:val="001E38A3"/>
    <w:rsid w:val="001E3AB4"/>
    <w:rsid w:val="001E3DB2"/>
    <w:rsid w:val="001E4948"/>
    <w:rsid w:val="001E498F"/>
    <w:rsid w:val="001E4A61"/>
    <w:rsid w:val="001E4C9E"/>
    <w:rsid w:val="001E6E47"/>
    <w:rsid w:val="001E6E94"/>
    <w:rsid w:val="001F03DE"/>
    <w:rsid w:val="001F0576"/>
    <w:rsid w:val="001F0B02"/>
    <w:rsid w:val="001F0BA9"/>
    <w:rsid w:val="001F127B"/>
    <w:rsid w:val="001F2164"/>
    <w:rsid w:val="001F24E5"/>
    <w:rsid w:val="001F24FF"/>
    <w:rsid w:val="001F2F8A"/>
    <w:rsid w:val="001F41A3"/>
    <w:rsid w:val="001F5353"/>
    <w:rsid w:val="001F715D"/>
    <w:rsid w:val="00200FB8"/>
    <w:rsid w:val="00201508"/>
    <w:rsid w:val="0020179E"/>
    <w:rsid w:val="00201FA8"/>
    <w:rsid w:val="00202020"/>
    <w:rsid w:val="002024DC"/>
    <w:rsid w:val="00202B38"/>
    <w:rsid w:val="0020332A"/>
    <w:rsid w:val="00203710"/>
    <w:rsid w:val="00203DDC"/>
    <w:rsid w:val="00203F4E"/>
    <w:rsid w:val="002049CE"/>
    <w:rsid w:val="00205810"/>
    <w:rsid w:val="00205D7B"/>
    <w:rsid w:val="00206B61"/>
    <w:rsid w:val="00206B93"/>
    <w:rsid w:val="002073D3"/>
    <w:rsid w:val="002074E2"/>
    <w:rsid w:val="00207516"/>
    <w:rsid w:val="00210ECD"/>
    <w:rsid w:val="002118E5"/>
    <w:rsid w:val="00211A41"/>
    <w:rsid w:val="00211F84"/>
    <w:rsid w:val="00212CB5"/>
    <w:rsid w:val="002130F9"/>
    <w:rsid w:val="002134F4"/>
    <w:rsid w:val="002139B6"/>
    <w:rsid w:val="0021496C"/>
    <w:rsid w:val="002159A9"/>
    <w:rsid w:val="00215C60"/>
    <w:rsid w:val="00216137"/>
    <w:rsid w:val="00216640"/>
    <w:rsid w:val="00216E5D"/>
    <w:rsid w:val="0021782A"/>
    <w:rsid w:val="0021784C"/>
    <w:rsid w:val="00217DD1"/>
    <w:rsid w:val="00220358"/>
    <w:rsid w:val="00220965"/>
    <w:rsid w:val="00222549"/>
    <w:rsid w:val="002233B3"/>
    <w:rsid w:val="0022345E"/>
    <w:rsid w:val="002235D6"/>
    <w:rsid w:val="00223676"/>
    <w:rsid w:val="002237C8"/>
    <w:rsid w:val="00223ECD"/>
    <w:rsid w:val="00224A69"/>
    <w:rsid w:val="0022516E"/>
    <w:rsid w:val="00226510"/>
    <w:rsid w:val="00226FF7"/>
    <w:rsid w:val="00227C7C"/>
    <w:rsid w:val="00227E55"/>
    <w:rsid w:val="00230F39"/>
    <w:rsid w:val="0023105B"/>
    <w:rsid w:val="00231A94"/>
    <w:rsid w:val="00231AE6"/>
    <w:rsid w:val="00232814"/>
    <w:rsid w:val="00232A9D"/>
    <w:rsid w:val="00235142"/>
    <w:rsid w:val="00235225"/>
    <w:rsid w:val="00235609"/>
    <w:rsid w:val="00235658"/>
    <w:rsid w:val="002359BC"/>
    <w:rsid w:val="00235B98"/>
    <w:rsid w:val="00241094"/>
    <w:rsid w:val="0024136A"/>
    <w:rsid w:val="002419F9"/>
    <w:rsid w:val="002421D4"/>
    <w:rsid w:val="002424FE"/>
    <w:rsid w:val="002427A6"/>
    <w:rsid w:val="00242D60"/>
    <w:rsid w:val="0024393B"/>
    <w:rsid w:val="00243CB4"/>
    <w:rsid w:val="00244049"/>
    <w:rsid w:val="0024451A"/>
    <w:rsid w:val="00244D62"/>
    <w:rsid w:val="00244FC2"/>
    <w:rsid w:val="00245007"/>
    <w:rsid w:val="00245218"/>
    <w:rsid w:val="00245C66"/>
    <w:rsid w:val="00245DB1"/>
    <w:rsid w:val="00251E23"/>
    <w:rsid w:val="002524AB"/>
    <w:rsid w:val="00252BF6"/>
    <w:rsid w:val="00252CA8"/>
    <w:rsid w:val="0025318D"/>
    <w:rsid w:val="00253700"/>
    <w:rsid w:val="002537CF"/>
    <w:rsid w:val="00253995"/>
    <w:rsid w:val="00253FFC"/>
    <w:rsid w:val="0025505E"/>
    <w:rsid w:val="00255D32"/>
    <w:rsid w:val="00256ADF"/>
    <w:rsid w:val="00256FAB"/>
    <w:rsid w:val="00260332"/>
    <w:rsid w:val="00260492"/>
    <w:rsid w:val="0026071C"/>
    <w:rsid w:val="00260D50"/>
    <w:rsid w:val="00261E36"/>
    <w:rsid w:val="002622E9"/>
    <w:rsid w:val="002624F8"/>
    <w:rsid w:val="0026315A"/>
    <w:rsid w:val="00263CE6"/>
    <w:rsid w:val="00264303"/>
    <w:rsid w:val="002645E6"/>
    <w:rsid w:val="00264680"/>
    <w:rsid w:val="00264DE8"/>
    <w:rsid w:val="00265F47"/>
    <w:rsid w:val="0026646C"/>
    <w:rsid w:val="0026666A"/>
    <w:rsid w:val="00266C48"/>
    <w:rsid w:val="002671D1"/>
    <w:rsid w:val="00270525"/>
    <w:rsid w:val="00270561"/>
    <w:rsid w:val="00270902"/>
    <w:rsid w:val="00270A14"/>
    <w:rsid w:val="00271403"/>
    <w:rsid w:val="0027157B"/>
    <w:rsid w:val="002715A9"/>
    <w:rsid w:val="002716EA"/>
    <w:rsid w:val="00272204"/>
    <w:rsid w:val="00272421"/>
    <w:rsid w:val="00272781"/>
    <w:rsid w:val="00273440"/>
    <w:rsid w:val="00273839"/>
    <w:rsid w:val="00275D33"/>
    <w:rsid w:val="0027655F"/>
    <w:rsid w:val="0027698D"/>
    <w:rsid w:val="0027720B"/>
    <w:rsid w:val="00277A75"/>
    <w:rsid w:val="00277B92"/>
    <w:rsid w:val="00280335"/>
    <w:rsid w:val="00280FBD"/>
    <w:rsid w:val="002817AC"/>
    <w:rsid w:val="00281F0A"/>
    <w:rsid w:val="002821E7"/>
    <w:rsid w:val="002845B8"/>
    <w:rsid w:val="002849A4"/>
    <w:rsid w:val="002853A0"/>
    <w:rsid w:val="00285A03"/>
    <w:rsid w:val="00285AE9"/>
    <w:rsid w:val="0028680F"/>
    <w:rsid w:val="00286B60"/>
    <w:rsid w:val="002879E7"/>
    <w:rsid w:val="00287F22"/>
    <w:rsid w:val="0029011F"/>
    <w:rsid w:val="00290230"/>
    <w:rsid w:val="00290E3D"/>
    <w:rsid w:val="002919C4"/>
    <w:rsid w:val="00292062"/>
    <w:rsid w:val="0029262D"/>
    <w:rsid w:val="00292CCC"/>
    <w:rsid w:val="0029519C"/>
    <w:rsid w:val="002956ED"/>
    <w:rsid w:val="00295D57"/>
    <w:rsid w:val="00296090"/>
    <w:rsid w:val="0029663E"/>
    <w:rsid w:val="0029671E"/>
    <w:rsid w:val="002967B1"/>
    <w:rsid w:val="00296984"/>
    <w:rsid w:val="00297A37"/>
    <w:rsid w:val="002A11D3"/>
    <w:rsid w:val="002A1443"/>
    <w:rsid w:val="002A1702"/>
    <w:rsid w:val="002A25C0"/>
    <w:rsid w:val="002A2E50"/>
    <w:rsid w:val="002A2FBD"/>
    <w:rsid w:val="002A3633"/>
    <w:rsid w:val="002A4601"/>
    <w:rsid w:val="002A460F"/>
    <w:rsid w:val="002A462C"/>
    <w:rsid w:val="002A484B"/>
    <w:rsid w:val="002A4885"/>
    <w:rsid w:val="002A4D0E"/>
    <w:rsid w:val="002A59EF"/>
    <w:rsid w:val="002A7015"/>
    <w:rsid w:val="002A70DE"/>
    <w:rsid w:val="002A7D61"/>
    <w:rsid w:val="002A7EA6"/>
    <w:rsid w:val="002B0A0B"/>
    <w:rsid w:val="002B0C9B"/>
    <w:rsid w:val="002B1CDB"/>
    <w:rsid w:val="002B206E"/>
    <w:rsid w:val="002B2AA2"/>
    <w:rsid w:val="002B2B6B"/>
    <w:rsid w:val="002B2CDF"/>
    <w:rsid w:val="002B6513"/>
    <w:rsid w:val="002B69A3"/>
    <w:rsid w:val="002B6DA0"/>
    <w:rsid w:val="002B7A37"/>
    <w:rsid w:val="002B7B4B"/>
    <w:rsid w:val="002B7BB0"/>
    <w:rsid w:val="002C001B"/>
    <w:rsid w:val="002C0821"/>
    <w:rsid w:val="002C0912"/>
    <w:rsid w:val="002C0BFC"/>
    <w:rsid w:val="002C0E43"/>
    <w:rsid w:val="002C13A9"/>
    <w:rsid w:val="002C19F9"/>
    <w:rsid w:val="002C2D8E"/>
    <w:rsid w:val="002C3810"/>
    <w:rsid w:val="002C427B"/>
    <w:rsid w:val="002C42E5"/>
    <w:rsid w:val="002C53F7"/>
    <w:rsid w:val="002C569E"/>
    <w:rsid w:val="002C584C"/>
    <w:rsid w:val="002C5BDB"/>
    <w:rsid w:val="002C5CD8"/>
    <w:rsid w:val="002C6258"/>
    <w:rsid w:val="002C702A"/>
    <w:rsid w:val="002D0135"/>
    <w:rsid w:val="002D0AF8"/>
    <w:rsid w:val="002D0FBC"/>
    <w:rsid w:val="002D18F3"/>
    <w:rsid w:val="002D2DA8"/>
    <w:rsid w:val="002D2E94"/>
    <w:rsid w:val="002D30B2"/>
    <w:rsid w:val="002D37F1"/>
    <w:rsid w:val="002D3F48"/>
    <w:rsid w:val="002D510F"/>
    <w:rsid w:val="002D6D09"/>
    <w:rsid w:val="002D70AD"/>
    <w:rsid w:val="002D7BE9"/>
    <w:rsid w:val="002D7D0E"/>
    <w:rsid w:val="002E0268"/>
    <w:rsid w:val="002E06FE"/>
    <w:rsid w:val="002E0A96"/>
    <w:rsid w:val="002E17EE"/>
    <w:rsid w:val="002E1DA1"/>
    <w:rsid w:val="002E211D"/>
    <w:rsid w:val="002E234A"/>
    <w:rsid w:val="002E2714"/>
    <w:rsid w:val="002E3746"/>
    <w:rsid w:val="002E4A3C"/>
    <w:rsid w:val="002E5643"/>
    <w:rsid w:val="002E5767"/>
    <w:rsid w:val="002E5C15"/>
    <w:rsid w:val="002F1583"/>
    <w:rsid w:val="002F1986"/>
    <w:rsid w:val="002F2370"/>
    <w:rsid w:val="002F29A6"/>
    <w:rsid w:val="002F3E36"/>
    <w:rsid w:val="002F4655"/>
    <w:rsid w:val="002F4677"/>
    <w:rsid w:val="002F4C23"/>
    <w:rsid w:val="002F5379"/>
    <w:rsid w:val="002F592B"/>
    <w:rsid w:val="002F6646"/>
    <w:rsid w:val="002F79D2"/>
    <w:rsid w:val="002F7C67"/>
    <w:rsid w:val="00300019"/>
    <w:rsid w:val="00300311"/>
    <w:rsid w:val="00300EAA"/>
    <w:rsid w:val="00301B43"/>
    <w:rsid w:val="00303251"/>
    <w:rsid w:val="00303AF5"/>
    <w:rsid w:val="0030413F"/>
    <w:rsid w:val="0030551C"/>
    <w:rsid w:val="00305592"/>
    <w:rsid w:val="00305697"/>
    <w:rsid w:val="00305A55"/>
    <w:rsid w:val="00305D47"/>
    <w:rsid w:val="00305F4D"/>
    <w:rsid w:val="00306033"/>
    <w:rsid w:val="00306486"/>
    <w:rsid w:val="003064D0"/>
    <w:rsid w:val="00310EFA"/>
    <w:rsid w:val="003112B5"/>
    <w:rsid w:val="00311530"/>
    <w:rsid w:val="003119C6"/>
    <w:rsid w:val="00311B63"/>
    <w:rsid w:val="00311FE9"/>
    <w:rsid w:val="0031254D"/>
    <w:rsid w:val="0031263E"/>
    <w:rsid w:val="00312763"/>
    <w:rsid w:val="00313A47"/>
    <w:rsid w:val="0031463A"/>
    <w:rsid w:val="003147E5"/>
    <w:rsid w:val="003148B1"/>
    <w:rsid w:val="00314C19"/>
    <w:rsid w:val="00315C9A"/>
    <w:rsid w:val="00315D17"/>
    <w:rsid w:val="003164D7"/>
    <w:rsid w:val="00317324"/>
    <w:rsid w:val="00317501"/>
    <w:rsid w:val="0032264B"/>
    <w:rsid w:val="00324580"/>
    <w:rsid w:val="00324A69"/>
    <w:rsid w:val="00324E5D"/>
    <w:rsid w:val="0032572D"/>
    <w:rsid w:val="00326600"/>
    <w:rsid w:val="00326666"/>
    <w:rsid w:val="00332C58"/>
    <w:rsid w:val="0033385E"/>
    <w:rsid w:val="00333895"/>
    <w:rsid w:val="00334944"/>
    <w:rsid w:val="0033576F"/>
    <w:rsid w:val="00335C10"/>
    <w:rsid w:val="00336BBE"/>
    <w:rsid w:val="00336F13"/>
    <w:rsid w:val="0033753D"/>
    <w:rsid w:val="00337CCB"/>
    <w:rsid w:val="00340E10"/>
    <w:rsid w:val="00341283"/>
    <w:rsid w:val="003417CE"/>
    <w:rsid w:val="00341DB4"/>
    <w:rsid w:val="00342832"/>
    <w:rsid w:val="003428A9"/>
    <w:rsid w:val="00342C6F"/>
    <w:rsid w:val="00342DE8"/>
    <w:rsid w:val="003432A4"/>
    <w:rsid w:val="003441A3"/>
    <w:rsid w:val="0034425A"/>
    <w:rsid w:val="0034448A"/>
    <w:rsid w:val="00344D8F"/>
    <w:rsid w:val="00345116"/>
    <w:rsid w:val="003456B2"/>
    <w:rsid w:val="00345E46"/>
    <w:rsid w:val="00345E6C"/>
    <w:rsid w:val="00346538"/>
    <w:rsid w:val="00346AEF"/>
    <w:rsid w:val="00347093"/>
    <w:rsid w:val="00347CFB"/>
    <w:rsid w:val="00350048"/>
    <w:rsid w:val="0035081E"/>
    <w:rsid w:val="00352D8E"/>
    <w:rsid w:val="00353C9A"/>
    <w:rsid w:val="00353CC3"/>
    <w:rsid w:val="0035433F"/>
    <w:rsid w:val="00354FE3"/>
    <w:rsid w:val="003567B2"/>
    <w:rsid w:val="00356CF8"/>
    <w:rsid w:val="00356E15"/>
    <w:rsid w:val="003571BA"/>
    <w:rsid w:val="003576C4"/>
    <w:rsid w:val="003602CD"/>
    <w:rsid w:val="00360D7E"/>
    <w:rsid w:val="00361D56"/>
    <w:rsid w:val="0036207E"/>
    <w:rsid w:val="00362223"/>
    <w:rsid w:val="00362B27"/>
    <w:rsid w:val="0036390D"/>
    <w:rsid w:val="00363A18"/>
    <w:rsid w:val="00363CCF"/>
    <w:rsid w:val="0036470F"/>
    <w:rsid w:val="00364F4B"/>
    <w:rsid w:val="003659E9"/>
    <w:rsid w:val="00365B28"/>
    <w:rsid w:val="00365B8B"/>
    <w:rsid w:val="00365CD3"/>
    <w:rsid w:val="003665CF"/>
    <w:rsid w:val="00366940"/>
    <w:rsid w:val="00367518"/>
    <w:rsid w:val="00367798"/>
    <w:rsid w:val="003705A1"/>
    <w:rsid w:val="00370CE8"/>
    <w:rsid w:val="00371059"/>
    <w:rsid w:val="003710C9"/>
    <w:rsid w:val="00371BD3"/>
    <w:rsid w:val="00372AA0"/>
    <w:rsid w:val="003734D7"/>
    <w:rsid w:val="00373857"/>
    <w:rsid w:val="0037387F"/>
    <w:rsid w:val="00374DB2"/>
    <w:rsid w:val="003764AE"/>
    <w:rsid w:val="00376633"/>
    <w:rsid w:val="003770AE"/>
    <w:rsid w:val="003778AF"/>
    <w:rsid w:val="003778C4"/>
    <w:rsid w:val="0038017C"/>
    <w:rsid w:val="00380991"/>
    <w:rsid w:val="00380D14"/>
    <w:rsid w:val="0038124F"/>
    <w:rsid w:val="003816E8"/>
    <w:rsid w:val="003819BC"/>
    <w:rsid w:val="00382893"/>
    <w:rsid w:val="00383082"/>
    <w:rsid w:val="00383711"/>
    <w:rsid w:val="003837E1"/>
    <w:rsid w:val="0038424F"/>
    <w:rsid w:val="003851FD"/>
    <w:rsid w:val="003853C9"/>
    <w:rsid w:val="003856C9"/>
    <w:rsid w:val="00386AF5"/>
    <w:rsid w:val="00386E51"/>
    <w:rsid w:val="00387244"/>
    <w:rsid w:val="00387500"/>
    <w:rsid w:val="00387631"/>
    <w:rsid w:val="00387B72"/>
    <w:rsid w:val="00391895"/>
    <w:rsid w:val="00391BAD"/>
    <w:rsid w:val="00391E99"/>
    <w:rsid w:val="00392835"/>
    <w:rsid w:val="00392EDD"/>
    <w:rsid w:val="003934D9"/>
    <w:rsid w:val="00393B42"/>
    <w:rsid w:val="0039563E"/>
    <w:rsid w:val="003964E8"/>
    <w:rsid w:val="00396518"/>
    <w:rsid w:val="00397687"/>
    <w:rsid w:val="0039776B"/>
    <w:rsid w:val="00397A2B"/>
    <w:rsid w:val="00397E2C"/>
    <w:rsid w:val="003A0A73"/>
    <w:rsid w:val="003A0D22"/>
    <w:rsid w:val="003A0D42"/>
    <w:rsid w:val="003A141E"/>
    <w:rsid w:val="003A1AEB"/>
    <w:rsid w:val="003A260E"/>
    <w:rsid w:val="003A2F1A"/>
    <w:rsid w:val="003A3335"/>
    <w:rsid w:val="003A3A88"/>
    <w:rsid w:val="003A404A"/>
    <w:rsid w:val="003A4286"/>
    <w:rsid w:val="003A45A6"/>
    <w:rsid w:val="003A49B6"/>
    <w:rsid w:val="003A49D3"/>
    <w:rsid w:val="003A55A8"/>
    <w:rsid w:val="003A5739"/>
    <w:rsid w:val="003A5CE5"/>
    <w:rsid w:val="003A5DC4"/>
    <w:rsid w:val="003A63D8"/>
    <w:rsid w:val="003A68AC"/>
    <w:rsid w:val="003A6EAC"/>
    <w:rsid w:val="003A73E7"/>
    <w:rsid w:val="003A760B"/>
    <w:rsid w:val="003B003A"/>
    <w:rsid w:val="003B0206"/>
    <w:rsid w:val="003B02B8"/>
    <w:rsid w:val="003B0C49"/>
    <w:rsid w:val="003B1479"/>
    <w:rsid w:val="003B19C9"/>
    <w:rsid w:val="003B2167"/>
    <w:rsid w:val="003B2492"/>
    <w:rsid w:val="003B2BE5"/>
    <w:rsid w:val="003B39D2"/>
    <w:rsid w:val="003B3A5F"/>
    <w:rsid w:val="003B3AB5"/>
    <w:rsid w:val="003B42AE"/>
    <w:rsid w:val="003B49D8"/>
    <w:rsid w:val="003B54AA"/>
    <w:rsid w:val="003B5C8D"/>
    <w:rsid w:val="003B60F2"/>
    <w:rsid w:val="003B6EC5"/>
    <w:rsid w:val="003B6F8A"/>
    <w:rsid w:val="003B7364"/>
    <w:rsid w:val="003C032A"/>
    <w:rsid w:val="003C05B8"/>
    <w:rsid w:val="003C1057"/>
    <w:rsid w:val="003C1325"/>
    <w:rsid w:val="003C13B6"/>
    <w:rsid w:val="003C1A22"/>
    <w:rsid w:val="003C2621"/>
    <w:rsid w:val="003C3284"/>
    <w:rsid w:val="003C42E0"/>
    <w:rsid w:val="003C4C7E"/>
    <w:rsid w:val="003C56CD"/>
    <w:rsid w:val="003C5836"/>
    <w:rsid w:val="003C6021"/>
    <w:rsid w:val="003C6933"/>
    <w:rsid w:val="003C6CE2"/>
    <w:rsid w:val="003C70CB"/>
    <w:rsid w:val="003D0B36"/>
    <w:rsid w:val="003D1E8F"/>
    <w:rsid w:val="003D2789"/>
    <w:rsid w:val="003D2BBE"/>
    <w:rsid w:val="003D2F34"/>
    <w:rsid w:val="003D41FE"/>
    <w:rsid w:val="003D5371"/>
    <w:rsid w:val="003D59C1"/>
    <w:rsid w:val="003D5C96"/>
    <w:rsid w:val="003D71C3"/>
    <w:rsid w:val="003D7E56"/>
    <w:rsid w:val="003D7F22"/>
    <w:rsid w:val="003E041B"/>
    <w:rsid w:val="003E0BFC"/>
    <w:rsid w:val="003E1553"/>
    <w:rsid w:val="003E2603"/>
    <w:rsid w:val="003E2DD2"/>
    <w:rsid w:val="003E2EA6"/>
    <w:rsid w:val="003E2F96"/>
    <w:rsid w:val="003E33B7"/>
    <w:rsid w:val="003E354A"/>
    <w:rsid w:val="003E3736"/>
    <w:rsid w:val="003E427D"/>
    <w:rsid w:val="003E5576"/>
    <w:rsid w:val="003E55BC"/>
    <w:rsid w:val="003E59DE"/>
    <w:rsid w:val="003E6606"/>
    <w:rsid w:val="003E75A9"/>
    <w:rsid w:val="003E7A1D"/>
    <w:rsid w:val="003E7BF2"/>
    <w:rsid w:val="003E7E91"/>
    <w:rsid w:val="003F0036"/>
    <w:rsid w:val="003F0472"/>
    <w:rsid w:val="003F110C"/>
    <w:rsid w:val="003F2C2E"/>
    <w:rsid w:val="003F37FC"/>
    <w:rsid w:val="003F4792"/>
    <w:rsid w:val="003F52C3"/>
    <w:rsid w:val="003F5870"/>
    <w:rsid w:val="003F61A9"/>
    <w:rsid w:val="003F7731"/>
    <w:rsid w:val="00400017"/>
    <w:rsid w:val="004007CD"/>
    <w:rsid w:val="00400BA0"/>
    <w:rsid w:val="00400D0D"/>
    <w:rsid w:val="00400D4D"/>
    <w:rsid w:val="0040174E"/>
    <w:rsid w:val="00401916"/>
    <w:rsid w:val="004019DC"/>
    <w:rsid w:val="00402621"/>
    <w:rsid w:val="00402C6C"/>
    <w:rsid w:val="0040331A"/>
    <w:rsid w:val="00403D5A"/>
    <w:rsid w:val="00403D74"/>
    <w:rsid w:val="004040FF"/>
    <w:rsid w:val="00404586"/>
    <w:rsid w:val="0040477D"/>
    <w:rsid w:val="00404940"/>
    <w:rsid w:val="004050D6"/>
    <w:rsid w:val="00405143"/>
    <w:rsid w:val="0040562F"/>
    <w:rsid w:val="00405E6D"/>
    <w:rsid w:val="0040678D"/>
    <w:rsid w:val="00407491"/>
    <w:rsid w:val="004076B3"/>
    <w:rsid w:val="00407A97"/>
    <w:rsid w:val="00407ACB"/>
    <w:rsid w:val="00407CFC"/>
    <w:rsid w:val="004120DE"/>
    <w:rsid w:val="00412378"/>
    <w:rsid w:val="00413C07"/>
    <w:rsid w:val="00414375"/>
    <w:rsid w:val="00415BEC"/>
    <w:rsid w:val="00416593"/>
    <w:rsid w:val="0041674B"/>
    <w:rsid w:val="00416F5B"/>
    <w:rsid w:val="00417C7C"/>
    <w:rsid w:val="004207DC"/>
    <w:rsid w:val="00420BF6"/>
    <w:rsid w:val="00421D18"/>
    <w:rsid w:val="00423586"/>
    <w:rsid w:val="00423E3C"/>
    <w:rsid w:val="004244F4"/>
    <w:rsid w:val="0042456E"/>
    <w:rsid w:val="00424AF0"/>
    <w:rsid w:val="00424CC6"/>
    <w:rsid w:val="00425DE1"/>
    <w:rsid w:val="00426275"/>
    <w:rsid w:val="0042721E"/>
    <w:rsid w:val="00427531"/>
    <w:rsid w:val="0043172B"/>
    <w:rsid w:val="0043253C"/>
    <w:rsid w:val="00432FEC"/>
    <w:rsid w:val="004341C4"/>
    <w:rsid w:val="00434520"/>
    <w:rsid w:val="00434699"/>
    <w:rsid w:val="004363D5"/>
    <w:rsid w:val="004373A2"/>
    <w:rsid w:val="004404BA"/>
    <w:rsid w:val="0044374F"/>
    <w:rsid w:val="004440A4"/>
    <w:rsid w:val="004447CF"/>
    <w:rsid w:val="00444F44"/>
    <w:rsid w:val="00444F9C"/>
    <w:rsid w:val="0044528F"/>
    <w:rsid w:val="004458B4"/>
    <w:rsid w:val="004459CB"/>
    <w:rsid w:val="00445CB7"/>
    <w:rsid w:val="00445E16"/>
    <w:rsid w:val="00445E4E"/>
    <w:rsid w:val="00446D71"/>
    <w:rsid w:val="004500E0"/>
    <w:rsid w:val="00451571"/>
    <w:rsid w:val="00451A77"/>
    <w:rsid w:val="00451B4F"/>
    <w:rsid w:val="0045228E"/>
    <w:rsid w:val="004525A5"/>
    <w:rsid w:val="00453021"/>
    <w:rsid w:val="00453E9A"/>
    <w:rsid w:val="00453EF8"/>
    <w:rsid w:val="00454919"/>
    <w:rsid w:val="00455010"/>
    <w:rsid w:val="00455070"/>
    <w:rsid w:val="0045518E"/>
    <w:rsid w:val="0045536A"/>
    <w:rsid w:val="00455455"/>
    <w:rsid w:val="00455738"/>
    <w:rsid w:val="004559EF"/>
    <w:rsid w:val="00456095"/>
    <w:rsid w:val="00456348"/>
    <w:rsid w:val="004575FC"/>
    <w:rsid w:val="0046014A"/>
    <w:rsid w:val="0046014E"/>
    <w:rsid w:val="004603FD"/>
    <w:rsid w:val="00460753"/>
    <w:rsid w:val="00462476"/>
    <w:rsid w:val="0046278A"/>
    <w:rsid w:val="004627EA"/>
    <w:rsid w:val="00462F0E"/>
    <w:rsid w:val="004630F8"/>
    <w:rsid w:val="00463BEB"/>
    <w:rsid w:val="00464259"/>
    <w:rsid w:val="00464352"/>
    <w:rsid w:val="00464AFB"/>
    <w:rsid w:val="00464C07"/>
    <w:rsid w:val="00464FD7"/>
    <w:rsid w:val="00465124"/>
    <w:rsid w:val="00465287"/>
    <w:rsid w:val="00465478"/>
    <w:rsid w:val="004657B9"/>
    <w:rsid w:val="00465F6E"/>
    <w:rsid w:val="00466018"/>
    <w:rsid w:val="00467518"/>
    <w:rsid w:val="00467BA2"/>
    <w:rsid w:val="0047036A"/>
    <w:rsid w:val="00470C67"/>
    <w:rsid w:val="00471302"/>
    <w:rsid w:val="00471682"/>
    <w:rsid w:val="004734C3"/>
    <w:rsid w:val="0047366C"/>
    <w:rsid w:val="00474796"/>
    <w:rsid w:val="004765C4"/>
    <w:rsid w:val="00476756"/>
    <w:rsid w:val="00476E05"/>
    <w:rsid w:val="00477182"/>
    <w:rsid w:val="004776A5"/>
    <w:rsid w:val="00477CB5"/>
    <w:rsid w:val="00477CF1"/>
    <w:rsid w:val="00480039"/>
    <w:rsid w:val="00480154"/>
    <w:rsid w:val="0048085B"/>
    <w:rsid w:val="0048090A"/>
    <w:rsid w:val="00480D6E"/>
    <w:rsid w:val="004816E9"/>
    <w:rsid w:val="004821E7"/>
    <w:rsid w:val="004827E4"/>
    <w:rsid w:val="0048295C"/>
    <w:rsid w:val="00482C3C"/>
    <w:rsid w:val="0048344C"/>
    <w:rsid w:val="0048352E"/>
    <w:rsid w:val="004842C5"/>
    <w:rsid w:val="004847BE"/>
    <w:rsid w:val="00484B31"/>
    <w:rsid w:val="00485470"/>
    <w:rsid w:val="0048550F"/>
    <w:rsid w:val="004858D8"/>
    <w:rsid w:val="004862A9"/>
    <w:rsid w:val="00486525"/>
    <w:rsid w:val="004865E9"/>
    <w:rsid w:val="00487A04"/>
    <w:rsid w:val="00487FB8"/>
    <w:rsid w:val="00490353"/>
    <w:rsid w:val="0049062F"/>
    <w:rsid w:val="00491094"/>
    <w:rsid w:val="00491270"/>
    <w:rsid w:val="00491B4A"/>
    <w:rsid w:val="00491FAE"/>
    <w:rsid w:val="00492757"/>
    <w:rsid w:val="00492A41"/>
    <w:rsid w:val="004940D6"/>
    <w:rsid w:val="004946C7"/>
    <w:rsid w:val="004947CB"/>
    <w:rsid w:val="00494F07"/>
    <w:rsid w:val="00496477"/>
    <w:rsid w:val="00496CAC"/>
    <w:rsid w:val="00497187"/>
    <w:rsid w:val="004977C9"/>
    <w:rsid w:val="004A01F9"/>
    <w:rsid w:val="004A1037"/>
    <w:rsid w:val="004A11BB"/>
    <w:rsid w:val="004A12E7"/>
    <w:rsid w:val="004A1A29"/>
    <w:rsid w:val="004A1ACC"/>
    <w:rsid w:val="004A1D49"/>
    <w:rsid w:val="004A2404"/>
    <w:rsid w:val="004A3BCF"/>
    <w:rsid w:val="004A581F"/>
    <w:rsid w:val="004A5B30"/>
    <w:rsid w:val="004A5CBE"/>
    <w:rsid w:val="004A5F95"/>
    <w:rsid w:val="004A7857"/>
    <w:rsid w:val="004B03B6"/>
    <w:rsid w:val="004B0A75"/>
    <w:rsid w:val="004B2AFA"/>
    <w:rsid w:val="004B2C77"/>
    <w:rsid w:val="004B2D87"/>
    <w:rsid w:val="004B30C2"/>
    <w:rsid w:val="004B4EBD"/>
    <w:rsid w:val="004B524A"/>
    <w:rsid w:val="004B52D3"/>
    <w:rsid w:val="004B561D"/>
    <w:rsid w:val="004B5847"/>
    <w:rsid w:val="004B59A8"/>
    <w:rsid w:val="004B5E6D"/>
    <w:rsid w:val="004B62CE"/>
    <w:rsid w:val="004B647A"/>
    <w:rsid w:val="004B66E5"/>
    <w:rsid w:val="004B6837"/>
    <w:rsid w:val="004B6AD5"/>
    <w:rsid w:val="004B6AF5"/>
    <w:rsid w:val="004B6DDB"/>
    <w:rsid w:val="004B78AA"/>
    <w:rsid w:val="004C051A"/>
    <w:rsid w:val="004C0D81"/>
    <w:rsid w:val="004C2329"/>
    <w:rsid w:val="004C2D7C"/>
    <w:rsid w:val="004C4EFC"/>
    <w:rsid w:val="004C50DB"/>
    <w:rsid w:val="004C55B9"/>
    <w:rsid w:val="004C56C8"/>
    <w:rsid w:val="004C6CD9"/>
    <w:rsid w:val="004C6DF4"/>
    <w:rsid w:val="004D0162"/>
    <w:rsid w:val="004D0B24"/>
    <w:rsid w:val="004D1136"/>
    <w:rsid w:val="004D1509"/>
    <w:rsid w:val="004D1688"/>
    <w:rsid w:val="004D278F"/>
    <w:rsid w:val="004D2C63"/>
    <w:rsid w:val="004D306D"/>
    <w:rsid w:val="004D31CE"/>
    <w:rsid w:val="004D3F8B"/>
    <w:rsid w:val="004D4EFF"/>
    <w:rsid w:val="004D57F6"/>
    <w:rsid w:val="004D59B3"/>
    <w:rsid w:val="004D5D7D"/>
    <w:rsid w:val="004D612E"/>
    <w:rsid w:val="004D623D"/>
    <w:rsid w:val="004D67BD"/>
    <w:rsid w:val="004D6D43"/>
    <w:rsid w:val="004D70CF"/>
    <w:rsid w:val="004D7C28"/>
    <w:rsid w:val="004E00AB"/>
    <w:rsid w:val="004E025D"/>
    <w:rsid w:val="004E0C9F"/>
    <w:rsid w:val="004E13A3"/>
    <w:rsid w:val="004E1F99"/>
    <w:rsid w:val="004E2685"/>
    <w:rsid w:val="004E3701"/>
    <w:rsid w:val="004E4C43"/>
    <w:rsid w:val="004E560C"/>
    <w:rsid w:val="004E5BEC"/>
    <w:rsid w:val="004E5F1B"/>
    <w:rsid w:val="004E62CA"/>
    <w:rsid w:val="004E65AE"/>
    <w:rsid w:val="004E7C16"/>
    <w:rsid w:val="004E7FE4"/>
    <w:rsid w:val="004F0127"/>
    <w:rsid w:val="004F04AE"/>
    <w:rsid w:val="004F12C3"/>
    <w:rsid w:val="004F1B9A"/>
    <w:rsid w:val="004F1BBA"/>
    <w:rsid w:val="004F2B57"/>
    <w:rsid w:val="004F349E"/>
    <w:rsid w:val="004F42EF"/>
    <w:rsid w:val="004F5861"/>
    <w:rsid w:val="004F5B8E"/>
    <w:rsid w:val="004F5DD1"/>
    <w:rsid w:val="004F695A"/>
    <w:rsid w:val="004F6C69"/>
    <w:rsid w:val="004F7345"/>
    <w:rsid w:val="004F7368"/>
    <w:rsid w:val="004F7A01"/>
    <w:rsid w:val="00500585"/>
    <w:rsid w:val="00500B69"/>
    <w:rsid w:val="005029B8"/>
    <w:rsid w:val="00502DC6"/>
    <w:rsid w:val="005035BA"/>
    <w:rsid w:val="0050389D"/>
    <w:rsid w:val="00504415"/>
    <w:rsid w:val="00504469"/>
    <w:rsid w:val="00505504"/>
    <w:rsid w:val="00505FAB"/>
    <w:rsid w:val="00506093"/>
    <w:rsid w:val="00506111"/>
    <w:rsid w:val="00506C70"/>
    <w:rsid w:val="00506D48"/>
    <w:rsid w:val="00506F62"/>
    <w:rsid w:val="00507449"/>
    <w:rsid w:val="00507AFB"/>
    <w:rsid w:val="00507D75"/>
    <w:rsid w:val="00507DAF"/>
    <w:rsid w:val="00510306"/>
    <w:rsid w:val="00510B49"/>
    <w:rsid w:val="00510EB7"/>
    <w:rsid w:val="0051194C"/>
    <w:rsid w:val="00511F8E"/>
    <w:rsid w:val="0051242D"/>
    <w:rsid w:val="0051329E"/>
    <w:rsid w:val="00513574"/>
    <w:rsid w:val="005138D5"/>
    <w:rsid w:val="00514293"/>
    <w:rsid w:val="00515923"/>
    <w:rsid w:val="00516089"/>
    <w:rsid w:val="005162D9"/>
    <w:rsid w:val="00517A29"/>
    <w:rsid w:val="00520596"/>
    <w:rsid w:val="00521016"/>
    <w:rsid w:val="00521F74"/>
    <w:rsid w:val="005227EF"/>
    <w:rsid w:val="005230BD"/>
    <w:rsid w:val="005239DC"/>
    <w:rsid w:val="00523AC3"/>
    <w:rsid w:val="00523B43"/>
    <w:rsid w:val="00523BE7"/>
    <w:rsid w:val="00523D8A"/>
    <w:rsid w:val="00524354"/>
    <w:rsid w:val="0052457E"/>
    <w:rsid w:val="00524D8A"/>
    <w:rsid w:val="00524EE1"/>
    <w:rsid w:val="00525DC4"/>
    <w:rsid w:val="00525E5C"/>
    <w:rsid w:val="005262C8"/>
    <w:rsid w:val="00526AAA"/>
    <w:rsid w:val="00527698"/>
    <w:rsid w:val="005279CE"/>
    <w:rsid w:val="00530C3E"/>
    <w:rsid w:val="00531249"/>
    <w:rsid w:val="00531F3B"/>
    <w:rsid w:val="005321AB"/>
    <w:rsid w:val="005335DF"/>
    <w:rsid w:val="00533F66"/>
    <w:rsid w:val="00533FD1"/>
    <w:rsid w:val="005342F5"/>
    <w:rsid w:val="00534E85"/>
    <w:rsid w:val="00535318"/>
    <w:rsid w:val="00535715"/>
    <w:rsid w:val="00535D21"/>
    <w:rsid w:val="0053600B"/>
    <w:rsid w:val="00536B9F"/>
    <w:rsid w:val="00536C81"/>
    <w:rsid w:val="005374A5"/>
    <w:rsid w:val="00540D7A"/>
    <w:rsid w:val="0054199F"/>
    <w:rsid w:val="00541DAE"/>
    <w:rsid w:val="00542057"/>
    <w:rsid w:val="005422B8"/>
    <w:rsid w:val="005430A4"/>
    <w:rsid w:val="00543DD7"/>
    <w:rsid w:val="00544271"/>
    <w:rsid w:val="00544AF4"/>
    <w:rsid w:val="00544B07"/>
    <w:rsid w:val="00545001"/>
    <w:rsid w:val="00547247"/>
    <w:rsid w:val="0054736B"/>
    <w:rsid w:val="0055038B"/>
    <w:rsid w:val="005506CF"/>
    <w:rsid w:val="00551AB3"/>
    <w:rsid w:val="00552187"/>
    <w:rsid w:val="00553143"/>
    <w:rsid w:val="005539B1"/>
    <w:rsid w:val="0055466B"/>
    <w:rsid w:val="00554D80"/>
    <w:rsid w:val="0055574A"/>
    <w:rsid w:val="00555B26"/>
    <w:rsid w:val="00555DFB"/>
    <w:rsid w:val="005601EC"/>
    <w:rsid w:val="00560DC7"/>
    <w:rsid w:val="0056154A"/>
    <w:rsid w:val="0056335B"/>
    <w:rsid w:val="0056375D"/>
    <w:rsid w:val="00564211"/>
    <w:rsid w:val="00564A2B"/>
    <w:rsid w:val="00565531"/>
    <w:rsid w:val="00565A26"/>
    <w:rsid w:val="00565BA7"/>
    <w:rsid w:val="00565E93"/>
    <w:rsid w:val="00565EAA"/>
    <w:rsid w:val="00567E3E"/>
    <w:rsid w:val="00567E9D"/>
    <w:rsid w:val="005702FC"/>
    <w:rsid w:val="00570D68"/>
    <w:rsid w:val="0057134C"/>
    <w:rsid w:val="005716CB"/>
    <w:rsid w:val="005718E3"/>
    <w:rsid w:val="00572ADC"/>
    <w:rsid w:val="00572CAA"/>
    <w:rsid w:val="005730E7"/>
    <w:rsid w:val="00573C17"/>
    <w:rsid w:val="0057447F"/>
    <w:rsid w:val="00575463"/>
    <w:rsid w:val="00575563"/>
    <w:rsid w:val="00575D2F"/>
    <w:rsid w:val="00576061"/>
    <w:rsid w:val="005768D9"/>
    <w:rsid w:val="00576D19"/>
    <w:rsid w:val="005770B7"/>
    <w:rsid w:val="005776B8"/>
    <w:rsid w:val="00577A88"/>
    <w:rsid w:val="00580005"/>
    <w:rsid w:val="005800E5"/>
    <w:rsid w:val="00580590"/>
    <w:rsid w:val="005814B4"/>
    <w:rsid w:val="005817DE"/>
    <w:rsid w:val="00581FC7"/>
    <w:rsid w:val="00582E90"/>
    <w:rsid w:val="005838AA"/>
    <w:rsid w:val="00583B98"/>
    <w:rsid w:val="0058480A"/>
    <w:rsid w:val="00584B6E"/>
    <w:rsid w:val="005851B4"/>
    <w:rsid w:val="00585392"/>
    <w:rsid w:val="00585CDE"/>
    <w:rsid w:val="00585D42"/>
    <w:rsid w:val="005864CA"/>
    <w:rsid w:val="00586706"/>
    <w:rsid w:val="00586FDD"/>
    <w:rsid w:val="00587AEF"/>
    <w:rsid w:val="00587FDE"/>
    <w:rsid w:val="00590B7A"/>
    <w:rsid w:val="00590F2A"/>
    <w:rsid w:val="00590FEB"/>
    <w:rsid w:val="005918D8"/>
    <w:rsid w:val="00592333"/>
    <w:rsid w:val="0059302D"/>
    <w:rsid w:val="00593F28"/>
    <w:rsid w:val="00594139"/>
    <w:rsid w:val="00594DDC"/>
    <w:rsid w:val="00595015"/>
    <w:rsid w:val="00595A5A"/>
    <w:rsid w:val="005964B1"/>
    <w:rsid w:val="0059662E"/>
    <w:rsid w:val="005966F5"/>
    <w:rsid w:val="00596AEA"/>
    <w:rsid w:val="00596CAB"/>
    <w:rsid w:val="00597F89"/>
    <w:rsid w:val="005A0957"/>
    <w:rsid w:val="005A0A56"/>
    <w:rsid w:val="005A266D"/>
    <w:rsid w:val="005A2BF4"/>
    <w:rsid w:val="005A2E36"/>
    <w:rsid w:val="005A2E67"/>
    <w:rsid w:val="005A33E6"/>
    <w:rsid w:val="005A3B71"/>
    <w:rsid w:val="005A3C1C"/>
    <w:rsid w:val="005A4328"/>
    <w:rsid w:val="005A6036"/>
    <w:rsid w:val="005A6550"/>
    <w:rsid w:val="005A7284"/>
    <w:rsid w:val="005A7418"/>
    <w:rsid w:val="005A7B46"/>
    <w:rsid w:val="005A7FAB"/>
    <w:rsid w:val="005B0A95"/>
    <w:rsid w:val="005B0F49"/>
    <w:rsid w:val="005B191A"/>
    <w:rsid w:val="005B1F93"/>
    <w:rsid w:val="005B2560"/>
    <w:rsid w:val="005B2609"/>
    <w:rsid w:val="005B26C6"/>
    <w:rsid w:val="005B2B33"/>
    <w:rsid w:val="005B354E"/>
    <w:rsid w:val="005B3E75"/>
    <w:rsid w:val="005B4A69"/>
    <w:rsid w:val="005B6385"/>
    <w:rsid w:val="005B6AB5"/>
    <w:rsid w:val="005B6AE4"/>
    <w:rsid w:val="005B7621"/>
    <w:rsid w:val="005B7B9E"/>
    <w:rsid w:val="005B7C5E"/>
    <w:rsid w:val="005B7D42"/>
    <w:rsid w:val="005B7EFA"/>
    <w:rsid w:val="005C0A94"/>
    <w:rsid w:val="005C0AAD"/>
    <w:rsid w:val="005C2A20"/>
    <w:rsid w:val="005C3197"/>
    <w:rsid w:val="005C3F67"/>
    <w:rsid w:val="005C4B10"/>
    <w:rsid w:val="005C54B5"/>
    <w:rsid w:val="005C5E85"/>
    <w:rsid w:val="005C5F23"/>
    <w:rsid w:val="005C6C0E"/>
    <w:rsid w:val="005C6E15"/>
    <w:rsid w:val="005C6EF4"/>
    <w:rsid w:val="005C7776"/>
    <w:rsid w:val="005D1C29"/>
    <w:rsid w:val="005D2021"/>
    <w:rsid w:val="005D2E2D"/>
    <w:rsid w:val="005D2FDE"/>
    <w:rsid w:val="005D3925"/>
    <w:rsid w:val="005D402B"/>
    <w:rsid w:val="005D4D17"/>
    <w:rsid w:val="005D4D95"/>
    <w:rsid w:val="005D6EA1"/>
    <w:rsid w:val="005D75D2"/>
    <w:rsid w:val="005D7A5B"/>
    <w:rsid w:val="005D7CC2"/>
    <w:rsid w:val="005D7EFF"/>
    <w:rsid w:val="005E097B"/>
    <w:rsid w:val="005E0ADA"/>
    <w:rsid w:val="005E19B7"/>
    <w:rsid w:val="005E1A08"/>
    <w:rsid w:val="005E3193"/>
    <w:rsid w:val="005E3856"/>
    <w:rsid w:val="005E42AF"/>
    <w:rsid w:val="005E4813"/>
    <w:rsid w:val="005E4DFB"/>
    <w:rsid w:val="005E5581"/>
    <w:rsid w:val="005E6EF2"/>
    <w:rsid w:val="005E76F6"/>
    <w:rsid w:val="005E780A"/>
    <w:rsid w:val="005E7D48"/>
    <w:rsid w:val="005E7FA8"/>
    <w:rsid w:val="005F0021"/>
    <w:rsid w:val="005F0A51"/>
    <w:rsid w:val="005F0BD2"/>
    <w:rsid w:val="005F0D3C"/>
    <w:rsid w:val="005F0D4A"/>
    <w:rsid w:val="005F15CF"/>
    <w:rsid w:val="005F160D"/>
    <w:rsid w:val="005F1896"/>
    <w:rsid w:val="005F1BA6"/>
    <w:rsid w:val="005F1FA4"/>
    <w:rsid w:val="005F28ED"/>
    <w:rsid w:val="005F2E2A"/>
    <w:rsid w:val="005F4084"/>
    <w:rsid w:val="005F411A"/>
    <w:rsid w:val="005F42D2"/>
    <w:rsid w:val="005F4BE4"/>
    <w:rsid w:val="005F5354"/>
    <w:rsid w:val="005F5D46"/>
    <w:rsid w:val="005F63E3"/>
    <w:rsid w:val="005F64B9"/>
    <w:rsid w:val="005F6AA9"/>
    <w:rsid w:val="005F6BB0"/>
    <w:rsid w:val="006004B8"/>
    <w:rsid w:val="00600601"/>
    <w:rsid w:val="00600A76"/>
    <w:rsid w:val="00600D79"/>
    <w:rsid w:val="006015ED"/>
    <w:rsid w:val="006019DE"/>
    <w:rsid w:val="0060204B"/>
    <w:rsid w:val="00602E93"/>
    <w:rsid w:val="0060492B"/>
    <w:rsid w:val="00605958"/>
    <w:rsid w:val="00605F76"/>
    <w:rsid w:val="006060F8"/>
    <w:rsid w:val="00606641"/>
    <w:rsid w:val="006076A3"/>
    <w:rsid w:val="0061010A"/>
    <w:rsid w:val="00611A5A"/>
    <w:rsid w:val="00612494"/>
    <w:rsid w:val="00612652"/>
    <w:rsid w:val="00612C59"/>
    <w:rsid w:val="00612D78"/>
    <w:rsid w:val="0061378D"/>
    <w:rsid w:val="00613CC4"/>
    <w:rsid w:val="00614435"/>
    <w:rsid w:val="00614690"/>
    <w:rsid w:val="00615438"/>
    <w:rsid w:val="00615B1C"/>
    <w:rsid w:val="00615CDA"/>
    <w:rsid w:val="00616329"/>
    <w:rsid w:val="00616834"/>
    <w:rsid w:val="00616B23"/>
    <w:rsid w:val="006174D9"/>
    <w:rsid w:val="00617D04"/>
    <w:rsid w:val="006202EC"/>
    <w:rsid w:val="0062080A"/>
    <w:rsid w:val="00621550"/>
    <w:rsid w:val="006228B0"/>
    <w:rsid w:val="00622AC8"/>
    <w:rsid w:val="00622DA5"/>
    <w:rsid w:val="00623A12"/>
    <w:rsid w:val="00623F5B"/>
    <w:rsid w:val="00624426"/>
    <w:rsid w:val="0062515A"/>
    <w:rsid w:val="00625586"/>
    <w:rsid w:val="00626608"/>
    <w:rsid w:val="00627CD9"/>
    <w:rsid w:val="00627F40"/>
    <w:rsid w:val="00630628"/>
    <w:rsid w:val="0063099A"/>
    <w:rsid w:val="00630A89"/>
    <w:rsid w:val="00630FA6"/>
    <w:rsid w:val="00631274"/>
    <w:rsid w:val="00631A5E"/>
    <w:rsid w:val="00631DDE"/>
    <w:rsid w:val="006325AC"/>
    <w:rsid w:val="00632858"/>
    <w:rsid w:val="00632E28"/>
    <w:rsid w:val="00632E89"/>
    <w:rsid w:val="00633FC6"/>
    <w:rsid w:val="006344EE"/>
    <w:rsid w:val="006349D1"/>
    <w:rsid w:val="006357B2"/>
    <w:rsid w:val="00635CC7"/>
    <w:rsid w:val="00636191"/>
    <w:rsid w:val="00636629"/>
    <w:rsid w:val="0063669A"/>
    <w:rsid w:val="00636A08"/>
    <w:rsid w:val="00636FBF"/>
    <w:rsid w:val="006371B1"/>
    <w:rsid w:val="006373FE"/>
    <w:rsid w:val="00637561"/>
    <w:rsid w:val="00637928"/>
    <w:rsid w:val="00637C2E"/>
    <w:rsid w:val="00640693"/>
    <w:rsid w:val="00640A32"/>
    <w:rsid w:val="006423DF"/>
    <w:rsid w:val="006428B1"/>
    <w:rsid w:val="00642CBC"/>
    <w:rsid w:val="00642F4A"/>
    <w:rsid w:val="0064349F"/>
    <w:rsid w:val="00643704"/>
    <w:rsid w:val="00643B23"/>
    <w:rsid w:val="00643FD6"/>
    <w:rsid w:val="00644F8F"/>
    <w:rsid w:val="00645411"/>
    <w:rsid w:val="00646A0A"/>
    <w:rsid w:val="00646B40"/>
    <w:rsid w:val="00647062"/>
    <w:rsid w:val="006476B3"/>
    <w:rsid w:val="00647DE4"/>
    <w:rsid w:val="0065054F"/>
    <w:rsid w:val="006509DF"/>
    <w:rsid w:val="0065123C"/>
    <w:rsid w:val="00651DCD"/>
    <w:rsid w:val="00652D8C"/>
    <w:rsid w:val="006530B0"/>
    <w:rsid w:val="00653E9E"/>
    <w:rsid w:val="0065503F"/>
    <w:rsid w:val="00655585"/>
    <w:rsid w:val="00656E2F"/>
    <w:rsid w:val="0065750A"/>
    <w:rsid w:val="006608B3"/>
    <w:rsid w:val="00662076"/>
    <w:rsid w:val="006624F6"/>
    <w:rsid w:val="00662E62"/>
    <w:rsid w:val="00662ED8"/>
    <w:rsid w:val="006643BA"/>
    <w:rsid w:val="006643FB"/>
    <w:rsid w:val="0066444A"/>
    <w:rsid w:val="00664498"/>
    <w:rsid w:val="006648AC"/>
    <w:rsid w:val="00665D3C"/>
    <w:rsid w:val="00665DCC"/>
    <w:rsid w:val="00665DD3"/>
    <w:rsid w:val="00666102"/>
    <w:rsid w:val="00666752"/>
    <w:rsid w:val="00666E13"/>
    <w:rsid w:val="0066760B"/>
    <w:rsid w:val="00671030"/>
    <w:rsid w:val="00671148"/>
    <w:rsid w:val="00671F48"/>
    <w:rsid w:val="006735F5"/>
    <w:rsid w:val="006738DD"/>
    <w:rsid w:val="00673F49"/>
    <w:rsid w:val="00674279"/>
    <w:rsid w:val="00674932"/>
    <w:rsid w:val="00674E1B"/>
    <w:rsid w:val="00675115"/>
    <w:rsid w:val="006751AE"/>
    <w:rsid w:val="00675786"/>
    <w:rsid w:val="00675867"/>
    <w:rsid w:val="00676BD8"/>
    <w:rsid w:val="0067741E"/>
    <w:rsid w:val="006779FC"/>
    <w:rsid w:val="00680400"/>
    <w:rsid w:val="00680613"/>
    <w:rsid w:val="00680813"/>
    <w:rsid w:val="00680B5A"/>
    <w:rsid w:val="006813D9"/>
    <w:rsid w:val="0068201C"/>
    <w:rsid w:val="006826B4"/>
    <w:rsid w:val="0068308C"/>
    <w:rsid w:val="006830FE"/>
    <w:rsid w:val="0068384F"/>
    <w:rsid w:val="00683AA9"/>
    <w:rsid w:val="00683E34"/>
    <w:rsid w:val="0068486A"/>
    <w:rsid w:val="00684B85"/>
    <w:rsid w:val="00684C26"/>
    <w:rsid w:val="00684CA0"/>
    <w:rsid w:val="00686221"/>
    <w:rsid w:val="006866FC"/>
    <w:rsid w:val="00686A22"/>
    <w:rsid w:val="00686BD0"/>
    <w:rsid w:val="0068707A"/>
    <w:rsid w:val="006901E4"/>
    <w:rsid w:val="006917C5"/>
    <w:rsid w:val="0069276D"/>
    <w:rsid w:val="00692CA5"/>
    <w:rsid w:val="00692D55"/>
    <w:rsid w:val="006931EC"/>
    <w:rsid w:val="00693F4B"/>
    <w:rsid w:val="006943FF"/>
    <w:rsid w:val="00694A0D"/>
    <w:rsid w:val="00694BBB"/>
    <w:rsid w:val="006953FE"/>
    <w:rsid w:val="006958DE"/>
    <w:rsid w:val="00695AE4"/>
    <w:rsid w:val="00695C0A"/>
    <w:rsid w:val="006967FE"/>
    <w:rsid w:val="00696DFE"/>
    <w:rsid w:val="00697662"/>
    <w:rsid w:val="006A179D"/>
    <w:rsid w:val="006A1906"/>
    <w:rsid w:val="006A2D74"/>
    <w:rsid w:val="006A37D7"/>
    <w:rsid w:val="006A5397"/>
    <w:rsid w:val="006A6204"/>
    <w:rsid w:val="006A6357"/>
    <w:rsid w:val="006A6C06"/>
    <w:rsid w:val="006A6C2E"/>
    <w:rsid w:val="006A6D47"/>
    <w:rsid w:val="006A70C3"/>
    <w:rsid w:val="006A71C4"/>
    <w:rsid w:val="006A71E2"/>
    <w:rsid w:val="006A7A4E"/>
    <w:rsid w:val="006A7C80"/>
    <w:rsid w:val="006B089D"/>
    <w:rsid w:val="006B0965"/>
    <w:rsid w:val="006B25DA"/>
    <w:rsid w:val="006B2B89"/>
    <w:rsid w:val="006B3156"/>
    <w:rsid w:val="006B408D"/>
    <w:rsid w:val="006B5D15"/>
    <w:rsid w:val="006B64C5"/>
    <w:rsid w:val="006B66C2"/>
    <w:rsid w:val="006B6771"/>
    <w:rsid w:val="006B6A55"/>
    <w:rsid w:val="006B6F85"/>
    <w:rsid w:val="006B7210"/>
    <w:rsid w:val="006B73F3"/>
    <w:rsid w:val="006B77CD"/>
    <w:rsid w:val="006B7849"/>
    <w:rsid w:val="006B7A08"/>
    <w:rsid w:val="006B7EA7"/>
    <w:rsid w:val="006C0589"/>
    <w:rsid w:val="006C121A"/>
    <w:rsid w:val="006C1545"/>
    <w:rsid w:val="006C18EE"/>
    <w:rsid w:val="006C1BB5"/>
    <w:rsid w:val="006C22A4"/>
    <w:rsid w:val="006C37A1"/>
    <w:rsid w:val="006C58B9"/>
    <w:rsid w:val="006C5B6A"/>
    <w:rsid w:val="006C5B92"/>
    <w:rsid w:val="006C5D80"/>
    <w:rsid w:val="006C6231"/>
    <w:rsid w:val="006C62BD"/>
    <w:rsid w:val="006C673D"/>
    <w:rsid w:val="006C78A2"/>
    <w:rsid w:val="006D1011"/>
    <w:rsid w:val="006D11D4"/>
    <w:rsid w:val="006D1396"/>
    <w:rsid w:val="006D15D0"/>
    <w:rsid w:val="006D199A"/>
    <w:rsid w:val="006D1DB5"/>
    <w:rsid w:val="006D1E53"/>
    <w:rsid w:val="006D22A8"/>
    <w:rsid w:val="006D29A5"/>
    <w:rsid w:val="006D37D9"/>
    <w:rsid w:val="006D44AC"/>
    <w:rsid w:val="006D450D"/>
    <w:rsid w:val="006D4F2B"/>
    <w:rsid w:val="006D5C19"/>
    <w:rsid w:val="006D5DD7"/>
    <w:rsid w:val="006D5F5A"/>
    <w:rsid w:val="006D6003"/>
    <w:rsid w:val="006D6583"/>
    <w:rsid w:val="006D686A"/>
    <w:rsid w:val="006D6E45"/>
    <w:rsid w:val="006E0819"/>
    <w:rsid w:val="006E0D0B"/>
    <w:rsid w:val="006E1046"/>
    <w:rsid w:val="006E20EA"/>
    <w:rsid w:val="006E2DA6"/>
    <w:rsid w:val="006E35FA"/>
    <w:rsid w:val="006E3CA9"/>
    <w:rsid w:val="006E5A83"/>
    <w:rsid w:val="006E62EB"/>
    <w:rsid w:val="006E7CAC"/>
    <w:rsid w:val="006E7D56"/>
    <w:rsid w:val="006F00B6"/>
    <w:rsid w:val="006F02E6"/>
    <w:rsid w:val="006F02EA"/>
    <w:rsid w:val="006F088A"/>
    <w:rsid w:val="006F12F2"/>
    <w:rsid w:val="006F27B4"/>
    <w:rsid w:val="006F2993"/>
    <w:rsid w:val="006F337E"/>
    <w:rsid w:val="006F386F"/>
    <w:rsid w:val="006F4110"/>
    <w:rsid w:val="006F4382"/>
    <w:rsid w:val="006F4F5E"/>
    <w:rsid w:val="006F4FC2"/>
    <w:rsid w:val="006F50FE"/>
    <w:rsid w:val="006F6B2E"/>
    <w:rsid w:val="006F6B31"/>
    <w:rsid w:val="006F6FA5"/>
    <w:rsid w:val="006F712B"/>
    <w:rsid w:val="006F7630"/>
    <w:rsid w:val="006F7FEA"/>
    <w:rsid w:val="00700626"/>
    <w:rsid w:val="0070080B"/>
    <w:rsid w:val="0070153E"/>
    <w:rsid w:val="00701C5A"/>
    <w:rsid w:val="0070239F"/>
    <w:rsid w:val="00702D68"/>
    <w:rsid w:val="00704072"/>
    <w:rsid w:val="007042B6"/>
    <w:rsid w:val="007043D3"/>
    <w:rsid w:val="00704A71"/>
    <w:rsid w:val="00704A88"/>
    <w:rsid w:val="0070645A"/>
    <w:rsid w:val="00707800"/>
    <w:rsid w:val="007078D0"/>
    <w:rsid w:val="00707BF9"/>
    <w:rsid w:val="00710E43"/>
    <w:rsid w:val="00711396"/>
    <w:rsid w:val="007116FC"/>
    <w:rsid w:val="007117FF"/>
    <w:rsid w:val="00712C3A"/>
    <w:rsid w:val="00712F1E"/>
    <w:rsid w:val="007137A5"/>
    <w:rsid w:val="007151BF"/>
    <w:rsid w:val="00717E1A"/>
    <w:rsid w:val="0072012A"/>
    <w:rsid w:val="007205AD"/>
    <w:rsid w:val="00720C09"/>
    <w:rsid w:val="00720D1B"/>
    <w:rsid w:val="00720E4A"/>
    <w:rsid w:val="00721626"/>
    <w:rsid w:val="00721BFC"/>
    <w:rsid w:val="00721D90"/>
    <w:rsid w:val="007225E9"/>
    <w:rsid w:val="00722ADF"/>
    <w:rsid w:val="007230F3"/>
    <w:rsid w:val="00724B10"/>
    <w:rsid w:val="00726401"/>
    <w:rsid w:val="00726D3C"/>
    <w:rsid w:val="007270A5"/>
    <w:rsid w:val="00730007"/>
    <w:rsid w:val="00730B3A"/>
    <w:rsid w:val="007314DF"/>
    <w:rsid w:val="00731602"/>
    <w:rsid w:val="00731A66"/>
    <w:rsid w:val="00733B9E"/>
    <w:rsid w:val="00733C45"/>
    <w:rsid w:val="0073418E"/>
    <w:rsid w:val="00734D88"/>
    <w:rsid w:val="00734F70"/>
    <w:rsid w:val="00734FE5"/>
    <w:rsid w:val="0073571D"/>
    <w:rsid w:val="0073579E"/>
    <w:rsid w:val="00735BE1"/>
    <w:rsid w:val="0074054E"/>
    <w:rsid w:val="007406ED"/>
    <w:rsid w:val="00740BEC"/>
    <w:rsid w:val="0074127B"/>
    <w:rsid w:val="00742337"/>
    <w:rsid w:val="00742935"/>
    <w:rsid w:val="00743809"/>
    <w:rsid w:val="00744775"/>
    <w:rsid w:val="00744A13"/>
    <w:rsid w:val="00744F00"/>
    <w:rsid w:val="00745BA0"/>
    <w:rsid w:val="0074610B"/>
    <w:rsid w:val="0074687A"/>
    <w:rsid w:val="00747097"/>
    <w:rsid w:val="00750764"/>
    <w:rsid w:val="00750890"/>
    <w:rsid w:val="00750BB8"/>
    <w:rsid w:val="00751881"/>
    <w:rsid w:val="007518A5"/>
    <w:rsid w:val="00751EF6"/>
    <w:rsid w:val="00751EF8"/>
    <w:rsid w:val="00752551"/>
    <w:rsid w:val="007551E8"/>
    <w:rsid w:val="0075564E"/>
    <w:rsid w:val="00755687"/>
    <w:rsid w:val="00755E91"/>
    <w:rsid w:val="007563A0"/>
    <w:rsid w:val="00756C5E"/>
    <w:rsid w:val="0075702A"/>
    <w:rsid w:val="00757B48"/>
    <w:rsid w:val="00757ECB"/>
    <w:rsid w:val="00760DC8"/>
    <w:rsid w:val="007611D8"/>
    <w:rsid w:val="00761ACE"/>
    <w:rsid w:val="0076349C"/>
    <w:rsid w:val="0076397A"/>
    <w:rsid w:val="007650FA"/>
    <w:rsid w:val="007668EC"/>
    <w:rsid w:val="00766F16"/>
    <w:rsid w:val="00767E9E"/>
    <w:rsid w:val="00767FAB"/>
    <w:rsid w:val="00770899"/>
    <w:rsid w:val="00770BBD"/>
    <w:rsid w:val="00770EB3"/>
    <w:rsid w:val="007713A9"/>
    <w:rsid w:val="00771C65"/>
    <w:rsid w:val="007733C2"/>
    <w:rsid w:val="00773A13"/>
    <w:rsid w:val="00773CCC"/>
    <w:rsid w:val="00775064"/>
    <w:rsid w:val="00775BAA"/>
    <w:rsid w:val="00776A4E"/>
    <w:rsid w:val="007773D1"/>
    <w:rsid w:val="00777B24"/>
    <w:rsid w:val="00777BC4"/>
    <w:rsid w:val="00777F61"/>
    <w:rsid w:val="00780356"/>
    <w:rsid w:val="00780C8A"/>
    <w:rsid w:val="007813EC"/>
    <w:rsid w:val="00781945"/>
    <w:rsid w:val="007826ED"/>
    <w:rsid w:val="0078281B"/>
    <w:rsid w:val="00782ADA"/>
    <w:rsid w:val="00782DE8"/>
    <w:rsid w:val="00785404"/>
    <w:rsid w:val="00785B43"/>
    <w:rsid w:val="0078662A"/>
    <w:rsid w:val="00786CD6"/>
    <w:rsid w:val="00786E07"/>
    <w:rsid w:val="00786E16"/>
    <w:rsid w:val="007873E6"/>
    <w:rsid w:val="00787901"/>
    <w:rsid w:val="00787E59"/>
    <w:rsid w:val="007905B0"/>
    <w:rsid w:val="00790E79"/>
    <w:rsid w:val="007913C2"/>
    <w:rsid w:val="007914C0"/>
    <w:rsid w:val="00792883"/>
    <w:rsid w:val="00794C7C"/>
    <w:rsid w:val="00796ACF"/>
    <w:rsid w:val="00796C96"/>
    <w:rsid w:val="00796EEC"/>
    <w:rsid w:val="007974A0"/>
    <w:rsid w:val="007977E5"/>
    <w:rsid w:val="00797A46"/>
    <w:rsid w:val="007A03D3"/>
    <w:rsid w:val="007A106F"/>
    <w:rsid w:val="007A10A4"/>
    <w:rsid w:val="007A12A0"/>
    <w:rsid w:val="007A197D"/>
    <w:rsid w:val="007A1CFD"/>
    <w:rsid w:val="007A2095"/>
    <w:rsid w:val="007A254A"/>
    <w:rsid w:val="007A2702"/>
    <w:rsid w:val="007A2C14"/>
    <w:rsid w:val="007A31F1"/>
    <w:rsid w:val="007A36E8"/>
    <w:rsid w:val="007A3BE9"/>
    <w:rsid w:val="007A4E2D"/>
    <w:rsid w:val="007A5CF8"/>
    <w:rsid w:val="007A6703"/>
    <w:rsid w:val="007A7A0F"/>
    <w:rsid w:val="007A7A6B"/>
    <w:rsid w:val="007A7C7B"/>
    <w:rsid w:val="007A7C83"/>
    <w:rsid w:val="007B02BE"/>
    <w:rsid w:val="007B03F6"/>
    <w:rsid w:val="007B0822"/>
    <w:rsid w:val="007B0843"/>
    <w:rsid w:val="007B0B6C"/>
    <w:rsid w:val="007B1014"/>
    <w:rsid w:val="007B18F4"/>
    <w:rsid w:val="007B1E60"/>
    <w:rsid w:val="007B20B6"/>
    <w:rsid w:val="007B23B1"/>
    <w:rsid w:val="007B2652"/>
    <w:rsid w:val="007B26FA"/>
    <w:rsid w:val="007B2DD7"/>
    <w:rsid w:val="007B31E7"/>
    <w:rsid w:val="007B3AD0"/>
    <w:rsid w:val="007B44F7"/>
    <w:rsid w:val="007B4B76"/>
    <w:rsid w:val="007B5405"/>
    <w:rsid w:val="007B58CF"/>
    <w:rsid w:val="007B5F89"/>
    <w:rsid w:val="007B69F7"/>
    <w:rsid w:val="007B6CB3"/>
    <w:rsid w:val="007B6EED"/>
    <w:rsid w:val="007B7402"/>
    <w:rsid w:val="007B7D61"/>
    <w:rsid w:val="007B7DD8"/>
    <w:rsid w:val="007C0363"/>
    <w:rsid w:val="007C2A46"/>
    <w:rsid w:val="007C2B12"/>
    <w:rsid w:val="007C2EFC"/>
    <w:rsid w:val="007C310C"/>
    <w:rsid w:val="007C3358"/>
    <w:rsid w:val="007C3655"/>
    <w:rsid w:val="007C3DB4"/>
    <w:rsid w:val="007C4AE4"/>
    <w:rsid w:val="007C4E77"/>
    <w:rsid w:val="007C5D3E"/>
    <w:rsid w:val="007C7046"/>
    <w:rsid w:val="007C71DE"/>
    <w:rsid w:val="007D037E"/>
    <w:rsid w:val="007D14E0"/>
    <w:rsid w:val="007D176C"/>
    <w:rsid w:val="007D1CE5"/>
    <w:rsid w:val="007D1ED1"/>
    <w:rsid w:val="007D2733"/>
    <w:rsid w:val="007D31EF"/>
    <w:rsid w:val="007D40F4"/>
    <w:rsid w:val="007D4194"/>
    <w:rsid w:val="007D442C"/>
    <w:rsid w:val="007D4BEE"/>
    <w:rsid w:val="007D7161"/>
    <w:rsid w:val="007D71A3"/>
    <w:rsid w:val="007E0526"/>
    <w:rsid w:val="007E062E"/>
    <w:rsid w:val="007E18BF"/>
    <w:rsid w:val="007E1BFB"/>
    <w:rsid w:val="007E2299"/>
    <w:rsid w:val="007E2803"/>
    <w:rsid w:val="007E2878"/>
    <w:rsid w:val="007E315C"/>
    <w:rsid w:val="007E37C8"/>
    <w:rsid w:val="007E3ED9"/>
    <w:rsid w:val="007E5C1D"/>
    <w:rsid w:val="007E6220"/>
    <w:rsid w:val="007E697B"/>
    <w:rsid w:val="007E703C"/>
    <w:rsid w:val="007E7346"/>
    <w:rsid w:val="007E7671"/>
    <w:rsid w:val="007E7983"/>
    <w:rsid w:val="007F0381"/>
    <w:rsid w:val="007F0BBA"/>
    <w:rsid w:val="007F123F"/>
    <w:rsid w:val="007F1D97"/>
    <w:rsid w:val="007F28CC"/>
    <w:rsid w:val="007F30BB"/>
    <w:rsid w:val="007F378E"/>
    <w:rsid w:val="007F3928"/>
    <w:rsid w:val="007F3FEB"/>
    <w:rsid w:val="007F4098"/>
    <w:rsid w:val="007F40FB"/>
    <w:rsid w:val="007F4C0F"/>
    <w:rsid w:val="007F67E1"/>
    <w:rsid w:val="007F6AAF"/>
    <w:rsid w:val="007F6FAD"/>
    <w:rsid w:val="007F73CF"/>
    <w:rsid w:val="007F7A63"/>
    <w:rsid w:val="007F7E8D"/>
    <w:rsid w:val="00800257"/>
    <w:rsid w:val="008008E4"/>
    <w:rsid w:val="00800D9F"/>
    <w:rsid w:val="00801152"/>
    <w:rsid w:val="00801684"/>
    <w:rsid w:val="00801B5F"/>
    <w:rsid w:val="00801EDE"/>
    <w:rsid w:val="00802669"/>
    <w:rsid w:val="00805956"/>
    <w:rsid w:val="00805DBC"/>
    <w:rsid w:val="008064AA"/>
    <w:rsid w:val="00807488"/>
    <w:rsid w:val="00807E4C"/>
    <w:rsid w:val="00810136"/>
    <w:rsid w:val="00810B41"/>
    <w:rsid w:val="0081182C"/>
    <w:rsid w:val="008118ED"/>
    <w:rsid w:val="008119EB"/>
    <w:rsid w:val="00813544"/>
    <w:rsid w:val="00813821"/>
    <w:rsid w:val="008145CC"/>
    <w:rsid w:val="00815638"/>
    <w:rsid w:val="008159A0"/>
    <w:rsid w:val="00815DB8"/>
    <w:rsid w:val="00815DE5"/>
    <w:rsid w:val="00815F8D"/>
    <w:rsid w:val="008162BF"/>
    <w:rsid w:val="008163D5"/>
    <w:rsid w:val="00816887"/>
    <w:rsid w:val="00816D8B"/>
    <w:rsid w:val="008171CE"/>
    <w:rsid w:val="008172A2"/>
    <w:rsid w:val="00817635"/>
    <w:rsid w:val="00817934"/>
    <w:rsid w:val="00822801"/>
    <w:rsid w:val="00822A3E"/>
    <w:rsid w:val="00822F27"/>
    <w:rsid w:val="008234B6"/>
    <w:rsid w:val="00826237"/>
    <w:rsid w:val="00826442"/>
    <w:rsid w:val="00826A84"/>
    <w:rsid w:val="00826B40"/>
    <w:rsid w:val="00826E9D"/>
    <w:rsid w:val="0082727A"/>
    <w:rsid w:val="00827AEB"/>
    <w:rsid w:val="00830975"/>
    <w:rsid w:val="00832090"/>
    <w:rsid w:val="008330D8"/>
    <w:rsid w:val="008336D2"/>
    <w:rsid w:val="00834602"/>
    <w:rsid w:val="008352D1"/>
    <w:rsid w:val="00835527"/>
    <w:rsid w:val="00835C13"/>
    <w:rsid w:val="008365B9"/>
    <w:rsid w:val="00836BD8"/>
    <w:rsid w:val="00836CC9"/>
    <w:rsid w:val="0083746A"/>
    <w:rsid w:val="0083796D"/>
    <w:rsid w:val="008402ED"/>
    <w:rsid w:val="008408ED"/>
    <w:rsid w:val="00840F60"/>
    <w:rsid w:val="00841A60"/>
    <w:rsid w:val="00842601"/>
    <w:rsid w:val="0084262F"/>
    <w:rsid w:val="0084419F"/>
    <w:rsid w:val="00844212"/>
    <w:rsid w:val="008444A8"/>
    <w:rsid w:val="0084500C"/>
    <w:rsid w:val="008450AF"/>
    <w:rsid w:val="00845235"/>
    <w:rsid w:val="00845366"/>
    <w:rsid w:val="008462C4"/>
    <w:rsid w:val="00847524"/>
    <w:rsid w:val="00847B3F"/>
    <w:rsid w:val="00850292"/>
    <w:rsid w:val="0085035C"/>
    <w:rsid w:val="00850512"/>
    <w:rsid w:val="00850710"/>
    <w:rsid w:val="00850AFD"/>
    <w:rsid w:val="00851A5D"/>
    <w:rsid w:val="00851DBC"/>
    <w:rsid w:val="008520B4"/>
    <w:rsid w:val="008520E3"/>
    <w:rsid w:val="00853339"/>
    <w:rsid w:val="00853CF4"/>
    <w:rsid w:val="00854FC1"/>
    <w:rsid w:val="00855047"/>
    <w:rsid w:val="008554CE"/>
    <w:rsid w:val="0085639D"/>
    <w:rsid w:val="0086009E"/>
    <w:rsid w:val="008601AE"/>
    <w:rsid w:val="00860DF8"/>
    <w:rsid w:val="00862649"/>
    <w:rsid w:val="00862D08"/>
    <w:rsid w:val="00863200"/>
    <w:rsid w:val="008649B9"/>
    <w:rsid w:val="008649BB"/>
    <w:rsid w:val="00864DB5"/>
    <w:rsid w:val="00865117"/>
    <w:rsid w:val="00865D4A"/>
    <w:rsid w:val="00865EDB"/>
    <w:rsid w:val="00866205"/>
    <w:rsid w:val="008675AA"/>
    <w:rsid w:val="00871EAD"/>
    <w:rsid w:val="00872A18"/>
    <w:rsid w:val="00872ADC"/>
    <w:rsid w:val="00873A47"/>
    <w:rsid w:val="00873B34"/>
    <w:rsid w:val="00873DF1"/>
    <w:rsid w:val="0087519F"/>
    <w:rsid w:val="00875351"/>
    <w:rsid w:val="008771E9"/>
    <w:rsid w:val="00877A38"/>
    <w:rsid w:val="00880179"/>
    <w:rsid w:val="0088066D"/>
    <w:rsid w:val="00880A9C"/>
    <w:rsid w:val="008817D5"/>
    <w:rsid w:val="00881A64"/>
    <w:rsid w:val="00882743"/>
    <w:rsid w:val="00882CB6"/>
    <w:rsid w:val="00882E9A"/>
    <w:rsid w:val="0088426C"/>
    <w:rsid w:val="00885042"/>
    <w:rsid w:val="00885AB6"/>
    <w:rsid w:val="00885DF3"/>
    <w:rsid w:val="00885E0A"/>
    <w:rsid w:val="00886087"/>
    <w:rsid w:val="00886122"/>
    <w:rsid w:val="00886800"/>
    <w:rsid w:val="008868E0"/>
    <w:rsid w:val="00887B87"/>
    <w:rsid w:val="00890021"/>
    <w:rsid w:val="00890472"/>
    <w:rsid w:val="008905B1"/>
    <w:rsid w:val="0089069B"/>
    <w:rsid w:val="00891601"/>
    <w:rsid w:val="00891818"/>
    <w:rsid w:val="00891E14"/>
    <w:rsid w:val="00891EEB"/>
    <w:rsid w:val="0089262A"/>
    <w:rsid w:val="00893064"/>
    <w:rsid w:val="0089343B"/>
    <w:rsid w:val="00893A9E"/>
    <w:rsid w:val="00893E18"/>
    <w:rsid w:val="008944CC"/>
    <w:rsid w:val="0089516B"/>
    <w:rsid w:val="008951CA"/>
    <w:rsid w:val="0089548B"/>
    <w:rsid w:val="0089572A"/>
    <w:rsid w:val="00895964"/>
    <w:rsid w:val="00896060"/>
    <w:rsid w:val="0089634E"/>
    <w:rsid w:val="00896B0C"/>
    <w:rsid w:val="008971EA"/>
    <w:rsid w:val="00897AA2"/>
    <w:rsid w:val="008A09AF"/>
    <w:rsid w:val="008A0A95"/>
    <w:rsid w:val="008A0BD4"/>
    <w:rsid w:val="008A100C"/>
    <w:rsid w:val="008A1172"/>
    <w:rsid w:val="008A19BD"/>
    <w:rsid w:val="008A1C5E"/>
    <w:rsid w:val="008A2D08"/>
    <w:rsid w:val="008A2D96"/>
    <w:rsid w:val="008A3488"/>
    <w:rsid w:val="008A49DF"/>
    <w:rsid w:val="008A4F2A"/>
    <w:rsid w:val="008A53FA"/>
    <w:rsid w:val="008A5ACC"/>
    <w:rsid w:val="008A62BA"/>
    <w:rsid w:val="008A645C"/>
    <w:rsid w:val="008A6703"/>
    <w:rsid w:val="008A6E29"/>
    <w:rsid w:val="008A7592"/>
    <w:rsid w:val="008A7F18"/>
    <w:rsid w:val="008B0D79"/>
    <w:rsid w:val="008B108E"/>
    <w:rsid w:val="008B1120"/>
    <w:rsid w:val="008B19DC"/>
    <w:rsid w:val="008B2272"/>
    <w:rsid w:val="008B25ED"/>
    <w:rsid w:val="008B3A86"/>
    <w:rsid w:val="008B434A"/>
    <w:rsid w:val="008B43AB"/>
    <w:rsid w:val="008B4F08"/>
    <w:rsid w:val="008B5267"/>
    <w:rsid w:val="008B6D81"/>
    <w:rsid w:val="008B7625"/>
    <w:rsid w:val="008B7C23"/>
    <w:rsid w:val="008B7D03"/>
    <w:rsid w:val="008B7E2E"/>
    <w:rsid w:val="008B7E7F"/>
    <w:rsid w:val="008C045F"/>
    <w:rsid w:val="008C08AB"/>
    <w:rsid w:val="008C0E87"/>
    <w:rsid w:val="008C2B1E"/>
    <w:rsid w:val="008C2D8E"/>
    <w:rsid w:val="008C3A25"/>
    <w:rsid w:val="008C4D97"/>
    <w:rsid w:val="008C5B4C"/>
    <w:rsid w:val="008C63A1"/>
    <w:rsid w:val="008C7261"/>
    <w:rsid w:val="008C72BF"/>
    <w:rsid w:val="008C74DB"/>
    <w:rsid w:val="008C76F5"/>
    <w:rsid w:val="008C7DA4"/>
    <w:rsid w:val="008D1FB9"/>
    <w:rsid w:val="008D2663"/>
    <w:rsid w:val="008D2698"/>
    <w:rsid w:val="008D2AD8"/>
    <w:rsid w:val="008D5201"/>
    <w:rsid w:val="008D52EF"/>
    <w:rsid w:val="008D571B"/>
    <w:rsid w:val="008D65EE"/>
    <w:rsid w:val="008D663B"/>
    <w:rsid w:val="008D6A7C"/>
    <w:rsid w:val="008D6AB3"/>
    <w:rsid w:val="008D7A74"/>
    <w:rsid w:val="008E05B9"/>
    <w:rsid w:val="008E0942"/>
    <w:rsid w:val="008E0EEE"/>
    <w:rsid w:val="008E0FEF"/>
    <w:rsid w:val="008E15DF"/>
    <w:rsid w:val="008E1BFA"/>
    <w:rsid w:val="008E2560"/>
    <w:rsid w:val="008E2B74"/>
    <w:rsid w:val="008E2E80"/>
    <w:rsid w:val="008E421D"/>
    <w:rsid w:val="008E5536"/>
    <w:rsid w:val="008E5D44"/>
    <w:rsid w:val="008E61CC"/>
    <w:rsid w:val="008E680D"/>
    <w:rsid w:val="008E6CE0"/>
    <w:rsid w:val="008E706A"/>
    <w:rsid w:val="008E784A"/>
    <w:rsid w:val="008F0EB0"/>
    <w:rsid w:val="008F18A6"/>
    <w:rsid w:val="008F1F29"/>
    <w:rsid w:val="008F20D8"/>
    <w:rsid w:val="008F4851"/>
    <w:rsid w:val="008F5046"/>
    <w:rsid w:val="008F50B9"/>
    <w:rsid w:val="008F548E"/>
    <w:rsid w:val="008F66F7"/>
    <w:rsid w:val="008F6BA7"/>
    <w:rsid w:val="008F73C8"/>
    <w:rsid w:val="008F7507"/>
    <w:rsid w:val="008F7A43"/>
    <w:rsid w:val="00901CC1"/>
    <w:rsid w:val="00901F30"/>
    <w:rsid w:val="009026BA"/>
    <w:rsid w:val="009030D5"/>
    <w:rsid w:val="00903965"/>
    <w:rsid w:val="00904D8C"/>
    <w:rsid w:val="009054C6"/>
    <w:rsid w:val="00905E27"/>
    <w:rsid w:val="0090681E"/>
    <w:rsid w:val="00906DED"/>
    <w:rsid w:val="0091063A"/>
    <w:rsid w:val="0091165D"/>
    <w:rsid w:val="009126BA"/>
    <w:rsid w:val="00913347"/>
    <w:rsid w:val="0091354C"/>
    <w:rsid w:val="00913556"/>
    <w:rsid w:val="00913837"/>
    <w:rsid w:val="009219BA"/>
    <w:rsid w:val="00922B7E"/>
    <w:rsid w:val="00922CE3"/>
    <w:rsid w:val="0092348C"/>
    <w:rsid w:val="00923E2E"/>
    <w:rsid w:val="009243C1"/>
    <w:rsid w:val="009244D2"/>
    <w:rsid w:val="00924609"/>
    <w:rsid w:val="00924656"/>
    <w:rsid w:val="00924C33"/>
    <w:rsid w:val="009250C2"/>
    <w:rsid w:val="0092568B"/>
    <w:rsid w:val="009257DE"/>
    <w:rsid w:val="0092696D"/>
    <w:rsid w:val="00926D68"/>
    <w:rsid w:val="00927B45"/>
    <w:rsid w:val="00927E05"/>
    <w:rsid w:val="0093006B"/>
    <w:rsid w:val="00930D2E"/>
    <w:rsid w:val="00931A72"/>
    <w:rsid w:val="0093226C"/>
    <w:rsid w:val="009330B3"/>
    <w:rsid w:val="009334BC"/>
    <w:rsid w:val="009338D5"/>
    <w:rsid w:val="00933A4E"/>
    <w:rsid w:val="00934223"/>
    <w:rsid w:val="00934E7C"/>
    <w:rsid w:val="00935AE4"/>
    <w:rsid w:val="009362EC"/>
    <w:rsid w:val="009364B0"/>
    <w:rsid w:val="00937358"/>
    <w:rsid w:val="00937361"/>
    <w:rsid w:val="00940684"/>
    <w:rsid w:val="00940A3D"/>
    <w:rsid w:val="00942D8A"/>
    <w:rsid w:val="00942F48"/>
    <w:rsid w:val="00943BBF"/>
    <w:rsid w:val="009441F5"/>
    <w:rsid w:val="009452D6"/>
    <w:rsid w:val="009456D1"/>
    <w:rsid w:val="00946324"/>
    <w:rsid w:val="00946423"/>
    <w:rsid w:val="00946A55"/>
    <w:rsid w:val="00947B31"/>
    <w:rsid w:val="00947D85"/>
    <w:rsid w:val="00950B96"/>
    <w:rsid w:val="009522C1"/>
    <w:rsid w:val="0095287F"/>
    <w:rsid w:val="00952943"/>
    <w:rsid w:val="00952A24"/>
    <w:rsid w:val="00952B41"/>
    <w:rsid w:val="0095429B"/>
    <w:rsid w:val="00954378"/>
    <w:rsid w:val="00954633"/>
    <w:rsid w:val="00954A36"/>
    <w:rsid w:val="009559EC"/>
    <w:rsid w:val="009560C6"/>
    <w:rsid w:val="00956230"/>
    <w:rsid w:val="0095638A"/>
    <w:rsid w:val="00956A55"/>
    <w:rsid w:val="00957C95"/>
    <w:rsid w:val="00957FAA"/>
    <w:rsid w:val="0096077C"/>
    <w:rsid w:val="00960A56"/>
    <w:rsid w:val="00960B60"/>
    <w:rsid w:val="00961363"/>
    <w:rsid w:val="00961762"/>
    <w:rsid w:val="00961BA4"/>
    <w:rsid w:val="00961D98"/>
    <w:rsid w:val="00962393"/>
    <w:rsid w:val="009625B6"/>
    <w:rsid w:val="009627F0"/>
    <w:rsid w:val="00962859"/>
    <w:rsid w:val="00962E70"/>
    <w:rsid w:val="00962FF8"/>
    <w:rsid w:val="009633DE"/>
    <w:rsid w:val="00963D62"/>
    <w:rsid w:val="009644F8"/>
    <w:rsid w:val="009649DE"/>
    <w:rsid w:val="0096513B"/>
    <w:rsid w:val="00966406"/>
    <w:rsid w:val="00966993"/>
    <w:rsid w:val="00967002"/>
    <w:rsid w:val="009672FD"/>
    <w:rsid w:val="0097113B"/>
    <w:rsid w:val="0097283B"/>
    <w:rsid w:val="00972CC7"/>
    <w:rsid w:val="009735BC"/>
    <w:rsid w:val="00973711"/>
    <w:rsid w:val="0097381E"/>
    <w:rsid w:val="009748D0"/>
    <w:rsid w:val="00974CF4"/>
    <w:rsid w:val="00975310"/>
    <w:rsid w:val="0097554D"/>
    <w:rsid w:val="009757EB"/>
    <w:rsid w:val="0097593D"/>
    <w:rsid w:val="009759A0"/>
    <w:rsid w:val="009759B0"/>
    <w:rsid w:val="00975EA9"/>
    <w:rsid w:val="00975F26"/>
    <w:rsid w:val="009764C3"/>
    <w:rsid w:val="0097690E"/>
    <w:rsid w:val="00976D19"/>
    <w:rsid w:val="00977234"/>
    <w:rsid w:val="009777C9"/>
    <w:rsid w:val="00977FB0"/>
    <w:rsid w:val="009801E4"/>
    <w:rsid w:val="00980501"/>
    <w:rsid w:val="00980896"/>
    <w:rsid w:val="009824E7"/>
    <w:rsid w:val="00983C26"/>
    <w:rsid w:val="00984216"/>
    <w:rsid w:val="00984726"/>
    <w:rsid w:val="00984DC9"/>
    <w:rsid w:val="00985C0E"/>
    <w:rsid w:val="009869FD"/>
    <w:rsid w:val="00987C5E"/>
    <w:rsid w:val="00990167"/>
    <w:rsid w:val="00990C52"/>
    <w:rsid w:val="00991D77"/>
    <w:rsid w:val="0099248A"/>
    <w:rsid w:val="00993A43"/>
    <w:rsid w:val="00994095"/>
    <w:rsid w:val="009942CB"/>
    <w:rsid w:val="00994AA6"/>
    <w:rsid w:val="00995401"/>
    <w:rsid w:val="00995A2E"/>
    <w:rsid w:val="00995A31"/>
    <w:rsid w:val="00996B58"/>
    <w:rsid w:val="00996F4E"/>
    <w:rsid w:val="0099711A"/>
    <w:rsid w:val="00997D35"/>
    <w:rsid w:val="009A0A41"/>
    <w:rsid w:val="009A1968"/>
    <w:rsid w:val="009A1B03"/>
    <w:rsid w:val="009A1F18"/>
    <w:rsid w:val="009A1FD8"/>
    <w:rsid w:val="009A2199"/>
    <w:rsid w:val="009A2925"/>
    <w:rsid w:val="009A2B14"/>
    <w:rsid w:val="009A2B1E"/>
    <w:rsid w:val="009A2E7F"/>
    <w:rsid w:val="009A37B4"/>
    <w:rsid w:val="009A43F2"/>
    <w:rsid w:val="009A52CC"/>
    <w:rsid w:val="009A591B"/>
    <w:rsid w:val="009A5A50"/>
    <w:rsid w:val="009A5DCF"/>
    <w:rsid w:val="009A5F3B"/>
    <w:rsid w:val="009A6715"/>
    <w:rsid w:val="009A6D58"/>
    <w:rsid w:val="009A79C4"/>
    <w:rsid w:val="009B0B02"/>
    <w:rsid w:val="009B1F51"/>
    <w:rsid w:val="009B2221"/>
    <w:rsid w:val="009B24BB"/>
    <w:rsid w:val="009B2744"/>
    <w:rsid w:val="009B2830"/>
    <w:rsid w:val="009B3500"/>
    <w:rsid w:val="009B3733"/>
    <w:rsid w:val="009B3A01"/>
    <w:rsid w:val="009B3B71"/>
    <w:rsid w:val="009B5028"/>
    <w:rsid w:val="009B5193"/>
    <w:rsid w:val="009B521E"/>
    <w:rsid w:val="009B541A"/>
    <w:rsid w:val="009B5C5E"/>
    <w:rsid w:val="009B64C0"/>
    <w:rsid w:val="009B6D61"/>
    <w:rsid w:val="009B7267"/>
    <w:rsid w:val="009B7E31"/>
    <w:rsid w:val="009C094A"/>
    <w:rsid w:val="009C1624"/>
    <w:rsid w:val="009C196E"/>
    <w:rsid w:val="009C1AD0"/>
    <w:rsid w:val="009C214F"/>
    <w:rsid w:val="009C225A"/>
    <w:rsid w:val="009C2980"/>
    <w:rsid w:val="009C30B4"/>
    <w:rsid w:val="009C34F5"/>
    <w:rsid w:val="009C367C"/>
    <w:rsid w:val="009C41E2"/>
    <w:rsid w:val="009C432F"/>
    <w:rsid w:val="009C4668"/>
    <w:rsid w:val="009C509D"/>
    <w:rsid w:val="009C57A5"/>
    <w:rsid w:val="009C7205"/>
    <w:rsid w:val="009C77F7"/>
    <w:rsid w:val="009C7AC5"/>
    <w:rsid w:val="009C7EC9"/>
    <w:rsid w:val="009D01EB"/>
    <w:rsid w:val="009D07E1"/>
    <w:rsid w:val="009D2DFD"/>
    <w:rsid w:val="009D2EB4"/>
    <w:rsid w:val="009D3625"/>
    <w:rsid w:val="009D46E7"/>
    <w:rsid w:val="009D4D75"/>
    <w:rsid w:val="009D5B62"/>
    <w:rsid w:val="009D64F3"/>
    <w:rsid w:val="009D7342"/>
    <w:rsid w:val="009D7960"/>
    <w:rsid w:val="009E0B46"/>
    <w:rsid w:val="009E0C59"/>
    <w:rsid w:val="009E1EF4"/>
    <w:rsid w:val="009E20AF"/>
    <w:rsid w:val="009E2485"/>
    <w:rsid w:val="009E252C"/>
    <w:rsid w:val="009E28F7"/>
    <w:rsid w:val="009E3342"/>
    <w:rsid w:val="009E35CE"/>
    <w:rsid w:val="009E3782"/>
    <w:rsid w:val="009E37F5"/>
    <w:rsid w:val="009E389E"/>
    <w:rsid w:val="009E42DB"/>
    <w:rsid w:val="009E4C39"/>
    <w:rsid w:val="009E6184"/>
    <w:rsid w:val="009E6ADC"/>
    <w:rsid w:val="009E6E83"/>
    <w:rsid w:val="009E7226"/>
    <w:rsid w:val="009E7997"/>
    <w:rsid w:val="009F0580"/>
    <w:rsid w:val="009F0641"/>
    <w:rsid w:val="009F246A"/>
    <w:rsid w:val="009F4195"/>
    <w:rsid w:val="009F4846"/>
    <w:rsid w:val="009F4AB1"/>
    <w:rsid w:val="009F4DA8"/>
    <w:rsid w:val="009F4EDC"/>
    <w:rsid w:val="009F5185"/>
    <w:rsid w:val="009F63DC"/>
    <w:rsid w:val="009F6C2F"/>
    <w:rsid w:val="009F74F2"/>
    <w:rsid w:val="009F79C0"/>
    <w:rsid w:val="00A00199"/>
    <w:rsid w:val="00A00377"/>
    <w:rsid w:val="00A00FC2"/>
    <w:rsid w:val="00A017E8"/>
    <w:rsid w:val="00A02144"/>
    <w:rsid w:val="00A022FC"/>
    <w:rsid w:val="00A02C0E"/>
    <w:rsid w:val="00A02C12"/>
    <w:rsid w:val="00A030B6"/>
    <w:rsid w:val="00A04B91"/>
    <w:rsid w:val="00A05B41"/>
    <w:rsid w:val="00A063A2"/>
    <w:rsid w:val="00A06961"/>
    <w:rsid w:val="00A076B4"/>
    <w:rsid w:val="00A1003C"/>
    <w:rsid w:val="00A1003E"/>
    <w:rsid w:val="00A101A0"/>
    <w:rsid w:val="00A1078B"/>
    <w:rsid w:val="00A10952"/>
    <w:rsid w:val="00A11086"/>
    <w:rsid w:val="00A1126C"/>
    <w:rsid w:val="00A114F2"/>
    <w:rsid w:val="00A11881"/>
    <w:rsid w:val="00A13213"/>
    <w:rsid w:val="00A1328C"/>
    <w:rsid w:val="00A132C3"/>
    <w:rsid w:val="00A15306"/>
    <w:rsid w:val="00A15C45"/>
    <w:rsid w:val="00A160B2"/>
    <w:rsid w:val="00A16250"/>
    <w:rsid w:val="00A16C4F"/>
    <w:rsid w:val="00A16D7A"/>
    <w:rsid w:val="00A17370"/>
    <w:rsid w:val="00A2023C"/>
    <w:rsid w:val="00A20650"/>
    <w:rsid w:val="00A207D4"/>
    <w:rsid w:val="00A20B83"/>
    <w:rsid w:val="00A21353"/>
    <w:rsid w:val="00A214DD"/>
    <w:rsid w:val="00A21A3A"/>
    <w:rsid w:val="00A2202B"/>
    <w:rsid w:val="00A22AB1"/>
    <w:rsid w:val="00A23C1D"/>
    <w:rsid w:val="00A24363"/>
    <w:rsid w:val="00A26488"/>
    <w:rsid w:val="00A26AE2"/>
    <w:rsid w:val="00A278F8"/>
    <w:rsid w:val="00A27E89"/>
    <w:rsid w:val="00A314E6"/>
    <w:rsid w:val="00A33063"/>
    <w:rsid w:val="00A33437"/>
    <w:rsid w:val="00A33687"/>
    <w:rsid w:val="00A336AA"/>
    <w:rsid w:val="00A3479E"/>
    <w:rsid w:val="00A35837"/>
    <w:rsid w:val="00A369A7"/>
    <w:rsid w:val="00A40808"/>
    <w:rsid w:val="00A41A11"/>
    <w:rsid w:val="00A42812"/>
    <w:rsid w:val="00A42B10"/>
    <w:rsid w:val="00A433EF"/>
    <w:rsid w:val="00A43F24"/>
    <w:rsid w:val="00A4490A"/>
    <w:rsid w:val="00A44C0C"/>
    <w:rsid w:val="00A44E44"/>
    <w:rsid w:val="00A45036"/>
    <w:rsid w:val="00A45DB4"/>
    <w:rsid w:val="00A45F1E"/>
    <w:rsid w:val="00A45F8F"/>
    <w:rsid w:val="00A4614F"/>
    <w:rsid w:val="00A46AC8"/>
    <w:rsid w:val="00A46DD8"/>
    <w:rsid w:val="00A5045D"/>
    <w:rsid w:val="00A50A9D"/>
    <w:rsid w:val="00A50C99"/>
    <w:rsid w:val="00A517E4"/>
    <w:rsid w:val="00A519C7"/>
    <w:rsid w:val="00A53B6F"/>
    <w:rsid w:val="00A5439F"/>
    <w:rsid w:val="00A54D53"/>
    <w:rsid w:val="00A56AFF"/>
    <w:rsid w:val="00A56B61"/>
    <w:rsid w:val="00A5706F"/>
    <w:rsid w:val="00A60031"/>
    <w:rsid w:val="00A6052C"/>
    <w:rsid w:val="00A60D19"/>
    <w:rsid w:val="00A60E9F"/>
    <w:rsid w:val="00A61152"/>
    <w:rsid w:val="00A61190"/>
    <w:rsid w:val="00A61867"/>
    <w:rsid w:val="00A6213C"/>
    <w:rsid w:val="00A62E8A"/>
    <w:rsid w:val="00A63855"/>
    <w:rsid w:val="00A64FA4"/>
    <w:rsid w:val="00A66811"/>
    <w:rsid w:val="00A70B66"/>
    <w:rsid w:val="00A70D23"/>
    <w:rsid w:val="00A70F95"/>
    <w:rsid w:val="00A71B83"/>
    <w:rsid w:val="00A71EB2"/>
    <w:rsid w:val="00A72FF2"/>
    <w:rsid w:val="00A74055"/>
    <w:rsid w:val="00A7454B"/>
    <w:rsid w:val="00A7478E"/>
    <w:rsid w:val="00A75201"/>
    <w:rsid w:val="00A76E35"/>
    <w:rsid w:val="00A76FE8"/>
    <w:rsid w:val="00A774D9"/>
    <w:rsid w:val="00A77659"/>
    <w:rsid w:val="00A80ABE"/>
    <w:rsid w:val="00A8109D"/>
    <w:rsid w:val="00A81166"/>
    <w:rsid w:val="00A817A3"/>
    <w:rsid w:val="00A82BF1"/>
    <w:rsid w:val="00A8311B"/>
    <w:rsid w:val="00A8380F"/>
    <w:rsid w:val="00A83F71"/>
    <w:rsid w:val="00A8427A"/>
    <w:rsid w:val="00A849BA"/>
    <w:rsid w:val="00A84A32"/>
    <w:rsid w:val="00A84C5E"/>
    <w:rsid w:val="00A8511E"/>
    <w:rsid w:val="00A8525C"/>
    <w:rsid w:val="00A85E90"/>
    <w:rsid w:val="00A86542"/>
    <w:rsid w:val="00A868E5"/>
    <w:rsid w:val="00A8696F"/>
    <w:rsid w:val="00A869BF"/>
    <w:rsid w:val="00A86F58"/>
    <w:rsid w:val="00A902B1"/>
    <w:rsid w:val="00A904FE"/>
    <w:rsid w:val="00A91033"/>
    <w:rsid w:val="00A91152"/>
    <w:rsid w:val="00A917F8"/>
    <w:rsid w:val="00A91CE5"/>
    <w:rsid w:val="00A92813"/>
    <w:rsid w:val="00A9339C"/>
    <w:rsid w:val="00A937C6"/>
    <w:rsid w:val="00A93B00"/>
    <w:rsid w:val="00A93F74"/>
    <w:rsid w:val="00A9495B"/>
    <w:rsid w:val="00A94C70"/>
    <w:rsid w:val="00A94E11"/>
    <w:rsid w:val="00A9583F"/>
    <w:rsid w:val="00A95B80"/>
    <w:rsid w:val="00A963E3"/>
    <w:rsid w:val="00A96604"/>
    <w:rsid w:val="00A96B85"/>
    <w:rsid w:val="00A97EDF"/>
    <w:rsid w:val="00AA079B"/>
    <w:rsid w:val="00AA1A19"/>
    <w:rsid w:val="00AA23FA"/>
    <w:rsid w:val="00AA2792"/>
    <w:rsid w:val="00AA34E0"/>
    <w:rsid w:val="00AA4375"/>
    <w:rsid w:val="00AA46FF"/>
    <w:rsid w:val="00AA4715"/>
    <w:rsid w:val="00AA4FFE"/>
    <w:rsid w:val="00AA530D"/>
    <w:rsid w:val="00AA548D"/>
    <w:rsid w:val="00AA5664"/>
    <w:rsid w:val="00AA574B"/>
    <w:rsid w:val="00AA658A"/>
    <w:rsid w:val="00AA6D2D"/>
    <w:rsid w:val="00AA705A"/>
    <w:rsid w:val="00AA70E5"/>
    <w:rsid w:val="00AA7B38"/>
    <w:rsid w:val="00AB04A4"/>
    <w:rsid w:val="00AB12F7"/>
    <w:rsid w:val="00AB1605"/>
    <w:rsid w:val="00AB1D66"/>
    <w:rsid w:val="00AB1E24"/>
    <w:rsid w:val="00AB28C2"/>
    <w:rsid w:val="00AB2AF9"/>
    <w:rsid w:val="00AB4045"/>
    <w:rsid w:val="00AB4397"/>
    <w:rsid w:val="00AB4C67"/>
    <w:rsid w:val="00AB52BE"/>
    <w:rsid w:val="00AB5628"/>
    <w:rsid w:val="00AB5C4F"/>
    <w:rsid w:val="00AB5EEC"/>
    <w:rsid w:val="00AB6E7C"/>
    <w:rsid w:val="00AB7AD4"/>
    <w:rsid w:val="00AC0029"/>
    <w:rsid w:val="00AC07B1"/>
    <w:rsid w:val="00AC27FD"/>
    <w:rsid w:val="00AC2F10"/>
    <w:rsid w:val="00AC37AC"/>
    <w:rsid w:val="00AC523C"/>
    <w:rsid w:val="00AC5FB9"/>
    <w:rsid w:val="00AC60E1"/>
    <w:rsid w:val="00AC763A"/>
    <w:rsid w:val="00AC77B8"/>
    <w:rsid w:val="00AC7939"/>
    <w:rsid w:val="00AC7ED7"/>
    <w:rsid w:val="00AD07F7"/>
    <w:rsid w:val="00AD1541"/>
    <w:rsid w:val="00AD20EA"/>
    <w:rsid w:val="00AD2B86"/>
    <w:rsid w:val="00AD31D8"/>
    <w:rsid w:val="00AD3266"/>
    <w:rsid w:val="00AD35F2"/>
    <w:rsid w:val="00AD36CC"/>
    <w:rsid w:val="00AD3999"/>
    <w:rsid w:val="00AD46BC"/>
    <w:rsid w:val="00AD4CC7"/>
    <w:rsid w:val="00AD594F"/>
    <w:rsid w:val="00AD649E"/>
    <w:rsid w:val="00AD657B"/>
    <w:rsid w:val="00AD6F87"/>
    <w:rsid w:val="00AD6F88"/>
    <w:rsid w:val="00AD73E7"/>
    <w:rsid w:val="00AD7483"/>
    <w:rsid w:val="00AE0210"/>
    <w:rsid w:val="00AE02A2"/>
    <w:rsid w:val="00AE1D67"/>
    <w:rsid w:val="00AE2AB5"/>
    <w:rsid w:val="00AE2C56"/>
    <w:rsid w:val="00AE3097"/>
    <w:rsid w:val="00AE3537"/>
    <w:rsid w:val="00AE4034"/>
    <w:rsid w:val="00AE4633"/>
    <w:rsid w:val="00AE4AC2"/>
    <w:rsid w:val="00AE51EE"/>
    <w:rsid w:val="00AE5DEE"/>
    <w:rsid w:val="00AE5F5A"/>
    <w:rsid w:val="00AE6574"/>
    <w:rsid w:val="00AE6AF4"/>
    <w:rsid w:val="00AF0280"/>
    <w:rsid w:val="00AF0C7A"/>
    <w:rsid w:val="00AF0CB7"/>
    <w:rsid w:val="00AF1758"/>
    <w:rsid w:val="00AF1956"/>
    <w:rsid w:val="00AF302F"/>
    <w:rsid w:val="00AF31C3"/>
    <w:rsid w:val="00AF351E"/>
    <w:rsid w:val="00AF37CA"/>
    <w:rsid w:val="00AF3B0B"/>
    <w:rsid w:val="00AF4A01"/>
    <w:rsid w:val="00AF4CDD"/>
    <w:rsid w:val="00AF55E9"/>
    <w:rsid w:val="00AF59A1"/>
    <w:rsid w:val="00AF5F77"/>
    <w:rsid w:val="00AF6924"/>
    <w:rsid w:val="00AF6941"/>
    <w:rsid w:val="00AF742F"/>
    <w:rsid w:val="00AF7A91"/>
    <w:rsid w:val="00B00232"/>
    <w:rsid w:val="00B00A13"/>
    <w:rsid w:val="00B0141E"/>
    <w:rsid w:val="00B01BD8"/>
    <w:rsid w:val="00B0214A"/>
    <w:rsid w:val="00B02EF0"/>
    <w:rsid w:val="00B040A2"/>
    <w:rsid w:val="00B050CF"/>
    <w:rsid w:val="00B053FE"/>
    <w:rsid w:val="00B05B2B"/>
    <w:rsid w:val="00B06F55"/>
    <w:rsid w:val="00B07972"/>
    <w:rsid w:val="00B07B59"/>
    <w:rsid w:val="00B07CAA"/>
    <w:rsid w:val="00B10A64"/>
    <w:rsid w:val="00B11B81"/>
    <w:rsid w:val="00B12132"/>
    <w:rsid w:val="00B12AD5"/>
    <w:rsid w:val="00B138D0"/>
    <w:rsid w:val="00B138E4"/>
    <w:rsid w:val="00B142A2"/>
    <w:rsid w:val="00B1455D"/>
    <w:rsid w:val="00B1665C"/>
    <w:rsid w:val="00B16D30"/>
    <w:rsid w:val="00B16DC8"/>
    <w:rsid w:val="00B16E3A"/>
    <w:rsid w:val="00B20117"/>
    <w:rsid w:val="00B20485"/>
    <w:rsid w:val="00B20A37"/>
    <w:rsid w:val="00B20B06"/>
    <w:rsid w:val="00B213B0"/>
    <w:rsid w:val="00B221D5"/>
    <w:rsid w:val="00B22F96"/>
    <w:rsid w:val="00B239A2"/>
    <w:rsid w:val="00B24AB5"/>
    <w:rsid w:val="00B250F8"/>
    <w:rsid w:val="00B25F70"/>
    <w:rsid w:val="00B25FF2"/>
    <w:rsid w:val="00B263C2"/>
    <w:rsid w:val="00B26623"/>
    <w:rsid w:val="00B269BA"/>
    <w:rsid w:val="00B3041E"/>
    <w:rsid w:val="00B3044D"/>
    <w:rsid w:val="00B3045A"/>
    <w:rsid w:val="00B31DC0"/>
    <w:rsid w:val="00B32B51"/>
    <w:rsid w:val="00B3387F"/>
    <w:rsid w:val="00B34374"/>
    <w:rsid w:val="00B34A15"/>
    <w:rsid w:val="00B352A1"/>
    <w:rsid w:val="00B3549A"/>
    <w:rsid w:val="00B365B6"/>
    <w:rsid w:val="00B371DA"/>
    <w:rsid w:val="00B3738D"/>
    <w:rsid w:val="00B4052B"/>
    <w:rsid w:val="00B40E4B"/>
    <w:rsid w:val="00B42777"/>
    <w:rsid w:val="00B42EFD"/>
    <w:rsid w:val="00B43750"/>
    <w:rsid w:val="00B44479"/>
    <w:rsid w:val="00B4460F"/>
    <w:rsid w:val="00B44CB8"/>
    <w:rsid w:val="00B45921"/>
    <w:rsid w:val="00B45BC8"/>
    <w:rsid w:val="00B45FA5"/>
    <w:rsid w:val="00B46181"/>
    <w:rsid w:val="00B47454"/>
    <w:rsid w:val="00B515B7"/>
    <w:rsid w:val="00B52539"/>
    <w:rsid w:val="00B531D4"/>
    <w:rsid w:val="00B53BD1"/>
    <w:rsid w:val="00B5469B"/>
    <w:rsid w:val="00B564EE"/>
    <w:rsid w:val="00B56A17"/>
    <w:rsid w:val="00B571F5"/>
    <w:rsid w:val="00B577F2"/>
    <w:rsid w:val="00B57CA5"/>
    <w:rsid w:val="00B60710"/>
    <w:rsid w:val="00B61D41"/>
    <w:rsid w:val="00B627FD"/>
    <w:rsid w:val="00B62972"/>
    <w:rsid w:val="00B629F3"/>
    <w:rsid w:val="00B638CA"/>
    <w:rsid w:val="00B64D3D"/>
    <w:rsid w:val="00B651AA"/>
    <w:rsid w:val="00B65489"/>
    <w:rsid w:val="00B658FE"/>
    <w:rsid w:val="00B662B7"/>
    <w:rsid w:val="00B66BBA"/>
    <w:rsid w:val="00B67EB1"/>
    <w:rsid w:val="00B67F4F"/>
    <w:rsid w:val="00B70801"/>
    <w:rsid w:val="00B70C9C"/>
    <w:rsid w:val="00B70EEF"/>
    <w:rsid w:val="00B710BA"/>
    <w:rsid w:val="00B71A11"/>
    <w:rsid w:val="00B71B94"/>
    <w:rsid w:val="00B73DAA"/>
    <w:rsid w:val="00B7416C"/>
    <w:rsid w:val="00B75838"/>
    <w:rsid w:val="00B766FB"/>
    <w:rsid w:val="00B76B66"/>
    <w:rsid w:val="00B76EC7"/>
    <w:rsid w:val="00B77885"/>
    <w:rsid w:val="00B779CF"/>
    <w:rsid w:val="00B77F59"/>
    <w:rsid w:val="00B807C4"/>
    <w:rsid w:val="00B80C67"/>
    <w:rsid w:val="00B814D1"/>
    <w:rsid w:val="00B817FB"/>
    <w:rsid w:val="00B81A13"/>
    <w:rsid w:val="00B8272B"/>
    <w:rsid w:val="00B82B08"/>
    <w:rsid w:val="00B82E0C"/>
    <w:rsid w:val="00B832A4"/>
    <w:rsid w:val="00B83731"/>
    <w:rsid w:val="00B837AD"/>
    <w:rsid w:val="00B83F03"/>
    <w:rsid w:val="00B84811"/>
    <w:rsid w:val="00B858B2"/>
    <w:rsid w:val="00B8629D"/>
    <w:rsid w:val="00B866AE"/>
    <w:rsid w:val="00B875B8"/>
    <w:rsid w:val="00B87A2E"/>
    <w:rsid w:val="00B87F8F"/>
    <w:rsid w:val="00B900B5"/>
    <w:rsid w:val="00B90438"/>
    <w:rsid w:val="00B904F9"/>
    <w:rsid w:val="00B9107F"/>
    <w:rsid w:val="00B91F95"/>
    <w:rsid w:val="00B928A9"/>
    <w:rsid w:val="00B92925"/>
    <w:rsid w:val="00B92ACA"/>
    <w:rsid w:val="00B931E0"/>
    <w:rsid w:val="00B932DF"/>
    <w:rsid w:val="00B93761"/>
    <w:rsid w:val="00B93BEB"/>
    <w:rsid w:val="00B93CB9"/>
    <w:rsid w:val="00B940E8"/>
    <w:rsid w:val="00B9420E"/>
    <w:rsid w:val="00B947B0"/>
    <w:rsid w:val="00B948B6"/>
    <w:rsid w:val="00B9518F"/>
    <w:rsid w:val="00B955EB"/>
    <w:rsid w:val="00B96A9D"/>
    <w:rsid w:val="00B96CF4"/>
    <w:rsid w:val="00B978F1"/>
    <w:rsid w:val="00B97E08"/>
    <w:rsid w:val="00BA0948"/>
    <w:rsid w:val="00BA19E5"/>
    <w:rsid w:val="00BA1A11"/>
    <w:rsid w:val="00BA20E9"/>
    <w:rsid w:val="00BA2BB1"/>
    <w:rsid w:val="00BA2E05"/>
    <w:rsid w:val="00BA3043"/>
    <w:rsid w:val="00BA321B"/>
    <w:rsid w:val="00BA352E"/>
    <w:rsid w:val="00BA38D0"/>
    <w:rsid w:val="00BA3C11"/>
    <w:rsid w:val="00BA3D6B"/>
    <w:rsid w:val="00BA3F3D"/>
    <w:rsid w:val="00BA421B"/>
    <w:rsid w:val="00BA4A89"/>
    <w:rsid w:val="00BA4B58"/>
    <w:rsid w:val="00BA627C"/>
    <w:rsid w:val="00BA666B"/>
    <w:rsid w:val="00BA7220"/>
    <w:rsid w:val="00BA7980"/>
    <w:rsid w:val="00BB17C3"/>
    <w:rsid w:val="00BB1833"/>
    <w:rsid w:val="00BB1D02"/>
    <w:rsid w:val="00BB2895"/>
    <w:rsid w:val="00BB2CAB"/>
    <w:rsid w:val="00BB386B"/>
    <w:rsid w:val="00BB3B8B"/>
    <w:rsid w:val="00BB4036"/>
    <w:rsid w:val="00BB4237"/>
    <w:rsid w:val="00BB46FA"/>
    <w:rsid w:val="00BB59AB"/>
    <w:rsid w:val="00BB5E7A"/>
    <w:rsid w:val="00BB6819"/>
    <w:rsid w:val="00BC0315"/>
    <w:rsid w:val="00BC0CF9"/>
    <w:rsid w:val="00BC1780"/>
    <w:rsid w:val="00BC21D2"/>
    <w:rsid w:val="00BC22E2"/>
    <w:rsid w:val="00BC3373"/>
    <w:rsid w:val="00BC360E"/>
    <w:rsid w:val="00BC3A23"/>
    <w:rsid w:val="00BC407E"/>
    <w:rsid w:val="00BC421A"/>
    <w:rsid w:val="00BC54B5"/>
    <w:rsid w:val="00BC5D58"/>
    <w:rsid w:val="00BC6309"/>
    <w:rsid w:val="00BC659A"/>
    <w:rsid w:val="00BC7183"/>
    <w:rsid w:val="00BC7323"/>
    <w:rsid w:val="00BD0AD5"/>
    <w:rsid w:val="00BD1546"/>
    <w:rsid w:val="00BD25DA"/>
    <w:rsid w:val="00BD2A50"/>
    <w:rsid w:val="00BD2A5B"/>
    <w:rsid w:val="00BD2F0C"/>
    <w:rsid w:val="00BD3384"/>
    <w:rsid w:val="00BD3945"/>
    <w:rsid w:val="00BD3FF3"/>
    <w:rsid w:val="00BD44D4"/>
    <w:rsid w:val="00BD49FE"/>
    <w:rsid w:val="00BD4EA4"/>
    <w:rsid w:val="00BD4F0C"/>
    <w:rsid w:val="00BD4F29"/>
    <w:rsid w:val="00BD54B8"/>
    <w:rsid w:val="00BD5CFC"/>
    <w:rsid w:val="00BD5EB6"/>
    <w:rsid w:val="00BD5ED5"/>
    <w:rsid w:val="00BD629A"/>
    <w:rsid w:val="00BD632A"/>
    <w:rsid w:val="00BD682B"/>
    <w:rsid w:val="00BD68CE"/>
    <w:rsid w:val="00BD751A"/>
    <w:rsid w:val="00BE0EAD"/>
    <w:rsid w:val="00BE0F2B"/>
    <w:rsid w:val="00BE141F"/>
    <w:rsid w:val="00BE1832"/>
    <w:rsid w:val="00BE194C"/>
    <w:rsid w:val="00BE1B2D"/>
    <w:rsid w:val="00BE1C54"/>
    <w:rsid w:val="00BE251F"/>
    <w:rsid w:val="00BE2902"/>
    <w:rsid w:val="00BE29F1"/>
    <w:rsid w:val="00BE2D95"/>
    <w:rsid w:val="00BE2E34"/>
    <w:rsid w:val="00BE4346"/>
    <w:rsid w:val="00BE4FEA"/>
    <w:rsid w:val="00BE6C8C"/>
    <w:rsid w:val="00BF0F7D"/>
    <w:rsid w:val="00BF1192"/>
    <w:rsid w:val="00BF175A"/>
    <w:rsid w:val="00BF1846"/>
    <w:rsid w:val="00BF1DFA"/>
    <w:rsid w:val="00BF217E"/>
    <w:rsid w:val="00BF397C"/>
    <w:rsid w:val="00BF4185"/>
    <w:rsid w:val="00BF4925"/>
    <w:rsid w:val="00BF5F92"/>
    <w:rsid w:val="00BF6567"/>
    <w:rsid w:val="00BF6ECF"/>
    <w:rsid w:val="00BF718D"/>
    <w:rsid w:val="00BF7241"/>
    <w:rsid w:val="00BF79CD"/>
    <w:rsid w:val="00C017AB"/>
    <w:rsid w:val="00C01EBE"/>
    <w:rsid w:val="00C0312A"/>
    <w:rsid w:val="00C03324"/>
    <w:rsid w:val="00C033D8"/>
    <w:rsid w:val="00C0402B"/>
    <w:rsid w:val="00C04345"/>
    <w:rsid w:val="00C043FE"/>
    <w:rsid w:val="00C05880"/>
    <w:rsid w:val="00C05ACD"/>
    <w:rsid w:val="00C05B98"/>
    <w:rsid w:val="00C067A3"/>
    <w:rsid w:val="00C067B9"/>
    <w:rsid w:val="00C06FDE"/>
    <w:rsid w:val="00C072BC"/>
    <w:rsid w:val="00C07A27"/>
    <w:rsid w:val="00C07B08"/>
    <w:rsid w:val="00C10356"/>
    <w:rsid w:val="00C10785"/>
    <w:rsid w:val="00C10B62"/>
    <w:rsid w:val="00C114E2"/>
    <w:rsid w:val="00C11555"/>
    <w:rsid w:val="00C1220C"/>
    <w:rsid w:val="00C12FEC"/>
    <w:rsid w:val="00C1322A"/>
    <w:rsid w:val="00C13A44"/>
    <w:rsid w:val="00C13F1B"/>
    <w:rsid w:val="00C1449B"/>
    <w:rsid w:val="00C14640"/>
    <w:rsid w:val="00C158CC"/>
    <w:rsid w:val="00C158DE"/>
    <w:rsid w:val="00C15D8A"/>
    <w:rsid w:val="00C1674F"/>
    <w:rsid w:val="00C170C8"/>
    <w:rsid w:val="00C17F45"/>
    <w:rsid w:val="00C205AF"/>
    <w:rsid w:val="00C21E19"/>
    <w:rsid w:val="00C22766"/>
    <w:rsid w:val="00C22D55"/>
    <w:rsid w:val="00C23114"/>
    <w:rsid w:val="00C23627"/>
    <w:rsid w:val="00C23D39"/>
    <w:rsid w:val="00C244D2"/>
    <w:rsid w:val="00C24AC0"/>
    <w:rsid w:val="00C24B3B"/>
    <w:rsid w:val="00C24DCA"/>
    <w:rsid w:val="00C24F1B"/>
    <w:rsid w:val="00C25CD2"/>
    <w:rsid w:val="00C2622F"/>
    <w:rsid w:val="00C266CF"/>
    <w:rsid w:val="00C27341"/>
    <w:rsid w:val="00C3122E"/>
    <w:rsid w:val="00C328C9"/>
    <w:rsid w:val="00C32A84"/>
    <w:rsid w:val="00C332D5"/>
    <w:rsid w:val="00C33410"/>
    <w:rsid w:val="00C33420"/>
    <w:rsid w:val="00C33CD9"/>
    <w:rsid w:val="00C33E8A"/>
    <w:rsid w:val="00C35208"/>
    <w:rsid w:val="00C35418"/>
    <w:rsid w:val="00C366B6"/>
    <w:rsid w:val="00C36978"/>
    <w:rsid w:val="00C36992"/>
    <w:rsid w:val="00C369A9"/>
    <w:rsid w:val="00C371E3"/>
    <w:rsid w:val="00C375C0"/>
    <w:rsid w:val="00C40394"/>
    <w:rsid w:val="00C40CF0"/>
    <w:rsid w:val="00C4116F"/>
    <w:rsid w:val="00C4118D"/>
    <w:rsid w:val="00C415AB"/>
    <w:rsid w:val="00C418EF"/>
    <w:rsid w:val="00C41A42"/>
    <w:rsid w:val="00C4303D"/>
    <w:rsid w:val="00C433B6"/>
    <w:rsid w:val="00C435A4"/>
    <w:rsid w:val="00C4366B"/>
    <w:rsid w:val="00C438BE"/>
    <w:rsid w:val="00C43F6B"/>
    <w:rsid w:val="00C45DF2"/>
    <w:rsid w:val="00C45EDA"/>
    <w:rsid w:val="00C469F5"/>
    <w:rsid w:val="00C4739E"/>
    <w:rsid w:val="00C47609"/>
    <w:rsid w:val="00C507D9"/>
    <w:rsid w:val="00C50903"/>
    <w:rsid w:val="00C5138B"/>
    <w:rsid w:val="00C51395"/>
    <w:rsid w:val="00C51580"/>
    <w:rsid w:val="00C517DA"/>
    <w:rsid w:val="00C521BA"/>
    <w:rsid w:val="00C5262C"/>
    <w:rsid w:val="00C52C57"/>
    <w:rsid w:val="00C52D3E"/>
    <w:rsid w:val="00C535BD"/>
    <w:rsid w:val="00C53818"/>
    <w:rsid w:val="00C5391D"/>
    <w:rsid w:val="00C54B92"/>
    <w:rsid w:val="00C55D32"/>
    <w:rsid w:val="00C56C8C"/>
    <w:rsid w:val="00C57228"/>
    <w:rsid w:val="00C57898"/>
    <w:rsid w:val="00C60954"/>
    <w:rsid w:val="00C61279"/>
    <w:rsid w:val="00C614E2"/>
    <w:rsid w:val="00C618C3"/>
    <w:rsid w:val="00C61C83"/>
    <w:rsid w:val="00C6204C"/>
    <w:rsid w:val="00C64438"/>
    <w:rsid w:val="00C65766"/>
    <w:rsid w:val="00C65DA8"/>
    <w:rsid w:val="00C65E25"/>
    <w:rsid w:val="00C67701"/>
    <w:rsid w:val="00C70698"/>
    <w:rsid w:val="00C7118C"/>
    <w:rsid w:val="00C72435"/>
    <w:rsid w:val="00C72EAA"/>
    <w:rsid w:val="00C73199"/>
    <w:rsid w:val="00C73CC0"/>
    <w:rsid w:val="00C74158"/>
    <w:rsid w:val="00C745A0"/>
    <w:rsid w:val="00C7483B"/>
    <w:rsid w:val="00C74C30"/>
    <w:rsid w:val="00C75083"/>
    <w:rsid w:val="00C762B3"/>
    <w:rsid w:val="00C766F0"/>
    <w:rsid w:val="00C76BFE"/>
    <w:rsid w:val="00C77482"/>
    <w:rsid w:val="00C77836"/>
    <w:rsid w:val="00C80B1F"/>
    <w:rsid w:val="00C8182F"/>
    <w:rsid w:val="00C82956"/>
    <w:rsid w:val="00C82A8F"/>
    <w:rsid w:val="00C82B93"/>
    <w:rsid w:val="00C8311B"/>
    <w:rsid w:val="00C83E72"/>
    <w:rsid w:val="00C8496E"/>
    <w:rsid w:val="00C856B8"/>
    <w:rsid w:val="00C861D0"/>
    <w:rsid w:val="00C86567"/>
    <w:rsid w:val="00C86812"/>
    <w:rsid w:val="00C86B48"/>
    <w:rsid w:val="00C86BA1"/>
    <w:rsid w:val="00C874AC"/>
    <w:rsid w:val="00C87D41"/>
    <w:rsid w:val="00C902AA"/>
    <w:rsid w:val="00C9060E"/>
    <w:rsid w:val="00C90BB4"/>
    <w:rsid w:val="00C90C78"/>
    <w:rsid w:val="00C90D36"/>
    <w:rsid w:val="00C91BEE"/>
    <w:rsid w:val="00C91C0A"/>
    <w:rsid w:val="00C91FB3"/>
    <w:rsid w:val="00C92098"/>
    <w:rsid w:val="00C93265"/>
    <w:rsid w:val="00C9407C"/>
    <w:rsid w:val="00C94556"/>
    <w:rsid w:val="00C94AC0"/>
    <w:rsid w:val="00C94C0E"/>
    <w:rsid w:val="00C94F4D"/>
    <w:rsid w:val="00C97166"/>
    <w:rsid w:val="00CA039E"/>
    <w:rsid w:val="00CA05E1"/>
    <w:rsid w:val="00CA0711"/>
    <w:rsid w:val="00CA10EF"/>
    <w:rsid w:val="00CA2954"/>
    <w:rsid w:val="00CA29B8"/>
    <w:rsid w:val="00CA2A4D"/>
    <w:rsid w:val="00CA2AC0"/>
    <w:rsid w:val="00CA3051"/>
    <w:rsid w:val="00CA3160"/>
    <w:rsid w:val="00CA32C7"/>
    <w:rsid w:val="00CA3930"/>
    <w:rsid w:val="00CA3DBC"/>
    <w:rsid w:val="00CA4396"/>
    <w:rsid w:val="00CA4906"/>
    <w:rsid w:val="00CA4F0D"/>
    <w:rsid w:val="00CA5941"/>
    <w:rsid w:val="00CA5944"/>
    <w:rsid w:val="00CA63D2"/>
    <w:rsid w:val="00CA64A7"/>
    <w:rsid w:val="00CA7021"/>
    <w:rsid w:val="00CA737F"/>
    <w:rsid w:val="00CB01F8"/>
    <w:rsid w:val="00CB0AA3"/>
    <w:rsid w:val="00CB0D86"/>
    <w:rsid w:val="00CB0FB2"/>
    <w:rsid w:val="00CB12CC"/>
    <w:rsid w:val="00CB192F"/>
    <w:rsid w:val="00CB1A26"/>
    <w:rsid w:val="00CB2358"/>
    <w:rsid w:val="00CB322D"/>
    <w:rsid w:val="00CB3D98"/>
    <w:rsid w:val="00CB4351"/>
    <w:rsid w:val="00CB4B7C"/>
    <w:rsid w:val="00CB4DC4"/>
    <w:rsid w:val="00CB5EE5"/>
    <w:rsid w:val="00CB642F"/>
    <w:rsid w:val="00CB6601"/>
    <w:rsid w:val="00CB6DC9"/>
    <w:rsid w:val="00CB759A"/>
    <w:rsid w:val="00CB7D88"/>
    <w:rsid w:val="00CB7ED6"/>
    <w:rsid w:val="00CC00D0"/>
    <w:rsid w:val="00CC01A2"/>
    <w:rsid w:val="00CC04DF"/>
    <w:rsid w:val="00CC0DE5"/>
    <w:rsid w:val="00CC148B"/>
    <w:rsid w:val="00CC158D"/>
    <w:rsid w:val="00CC1D6E"/>
    <w:rsid w:val="00CC1F9B"/>
    <w:rsid w:val="00CC2E41"/>
    <w:rsid w:val="00CC37A8"/>
    <w:rsid w:val="00CC44A4"/>
    <w:rsid w:val="00CC4946"/>
    <w:rsid w:val="00CC7614"/>
    <w:rsid w:val="00CC7C4E"/>
    <w:rsid w:val="00CC7C8E"/>
    <w:rsid w:val="00CD062A"/>
    <w:rsid w:val="00CD102A"/>
    <w:rsid w:val="00CD1EB2"/>
    <w:rsid w:val="00CD236B"/>
    <w:rsid w:val="00CD29A3"/>
    <w:rsid w:val="00CD3929"/>
    <w:rsid w:val="00CD3A9E"/>
    <w:rsid w:val="00CD44DD"/>
    <w:rsid w:val="00CD46D6"/>
    <w:rsid w:val="00CD4833"/>
    <w:rsid w:val="00CD4987"/>
    <w:rsid w:val="00CD4DF9"/>
    <w:rsid w:val="00CD580F"/>
    <w:rsid w:val="00CD5D66"/>
    <w:rsid w:val="00CD5E84"/>
    <w:rsid w:val="00CD7E16"/>
    <w:rsid w:val="00CE0742"/>
    <w:rsid w:val="00CE1485"/>
    <w:rsid w:val="00CE1B9F"/>
    <w:rsid w:val="00CE26E5"/>
    <w:rsid w:val="00CE2E4A"/>
    <w:rsid w:val="00CE37B2"/>
    <w:rsid w:val="00CE3E30"/>
    <w:rsid w:val="00CE3E49"/>
    <w:rsid w:val="00CE4265"/>
    <w:rsid w:val="00CE4CE0"/>
    <w:rsid w:val="00CE4FC4"/>
    <w:rsid w:val="00CE56DE"/>
    <w:rsid w:val="00CE5A41"/>
    <w:rsid w:val="00CE606D"/>
    <w:rsid w:val="00CE6F73"/>
    <w:rsid w:val="00CE7BAC"/>
    <w:rsid w:val="00CE7D0D"/>
    <w:rsid w:val="00CE7DEA"/>
    <w:rsid w:val="00CF0292"/>
    <w:rsid w:val="00CF18F4"/>
    <w:rsid w:val="00CF2745"/>
    <w:rsid w:val="00CF2C9D"/>
    <w:rsid w:val="00CF3531"/>
    <w:rsid w:val="00CF4274"/>
    <w:rsid w:val="00CF58DC"/>
    <w:rsid w:val="00CF5CD7"/>
    <w:rsid w:val="00CF656B"/>
    <w:rsid w:val="00CF6899"/>
    <w:rsid w:val="00D001FE"/>
    <w:rsid w:val="00D002D0"/>
    <w:rsid w:val="00D0064E"/>
    <w:rsid w:val="00D0140B"/>
    <w:rsid w:val="00D028C7"/>
    <w:rsid w:val="00D030DA"/>
    <w:rsid w:val="00D0311B"/>
    <w:rsid w:val="00D03D51"/>
    <w:rsid w:val="00D040EB"/>
    <w:rsid w:val="00D04B5E"/>
    <w:rsid w:val="00D04FFC"/>
    <w:rsid w:val="00D054B8"/>
    <w:rsid w:val="00D05DAC"/>
    <w:rsid w:val="00D06B34"/>
    <w:rsid w:val="00D07025"/>
    <w:rsid w:val="00D071DB"/>
    <w:rsid w:val="00D0766E"/>
    <w:rsid w:val="00D07937"/>
    <w:rsid w:val="00D07E6C"/>
    <w:rsid w:val="00D07FF0"/>
    <w:rsid w:val="00D102D0"/>
    <w:rsid w:val="00D1031F"/>
    <w:rsid w:val="00D10715"/>
    <w:rsid w:val="00D10B3A"/>
    <w:rsid w:val="00D10D23"/>
    <w:rsid w:val="00D1165A"/>
    <w:rsid w:val="00D1191E"/>
    <w:rsid w:val="00D12FCB"/>
    <w:rsid w:val="00D12FF2"/>
    <w:rsid w:val="00D13025"/>
    <w:rsid w:val="00D13E87"/>
    <w:rsid w:val="00D14442"/>
    <w:rsid w:val="00D14710"/>
    <w:rsid w:val="00D14CA5"/>
    <w:rsid w:val="00D15DDC"/>
    <w:rsid w:val="00D1607D"/>
    <w:rsid w:val="00D163B0"/>
    <w:rsid w:val="00D1681B"/>
    <w:rsid w:val="00D16B53"/>
    <w:rsid w:val="00D16EEB"/>
    <w:rsid w:val="00D17A83"/>
    <w:rsid w:val="00D2151F"/>
    <w:rsid w:val="00D22C38"/>
    <w:rsid w:val="00D231D9"/>
    <w:rsid w:val="00D239A3"/>
    <w:rsid w:val="00D23ED5"/>
    <w:rsid w:val="00D25ACF"/>
    <w:rsid w:val="00D2611A"/>
    <w:rsid w:val="00D2667E"/>
    <w:rsid w:val="00D26A64"/>
    <w:rsid w:val="00D26D8D"/>
    <w:rsid w:val="00D309A3"/>
    <w:rsid w:val="00D31753"/>
    <w:rsid w:val="00D3296E"/>
    <w:rsid w:val="00D32BA9"/>
    <w:rsid w:val="00D32C57"/>
    <w:rsid w:val="00D332A3"/>
    <w:rsid w:val="00D334B9"/>
    <w:rsid w:val="00D335E9"/>
    <w:rsid w:val="00D34D1F"/>
    <w:rsid w:val="00D358C2"/>
    <w:rsid w:val="00D37053"/>
    <w:rsid w:val="00D37A4D"/>
    <w:rsid w:val="00D4097E"/>
    <w:rsid w:val="00D40E2A"/>
    <w:rsid w:val="00D40EF6"/>
    <w:rsid w:val="00D419EE"/>
    <w:rsid w:val="00D41C8F"/>
    <w:rsid w:val="00D41C92"/>
    <w:rsid w:val="00D43477"/>
    <w:rsid w:val="00D435BB"/>
    <w:rsid w:val="00D4396E"/>
    <w:rsid w:val="00D44B8A"/>
    <w:rsid w:val="00D44F38"/>
    <w:rsid w:val="00D4652F"/>
    <w:rsid w:val="00D472C9"/>
    <w:rsid w:val="00D47F21"/>
    <w:rsid w:val="00D505C0"/>
    <w:rsid w:val="00D5130D"/>
    <w:rsid w:val="00D513DC"/>
    <w:rsid w:val="00D51487"/>
    <w:rsid w:val="00D52403"/>
    <w:rsid w:val="00D527BD"/>
    <w:rsid w:val="00D52BB0"/>
    <w:rsid w:val="00D52BF6"/>
    <w:rsid w:val="00D52EED"/>
    <w:rsid w:val="00D53173"/>
    <w:rsid w:val="00D53308"/>
    <w:rsid w:val="00D5369D"/>
    <w:rsid w:val="00D53DC2"/>
    <w:rsid w:val="00D53EA6"/>
    <w:rsid w:val="00D5475F"/>
    <w:rsid w:val="00D5494D"/>
    <w:rsid w:val="00D54D3E"/>
    <w:rsid w:val="00D55150"/>
    <w:rsid w:val="00D55A32"/>
    <w:rsid w:val="00D56176"/>
    <w:rsid w:val="00D564D2"/>
    <w:rsid w:val="00D56FF2"/>
    <w:rsid w:val="00D571DF"/>
    <w:rsid w:val="00D610DE"/>
    <w:rsid w:val="00D619B0"/>
    <w:rsid w:val="00D62757"/>
    <w:rsid w:val="00D62FA7"/>
    <w:rsid w:val="00D64229"/>
    <w:rsid w:val="00D6447B"/>
    <w:rsid w:val="00D64924"/>
    <w:rsid w:val="00D650C5"/>
    <w:rsid w:val="00D653AE"/>
    <w:rsid w:val="00D66B32"/>
    <w:rsid w:val="00D676CF"/>
    <w:rsid w:val="00D67B9B"/>
    <w:rsid w:val="00D70007"/>
    <w:rsid w:val="00D7004A"/>
    <w:rsid w:val="00D71B4D"/>
    <w:rsid w:val="00D71FFE"/>
    <w:rsid w:val="00D722FC"/>
    <w:rsid w:val="00D72309"/>
    <w:rsid w:val="00D72759"/>
    <w:rsid w:val="00D72B5D"/>
    <w:rsid w:val="00D7306B"/>
    <w:rsid w:val="00D733EF"/>
    <w:rsid w:val="00D737EE"/>
    <w:rsid w:val="00D738F9"/>
    <w:rsid w:val="00D753D8"/>
    <w:rsid w:val="00D75F55"/>
    <w:rsid w:val="00D76A48"/>
    <w:rsid w:val="00D80633"/>
    <w:rsid w:val="00D807B3"/>
    <w:rsid w:val="00D80EA8"/>
    <w:rsid w:val="00D81782"/>
    <w:rsid w:val="00D81B09"/>
    <w:rsid w:val="00D828FC"/>
    <w:rsid w:val="00D83A4D"/>
    <w:rsid w:val="00D8445F"/>
    <w:rsid w:val="00D8484B"/>
    <w:rsid w:val="00D84AE4"/>
    <w:rsid w:val="00D84F41"/>
    <w:rsid w:val="00D85E76"/>
    <w:rsid w:val="00D86E24"/>
    <w:rsid w:val="00D87332"/>
    <w:rsid w:val="00D87818"/>
    <w:rsid w:val="00D87B20"/>
    <w:rsid w:val="00D87F53"/>
    <w:rsid w:val="00D903BF"/>
    <w:rsid w:val="00D90B43"/>
    <w:rsid w:val="00D914BD"/>
    <w:rsid w:val="00D91591"/>
    <w:rsid w:val="00D91C41"/>
    <w:rsid w:val="00D92560"/>
    <w:rsid w:val="00D93489"/>
    <w:rsid w:val="00D936FB"/>
    <w:rsid w:val="00D93E3A"/>
    <w:rsid w:val="00D943DD"/>
    <w:rsid w:val="00D949D6"/>
    <w:rsid w:val="00D96F91"/>
    <w:rsid w:val="00D9738E"/>
    <w:rsid w:val="00D97440"/>
    <w:rsid w:val="00D975C3"/>
    <w:rsid w:val="00DA13FF"/>
    <w:rsid w:val="00DA210D"/>
    <w:rsid w:val="00DA219B"/>
    <w:rsid w:val="00DA29F1"/>
    <w:rsid w:val="00DA2FC9"/>
    <w:rsid w:val="00DA3982"/>
    <w:rsid w:val="00DA4442"/>
    <w:rsid w:val="00DB02A5"/>
    <w:rsid w:val="00DB04B3"/>
    <w:rsid w:val="00DB1624"/>
    <w:rsid w:val="00DB16FB"/>
    <w:rsid w:val="00DB2573"/>
    <w:rsid w:val="00DB3114"/>
    <w:rsid w:val="00DB3714"/>
    <w:rsid w:val="00DB3772"/>
    <w:rsid w:val="00DB460C"/>
    <w:rsid w:val="00DB5099"/>
    <w:rsid w:val="00DB57D1"/>
    <w:rsid w:val="00DB58ED"/>
    <w:rsid w:val="00DB5AA6"/>
    <w:rsid w:val="00DB6191"/>
    <w:rsid w:val="00DB6517"/>
    <w:rsid w:val="00DB7592"/>
    <w:rsid w:val="00DC04FA"/>
    <w:rsid w:val="00DC12A9"/>
    <w:rsid w:val="00DC2245"/>
    <w:rsid w:val="00DC2602"/>
    <w:rsid w:val="00DC2D7F"/>
    <w:rsid w:val="00DC300E"/>
    <w:rsid w:val="00DC3051"/>
    <w:rsid w:val="00DC32E1"/>
    <w:rsid w:val="00DC3A30"/>
    <w:rsid w:val="00DC3A9F"/>
    <w:rsid w:val="00DC3B24"/>
    <w:rsid w:val="00DC5015"/>
    <w:rsid w:val="00DC5038"/>
    <w:rsid w:val="00DC5E19"/>
    <w:rsid w:val="00DC6A4A"/>
    <w:rsid w:val="00DC7195"/>
    <w:rsid w:val="00DC728E"/>
    <w:rsid w:val="00DC7886"/>
    <w:rsid w:val="00DD009D"/>
    <w:rsid w:val="00DD1298"/>
    <w:rsid w:val="00DD183D"/>
    <w:rsid w:val="00DD1BE1"/>
    <w:rsid w:val="00DD2500"/>
    <w:rsid w:val="00DD2ADC"/>
    <w:rsid w:val="00DD420D"/>
    <w:rsid w:val="00DD49F4"/>
    <w:rsid w:val="00DD5AFB"/>
    <w:rsid w:val="00DD5D5A"/>
    <w:rsid w:val="00DD61F7"/>
    <w:rsid w:val="00DE0C53"/>
    <w:rsid w:val="00DE0FAC"/>
    <w:rsid w:val="00DE17F8"/>
    <w:rsid w:val="00DE33CD"/>
    <w:rsid w:val="00DE423B"/>
    <w:rsid w:val="00DE4640"/>
    <w:rsid w:val="00DE493C"/>
    <w:rsid w:val="00DE4CDC"/>
    <w:rsid w:val="00DE51F3"/>
    <w:rsid w:val="00DE54F3"/>
    <w:rsid w:val="00DE572A"/>
    <w:rsid w:val="00DE5AA8"/>
    <w:rsid w:val="00DE7542"/>
    <w:rsid w:val="00DE7A08"/>
    <w:rsid w:val="00DF0DD4"/>
    <w:rsid w:val="00DF0F4C"/>
    <w:rsid w:val="00DF0F70"/>
    <w:rsid w:val="00DF156D"/>
    <w:rsid w:val="00DF19C7"/>
    <w:rsid w:val="00DF2143"/>
    <w:rsid w:val="00DF2381"/>
    <w:rsid w:val="00DF25FE"/>
    <w:rsid w:val="00DF26B5"/>
    <w:rsid w:val="00DF2873"/>
    <w:rsid w:val="00DF2E35"/>
    <w:rsid w:val="00DF303B"/>
    <w:rsid w:val="00DF3753"/>
    <w:rsid w:val="00DF3E6A"/>
    <w:rsid w:val="00DF4814"/>
    <w:rsid w:val="00DF482F"/>
    <w:rsid w:val="00DF5857"/>
    <w:rsid w:val="00DF5AE9"/>
    <w:rsid w:val="00DF6087"/>
    <w:rsid w:val="00DF688E"/>
    <w:rsid w:val="00DF7499"/>
    <w:rsid w:val="00E003A9"/>
    <w:rsid w:val="00E01AEA"/>
    <w:rsid w:val="00E02CD2"/>
    <w:rsid w:val="00E02E66"/>
    <w:rsid w:val="00E03639"/>
    <w:rsid w:val="00E04148"/>
    <w:rsid w:val="00E04C37"/>
    <w:rsid w:val="00E05AA3"/>
    <w:rsid w:val="00E06257"/>
    <w:rsid w:val="00E06427"/>
    <w:rsid w:val="00E0738F"/>
    <w:rsid w:val="00E11B85"/>
    <w:rsid w:val="00E11E2C"/>
    <w:rsid w:val="00E12286"/>
    <w:rsid w:val="00E12341"/>
    <w:rsid w:val="00E1246B"/>
    <w:rsid w:val="00E12587"/>
    <w:rsid w:val="00E1267C"/>
    <w:rsid w:val="00E13712"/>
    <w:rsid w:val="00E13776"/>
    <w:rsid w:val="00E1511D"/>
    <w:rsid w:val="00E15BCB"/>
    <w:rsid w:val="00E16AB4"/>
    <w:rsid w:val="00E17012"/>
    <w:rsid w:val="00E17056"/>
    <w:rsid w:val="00E17A35"/>
    <w:rsid w:val="00E17F28"/>
    <w:rsid w:val="00E206A6"/>
    <w:rsid w:val="00E2095F"/>
    <w:rsid w:val="00E20C62"/>
    <w:rsid w:val="00E20E83"/>
    <w:rsid w:val="00E22DC8"/>
    <w:rsid w:val="00E24109"/>
    <w:rsid w:val="00E249AE"/>
    <w:rsid w:val="00E24A5D"/>
    <w:rsid w:val="00E24F3B"/>
    <w:rsid w:val="00E2525B"/>
    <w:rsid w:val="00E25E04"/>
    <w:rsid w:val="00E263DE"/>
    <w:rsid w:val="00E27044"/>
    <w:rsid w:val="00E276F0"/>
    <w:rsid w:val="00E27AFC"/>
    <w:rsid w:val="00E27E77"/>
    <w:rsid w:val="00E305E7"/>
    <w:rsid w:val="00E30C17"/>
    <w:rsid w:val="00E32B70"/>
    <w:rsid w:val="00E32CD4"/>
    <w:rsid w:val="00E33287"/>
    <w:rsid w:val="00E33340"/>
    <w:rsid w:val="00E33F6A"/>
    <w:rsid w:val="00E33FEB"/>
    <w:rsid w:val="00E3467B"/>
    <w:rsid w:val="00E349EF"/>
    <w:rsid w:val="00E34B86"/>
    <w:rsid w:val="00E34C46"/>
    <w:rsid w:val="00E352FE"/>
    <w:rsid w:val="00E3551F"/>
    <w:rsid w:val="00E35B81"/>
    <w:rsid w:val="00E35E38"/>
    <w:rsid w:val="00E36530"/>
    <w:rsid w:val="00E36845"/>
    <w:rsid w:val="00E3766B"/>
    <w:rsid w:val="00E37A33"/>
    <w:rsid w:val="00E4036C"/>
    <w:rsid w:val="00E40A5C"/>
    <w:rsid w:val="00E40B2F"/>
    <w:rsid w:val="00E412A8"/>
    <w:rsid w:val="00E41826"/>
    <w:rsid w:val="00E418BB"/>
    <w:rsid w:val="00E41F2D"/>
    <w:rsid w:val="00E42424"/>
    <w:rsid w:val="00E4247B"/>
    <w:rsid w:val="00E43F19"/>
    <w:rsid w:val="00E44234"/>
    <w:rsid w:val="00E44B68"/>
    <w:rsid w:val="00E44EB4"/>
    <w:rsid w:val="00E451DD"/>
    <w:rsid w:val="00E456B0"/>
    <w:rsid w:val="00E46763"/>
    <w:rsid w:val="00E46E69"/>
    <w:rsid w:val="00E4718A"/>
    <w:rsid w:val="00E4780C"/>
    <w:rsid w:val="00E50471"/>
    <w:rsid w:val="00E50588"/>
    <w:rsid w:val="00E50C5D"/>
    <w:rsid w:val="00E50E7E"/>
    <w:rsid w:val="00E5231B"/>
    <w:rsid w:val="00E52918"/>
    <w:rsid w:val="00E52DC3"/>
    <w:rsid w:val="00E53B03"/>
    <w:rsid w:val="00E542A7"/>
    <w:rsid w:val="00E54B58"/>
    <w:rsid w:val="00E54ECD"/>
    <w:rsid w:val="00E54FD7"/>
    <w:rsid w:val="00E55068"/>
    <w:rsid w:val="00E56725"/>
    <w:rsid w:val="00E57038"/>
    <w:rsid w:val="00E600C6"/>
    <w:rsid w:val="00E6097F"/>
    <w:rsid w:val="00E60C70"/>
    <w:rsid w:val="00E60FA9"/>
    <w:rsid w:val="00E62691"/>
    <w:rsid w:val="00E626F0"/>
    <w:rsid w:val="00E63071"/>
    <w:rsid w:val="00E6579C"/>
    <w:rsid w:val="00E6587E"/>
    <w:rsid w:val="00E65A6D"/>
    <w:rsid w:val="00E6648E"/>
    <w:rsid w:val="00E666D8"/>
    <w:rsid w:val="00E66B40"/>
    <w:rsid w:val="00E67044"/>
    <w:rsid w:val="00E67DDA"/>
    <w:rsid w:val="00E70144"/>
    <w:rsid w:val="00E701C7"/>
    <w:rsid w:val="00E70E55"/>
    <w:rsid w:val="00E71266"/>
    <w:rsid w:val="00E71646"/>
    <w:rsid w:val="00E71A65"/>
    <w:rsid w:val="00E71BAE"/>
    <w:rsid w:val="00E72CDE"/>
    <w:rsid w:val="00E734F3"/>
    <w:rsid w:val="00E73CBE"/>
    <w:rsid w:val="00E73DA6"/>
    <w:rsid w:val="00E746CD"/>
    <w:rsid w:val="00E7477B"/>
    <w:rsid w:val="00E74D33"/>
    <w:rsid w:val="00E75D3F"/>
    <w:rsid w:val="00E770EC"/>
    <w:rsid w:val="00E77153"/>
    <w:rsid w:val="00E77BAC"/>
    <w:rsid w:val="00E77BDC"/>
    <w:rsid w:val="00E77D14"/>
    <w:rsid w:val="00E8112D"/>
    <w:rsid w:val="00E825AB"/>
    <w:rsid w:val="00E825BD"/>
    <w:rsid w:val="00E82D1B"/>
    <w:rsid w:val="00E833BA"/>
    <w:rsid w:val="00E836F8"/>
    <w:rsid w:val="00E83EBF"/>
    <w:rsid w:val="00E83F24"/>
    <w:rsid w:val="00E846A2"/>
    <w:rsid w:val="00E8535E"/>
    <w:rsid w:val="00E85BF6"/>
    <w:rsid w:val="00E85F13"/>
    <w:rsid w:val="00E86345"/>
    <w:rsid w:val="00E87530"/>
    <w:rsid w:val="00E877C6"/>
    <w:rsid w:val="00E906DC"/>
    <w:rsid w:val="00E90A75"/>
    <w:rsid w:val="00E90AD7"/>
    <w:rsid w:val="00E91BD1"/>
    <w:rsid w:val="00E91D81"/>
    <w:rsid w:val="00E9213D"/>
    <w:rsid w:val="00E9301D"/>
    <w:rsid w:val="00E93730"/>
    <w:rsid w:val="00E93D9E"/>
    <w:rsid w:val="00E94FFF"/>
    <w:rsid w:val="00E95404"/>
    <w:rsid w:val="00E9545B"/>
    <w:rsid w:val="00E956A9"/>
    <w:rsid w:val="00E958FD"/>
    <w:rsid w:val="00E95C7F"/>
    <w:rsid w:val="00E96422"/>
    <w:rsid w:val="00E97CD0"/>
    <w:rsid w:val="00EA09CD"/>
    <w:rsid w:val="00EA1B57"/>
    <w:rsid w:val="00EA1D18"/>
    <w:rsid w:val="00EA1E79"/>
    <w:rsid w:val="00EA39F9"/>
    <w:rsid w:val="00EA3E9F"/>
    <w:rsid w:val="00EA3FFE"/>
    <w:rsid w:val="00EA4709"/>
    <w:rsid w:val="00EA5D94"/>
    <w:rsid w:val="00EA64FA"/>
    <w:rsid w:val="00EA6A58"/>
    <w:rsid w:val="00EA708F"/>
    <w:rsid w:val="00EA7A28"/>
    <w:rsid w:val="00EB0535"/>
    <w:rsid w:val="00EB05A1"/>
    <w:rsid w:val="00EB0A89"/>
    <w:rsid w:val="00EB0C74"/>
    <w:rsid w:val="00EB1220"/>
    <w:rsid w:val="00EB19CC"/>
    <w:rsid w:val="00EB3689"/>
    <w:rsid w:val="00EB3F10"/>
    <w:rsid w:val="00EB4289"/>
    <w:rsid w:val="00EB43E1"/>
    <w:rsid w:val="00EB4856"/>
    <w:rsid w:val="00EB5D2B"/>
    <w:rsid w:val="00EB5EA7"/>
    <w:rsid w:val="00EB5F93"/>
    <w:rsid w:val="00EB6005"/>
    <w:rsid w:val="00EB6A05"/>
    <w:rsid w:val="00EB73C5"/>
    <w:rsid w:val="00EB7E46"/>
    <w:rsid w:val="00EB7F5F"/>
    <w:rsid w:val="00EC0480"/>
    <w:rsid w:val="00EC0657"/>
    <w:rsid w:val="00EC09B4"/>
    <w:rsid w:val="00EC0A4D"/>
    <w:rsid w:val="00EC0B7C"/>
    <w:rsid w:val="00EC1251"/>
    <w:rsid w:val="00EC1878"/>
    <w:rsid w:val="00EC1A07"/>
    <w:rsid w:val="00EC2C1E"/>
    <w:rsid w:val="00EC2ED6"/>
    <w:rsid w:val="00EC3495"/>
    <w:rsid w:val="00EC3600"/>
    <w:rsid w:val="00EC5FD7"/>
    <w:rsid w:val="00EC75F7"/>
    <w:rsid w:val="00ED1E61"/>
    <w:rsid w:val="00ED20ED"/>
    <w:rsid w:val="00ED278C"/>
    <w:rsid w:val="00ED31C2"/>
    <w:rsid w:val="00ED39E9"/>
    <w:rsid w:val="00ED3AB3"/>
    <w:rsid w:val="00ED3C64"/>
    <w:rsid w:val="00ED436A"/>
    <w:rsid w:val="00ED4A2B"/>
    <w:rsid w:val="00ED4D06"/>
    <w:rsid w:val="00ED6205"/>
    <w:rsid w:val="00ED6AFE"/>
    <w:rsid w:val="00ED724C"/>
    <w:rsid w:val="00ED77CE"/>
    <w:rsid w:val="00EE1211"/>
    <w:rsid w:val="00EE3084"/>
    <w:rsid w:val="00EE37EB"/>
    <w:rsid w:val="00EE399A"/>
    <w:rsid w:val="00EE3D27"/>
    <w:rsid w:val="00EE4236"/>
    <w:rsid w:val="00EE43CE"/>
    <w:rsid w:val="00EE47B8"/>
    <w:rsid w:val="00EE4BF5"/>
    <w:rsid w:val="00EE5055"/>
    <w:rsid w:val="00EE697B"/>
    <w:rsid w:val="00EE739C"/>
    <w:rsid w:val="00EE779D"/>
    <w:rsid w:val="00EF12EE"/>
    <w:rsid w:val="00EF1B04"/>
    <w:rsid w:val="00EF2144"/>
    <w:rsid w:val="00EF2A38"/>
    <w:rsid w:val="00EF2A86"/>
    <w:rsid w:val="00EF3375"/>
    <w:rsid w:val="00EF3607"/>
    <w:rsid w:val="00EF4228"/>
    <w:rsid w:val="00EF474B"/>
    <w:rsid w:val="00EF48B5"/>
    <w:rsid w:val="00EF492B"/>
    <w:rsid w:val="00EF556C"/>
    <w:rsid w:val="00EF59AC"/>
    <w:rsid w:val="00EF5CDD"/>
    <w:rsid w:val="00EF6661"/>
    <w:rsid w:val="00EF6D96"/>
    <w:rsid w:val="00EF7154"/>
    <w:rsid w:val="00EF7A4C"/>
    <w:rsid w:val="00EF7D98"/>
    <w:rsid w:val="00F006AB"/>
    <w:rsid w:val="00F00BA6"/>
    <w:rsid w:val="00F00DC5"/>
    <w:rsid w:val="00F00F04"/>
    <w:rsid w:val="00F0109B"/>
    <w:rsid w:val="00F012F6"/>
    <w:rsid w:val="00F013C7"/>
    <w:rsid w:val="00F0155E"/>
    <w:rsid w:val="00F01AB4"/>
    <w:rsid w:val="00F01BBC"/>
    <w:rsid w:val="00F020EB"/>
    <w:rsid w:val="00F02C88"/>
    <w:rsid w:val="00F02F58"/>
    <w:rsid w:val="00F03A64"/>
    <w:rsid w:val="00F049ED"/>
    <w:rsid w:val="00F0500E"/>
    <w:rsid w:val="00F05391"/>
    <w:rsid w:val="00F0573F"/>
    <w:rsid w:val="00F0647E"/>
    <w:rsid w:val="00F066CD"/>
    <w:rsid w:val="00F06C0A"/>
    <w:rsid w:val="00F072AE"/>
    <w:rsid w:val="00F10287"/>
    <w:rsid w:val="00F1084B"/>
    <w:rsid w:val="00F116E4"/>
    <w:rsid w:val="00F11ECA"/>
    <w:rsid w:val="00F1260E"/>
    <w:rsid w:val="00F12CCC"/>
    <w:rsid w:val="00F130B1"/>
    <w:rsid w:val="00F13B2A"/>
    <w:rsid w:val="00F14709"/>
    <w:rsid w:val="00F14BB2"/>
    <w:rsid w:val="00F14C7B"/>
    <w:rsid w:val="00F16322"/>
    <w:rsid w:val="00F17570"/>
    <w:rsid w:val="00F17958"/>
    <w:rsid w:val="00F17ADD"/>
    <w:rsid w:val="00F17D71"/>
    <w:rsid w:val="00F17E64"/>
    <w:rsid w:val="00F17FC3"/>
    <w:rsid w:val="00F20F10"/>
    <w:rsid w:val="00F21E19"/>
    <w:rsid w:val="00F220E4"/>
    <w:rsid w:val="00F22D05"/>
    <w:rsid w:val="00F23403"/>
    <w:rsid w:val="00F2346E"/>
    <w:rsid w:val="00F23B08"/>
    <w:rsid w:val="00F25164"/>
    <w:rsid w:val="00F26460"/>
    <w:rsid w:val="00F26A3A"/>
    <w:rsid w:val="00F2767A"/>
    <w:rsid w:val="00F27897"/>
    <w:rsid w:val="00F27E29"/>
    <w:rsid w:val="00F30828"/>
    <w:rsid w:val="00F3091A"/>
    <w:rsid w:val="00F321A8"/>
    <w:rsid w:val="00F32404"/>
    <w:rsid w:val="00F3282D"/>
    <w:rsid w:val="00F32C46"/>
    <w:rsid w:val="00F338B7"/>
    <w:rsid w:val="00F34351"/>
    <w:rsid w:val="00F3494D"/>
    <w:rsid w:val="00F3522B"/>
    <w:rsid w:val="00F35370"/>
    <w:rsid w:val="00F353EB"/>
    <w:rsid w:val="00F3549A"/>
    <w:rsid w:val="00F369F9"/>
    <w:rsid w:val="00F372D7"/>
    <w:rsid w:val="00F37615"/>
    <w:rsid w:val="00F37836"/>
    <w:rsid w:val="00F405C7"/>
    <w:rsid w:val="00F4097A"/>
    <w:rsid w:val="00F40EA2"/>
    <w:rsid w:val="00F41D9E"/>
    <w:rsid w:val="00F41F39"/>
    <w:rsid w:val="00F4230E"/>
    <w:rsid w:val="00F42B03"/>
    <w:rsid w:val="00F42D0D"/>
    <w:rsid w:val="00F43A52"/>
    <w:rsid w:val="00F4403C"/>
    <w:rsid w:val="00F442BE"/>
    <w:rsid w:val="00F450B4"/>
    <w:rsid w:val="00F46374"/>
    <w:rsid w:val="00F46FE6"/>
    <w:rsid w:val="00F472A2"/>
    <w:rsid w:val="00F47CF9"/>
    <w:rsid w:val="00F50C37"/>
    <w:rsid w:val="00F50CFC"/>
    <w:rsid w:val="00F52147"/>
    <w:rsid w:val="00F54228"/>
    <w:rsid w:val="00F5443D"/>
    <w:rsid w:val="00F5491B"/>
    <w:rsid w:val="00F54A72"/>
    <w:rsid w:val="00F554E8"/>
    <w:rsid w:val="00F554F9"/>
    <w:rsid w:val="00F55EF2"/>
    <w:rsid w:val="00F57113"/>
    <w:rsid w:val="00F575EC"/>
    <w:rsid w:val="00F57C96"/>
    <w:rsid w:val="00F60064"/>
    <w:rsid w:val="00F607CA"/>
    <w:rsid w:val="00F60826"/>
    <w:rsid w:val="00F609B1"/>
    <w:rsid w:val="00F60EA8"/>
    <w:rsid w:val="00F62B83"/>
    <w:rsid w:val="00F6366E"/>
    <w:rsid w:val="00F63C01"/>
    <w:rsid w:val="00F64D0C"/>
    <w:rsid w:val="00F64ED5"/>
    <w:rsid w:val="00F655BF"/>
    <w:rsid w:val="00F65B92"/>
    <w:rsid w:val="00F6623C"/>
    <w:rsid w:val="00F667B4"/>
    <w:rsid w:val="00F6691B"/>
    <w:rsid w:val="00F67864"/>
    <w:rsid w:val="00F67F4E"/>
    <w:rsid w:val="00F70B17"/>
    <w:rsid w:val="00F70B7E"/>
    <w:rsid w:val="00F71007"/>
    <w:rsid w:val="00F71D97"/>
    <w:rsid w:val="00F71DC9"/>
    <w:rsid w:val="00F724F0"/>
    <w:rsid w:val="00F731A7"/>
    <w:rsid w:val="00F73B2E"/>
    <w:rsid w:val="00F7506B"/>
    <w:rsid w:val="00F75249"/>
    <w:rsid w:val="00F7559C"/>
    <w:rsid w:val="00F76419"/>
    <w:rsid w:val="00F771AC"/>
    <w:rsid w:val="00F805C3"/>
    <w:rsid w:val="00F8070C"/>
    <w:rsid w:val="00F807AB"/>
    <w:rsid w:val="00F80B69"/>
    <w:rsid w:val="00F80E57"/>
    <w:rsid w:val="00F811F7"/>
    <w:rsid w:val="00F815EA"/>
    <w:rsid w:val="00F82DA9"/>
    <w:rsid w:val="00F831A1"/>
    <w:rsid w:val="00F84ADF"/>
    <w:rsid w:val="00F85C12"/>
    <w:rsid w:val="00F85CD1"/>
    <w:rsid w:val="00F86060"/>
    <w:rsid w:val="00F876A3"/>
    <w:rsid w:val="00F902F0"/>
    <w:rsid w:val="00F90E3B"/>
    <w:rsid w:val="00F9100C"/>
    <w:rsid w:val="00F91B63"/>
    <w:rsid w:val="00F92E1B"/>
    <w:rsid w:val="00F93516"/>
    <w:rsid w:val="00F93FCC"/>
    <w:rsid w:val="00F93FD0"/>
    <w:rsid w:val="00F94571"/>
    <w:rsid w:val="00F956C5"/>
    <w:rsid w:val="00F95729"/>
    <w:rsid w:val="00F9583B"/>
    <w:rsid w:val="00F95C7D"/>
    <w:rsid w:val="00F96142"/>
    <w:rsid w:val="00F96845"/>
    <w:rsid w:val="00F9692F"/>
    <w:rsid w:val="00F9757F"/>
    <w:rsid w:val="00F97BEA"/>
    <w:rsid w:val="00FA049A"/>
    <w:rsid w:val="00FA087E"/>
    <w:rsid w:val="00FA10FF"/>
    <w:rsid w:val="00FA1454"/>
    <w:rsid w:val="00FA21B0"/>
    <w:rsid w:val="00FA2A9A"/>
    <w:rsid w:val="00FA2DB1"/>
    <w:rsid w:val="00FA2E24"/>
    <w:rsid w:val="00FA4A03"/>
    <w:rsid w:val="00FA50EF"/>
    <w:rsid w:val="00FA5C8D"/>
    <w:rsid w:val="00FA5E80"/>
    <w:rsid w:val="00FA6010"/>
    <w:rsid w:val="00FA6511"/>
    <w:rsid w:val="00FA68E3"/>
    <w:rsid w:val="00FA6D07"/>
    <w:rsid w:val="00FA7635"/>
    <w:rsid w:val="00FB0D2D"/>
    <w:rsid w:val="00FB1AE3"/>
    <w:rsid w:val="00FB26CE"/>
    <w:rsid w:val="00FB389D"/>
    <w:rsid w:val="00FB3DA3"/>
    <w:rsid w:val="00FB4B2C"/>
    <w:rsid w:val="00FB53AA"/>
    <w:rsid w:val="00FB6808"/>
    <w:rsid w:val="00FB736C"/>
    <w:rsid w:val="00FB7998"/>
    <w:rsid w:val="00FC0CE2"/>
    <w:rsid w:val="00FC0D0D"/>
    <w:rsid w:val="00FC1002"/>
    <w:rsid w:val="00FC1182"/>
    <w:rsid w:val="00FC20CB"/>
    <w:rsid w:val="00FC29C7"/>
    <w:rsid w:val="00FC2AE4"/>
    <w:rsid w:val="00FC308E"/>
    <w:rsid w:val="00FC3CD6"/>
    <w:rsid w:val="00FC419C"/>
    <w:rsid w:val="00FC44B1"/>
    <w:rsid w:val="00FC4749"/>
    <w:rsid w:val="00FC5C1C"/>
    <w:rsid w:val="00FC5CAA"/>
    <w:rsid w:val="00FC6532"/>
    <w:rsid w:val="00FC6715"/>
    <w:rsid w:val="00FC6ECE"/>
    <w:rsid w:val="00FC700C"/>
    <w:rsid w:val="00FC7CA9"/>
    <w:rsid w:val="00FD0866"/>
    <w:rsid w:val="00FD0F51"/>
    <w:rsid w:val="00FD1901"/>
    <w:rsid w:val="00FD2378"/>
    <w:rsid w:val="00FD2635"/>
    <w:rsid w:val="00FD371B"/>
    <w:rsid w:val="00FD552E"/>
    <w:rsid w:val="00FD65D5"/>
    <w:rsid w:val="00FD750E"/>
    <w:rsid w:val="00FD7A3C"/>
    <w:rsid w:val="00FD7B5A"/>
    <w:rsid w:val="00FE060E"/>
    <w:rsid w:val="00FE064B"/>
    <w:rsid w:val="00FE07BB"/>
    <w:rsid w:val="00FE08CE"/>
    <w:rsid w:val="00FE0DD6"/>
    <w:rsid w:val="00FE1A81"/>
    <w:rsid w:val="00FE285E"/>
    <w:rsid w:val="00FE2F68"/>
    <w:rsid w:val="00FE4636"/>
    <w:rsid w:val="00FE4B1E"/>
    <w:rsid w:val="00FE5140"/>
    <w:rsid w:val="00FE52F5"/>
    <w:rsid w:val="00FE5916"/>
    <w:rsid w:val="00FE618B"/>
    <w:rsid w:val="00FE631C"/>
    <w:rsid w:val="00FE6564"/>
    <w:rsid w:val="00FE71FE"/>
    <w:rsid w:val="00FF0073"/>
    <w:rsid w:val="00FF0202"/>
    <w:rsid w:val="00FF1319"/>
    <w:rsid w:val="00FF19B8"/>
    <w:rsid w:val="00FF3144"/>
    <w:rsid w:val="00FF32C6"/>
    <w:rsid w:val="00FF3A0C"/>
    <w:rsid w:val="00FF46E9"/>
    <w:rsid w:val="00FF49D5"/>
    <w:rsid w:val="00FF5008"/>
    <w:rsid w:val="00FF54C4"/>
    <w:rsid w:val="00FF5B49"/>
    <w:rsid w:val="00FF6FA4"/>
    <w:rsid w:val="00FF7650"/>
    <w:rsid w:val="00FF7670"/>
    <w:rsid w:val="01590390"/>
    <w:rsid w:val="04715ACB"/>
    <w:rsid w:val="0670E08A"/>
    <w:rsid w:val="0A3534F5"/>
    <w:rsid w:val="0B089957"/>
    <w:rsid w:val="0B1467B5"/>
    <w:rsid w:val="0B701AA2"/>
    <w:rsid w:val="0BC9DDAE"/>
    <w:rsid w:val="0C34429F"/>
    <w:rsid w:val="0CAB6448"/>
    <w:rsid w:val="0CACA3F7"/>
    <w:rsid w:val="0D544279"/>
    <w:rsid w:val="0EE662C6"/>
    <w:rsid w:val="104B53E7"/>
    <w:rsid w:val="10B0D6BA"/>
    <w:rsid w:val="121BF69B"/>
    <w:rsid w:val="12AAED4D"/>
    <w:rsid w:val="133E764F"/>
    <w:rsid w:val="151E7A7F"/>
    <w:rsid w:val="16F6788C"/>
    <w:rsid w:val="17836E90"/>
    <w:rsid w:val="17F71A0C"/>
    <w:rsid w:val="185FBF53"/>
    <w:rsid w:val="191A7FC8"/>
    <w:rsid w:val="19AF4354"/>
    <w:rsid w:val="19B95185"/>
    <w:rsid w:val="19C08DAD"/>
    <w:rsid w:val="1C48553E"/>
    <w:rsid w:val="1C943590"/>
    <w:rsid w:val="1E975E72"/>
    <w:rsid w:val="1F89EA89"/>
    <w:rsid w:val="2169FD30"/>
    <w:rsid w:val="21C29ABF"/>
    <w:rsid w:val="22CD3C9A"/>
    <w:rsid w:val="23BC5464"/>
    <w:rsid w:val="23F15C07"/>
    <w:rsid w:val="24EF647D"/>
    <w:rsid w:val="250C81ED"/>
    <w:rsid w:val="2647200E"/>
    <w:rsid w:val="29FC35F0"/>
    <w:rsid w:val="2B2496D8"/>
    <w:rsid w:val="2B851B91"/>
    <w:rsid w:val="2C9FCE4B"/>
    <w:rsid w:val="2D6C204F"/>
    <w:rsid w:val="2D72CA03"/>
    <w:rsid w:val="2EA3E7AF"/>
    <w:rsid w:val="2F3641DA"/>
    <w:rsid w:val="2F44E581"/>
    <w:rsid w:val="30935A20"/>
    <w:rsid w:val="33F6A7A8"/>
    <w:rsid w:val="340068B3"/>
    <w:rsid w:val="34542BA2"/>
    <w:rsid w:val="347A1DCA"/>
    <w:rsid w:val="35FEF28C"/>
    <w:rsid w:val="361044AB"/>
    <w:rsid w:val="365F2B97"/>
    <w:rsid w:val="379A8FA7"/>
    <w:rsid w:val="37F93231"/>
    <w:rsid w:val="381A3F0C"/>
    <w:rsid w:val="3972FCAD"/>
    <w:rsid w:val="3CF0040E"/>
    <w:rsid w:val="3D9BC4C6"/>
    <w:rsid w:val="3EBF2BE0"/>
    <w:rsid w:val="3ED1035B"/>
    <w:rsid w:val="3EDF32EB"/>
    <w:rsid w:val="428F8950"/>
    <w:rsid w:val="449BDAC0"/>
    <w:rsid w:val="460E64CF"/>
    <w:rsid w:val="486DC7E0"/>
    <w:rsid w:val="488FDB06"/>
    <w:rsid w:val="49C5D13A"/>
    <w:rsid w:val="4A004BAD"/>
    <w:rsid w:val="4B9CFE51"/>
    <w:rsid w:val="4D57C74E"/>
    <w:rsid w:val="4FCBDFBC"/>
    <w:rsid w:val="52506B39"/>
    <w:rsid w:val="52A7937D"/>
    <w:rsid w:val="537B774A"/>
    <w:rsid w:val="537D56E2"/>
    <w:rsid w:val="55192743"/>
    <w:rsid w:val="552261D0"/>
    <w:rsid w:val="58E2B079"/>
    <w:rsid w:val="58E37AE1"/>
    <w:rsid w:val="59175E84"/>
    <w:rsid w:val="5945BC6D"/>
    <w:rsid w:val="5A876502"/>
    <w:rsid w:val="5D3DFC80"/>
    <w:rsid w:val="5F02D569"/>
    <w:rsid w:val="5F3C5BE0"/>
    <w:rsid w:val="63A61C4A"/>
    <w:rsid w:val="673461F8"/>
    <w:rsid w:val="682378B3"/>
    <w:rsid w:val="698411E2"/>
    <w:rsid w:val="6A85A5E0"/>
    <w:rsid w:val="6BB8A389"/>
    <w:rsid w:val="6BED9CBF"/>
    <w:rsid w:val="6C4F8E3C"/>
    <w:rsid w:val="6C88F81C"/>
    <w:rsid w:val="70355989"/>
    <w:rsid w:val="71349CE3"/>
    <w:rsid w:val="73A17ADC"/>
    <w:rsid w:val="74091340"/>
    <w:rsid w:val="757715A4"/>
    <w:rsid w:val="759787E8"/>
    <w:rsid w:val="776AD20C"/>
    <w:rsid w:val="777F82FC"/>
    <w:rsid w:val="77D24C70"/>
    <w:rsid w:val="7914E8E7"/>
    <w:rsid w:val="79489A67"/>
    <w:rsid w:val="7B415150"/>
    <w:rsid w:val="7C3BCEFC"/>
    <w:rsid w:val="7CFC1379"/>
    <w:rsid w:val="7E0F4FCE"/>
    <w:rsid w:val="7E38E2D4"/>
    <w:rsid w:val="7E8EFE09"/>
    <w:rsid w:val="7EC6E557"/>
    <w:rsid w:val="7F421552"/>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CERbullets"/>
    <w:link w:val="CERnumberingChar"/>
    <w:uiPriority w:val="8"/>
    <w:qFormat/>
    <w:rsid w:val="00FE2F68"/>
    <w:pPr>
      <w:numPr>
        <w:numId w:val="0"/>
      </w:numPr>
    </w:pPr>
    <w:rPr>
      <w:lang w:val="en-US"/>
    </w:r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FE2F68"/>
    <w:rPr>
      <w:rFonts w:asciiTheme="minorHAnsi" w:hAnsiTheme="minorHAnsi" w:cstheme="minorHAnsi"/>
      <w:sz w:val="22"/>
      <w:szCs w:val="24"/>
      <w:lang w:val="en-US"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9633DE"/>
    <w:rPr>
      <w:rFonts w:asciiTheme="minorHAnsi" w:hAnsiTheme="minorHAnsi"/>
      <w:b/>
      <w:color w:val="FF0000"/>
      <w:sz w:val="24"/>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467518"/>
    <w:pPr>
      <w:tabs>
        <w:tab w:val="left" w:pos="880"/>
        <w:tab w:val="right" w:leader="dot" w:pos="9730"/>
      </w:tabs>
      <w:spacing w:after="100"/>
      <w:ind w:left="220"/>
    </w:pPr>
  </w:style>
  <w:style w:type="paragraph" w:styleId="TOC1">
    <w:name w:val="toc 1"/>
    <w:basedOn w:val="Normal"/>
    <w:next w:val="Normal"/>
    <w:autoRedefine/>
    <w:uiPriority w:val="39"/>
    <w:unhideWhenUsed/>
    <w:rsid w:val="00F372D7"/>
    <w:pPr>
      <w:tabs>
        <w:tab w:val="right" w:leader="dot" w:pos="9730"/>
      </w:tabs>
      <w:spacing w:after="100"/>
    </w:pPr>
    <w:rPr>
      <w:b/>
    </w:rPr>
  </w:style>
  <w:style w:type="paragraph" w:styleId="TOC3">
    <w:name w:val="toc 3"/>
    <w:basedOn w:val="Normal"/>
    <w:next w:val="Normal"/>
    <w:autoRedefine/>
    <w:uiPriority w:val="39"/>
    <w:unhideWhenUsed/>
    <w:rsid w:val="001624A8"/>
    <w:pPr>
      <w:tabs>
        <w:tab w:val="right" w:leader="dot" w:pos="9730"/>
      </w:tabs>
      <w:spacing w:after="100"/>
      <w:ind w:left="440"/>
    </w:pPr>
  </w:style>
  <w:style w:type="paragraph" w:styleId="TOC4">
    <w:name w:val="toc 4"/>
    <w:basedOn w:val="Normal"/>
    <w:next w:val="Normal"/>
    <w:autoRedefine/>
    <w:uiPriority w:val="39"/>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qFormat/>
    <w:rsid w:val="00235142"/>
    <w:pPr>
      <w:ind w:left="720"/>
      <w:contextualSpacing/>
    </w:pPr>
    <w:rPr>
      <w:lang w:val="en-GB"/>
    </w:rPr>
  </w:style>
  <w:style w:type="character" w:styleId="CommentReference">
    <w:name w:val="annotation reference"/>
    <w:basedOn w:val="DefaultParagraphFont"/>
    <w:uiPriority w:val="99"/>
    <w:unhideWhenUsed/>
    <w:rsid w:val="00235142"/>
    <w:rPr>
      <w:sz w:val="16"/>
      <w:szCs w:val="16"/>
    </w:rPr>
  </w:style>
  <w:style w:type="paragraph" w:styleId="CommentText">
    <w:name w:val="annotation text"/>
    <w:basedOn w:val="Normal"/>
    <w:link w:val="CommentTextChar"/>
    <w:uiPriority w:val="99"/>
    <w:unhideWhenUsed/>
    <w:rsid w:val="00235142"/>
    <w:rPr>
      <w:sz w:val="20"/>
      <w:szCs w:val="20"/>
      <w:lang w:val="en-GB"/>
    </w:rPr>
  </w:style>
  <w:style w:type="character" w:customStyle="1" w:styleId="CommentTextChar">
    <w:name w:val="Comment Text Char"/>
    <w:basedOn w:val="DefaultParagraphFont"/>
    <w:link w:val="CommentText"/>
    <w:uiPriority w:val="99"/>
    <w:rsid w:val="00235142"/>
    <w:rPr>
      <w:rFonts w:asciiTheme="minorHAnsi" w:hAnsiTheme="minorHAnsi" w:cstheme="minorHAnsi"/>
      <w:color w:val="000000" w:themeColor="text1"/>
      <w:lang w:val="en-GB" w:eastAsia="en-US"/>
    </w:rPr>
  </w:style>
  <w:style w:type="paragraph" w:styleId="FootnoteText">
    <w:name w:val="footnote text"/>
    <w:basedOn w:val="Normal"/>
    <w:link w:val="FootnoteTextChar"/>
    <w:uiPriority w:val="99"/>
    <w:semiHidden/>
    <w:unhideWhenUsed/>
    <w:rsid w:val="00235142"/>
    <w:pPr>
      <w:spacing w:after="0"/>
    </w:pPr>
    <w:rPr>
      <w:sz w:val="20"/>
      <w:szCs w:val="20"/>
      <w:lang w:val="en-GB"/>
    </w:rPr>
  </w:style>
  <w:style w:type="character" w:customStyle="1" w:styleId="FootnoteTextChar">
    <w:name w:val="Footnote Text Char"/>
    <w:basedOn w:val="DefaultParagraphFont"/>
    <w:link w:val="FootnoteText"/>
    <w:uiPriority w:val="99"/>
    <w:semiHidden/>
    <w:rsid w:val="00235142"/>
    <w:rPr>
      <w:rFonts w:asciiTheme="minorHAnsi" w:hAnsiTheme="minorHAnsi" w:cstheme="minorHAnsi"/>
      <w:color w:val="000000" w:themeColor="text1"/>
      <w:lang w:val="en-GB" w:eastAsia="en-US"/>
    </w:rPr>
  </w:style>
  <w:style w:type="character" w:styleId="FootnoteReference">
    <w:name w:val="footnote reference"/>
    <w:basedOn w:val="DefaultParagraphFont"/>
    <w:uiPriority w:val="99"/>
    <w:unhideWhenUsed/>
    <w:rsid w:val="00235142"/>
    <w:rPr>
      <w:vertAlign w:val="superscript"/>
    </w:rPr>
  </w:style>
  <w:style w:type="paragraph" w:styleId="TOC5">
    <w:name w:val="toc 5"/>
    <w:basedOn w:val="Normal"/>
    <w:next w:val="Normal"/>
    <w:autoRedefine/>
    <w:uiPriority w:val="39"/>
    <w:unhideWhenUsed/>
    <w:rsid w:val="00FD65D5"/>
    <w:pPr>
      <w:spacing w:after="100"/>
      <w:ind w:left="880"/>
    </w:pPr>
  </w:style>
  <w:style w:type="character" w:styleId="Mention">
    <w:name w:val="Mention"/>
    <w:basedOn w:val="DefaultParagraphFont"/>
    <w:uiPriority w:val="99"/>
    <w:unhideWhenUsed/>
    <w:rsid w:val="007116FC"/>
    <w:rPr>
      <w:color w:val="2B579A"/>
      <w:shd w:val="clear" w:color="auto" w:fill="E1DFDD"/>
    </w:rPr>
  </w:style>
  <w:style w:type="character" w:styleId="UnresolvedMention">
    <w:name w:val="Unresolved Mention"/>
    <w:basedOn w:val="DefaultParagraphFont"/>
    <w:uiPriority w:val="99"/>
    <w:semiHidden/>
    <w:unhideWhenUsed/>
    <w:rsid w:val="005374A5"/>
    <w:rPr>
      <w:color w:val="605E5C"/>
      <w:shd w:val="clear" w:color="auto" w:fill="E1DFDD"/>
    </w:rPr>
  </w:style>
  <w:style w:type="paragraph" w:styleId="Revision">
    <w:name w:val="Revision"/>
    <w:hidden/>
    <w:semiHidden/>
    <w:rsid w:val="00A35837"/>
    <w:rPr>
      <w:rFonts w:asciiTheme="minorHAnsi" w:hAnsiTheme="minorHAnsi" w:cstheme="minorHAnsi"/>
      <w:color w:val="000000" w:themeColor="text1"/>
      <w:sz w:val="22"/>
      <w:szCs w:val="24"/>
      <w:lang w:eastAsia="en-US"/>
    </w:rPr>
  </w:style>
  <w:style w:type="paragraph" w:styleId="CommentSubject">
    <w:name w:val="annotation subject"/>
    <w:basedOn w:val="CommentText"/>
    <w:next w:val="CommentText"/>
    <w:link w:val="CommentSubjectChar"/>
    <w:uiPriority w:val="99"/>
    <w:semiHidden/>
    <w:unhideWhenUsed/>
    <w:rsid w:val="00F70B7E"/>
    <w:rPr>
      <w:b/>
      <w:bCs/>
      <w:lang w:val="en-AU"/>
    </w:rPr>
  </w:style>
  <w:style w:type="character" w:customStyle="1" w:styleId="CommentSubjectChar">
    <w:name w:val="Comment Subject Char"/>
    <w:basedOn w:val="CommentTextChar"/>
    <w:link w:val="CommentSubject"/>
    <w:uiPriority w:val="99"/>
    <w:semiHidden/>
    <w:rsid w:val="00F70B7E"/>
    <w:rPr>
      <w:rFonts w:asciiTheme="minorHAnsi" w:hAnsiTheme="minorHAnsi" w:cstheme="minorHAnsi"/>
      <w:b/>
      <w:bCs/>
      <w:color w:val="000000" w:themeColor="text1"/>
      <w:lang w:val="en-GB" w:eastAsia="en-US"/>
    </w:rPr>
  </w:style>
  <w:style w:type="table" w:customStyle="1" w:styleId="Style1">
    <w:name w:val="Style1"/>
    <w:basedOn w:val="TableNormal"/>
    <w:uiPriority w:val="99"/>
    <w:rsid w:val="00206B93"/>
    <w:rPr>
      <w:rFonts w:asciiTheme="minorHAnsi" w:eastAsiaTheme="minorHAnsi" w:hAnsiTheme="minorHAnsi" w:cstheme="minorBidi"/>
      <w:sz w:val="22"/>
      <w:szCs w:val="22"/>
      <w:lang w:eastAsia="en-US"/>
    </w:rPr>
    <w:tblPr>
      <w:tblCellMar>
        <w:top w:w="113" w:type="dxa"/>
        <w:bottom w:w="113" w:type="dxa"/>
      </w:tblCellMar>
    </w:tblPr>
    <w:tcPr>
      <w:shd w:val="clear" w:color="auto" w:fill="F2F2F2" w:themeFill="background1" w:themeFillShade="F2"/>
    </w:tcPr>
  </w:style>
  <w:style w:type="paragraph" w:styleId="NoSpacing">
    <w:name w:val="No Spacing"/>
    <w:uiPriority w:val="1"/>
    <w:qFormat/>
    <w:rsid w:val="00B138E4"/>
    <w:rPr>
      <w:rFonts w:asciiTheme="minorHAnsi" w:eastAsiaTheme="minorHAnsi" w:hAnsiTheme="minorHAnsi" w:cstheme="minorBidi"/>
      <w:sz w:val="22"/>
      <w:szCs w:val="22"/>
      <w:lang w:eastAsia="en-US"/>
    </w:rPr>
  </w:style>
  <w:style w:type="character" w:customStyle="1" w:styleId="ui-provider">
    <w:name w:val="ui-provider"/>
    <w:basedOn w:val="DefaultParagraphFont"/>
    <w:rsid w:val="00D80633"/>
  </w:style>
  <w:style w:type="character" w:customStyle="1" w:styleId="cf01">
    <w:name w:val="cf01"/>
    <w:basedOn w:val="DefaultParagraphFont"/>
    <w:rsid w:val="00A92813"/>
    <w:rPr>
      <w:rFonts w:ascii="Segoe UI" w:hAnsi="Segoe UI" w:cs="Segoe UI" w:hint="default"/>
      <w:sz w:val="18"/>
      <w:szCs w:val="18"/>
    </w:rPr>
  </w:style>
  <w:style w:type="paragraph" w:customStyle="1" w:styleId="Default">
    <w:name w:val="Default"/>
    <w:rsid w:val="00A92813"/>
    <w:pPr>
      <w:autoSpaceDE w:val="0"/>
      <w:autoSpaceDN w:val="0"/>
      <w:adjustRightInd w:val="0"/>
    </w:pPr>
    <w:rPr>
      <w:rFonts w:ascii="Symbol" w:hAnsi="Symbol" w:cs="Symbol"/>
      <w:color w:val="000000"/>
      <w:sz w:val="24"/>
      <w:szCs w:val="24"/>
    </w:rPr>
  </w:style>
  <w:style w:type="paragraph" w:customStyle="1" w:styleId="paragraph">
    <w:name w:val="paragraph"/>
    <w:basedOn w:val="Normal"/>
    <w:rsid w:val="001F2F8A"/>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1F2F8A"/>
  </w:style>
  <w:style w:type="character" w:customStyle="1" w:styleId="scxw121805585">
    <w:name w:val="scxw121805585"/>
    <w:basedOn w:val="DefaultParagraphFont"/>
    <w:rsid w:val="001F2F8A"/>
  </w:style>
  <w:style w:type="character" w:customStyle="1" w:styleId="eop">
    <w:name w:val="eop"/>
    <w:basedOn w:val="DefaultParagraphFont"/>
    <w:rsid w:val="001F2F8A"/>
  </w:style>
  <w:style w:type="paragraph" w:styleId="EndnoteText">
    <w:name w:val="endnote text"/>
    <w:basedOn w:val="Normal"/>
    <w:link w:val="EndnoteTextChar"/>
    <w:uiPriority w:val="99"/>
    <w:semiHidden/>
    <w:unhideWhenUsed/>
    <w:rsid w:val="00C82B93"/>
    <w:pPr>
      <w:spacing w:after="0"/>
    </w:pPr>
    <w:rPr>
      <w:sz w:val="20"/>
      <w:szCs w:val="20"/>
    </w:rPr>
  </w:style>
  <w:style w:type="character" w:customStyle="1" w:styleId="EndnoteTextChar">
    <w:name w:val="Endnote Text Char"/>
    <w:basedOn w:val="DefaultParagraphFont"/>
    <w:link w:val="EndnoteText"/>
    <w:uiPriority w:val="99"/>
    <w:semiHidden/>
    <w:rsid w:val="00C82B93"/>
    <w:rPr>
      <w:rFonts w:asciiTheme="minorHAnsi" w:hAnsiTheme="minorHAnsi" w:cstheme="minorHAnsi"/>
      <w:color w:val="000000" w:themeColor="text1"/>
      <w:lang w:eastAsia="en-US"/>
    </w:rPr>
  </w:style>
  <w:style w:type="character" w:styleId="EndnoteReference">
    <w:name w:val="endnote reference"/>
    <w:basedOn w:val="DefaultParagraphFont"/>
    <w:uiPriority w:val="99"/>
    <w:semiHidden/>
    <w:unhideWhenUsed/>
    <w:rsid w:val="00C82B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004624">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170146395">
      <w:bodyDiv w:val="1"/>
      <w:marLeft w:val="0"/>
      <w:marRight w:val="0"/>
      <w:marTop w:val="0"/>
      <w:marBottom w:val="0"/>
      <w:divBdr>
        <w:top w:val="none" w:sz="0" w:space="0" w:color="auto"/>
        <w:left w:val="none" w:sz="0" w:space="0" w:color="auto"/>
        <w:bottom w:val="none" w:sz="0" w:space="0" w:color="auto"/>
        <w:right w:val="none" w:sz="0" w:space="0" w:color="auto"/>
      </w:divBdr>
    </w:div>
    <w:div w:id="1185166935">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613635737">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26125060">
      <w:bodyDiv w:val="1"/>
      <w:marLeft w:val="0"/>
      <w:marRight w:val="0"/>
      <w:marTop w:val="0"/>
      <w:marBottom w:val="0"/>
      <w:divBdr>
        <w:top w:val="none" w:sz="0" w:space="0" w:color="auto"/>
        <w:left w:val="none" w:sz="0" w:space="0" w:color="auto"/>
        <w:bottom w:val="none" w:sz="0" w:space="0" w:color="auto"/>
        <w:right w:val="none" w:sz="0" w:space="0" w:color="auto"/>
      </w:divBdr>
    </w:div>
    <w:div w:id="1992444056">
      <w:bodyDiv w:val="1"/>
      <w:marLeft w:val="0"/>
      <w:marRight w:val="0"/>
      <w:marTop w:val="0"/>
      <w:marBottom w:val="0"/>
      <w:divBdr>
        <w:top w:val="none" w:sz="0" w:space="0" w:color="auto"/>
        <w:left w:val="none" w:sz="0" w:space="0" w:color="auto"/>
        <w:bottom w:val="none" w:sz="0" w:space="0" w:color="auto"/>
        <w:right w:val="none" w:sz="0" w:space="0" w:color="auto"/>
      </w:divBdr>
    </w:div>
    <w:div w:id="1999112768">
      <w:bodyDiv w:val="1"/>
      <w:marLeft w:val="0"/>
      <w:marRight w:val="0"/>
      <w:marTop w:val="0"/>
      <w:marBottom w:val="0"/>
      <w:divBdr>
        <w:top w:val="none" w:sz="0" w:space="0" w:color="auto"/>
        <w:left w:val="none" w:sz="0" w:space="0" w:color="auto"/>
        <w:bottom w:val="none" w:sz="0" w:space="0" w:color="auto"/>
        <w:right w:val="none" w:sz="0" w:space="0" w:color="auto"/>
      </w:divBdr>
      <w:divsChild>
        <w:div w:id="656113472">
          <w:marLeft w:val="0"/>
          <w:marRight w:val="0"/>
          <w:marTop w:val="0"/>
          <w:marBottom w:val="0"/>
          <w:divBdr>
            <w:top w:val="none" w:sz="0" w:space="0" w:color="auto"/>
            <w:left w:val="none" w:sz="0" w:space="0" w:color="auto"/>
            <w:bottom w:val="none" w:sz="0" w:space="0" w:color="auto"/>
            <w:right w:val="none" w:sz="0" w:space="0" w:color="auto"/>
          </w:divBdr>
        </w:div>
      </w:divsChild>
    </w:div>
    <w:div w:id="213844647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hyperlink" Target="https://cer.gov.au/schemes/national-greenhouse-and-energy-reporting-scheme/report-emissions-and-energy/amendments" TargetMode="External"/><Relationship Id="rId39" Type="http://schemas.openxmlformats.org/officeDocument/2006/relationships/header" Target="header2.xml"/><Relationship Id="rId21" Type="http://schemas.openxmlformats.org/officeDocument/2006/relationships/image" Target="media/image12.png"/><Relationship Id="rId34" Type="http://schemas.openxmlformats.org/officeDocument/2006/relationships/hyperlink" Target="https://cer.gov.au/"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image" Target="media/image11.svg"/><Relationship Id="rId29" Type="http://schemas.openxmlformats.org/officeDocument/2006/relationships/image" Target="media/image14.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legislation.gov.au/F2008L02309/latest/versions" TargetMode="External"/><Relationship Id="rId32" Type="http://schemas.openxmlformats.org/officeDocument/2006/relationships/hyperlink" Target="https://cer.gov.au/document_page/methods-and-measurement-criteria-guideline"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legislation.gov.au/F2008L02230/latest/versions" TargetMode="External"/><Relationship Id="rId28" Type="http://schemas.openxmlformats.org/officeDocument/2006/relationships/image" Target="media/image13.png"/><Relationship Id="rId36"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image" Target="media/image10.png"/><Relationship Id="rId31" Type="http://schemas.openxmlformats.org/officeDocument/2006/relationships/hyperlink" Target="https://cer.gov.au/about-us/contact-u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svg"/><Relationship Id="rId22" Type="http://schemas.openxmlformats.org/officeDocument/2006/relationships/hyperlink" Target="https://www.legislation.gov.au/help-and-resources/understanding-legislation/reading-legislation" TargetMode="External"/><Relationship Id="rId27" Type="http://schemas.openxmlformats.org/officeDocument/2006/relationships/hyperlink" Target="https://cer.gov.au/about-us/contact-us" TargetMode="External"/><Relationship Id="rId30" Type="http://schemas.openxmlformats.org/officeDocument/2006/relationships/hyperlink" Target="https://cer.gov.au/document_page/reporting-energy-production-and-consumption-guideline" TargetMode="External"/><Relationship Id="rId35" Type="http://schemas.openxmlformats.org/officeDocument/2006/relationships/hyperlink" Target="https://cer.gov.au/schemes/national-greenhouse-and-energy-reporting-scheme/report-emissions-and-energy/nger-reporting-guides" TargetMode="External"/><Relationship Id="rId8" Type="http://schemas.openxmlformats.org/officeDocument/2006/relationships/endnotes" Target="endnotes.xml"/><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hyperlink" Target="https://cer.gov.au/schemes/national-greenhouse-and-energy-reporting-scheme" TargetMode="External"/><Relationship Id="rId33" Type="http://schemas.openxmlformats.org/officeDocument/2006/relationships/hyperlink" Target="mailto:reporting@cleanenergyregulator.gov.au" TargetMode="External"/><Relationship Id="rId38"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7.png"/></Relationships>
</file>

<file path=word/_rels/footnotes.xml.rels><?xml version="1.0" encoding="UTF-8" standalone="yes"?>
<Relationships xmlns="http://schemas.openxmlformats.org/package/2006/relationships"><Relationship Id="rId1" Type="http://schemas.openxmlformats.org/officeDocument/2006/relationships/hyperlink" Target="https://cer.gov.au/document_page/methods-and-measurement-criteria-guide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CER-updated fonts and colours">
  <a:themeElements>
    <a:clrScheme name="CER colour palette">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FA9607"/>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C90D63-D9B1-4930-9EBD-0BD8479A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6400</Words>
  <Characters>33666</Characters>
  <Application>Microsoft Office Word</Application>
  <DocSecurity>0</DocSecurity>
  <Lines>612</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39674</CharactersWithSpaces>
  <SharedDoc>false</SharedDoc>
  <HLinks>
    <vt:vector size="186" baseType="variant">
      <vt:variant>
        <vt:i4>1704004</vt:i4>
      </vt:variant>
      <vt:variant>
        <vt:i4>189</vt:i4>
      </vt:variant>
      <vt:variant>
        <vt:i4>0</vt:i4>
      </vt:variant>
      <vt:variant>
        <vt:i4>5</vt:i4>
      </vt:variant>
      <vt:variant>
        <vt:lpwstr>https://cer.gov.au/schemes/national-greenhouse-and-energy-reporting-scheme/report-emissions-and-energy/nger-reporting-guides</vt:lpwstr>
      </vt:variant>
      <vt:variant>
        <vt:lpwstr/>
      </vt:variant>
      <vt:variant>
        <vt:i4>7208993</vt:i4>
      </vt:variant>
      <vt:variant>
        <vt:i4>186</vt:i4>
      </vt:variant>
      <vt:variant>
        <vt:i4>0</vt:i4>
      </vt:variant>
      <vt:variant>
        <vt:i4>5</vt:i4>
      </vt:variant>
      <vt:variant>
        <vt:lpwstr>https://cer.gov.au/</vt:lpwstr>
      </vt:variant>
      <vt:variant>
        <vt:lpwstr/>
      </vt:variant>
      <vt:variant>
        <vt:i4>1376383</vt:i4>
      </vt:variant>
      <vt:variant>
        <vt:i4>183</vt:i4>
      </vt:variant>
      <vt:variant>
        <vt:i4>0</vt:i4>
      </vt:variant>
      <vt:variant>
        <vt:i4>5</vt:i4>
      </vt:variant>
      <vt:variant>
        <vt:lpwstr>mailto:reporting@cleanenergyregulator.gov.au</vt:lpwstr>
      </vt:variant>
      <vt:variant>
        <vt:lpwstr/>
      </vt:variant>
      <vt:variant>
        <vt:i4>262247</vt:i4>
      </vt:variant>
      <vt:variant>
        <vt:i4>180</vt:i4>
      </vt:variant>
      <vt:variant>
        <vt:i4>0</vt:i4>
      </vt:variant>
      <vt:variant>
        <vt:i4>5</vt:i4>
      </vt:variant>
      <vt:variant>
        <vt:lpwstr>https://cer.gov.au/document_page/methods-and-measurement-criteria-guideline</vt:lpwstr>
      </vt:variant>
      <vt:variant>
        <vt:lpwstr/>
      </vt:variant>
      <vt:variant>
        <vt:i4>2891827</vt:i4>
      </vt:variant>
      <vt:variant>
        <vt:i4>177</vt:i4>
      </vt:variant>
      <vt:variant>
        <vt:i4>0</vt:i4>
      </vt:variant>
      <vt:variant>
        <vt:i4>5</vt:i4>
      </vt:variant>
      <vt:variant>
        <vt:lpwstr/>
      </vt:variant>
      <vt:variant>
        <vt:lpwstr>_Example_5—reporting_explosives</vt:lpwstr>
      </vt:variant>
      <vt:variant>
        <vt:i4>6815786</vt:i4>
      </vt:variant>
      <vt:variant>
        <vt:i4>162</vt:i4>
      </vt:variant>
      <vt:variant>
        <vt:i4>0</vt:i4>
      </vt:variant>
      <vt:variant>
        <vt:i4>5</vt:i4>
      </vt:variant>
      <vt:variant>
        <vt:lpwstr>https://cer.gov.au/about-us/contact-us</vt:lpwstr>
      </vt:variant>
      <vt:variant>
        <vt:lpwstr/>
      </vt:variant>
      <vt:variant>
        <vt:i4>1703982</vt:i4>
      </vt:variant>
      <vt:variant>
        <vt:i4>159</vt:i4>
      </vt:variant>
      <vt:variant>
        <vt:i4>0</vt:i4>
      </vt:variant>
      <vt:variant>
        <vt:i4>5</vt:i4>
      </vt:variant>
      <vt:variant>
        <vt:lpwstr>https://cer.gov.au/document_page/reporting-energy-production-and-consumption-guideline</vt:lpwstr>
      </vt:variant>
      <vt:variant>
        <vt:lpwstr/>
      </vt:variant>
      <vt:variant>
        <vt:i4>1245305</vt:i4>
      </vt:variant>
      <vt:variant>
        <vt:i4>156</vt:i4>
      </vt:variant>
      <vt:variant>
        <vt:i4>0</vt:i4>
      </vt:variant>
      <vt:variant>
        <vt:i4>5</vt:i4>
      </vt:variant>
      <vt:variant>
        <vt:lpwstr/>
      </vt:variant>
      <vt:variant>
        <vt:lpwstr>_Market-based_approach_for</vt:lpwstr>
      </vt:variant>
      <vt:variant>
        <vt:i4>4259946</vt:i4>
      </vt:variant>
      <vt:variant>
        <vt:i4>147</vt:i4>
      </vt:variant>
      <vt:variant>
        <vt:i4>0</vt:i4>
      </vt:variant>
      <vt:variant>
        <vt:i4>5</vt:i4>
      </vt:variant>
      <vt:variant>
        <vt:lpwstr/>
      </vt:variant>
      <vt:variant>
        <vt:lpwstr>_Matters_to_be</vt:lpwstr>
      </vt:variant>
      <vt:variant>
        <vt:i4>4259946</vt:i4>
      </vt:variant>
      <vt:variant>
        <vt:i4>144</vt:i4>
      </vt:variant>
      <vt:variant>
        <vt:i4>0</vt:i4>
      </vt:variant>
      <vt:variant>
        <vt:i4>5</vt:i4>
      </vt:variant>
      <vt:variant>
        <vt:lpwstr/>
      </vt:variant>
      <vt:variant>
        <vt:lpwstr>_Matters_to_be</vt:lpwstr>
      </vt:variant>
      <vt:variant>
        <vt:i4>3219515</vt:i4>
      </vt:variant>
      <vt:variant>
        <vt:i4>141</vt:i4>
      </vt:variant>
      <vt:variant>
        <vt:i4>0</vt:i4>
      </vt:variant>
      <vt:variant>
        <vt:i4>5</vt:i4>
      </vt:variant>
      <vt:variant>
        <vt:lpwstr/>
      </vt:variant>
      <vt:variant>
        <vt:lpwstr>_Example_1—lifecycle_reporting</vt:lpwstr>
      </vt:variant>
      <vt:variant>
        <vt:i4>3219515</vt:i4>
      </vt:variant>
      <vt:variant>
        <vt:i4>138</vt:i4>
      </vt:variant>
      <vt:variant>
        <vt:i4>0</vt:i4>
      </vt:variant>
      <vt:variant>
        <vt:i4>5</vt:i4>
      </vt:variant>
      <vt:variant>
        <vt:lpwstr/>
      </vt:variant>
      <vt:variant>
        <vt:lpwstr>_Example_1—lifecycle_reporting</vt:lpwstr>
      </vt:variant>
      <vt:variant>
        <vt:i4>7340085</vt:i4>
      </vt:variant>
      <vt:variant>
        <vt:i4>135</vt:i4>
      </vt:variant>
      <vt:variant>
        <vt:i4>0</vt:i4>
      </vt:variant>
      <vt:variant>
        <vt:i4>5</vt:i4>
      </vt:variant>
      <vt:variant>
        <vt:lpwstr/>
      </vt:variant>
      <vt:variant>
        <vt:lpwstr>_Matters_to_be_1</vt:lpwstr>
      </vt:variant>
      <vt:variant>
        <vt:i4>6815786</vt:i4>
      </vt:variant>
      <vt:variant>
        <vt:i4>129</vt:i4>
      </vt:variant>
      <vt:variant>
        <vt:i4>0</vt:i4>
      </vt:variant>
      <vt:variant>
        <vt:i4>5</vt:i4>
      </vt:variant>
      <vt:variant>
        <vt:lpwstr>https://cer.gov.au/about-us/contact-us</vt:lpwstr>
      </vt:variant>
      <vt:variant>
        <vt:lpwstr/>
      </vt:variant>
      <vt:variant>
        <vt:i4>983143</vt:i4>
      </vt:variant>
      <vt:variant>
        <vt:i4>126</vt:i4>
      </vt:variant>
      <vt:variant>
        <vt:i4>0</vt:i4>
      </vt:variant>
      <vt:variant>
        <vt:i4>5</vt:i4>
      </vt:variant>
      <vt:variant>
        <vt:lpwstr>https://cer.gov.au/document_page/defining-facility-national-greenhouse-and-energy-reporting</vt:lpwstr>
      </vt:variant>
      <vt:variant>
        <vt:lpwstr/>
      </vt:variant>
      <vt:variant>
        <vt:i4>1179716</vt:i4>
      </vt:variant>
      <vt:variant>
        <vt:i4>123</vt:i4>
      </vt:variant>
      <vt:variant>
        <vt:i4>0</vt:i4>
      </vt:variant>
      <vt:variant>
        <vt:i4>5</vt:i4>
      </vt:variant>
      <vt:variant>
        <vt:lpwstr>https://cer.gov.au/schemes/national-greenhouse-and-energy-reporting-scheme/report-emissions-and-energy/amendments</vt:lpwstr>
      </vt:variant>
      <vt:variant>
        <vt:lpwstr/>
      </vt:variant>
      <vt:variant>
        <vt:i4>2883643</vt:i4>
      </vt:variant>
      <vt:variant>
        <vt:i4>117</vt:i4>
      </vt:variant>
      <vt:variant>
        <vt:i4>0</vt:i4>
      </vt:variant>
      <vt:variant>
        <vt:i4>5</vt:i4>
      </vt:variant>
      <vt:variant>
        <vt:lpwstr>https://cer.gov.au/schemes/national-greenhouse-and-energy-reporting-scheme</vt:lpwstr>
      </vt:variant>
      <vt:variant>
        <vt:lpwstr/>
      </vt:variant>
      <vt:variant>
        <vt:i4>3342385</vt:i4>
      </vt:variant>
      <vt:variant>
        <vt:i4>114</vt:i4>
      </vt:variant>
      <vt:variant>
        <vt:i4>0</vt:i4>
      </vt:variant>
      <vt:variant>
        <vt:i4>5</vt:i4>
      </vt:variant>
      <vt:variant>
        <vt:lpwstr>https://www.legislation.gov.au/F2008L02309/latest/versions</vt:lpwstr>
      </vt:variant>
      <vt:variant>
        <vt:lpwstr/>
      </vt:variant>
      <vt:variant>
        <vt:i4>3866674</vt:i4>
      </vt:variant>
      <vt:variant>
        <vt:i4>111</vt:i4>
      </vt:variant>
      <vt:variant>
        <vt:i4>0</vt:i4>
      </vt:variant>
      <vt:variant>
        <vt:i4>5</vt:i4>
      </vt:variant>
      <vt:variant>
        <vt:lpwstr>https://www.legislation.gov.au/F2008L02230/latest/versions</vt:lpwstr>
      </vt:variant>
      <vt:variant>
        <vt:lpwstr/>
      </vt:variant>
      <vt:variant>
        <vt:i4>3604537</vt:i4>
      </vt:variant>
      <vt:variant>
        <vt:i4>108</vt:i4>
      </vt:variant>
      <vt:variant>
        <vt:i4>0</vt:i4>
      </vt:variant>
      <vt:variant>
        <vt:i4>5</vt:i4>
      </vt:variant>
      <vt:variant>
        <vt:lpwstr>https://www.legislation.gov.au/C2007A00175/latest/versions</vt:lpwstr>
      </vt:variant>
      <vt:variant>
        <vt:lpwstr/>
      </vt:variant>
      <vt:variant>
        <vt:i4>2228337</vt:i4>
      </vt:variant>
      <vt:variant>
        <vt:i4>105</vt:i4>
      </vt:variant>
      <vt:variant>
        <vt:i4>0</vt:i4>
      </vt:variant>
      <vt:variant>
        <vt:i4>5</vt:i4>
      </vt:variant>
      <vt:variant>
        <vt:lpwstr>https://www.legislation.gov.au/help-and-resources/understanding-legislation/reading-legislation</vt:lpwstr>
      </vt:variant>
      <vt:variant>
        <vt:lpwstr/>
      </vt:variant>
      <vt:variant>
        <vt:i4>262247</vt:i4>
      </vt:variant>
      <vt:variant>
        <vt:i4>0</vt:i4>
      </vt:variant>
      <vt:variant>
        <vt:i4>0</vt:i4>
      </vt:variant>
      <vt:variant>
        <vt:i4>5</vt:i4>
      </vt:variant>
      <vt:variant>
        <vt:lpwstr>https://cer.gov.au/document_page/methods-and-measurement-criteria-guideline</vt:lpwstr>
      </vt:variant>
      <vt:variant>
        <vt:lpwstr/>
      </vt:variant>
      <vt:variant>
        <vt:i4>1179696</vt:i4>
      </vt:variant>
      <vt:variant>
        <vt:i4>24</vt:i4>
      </vt:variant>
      <vt:variant>
        <vt:i4>0</vt:i4>
      </vt:variant>
      <vt:variant>
        <vt:i4>5</vt:i4>
      </vt:variant>
      <vt:variant>
        <vt:lpwstr>mailto:Rachel.deKluyver@cer.gov.au</vt:lpwstr>
      </vt:variant>
      <vt:variant>
        <vt:lpwstr/>
      </vt:variant>
      <vt:variant>
        <vt:i4>3407886</vt:i4>
      </vt:variant>
      <vt:variant>
        <vt:i4>21</vt:i4>
      </vt:variant>
      <vt:variant>
        <vt:i4>0</vt:i4>
      </vt:variant>
      <vt:variant>
        <vt:i4>5</vt:i4>
      </vt:variant>
      <vt:variant>
        <vt:lpwstr>mailto:Alastair.Lane@cer.gov.au</vt:lpwstr>
      </vt:variant>
      <vt:variant>
        <vt:lpwstr/>
      </vt:variant>
      <vt:variant>
        <vt:i4>1179696</vt:i4>
      </vt:variant>
      <vt:variant>
        <vt:i4>18</vt:i4>
      </vt:variant>
      <vt:variant>
        <vt:i4>0</vt:i4>
      </vt:variant>
      <vt:variant>
        <vt:i4>5</vt:i4>
      </vt:variant>
      <vt:variant>
        <vt:lpwstr>mailto:Rachel.deKluyver@cer.gov.au</vt:lpwstr>
      </vt:variant>
      <vt:variant>
        <vt:lpwstr/>
      </vt:variant>
      <vt:variant>
        <vt:i4>3407886</vt:i4>
      </vt:variant>
      <vt:variant>
        <vt:i4>15</vt:i4>
      </vt:variant>
      <vt:variant>
        <vt:i4>0</vt:i4>
      </vt:variant>
      <vt:variant>
        <vt:i4>5</vt:i4>
      </vt:variant>
      <vt:variant>
        <vt:lpwstr>mailto:Alastair.Lane@cer.gov.au</vt:lpwstr>
      </vt:variant>
      <vt:variant>
        <vt:lpwstr/>
      </vt:variant>
      <vt:variant>
        <vt:i4>1179696</vt:i4>
      </vt:variant>
      <vt:variant>
        <vt:i4>12</vt:i4>
      </vt:variant>
      <vt:variant>
        <vt:i4>0</vt:i4>
      </vt:variant>
      <vt:variant>
        <vt:i4>5</vt:i4>
      </vt:variant>
      <vt:variant>
        <vt:lpwstr>mailto:Rachel.deKluyver@cer.gov.au</vt:lpwstr>
      </vt:variant>
      <vt:variant>
        <vt:lpwstr/>
      </vt:variant>
      <vt:variant>
        <vt:i4>7405639</vt:i4>
      </vt:variant>
      <vt:variant>
        <vt:i4>9</vt:i4>
      </vt:variant>
      <vt:variant>
        <vt:i4>0</vt:i4>
      </vt:variant>
      <vt:variant>
        <vt:i4>5</vt:i4>
      </vt:variant>
      <vt:variant>
        <vt:lpwstr>mailto:Chris.Sheahan@cer.gov.au</vt:lpwstr>
      </vt:variant>
      <vt:variant>
        <vt:lpwstr/>
      </vt:variant>
      <vt:variant>
        <vt:i4>1179696</vt:i4>
      </vt:variant>
      <vt:variant>
        <vt:i4>6</vt:i4>
      </vt:variant>
      <vt:variant>
        <vt:i4>0</vt:i4>
      </vt:variant>
      <vt:variant>
        <vt:i4>5</vt:i4>
      </vt:variant>
      <vt:variant>
        <vt:lpwstr>mailto:Rachel.deKluyver@cer.gov.au</vt:lpwstr>
      </vt:variant>
      <vt:variant>
        <vt:lpwstr/>
      </vt:variant>
      <vt:variant>
        <vt:i4>3407886</vt:i4>
      </vt:variant>
      <vt:variant>
        <vt:i4>3</vt:i4>
      </vt:variant>
      <vt:variant>
        <vt:i4>0</vt:i4>
      </vt:variant>
      <vt:variant>
        <vt:i4>5</vt:i4>
      </vt:variant>
      <vt:variant>
        <vt:lpwstr>mailto:Alastair.Lane@cer.gov.au</vt:lpwstr>
      </vt:variant>
      <vt:variant>
        <vt:lpwstr/>
      </vt:variant>
      <vt:variant>
        <vt:i4>262197</vt:i4>
      </vt:variant>
      <vt:variant>
        <vt:i4>0</vt:i4>
      </vt:variant>
      <vt:variant>
        <vt:i4>0</vt:i4>
      </vt:variant>
      <vt:variant>
        <vt:i4>5</vt:i4>
      </vt:variant>
      <vt:variant>
        <vt:lpwstr>mailto:Alexander.James@cer.gov.au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blended fuels, other fuel mixes, bitumen and explosives guideline</dc:title>
  <dc:subject/>
  <dc:creator/>
  <cp:keywords/>
  <cp:lastModifiedBy/>
  <cp:revision>1</cp:revision>
  <dcterms:created xsi:type="dcterms:W3CDTF">2026-07-23T04:46:00Z</dcterms:created>
  <dcterms:modified xsi:type="dcterms:W3CDTF">2026-07-23T04:46:00Z</dcterms:modified>
  <cp:contentStatus/>
</cp:coreProperties>
</file>