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EFF9A" w14:textId="5CF6D2CC" w:rsidR="00BB05F0" w:rsidRDefault="00BA1411" w:rsidP="001D530A">
      <w:pPr>
        <w:pStyle w:val="CERcovertitle"/>
      </w:pPr>
      <w:bookmarkStart w:id="0" w:name="_Toc99649931"/>
      <w:bookmarkStart w:id="1" w:name="_Toc99649978"/>
      <w:r w:rsidRPr="00E12286">
        <w:rPr>
          <w:rFonts w:asciiTheme="minorHAnsi" w:hAnsiTheme="minorHAnsi"/>
        </w:rPr>
        <w:drawing>
          <wp:anchor distT="0" distB="0" distL="114300" distR="114300" simplePos="0" relativeHeight="251658243" behindDoc="0" locked="0" layoutInCell="1" allowOverlap="1" wp14:anchorId="795225A8" wp14:editId="2D8ADBC0">
            <wp:simplePos x="0" y="0"/>
            <wp:positionH relativeFrom="margin">
              <wp:align>left</wp:align>
            </wp:positionH>
            <wp:positionV relativeFrom="paragraph">
              <wp:posOffset>2097405</wp:posOffset>
            </wp:positionV>
            <wp:extent cx="6184900" cy="4619625"/>
            <wp:effectExtent l="0" t="0" r="6350" b="9525"/>
            <wp:wrapNone/>
            <wp:docPr id="36" name="Picture Placeholder 35" descr="Two pairs of hands handling a soil carbon sample.">
              <a:extLst xmlns:a="http://schemas.openxmlformats.org/drawingml/2006/main">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36" name="Picture Placeholder 35" descr="Two pairs of hands handling a soil carbon sample.">
                      <a:extLst>
                        <a:ext uri="{FF2B5EF4-FFF2-40B4-BE49-F238E27FC236}">
                          <a16:creationId xmlns:a16="http://schemas.microsoft.com/office/drawing/2014/main" id="{D888A290-A10E-4F45-F46F-EC8230CE35CC}"/>
                        </a:ext>
                        <a:ext uri="{C183D7F6-B498-43B3-948B-1728B52AA6E4}">
                          <adec:decorative xmlns:adec="http://schemas.microsoft.com/office/drawing/2017/decorative" val="0"/>
                        </a:ext>
                      </a:extLst>
                    </pic:cNvPr>
                    <pic:cNvPicPr>
                      <a:picLocks noGrp="1" noChangeAspect="1"/>
                    </pic:cNvPicPr>
                  </pic:nvPicPr>
                  <pic:blipFill>
                    <a:blip r:embed="rId13" cstate="screen">
                      <a:extLst>
                        <a:ext uri="{28A0092B-C50C-407E-A947-70E740481C1C}">
                          <a14:useLocalDpi xmlns:a14="http://schemas.microsoft.com/office/drawing/2010/main"/>
                        </a:ext>
                      </a:extLst>
                    </a:blip>
                    <a:srcRect/>
                    <a:stretch>
                      <a:fillRect/>
                    </a:stretch>
                  </pic:blipFill>
                  <pic:spPr>
                    <a:xfrm>
                      <a:off x="0" y="0"/>
                      <a:ext cx="6184900" cy="4619625"/>
                    </a:xfrm>
                    <a:custGeom>
                      <a:avLst/>
                      <a:gdLst>
                        <a:gd name="connsiteX0" fmla="*/ 4775925 w 6233979"/>
                        <a:gd name="connsiteY0" fmla="*/ 3123962 h 4656788"/>
                        <a:gd name="connsiteX1" fmla="*/ 6149935 w 6233979"/>
                        <a:gd name="connsiteY1" fmla="*/ 3123962 h 4656788"/>
                        <a:gd name="connsiteX2" fmla="*/ 6233979 w 6233979"/>
                        <a:gd name="connsiteY2" fmla="*/ 3208022 h 4656788"/>
                        <a:gd name="connsiteX3" fmla="*/ 6233979 w 6233979"/>
                        <a:gd name="connsiteY3" fmla="*/ 4572728 h 4656788"/>
                        <a:gd name="connsiteX4" fmla="*/ 6149935 w 6233979"/>
                        <a:gd name="connsiteY4" fmla="*/ 4656788 h 4656788"/>
                        <a:gd name="connsiteX5" fmla="*/ 4775925 w 6233979"/>
                        <a:gd name="connsiteY5" fmla="*/ 4656788 h 4656788"/>
                        <a:gd name="connsiteX6" fmla="*/ 4701153 w 6233979"/>
                        <a:gd name="connsiteY6" fmla="*/ 4572728 h 4656788"/>
                        <a:gd name="connsiteX7" fmla="*/ 4701153 w 6233979"/>
                        <a:gd name="connsiteY7" fmla="*/ 3208022 h 4656788"/>
                        <a:gd name="connsiteX8" fmla="*/ 3213825 w 6233979"/>
                        <a:gd name="connsiteY8" fmla="*/ 3123962 h 4656788"/>
                        <a:gd name="connsiteX9" fmla="*/ 4587835 w 6233979"/>
                        <a:gd name="connsiteY9" fmla="*/ 3123962 h 4656788"/>
                        <a:gd name="connsiteX10" fmla="*/ 4671879 w 6233979"/>
                        <a:gd name="connsiteY10" fmla="*/ 3208022 h 4656788"/>
                        <a:gd name="connsiteX11" fmla="*/ 4671879 w 6233979"/>
                        <a:gd name="connsiteY11" fmla="*/ 4572728 h 4656788"/>
                        <a:gd name="connsiteX12" fmla="*/ 4587835 w 6233979"/>
                        <a:gd name="connsiteY12" fmla="*/ 4656788 h 4656788"/>
                        <a:gd name="connsiteX13" fmla="*/ 3213825 w 6233979"/>
                        <a:gd name="connsiteY13" fmla="*/ 4656788 h 4656788"/>
                        <a:gd name="connsiteX14" fmla="*/ 3139053 w 6233979"/>
                        <a:gd name="connsiteY14" fmla="*/ 4572728 h 4656788"/>
                        <a:gd name="connsiteX15" fmla="*/ 3139053 w 6233979"/>
                        <a:gd name="connsiteY15" fmla="*/ 3208022 h 4656788"/>
                        <a:gd name="connsiteX16" fmla="*/ 3213824 w 6233979"/>
                        <a:gd name="connsiteY16" fmla="*/ 1561981 h 4656788"/>
                        <a:gd name="connsiteX17" fmla="*/ 4064724 w 6233979"/>
                        <a:gd name="connsiteY17" fmla="*/ 1561981 h 4656788"/>
                        <a:gd name="connsiteX18" fmla="*/ 4587834 w 6233979"/>
                        <a:gd name="connsiteY18" fmla="*/ 1561981 h 4656788"/>
                        <a:gd name="connsiteX19" fmla="*/ 4775924 w 6233979"/>
                        <a:gd name="connsiteY19" fmla="*/ 1561981 h 4656788"/>
                        <a:gd name="connsiteX20" fmla="*/ 5438734 w 6233979"/>
                        <a:gd name="connsiteY20" fmla="*/ 1561981 h 4656788"/>
                        <a:gd name="connsiteX21" fmla="*/ 6149934 w 6233979"/>
                        <a:gd name="connsiteY21" fmla="*/ 1561981 h 4656788"/>
                        <a:gd name="connsiteX22" fmla="*/ 6233978 w 6233979"/>
                        <a:gd name="connsiteY22" fmla="*/ 1646041 h 4656788"/>
                        <a:gd name="connsiteX23" fmla="*/ 6233978 w 6233979"/>
                        <a:gd name="connsiteY23" fmla="*/ 3010747 h 4656788"/>
                        <a:gd name="connsiteX24" fmla="*/ 6149934 w 6233979"/>
                        <a:gd name="connsiteY24" fmla="*/ 3094807 h 4656788"/>
                        <a:gd name="connsiteX25" fmla="*/ 5438734 w 6233979"/>
                        <a:gd name="connsiteY25" fmla="*/ 3094807 h 4656788"/>
                        <a:gd name="connsiteX26" fmla="*/ 4775924 w 6233979"/>
                        <a:gd name="connsiteY26" fmla="*/ 3094807 h 4656788"/>
                        <a:gd name="connsiteX27" fmla="*/ 4587834 w 6233979"/>
                        <a:gd name="connsiteY27" fmla="*/ 3094807 h 4656788"/>
                        <a:gd name="connsiteX28" fmla="*/ 4064724 w 6233979"/>
                        <a:gd name="connsiteY28" fmla="*/ 3094807 h 4656788"/>
                        <a:gd name="connsiteX29" fmla="*/ 3213824 w 6233979"/>
                        <a:gd name="connsiteY29" fmla="*/ 3094807 h 4656788"/>
                        <a:gd name="connsiteX30" fmla="*/ 3139052 w 6233979"/>
                        <a:gd name="connsiteY30" fmla="*/ 3010747 h 4656788"/>
                        <a:gd name="connsiteX31" fmla="*/ 3139052 w 6233979"/>
                        <a:gd name="connsiteY31" fmla="*/ 1646041 h 4656788"/>
                        <a:gd name="connsiteX32" fmla="*/ 74602 w 6233979"/>
                        <a:gd name="connsiteY32" fmla="*/ 1548671 h 4656788"/>
                        <a:gd name="connsiteX33" fmla="*/ 3021099 w 6233979"/>
                        <a:gd name="connsiteY33" fmla="*/ 1548671 h 4656788"/>
                        <a:gd name="connsiteX34" fmla="*/ 3095701 w 6233979"/>
                        <a:gd name="connsiteY34" fmla="*/ 1623274 h 4656788"/>
                        <a:gd name="connsiteX35" fmla="*/ 3095701 w 6233979"/>
                        <a:gd name="connsiteY35" fmla="*/ 2565055 h 4656788"/>
                        <a:gd name="connsiteX36" fmla="*/ 3095701 w 6233979"/>
                        <a:gd name="connsiteY36" fmla="*/ 2994168 h 4656788"/>
                        <a:gd name="connsiteX37" fmla="*/ 3095701 w 6233979"/>
                        <a:gd name="connsiteY37" fmla="*/ 3199175 h 4656788"/>
                        <a:gd name="connsiteX38" fmla="*/ 3095701 w 6233979"/>
                        <a:gd name="connsiteY38" fmla="*/ 3935651 h 4656788"/>
                        <a:gd name="connsiteX39" fmla="*/ 3095701 w 6233979"/>
                        <a:gd name="connsiteY39" fmla="*/ 4560521 h 4656788"/>
                        <a:gd name="connsiteX40" fmla="*/ 3021099 w 6233979"/>
                        <a:gd name="connsiteY40" fmla="*/ 4644373 h 4656788"/>
                        <a:gd name="connsiteX41" fmla="*/ 2228821 w 6233979"/>
                        <a:gd name="connsiteY41" fmla="*/ 4644373 h 4656788"/>
                        <a:gd name="connsiteX42" fmla="*/ 1650504 w 6233979"/>
                        <a:gd name="connsiteY42" fmla="*/ 4644373 h 4656788"/>
                        <a:gd name="connsiteX43" fmla="*/ 1445496 w 6233979"/>
                        <a:gd name="connsiteY43" fmla="*/ 4644373 h 4656788"/>
                        <a:gd name="connsiteX44" fmla="*/ 857928 w 6233979"/>
                        <a:gd name="connsiteY44" fmla="*/ 4644373 h 4656788"/>
                        <a:gd name="connsiteX45" fmla="*/ 74602 w 6233979"/>
                        <a:gd name="connsiteY45" fmla="*/ 4644373 h 4656788"/>
                        <a:gd name="connsiteX46" fmla="*/ 0 w 6233979"/>
                        <a:gd name="connsiteY46" fmla="*/ 4560521 h 4656788"/>
                        <a:gd name="connsiteX47" fmla="*/ 0 w 6233979"/>
                        <a:gd name="connsiteY47" fmla="*/ 3935651 h 4656788"/>
                        <a:gd name="connsiteX48" fmla="*/ 0 w 6233979"/>
                        <a:gd name="connsiteY48" fmla="*/ 3199175 h 4656788"/>
                        <a:gd name="connsiteX49" fmla="*/ 0 w 6233979"/>
                        <a:gd name="connsiteY49" fmla="*/ 2994168 h 4656788"/>
                        <a:gd name="connsiteX50" fmla="*/ 0 w 6233979"/>
                        <a:gd name="connsiteY50" fmla="*/ 2565055 h 4656788"/>
                        <a:gd name="connsiteX51" fmla="*/ 0 w 6233979"/>
                        <a:gd name="connsiteY51" fmla="*/ 1623274 h 4656788"/>
                        <a:gd name="connsiteX52" fmla="*/ 4775925 w 6233979"/>
                        <a:gd name="connsiteY52" fmla="*/ 0 h 4656788"/>
                        <a:gd name="connsiteX53" fmla="*/ 6149935 w 6233979"/>
                        <a:gd name="connsiteY53" fmla="*/ 0 h 4656788"/>
                        <a:gd name="connsiteX54" fmla="*/ 6233979 w 6233979"/>
                        <a:gd name="connsiteY54" fmla="*/ 84060 h 4656788"/>
                        <a:gd name="connsiteX55" fmla="*/ 6233979 w 6233979"/>
                        <a:gd name="connsiteY55" fmla="*/ 1448766 h 4656788"/>
                        <a:gd name="connsiteX56" fmla="*/ 6149935 w 6233979"/>
                        <a:gd name="connsiteY56" fmla="*/ 1532826 h 4656788"/>
                        <a:gd name="connsiteX57" fmla="*/ 4775925 w 6233979"/>
                        <a:gd name="connsiteY57" fmla="*/ 1532826 h 4656788"/>
                        <a:gd name="connsiteX58" fmla="*/ 4701153 w 6233979"/>
                        <a:gd name="connsiteY58" fmla="*/ 1448766 h 4656788"/>
                        <a:gd name="connsiteX59" fmla="*/ 4701153 w 6233979"/>
                        <a:gd name="connsiteY59" fmla="*/ 84060 h 4656788"/>
                        <a:gd name="connsiteX60" fmla="*/ 3213825 w 6233979"/>
                        <a:gd name="connsiteY60" fmla="*/ 0 h 4656788"/>
                        <a:gd name="connsiteX61" fmla="*/ 4587835 w 6233979"/>
                        <a:gd name="connsiteY61" fmla="*/ 0 h 4656788"/>
                        <a:gd name="connsiteX62" fmla="*/ 4671879 w 6233979"/>
                        <a:gd name="connsiteY62" fmla="*/ 84060 h 4656788"/>
                        <a:gd name="connsiteX63" fmla="*/ 4671879 w 6233979"/>
                        <a:gd name="connsiteY63" fmla="*/ 1448766 h 4656788"/>
                        <a:gd name="connsiteX64" fmla="*/ 4587835 w 6233979"/>
                        <a:gd name="connsiteY64" fmla="*/ 1532826 h 4656788"/>
                        <a:gd name="connsiteX65" fmla="*/ 3213825 w 6233979"/>
                        <a:gd name="connsiteY65" fmla="*/ 1532826 h 4656788"/>
                        <a:gd name="connsiteX66" fmla="*/ 3139053 w 6233979"/>
                        <a:gd name="connsiteY66" fmla="*/ 1448766 h 4656788"/>
                        <a:gd name="connsiteX67" fmla="*/ 3139053 w 6233979"/>
                        <a:gd name="connsiteY67" fmla="*/ 84060 h 46567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Lst>
                      <a:rect l="l" t="t" r="r" b="b"/>
                      <a:pathLst>
                        <a:path w="6233979" h="4656788">
                          <a:moveTo>
                            <a:pt x="4775925" y="3123962"/>
                          </a:moveTo>
                          <a:lnTo>
                            <a:pt x="6149935" y="3123962"/>
                          </a:lnTo>
                          <a:lnTo>
                            <a:pt x="6233979" y="3208022"/>
                          </a:lnTo>
                          <a:lnTo>
                            <a:pt x="6233979" y="4572728"/>
                          </a:lnTo>
                          <a:lnTo>
                            <a:pt x="6149935" y="4656788"/>
                          </a:lnTo>
                          <a:lnTo>
                            <a:pt x="4775925" y="4656788"/>
                          </a:lnTo>
                          <a:lnTo>
                            <a:pt x="4701153" y="4572728"/>
                          </a:lnTo>
                          <a:lnTo>
                            <a:pt x="4701153" y="3208022"/>
                          </a:lnTo>
                          <a:close/>
                          <a:moveTo>
                            <a:pt x="3213825" y="3123962"/>
                          </a:moveTo>
                          <a:lnTo>
                            <a:pt x="4587835" y="3123962"/>
                          </a:lnTo>
                          <a:lnTo>
                            <a:pt x="4671879" y="3208022"/>
                          </a:lnTo>
                          <a:lnTo>
                            <a:pt x="4671879" y="4572728"/>
                          </a:lnTo>
                          <a:lnTo>
                            <a:pt x="4587835" y="4656788"/>
                          </a:lnTo>
                          <a:lnTo>
                            <a:pt x="3213825" y="4656788"/>
                          </a:lnTo>
                          <a:lnTo>
                            <a:pt x="3139053" y="4572728"/>
                          </a:lnTo>
                          <a:lnTo>
                            <a:pt x="3139053" y="3208022"/>
                          </a:lnTo>
                          <a:close/>
                          <a:moveTo>
                            <a:pt x="3213824" y="1561981"/>
                          </a:moveTo>
                          <a:lnTo>
                            <a:pt x="4064724" y="1561981"/>
                          </a:lnTo>
                          <a:lnTo>
                            <a:pt x="4587834" y="1561981"/>
                          </a:lnTo>
                          <a:lnTo>
                            <a:pt x="4775924" y="1561981"/>
                          </a:lnTo>
                          <a:lnTo>
                            <a:pt x="5438734" y="1561981"/>
                          </a:lnTo>
                          <a:lnTo>
                            <a:pt x="6149934" y="1561981"/>
                          </a:lnTo>
                          <a:lnTo>
                            <a:pt x="6233978" y="1646041"/>
                          </a:lnTo>
                          <a:lnTo>
                            <a:pt x="6233978" y="3010747"/>
                          </a:lnTo>
                          <a:lnTo>
                            <a:pt x="6149934" y="3094807"/>
                          </a:lnTo>
                          <a:lnTo>
                            <a:pt x="5438734" y="3094807"/>
                          </a:lnTo>
                          <a:lnTo>
                            <a:pt x="4775924" y="3094807"/>
                          </a:lnTo>
                          <a:lnTo>
                            <a:pt x="4587834" y="3094807"/>
                          </a:lnTo>
                          <a:lnTo>
                            <a:pt x="4064724" y="3094807"/>
                          </a:lnTo>
                          <a:lnTo>
                            <a:pt x="3213824" y="3094807"/>
                          </a:lnTo>
                          <a:lnTo>
                            <a:pt x="3139052" y="3010747"/>
                          </a:lnTo>
                          <a:lnTo>
                            <a:pt x="3139052" y="1646041"/>
                          </a:lnTo>
                          <a:close/>
                          <a:moveTo>
                            <a:pt x="74602" y="1548671"/>
                          </a:moveTo>
                          <a:lnTo>
                            <a:pt x="3021099" y="1548671"/>
                          </a:lnTo>
                          <a:lnTo>
                            <a:pt x="3095701" y="1623274"/>
                          </a:lnTo>
                          <a:lnTo>
                            <a:pt x="3095701" y="2565055"/>
                          </a:lnTo>
                          <a:lnTo>
                            <a:pt x="3095701" y="2994168"/>
                          </a:lnTo>
                          <a:lnTo>
                            <a:pt x="3095701" y="3199175"/>
                          </a:lnTo>
                          <a:lnTo>
                            <a:pt x="3095701" y="3935651"/>
                          </a:lnTo>
                          <a:lnTo>
                            <a:pt x="3095701" y="4560521"/>
                          </a:lnTo>
                          <a:lnTo>
                            <a:pt x="3021099" y="4644373"/>
                          </a:lnTo>
                          <a:lnTo>
                            <a:pt x="2228821" y="4644373"/>
                          </a:lnTo>
                          <a:lnTo>
                            <a:pt x="1650504" y="4644373"/>
                          </a:lnTo>
                          <a:lnTo>
                            <a:pt x="1445496" y="4644373"/>
                          </a:lnTo>
                          <a:lnTo>
                            <a:pt x="857928" y="4644373"/>
                          </a:lnTo>
                          <a:lnTo>
                            <a:pt x="74602" y="4644373"/>
                          </a:lnTo>
                          <a:lnTo>
                            <a:pt x="0" y="4560521"/>
                          </a:lnTo>
                          <a:lnTo>
                            <a:pt x="0" y="3935651"/>
                          </a:lnTo>
                          <a:lnTo>
                            <a:pt x="0" y="3199175"/>
                          </a:lnTo>
                          <a:lnTo>
                            <a:pt x="0" y="2994168"/>
                          </a:lnTo>
                          <a:lnTo>
                            <a:pt x="0" y="2565055"/>
                          </a:lnTo>
                          <a:lnTo>
                            <a:pt x="0" y="1623274"/>
                          </a:lnTo>
                          <a:close/>
                          <a:moveTo>
                            <a:pt x="4775925" y="0"/>
                          </a:moveTo>
                          <a:lnTo>
                            <a:pt x="6149935" y="0"/>
                          </a:lnTo>
                          <a:lnTo>
                            <a:pt x="6233979" y="84060"/>
                          </a:lnTo>
                          <a:lnTo>
                            <a:pt x="6233979" y="1448766"/>
                          </a:lnTo>
                          <a:lnTo>
                            <a:pt x="6149935" y="1532826"/>
                          </a:lnTo>
                          <a:lnTo>
                            <a:pt x="4775925" y="1532826"/>
                          </a:lnTo>
                          <a:lnTo>
                            <a:pt x="4701153" y="1448766"/>
                          </a:lnTo>
                          <a:lnTo>
                            <a:pt x="4701153" y="84060"/>
                          </a:lnTo>
                          <a:close/>
                          <a:moveTo>
                            <a:pt x="3213825" y="0"/>
                          </a:moveTo>
                          <a:lnTo>
                            <a:pt x="4587835" y="0"/>
                          </a:lnTo>
                          <a:lnTo>
                            <a:pt x="4671879" y="84060"/>
                          </a:lnTo>
                          <a:lnTo>
                            <a:pt x="4671879" y="1448766"/>
                          </a:lnTo>
                          <a:lnTo>
                            <a:pt x="4587835" y="1532826"/>
                          </a:lnTo>
                          <a:lnTo>
                            <a:pt x="3213825" y="1532826"/>
                          </a:lnTo>
                          <a:lnTo>
                            <a:pt x="3139053" y="1448766"/>
                          </a:lnTo>
                          <a:lnTo>
                            <a:pt x="3139053" y="84060"/>
                          </a:lnTo>
                          <a:close/>
                        </a:path>
                      </a:pathLst>
                    </a:custGeom>
                    <a:solidFill>
                      <a:schemeClr val="bg2"/>
                    </a:solidFill>
                  </pic:spPr>
                </pic:pic>
              </a:graphicData>
            </a:graphic>
            <wp14:sizeRelV relativeFrom="margin">
              <wp14:pctHeight>0</wp14:pctHeight>
            </wp14:sizeRelV>
          </wp:anchor>
        </w:drawing>
      </w:r>
      <w:r w:rsidR="00E12286" w:rsidRPr="00E12286">
        <w:rPr>
          <w:rFonts w:asciiTheme="minorHAnsi" w:hAnsiTheme="minorHAnsi"/>
        </w:rPr>
        <mc:AlternateContent>
          <mc:Choice Requires="wps">
            <w:drawing>
              <wp:anchor distT="0" distB="0" distL="114300" distR="114300" simplePos="0" relativeHeight="251658240" behindDoc="0" locked="0" layoutInCell="1" allowOverlap="1" wp14:anchorId="23BD1D9E" wp14:editId="292606E0">
                <wp:simplePos x="0" y="0"/>
                <wp:positionH relativeFrom="column">
                  <wp:posOffset>4660900</wp:posOffset>
                </wp:positionH>
                <wp:positionV relativeFrom="paragraph">
                  <wp:posOffset>545888</wp:posOffset>
                </wp:positionV>
                <wp:extent cx="1519200" cy="1519200"/>
                <wp:effectExtent l="0" t="0" r="24130" b="24130"/>
                <wp:wrapNone/>
                <wp:docPr id="24" name="Freeform 2">
                  <a:extLst xmlns:a="http://schemas.openxmlformats.org/drawingml/2006/main">
                    <a:ext uri="{FF2B5EF4-FFF2-40B4-BE49-F238E27FC236}">
                      <a16:creationId xmlns:a16="http://schemas.microsoft.com/office/drawing/2014/main" id="{7BE18F6C-15A9-6374-0369-00D9F9CDBC07}"/>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9200" cy="1519200"/>
                        </a:xfrm>
                        <a:custGeom>
                          <a:avLst/>
                          <a:gdLst>
                            <a:gd name="T0" fmla="*/ 5125 w 5126"/>
                            <a:gd name="T1" fmla="*/ 4843 h 5125"/>
                            <a:gd name="T2" fmla="*/ 5125 w 5126"/>
                            <a:gd name="T3" fmla="*/ 281 h 5125"/>
                            <a:gd name="T4" fmla="*/ 4844 w 5126"/>
                            <a:gd name="T5" fmla="*/ 0 h 5125"/>
                            <a:gd name="T6" fmla="*/ 250 w 5126"/>
                            <a:gd name="T7" fmla="*/ 0 h 5125"/>
                            <a:gd name="T8" fmla="*/ 0 w 5126"/>
                            <a:gd name="T9" fmla="*/ 281 h 5125"/>
                            <a:gd name="T10" fmla="*/ 0 w 5126"/>
                            <a:gd name="T11" fmla="*/ 4843 h 5125"/>
                            <a:gd name="T12" fmla="*/ 250 w 5126"/>
                            <a:gd name="T13" fmla="*/ 5124 h 5125"/>
                            <a:gd name="T14" fmla="*/ 4844 w 5126"/>
                            <a:gd name="T15" fmla="*/ 5124 h 5125"/>
                            <a:gd name="T16" fmla="*/ 5125 w 5126"/>
                            <a:gd name="T17" fmla="*/ 4843 h 5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125">
                              <a:moveTo>
                                <a:pt x="5125" y="4843"/>
                              </a:moveTo>
                              <a:lnTo>
                                <a:pt x="5125" y="281"/>
                              </a:lnTo>
                              <a:lnTo>
                                <a:pt x="4844" y="0"/>
                              </a:lnTo>
                              <a:lnTo>
                                <a:pt x="250" y="0"/>
                              </a:lnTo>
                              <a:lnTo>
                                <a:pt x="0" y="281"/>
                              </a:lnTo>
                              <a:lnTo>
                                <a:pt x="0" y="4843"/>
                              </a:lnTo>
                              <a:lnTo>
                                <a:pt x="250" y="5124"/>
                              </a:lnTo>
                              <a:lnTo>
                                <a:pt x="4844" y="5124"/>
                              </a:lnTo>
                              <a:lnTo>
                                <a:pt x="5125" y="4843"/>
                              </a:lnTo>
                            </a:path>
                          </a:pathLst>
                        </a:custGeom>
                        <a:solidFill>
                          <a:schemeClr val="accent2"/>
                        </a:solidFill>
                        <a:ln>
                          <a:solidFill>
                            <a:schemeClr val="accent2"/>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1AAE13DA" id="Freeform 2" o:spid="_x0000_s1026" alt="&quot;&quot;" style="position:absolute;margin-left:367pt;margin-top:43pt;width:119.6pt;height:119.6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" path="m5125,4843r,-4562l4844,,250,,,281,,4843r250,281l4844,5124r281,-281e" fillcolor="#fcba5c [3205]" strokecolor="#fcba5c [3205]">
                <v:path o:connecttype="custom" o:connectlocs="1518904,1435607;1518904,83297;1435623,0;74093,0;0,83297;0,1435607;74093,1518904;1435623,1518904;1518904,1435607" o:connectangles="0,0,0,0,0,0,0,0,0"/>
              </v:shape>
            </w:pict>
          </mc:Fallback>
        </mc:AlternateContent>
      </w:r>
      <w:r w:rsidR="00276FB9">
        <w:rPr>
          <w:rFonts w:asciiTheme="minorHAnsi" w:hAnsiTheme="minorHAnsi"/>
          <w:sz w:val="52"/>
        </w:rPr>
        <w:t>Prototype i</w:t>
      </w:r>
      <w:r w:rsidR="00276FB9" w:rsidRPr="001D530A">
        <w:rPr>
          <w:rFonts w:asciiTheme="minorHAnsi" w:hAnsiTheme="minorHAnsi"/>
          <w:sz w:val="52"/>
        </w:rPr>
        <w:t>nteroperability</w:t>
      </w:r>
      <w:r w:rsidR="00276FB9">
        <w:rPr>
          <w:rFonts w:asciiTheme="minorHAnsi" w:hAnsiTheme="minorHAnsi"/>
          <w:sz w:val="52"/>
        </w:rPr>
        <w:t xml:space="preserve"> models</w:t>
      </w:r>
    </w:p>
    <w:p w14:paraId="72D4EEF1" w14:textId="3DE0E5BD" w:rsidR="004C70B2" w:rsidRDefault="004C32BD" w:rsidP="002D18F3">
      <w:pPr>
        <w:pStyle w:val="BodyText1"/>
      </w:pPr>
      <w:r>
        <w:t>Version 1</w:t>
      </w:r>
      <w:r w:rsidR="007D0E67">
        <w:t>.0</w:t>
      </w:r>
      <w:r w:rsidR="00370C47">
        <w:t>2</w:t>
      </w:r>
    </w:p>
    <w:p w14:paraId="2A86F260" w14:textId="00207E68" w:rsidR="003A5739" w:rsidRPr="00531F3B" w:rsidRDefault="00A73DFD" w:rsidP="002D18F3">
      <w:pPr>
        <w:pStyle w:val="BodyText1"/>
      </w:pPr>
      <w:r w:rsidRPr="00067EE3">
        <w:t>19</w:t>
      </w:r>
      <w:r w:rsidR="004D6B5D" w:rsidRPr="00067EE3">
        <w:t xml:space="preserve"> June </w:t>
      </w:r>
      <w:r w:rsidR="004C32BD" w:rsidRPr="00067EE3">
        <w:t>2026</w:t>
      </w:r>
    </w:p>
    <w:p w14:paraId="160D1E2D" w14:textId="77777777" w:rsidR="0021782A" w:rsidRPr="00531F3B" w:rsidRDefault="00E12286" w:rsidP="0021782A">
      <w:r w:rsidRPr="00E12286">
        <w:rPr>
          <w:noProof/>
        </w:rPr>
        <mc:AlternateContent>
          <mc:Choice Requires="wps">
            <w:drawing>
              <wp:anchor distT="0" distB="0" distL="114300" distR="114300" simplePos="0" relativeHeight="251658241" behindDoc="0" locked="0" layoutInCell="1" allowOverlap="1" wp14:anchorId="648A9675" wp14:editId="33BAE570">
                <wp:simplePos x="0" y="0"/>
                <wp:positionH relativeFrom="column">
                  <wp:posOffset>4662170</wp:posOffset>
                </wp:positionH>
                <wp:positionV relativeFrom="paragraph">
                  <wp:posOffset>3318510</wp:posOffset>
                </wp:positionV>
                <wp:extent cx="1518920" cy="1515745"/>
                <wp:effectExtent l="0" t="0" r="5080" b="0"/>
                <wp:wrapNone/>
                <wp:docPr id="19" name="Freeform 4">
                  <a:extLst xmlns:a="http://schemas.openxmlformats.org/drawingml/2006/main">
                    <a:ext uri="{FF2B5EF4-FFF2-40B4-BE49-F238E27FC236}">
                      <a16:creationId xmlns:a16="http://schemas.microsoft.com/office/drawing/2014/main" id="{E301F51A-6C48-8D6A-18DE-24EEB5616D5D}"/>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5745"/>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3"/>
                        </a:solidFill>
                        <a:ln>
                          <a:no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7BB841FB" id="Freeform 4" o:spid="_x0000_s1026" alt="&quot;&quot;" style="position:absolute;margin-left:367.1pt;margin-top:261.3pt;width:119.6pt;height:119.3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" path="m5125,4844r,-4594l4844,,250,,,250,,4844r250,250l4844,5094r281,-250e" fillcolor="#006c93 [3206]" stroked="f">
                <v:path arrowok="t" o:connecttype="custom" o:connectlocs="1518624,1441073;1518624,74374;1435359,0;74079,0;0,74374;0,1441073;74079,1515448;1435359,1515448;1518624,1441073" o:connectangles="0,0,0,0,0,0,0,0,0"/>
              </v:shape>
            </w:pict>
          </mc:Fallback>
        </mc:AlternateContent>
      </w:r>
      <w:r w:rsidRPr="00E12286">
        <w:rPr>
          <w:noProof/>
        </w:rPr>
        <mc:AlternateContent>
          <mc:Choice Requires="wps">
            <w:drawing>
              <wp:anchor distT="0" distB="0" distL="114300" distR="114300" simplePos="0" relativeHeight="251658242" behindDoc="0" locked="0" layoutInCell="1" allowOverlap="1" wp14:anchorId="2400D8D9" wp14:editId="4F8BCA88">
                <wp:simplePos x="0" y="0"/>
                <wp:positionH relativeFrom="column">
                  <wp:posOffset>3114040</wp:posOffset>
                </wp:positionH>
                <wp:positionV relativeFrom="paragraph">
                  <wp:posOffset>3318933</wp:posOffset>
                </wp:positionV>
                <wp:extent cx="1518920" cy="1518920"/>
                <wp:effectExtent l="0" t="0" r="24130" b="24130"/>
                <wp:wrapNone/>
                <wp:docPr id="29" name="Freeform 4">
                  <a:extLst xmlns:a="http://schemas.openxmlformats.org/drawingml/2006/main">
                    <a:ext uri="{FF2B5EF4-FFF2-40B4-BE49-F238E27FC236}">
                      <a16:creationId xmlns:a16="http://schemas.microsoft.com/office/drawing/2014/main" id="{C3E24A73-5D17-FD81-5BFB-9E6D59124CF0}"/>
                    </a:ext>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8920" cy="1518920"/>
                        </a:xfrm>
                        <a:custGeom>
                          <a:avLst/>
                          <a:gdLst>
                            <a:gd name="T0" fmla="*/ 5125 w 5126"/>
                            <a:gd name="T1" fmla="*/ 4844 h 5095"/>
                            <a:gd name="T2" fmla="*/ 5125 w 5126"/>
                            <a:gd name="T3" fmla="*/ 250 h 5095"/>
                            <a:gd name="T4" fmla="*/ 4844 w 5126"/>
                            <a:gd name="T5" fmla="*/ 0 h 5095"/>
                            <a:gd name="T6" fmla="*/ 250 w 5126"/>
                            <a:gd name="T7" fmla="*/ 0 h 5095"/>
                            <a:gd name="T8" fmla="*/ 0 w 5126"/>
                            <a:gd name="T9" fmla="*/ 250 h 5095"/>
                            <a:gd name="T10" fmla="*/ 0 w 5126"/>
                            <a:gd name="T11" fmla="*/ 4844 h 5095"/>
                            <a:gd name="T12" fmla="*/ 250 w 5126"/>
                            <a:gd name="T13" fmla="*/ 5094 h 5095"/>
                            <a:gd name="T14" fmla="*/ 4844 w 5126"/>
                            <a:gd name="T15" fmla="*/ 5094 h 5095"/>
                            <a:gd name="T16" fmla="*/ 5125 w 5126"/>
                            <a:gd name="T17" fmla="*/ 4844 h 50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5126" h="5095">
                              <a:moveTo>
                                <a:pt x="5125" y="4844"/>
                              </a:moveTo>
                              <a:lnTo>
                                <a:pt x="5125" y="250"/>
                              </a:lnTo>
                              <a:lnTo>
                                <a:pt x="4844" y="0"/>
                              </a:lnTo>
                              <a:lnTo>
                                <a:pt x="250" y="0"/>
                              </a:lnTo>
                              <a:lnTo>
                                <a:pt x="0" y="250"/>
                              </a:lnTo>
                              <a:lnTo>
                                <a:pt x="0" y="4844"/>
                              </a:lnTo>
                              <a:lnTo>
                                <a:pt x="250" y="5094"/>
                              </a:lnTo>
                              <a:lnTo>
                                <a:pt x="4844" y="5094"/>
                              </a:lnTo>
                              <a:lnTo>
                                <a:pt x="5125" y="4844"/>
                              </a:lnTo>
                            </a:path>
                          </a:pathLst>
                        </a:custGeom>
                        <a:solidFill>
                          <a:schemeClr val="accent1"/>
                        </a:solidFill>
                        <a:ln>
                          <a:solidFill>
                            <a:schemeClr val="accent1"/>
                          </a:solidFill>
                        </a:ln>
                        <a:effectLst/>
                      </wps:spPr>
                      <wps:bodyPr wrap="none" anchor="ctr"/>
                    </wps:wsp>
                  </a:graphicData>
                </a:graphic>
                <wp14:sizeRelH relativeFrom="margin">
                  <wp14:pctWidth>0</wp14:pctWidth>
                </wp14:sizeRelH>
                <wp14:sizeRelV relativeFrom="margin">
                  <wp14:pctHeight>0</wp14:pctHeight>
                </wp14:sizeRelV>
              </wp:anchor>
            </w:drawing>
          </mc:Choice>
          <mc:Fallback>
            <w:pict>
              <v:shape w14:anchorId="098F3244" id="Freeform 4" o:spid="_x0000_s1026" alt="&quot;&quot;" style="position:absolute;margin-left:245.2pt;margin-top:261.35pt;width:119.6pt;height:119.6pt;z-index:25165824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126,5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" path="m5125,4844r,-4594l4844,,250,,,250,,4844r250,250l4844,5094r281,-250e" fillcolor="#9fb76f [3204]" strokecolor="#9fb76f [3204]">
                <v:path o:connecttype="custom" o:connectlocs="1518624,1444092;1518624,74530;1435359,0;74079,0;0,74530;0,1444092;74079,1518622;1435359,1518622;1518624,1444092" o:connectangles="0,0,0,0,0,0,0,0,0"/>
              </v:shape>
            </w:pict>
          </mc:Fallback>
        </mc:AlternateContent>
      </w:r>
      <w:r w:rsidR="003A5739" w:rsidRPr="00531F3B">
        <w:br w:type="page"/>
      </w:r>
    </w:p>
    <w:p w14:paraId="2FF9FDD3" w14:textId="313FA813" w:rsidR="00446D36" w:rsidRDefault="00EB7F5F">
      <w:pPr>
        <w:pStyle w:val="TOC1"/>
        <w:rPr>
          <w:rFonts w:eastAsiaTheme="minorEastAsia" w:cstheme="minorBidi"/>
          <w:b w:val="0"/>
          <w:noProof/>
          <w:color w:val="auto"/>
          <w:kern w:val="2"/>
          <w:sz w:val="24"/>
          <w:lang w:eastAsia="en-AU"/>
          <w14:ligatures w14:val="standardContextual"/>
        </w:rPr>
      </w:pPr>
      <w:r>
        <w:rPr>
          <w:b w:val="0"/>
          <w:bCs/>
        </w:rPr>
        <w:lastRenderedPageBreak/>
        <w:fldChar w:fldCharType="begin"/>
      </w:r>
      <w:r w:rsidRPr="00521016">
        <w:instrText xml:space="preserve"> TOC \o "1-3" \h \z \u </w:instrText>
      </w:r>
      <w:r>
        <w:rPr>
          <w:b w:val="0"/>
          <w:bCs/>
        </w:rPr>
        <w:fldChar w:fldCharType="separate"/>
      </w:r>
      <w:hyperlink w:anchor="_Toc230698094" w:history="1">
        <w:r w:rsidR="00446D36" w:rsidRPr="00E91D67">
          <w:rPr>
            <w:rStyle w:val="Hyperlink"/>
            <w:noProof/>
          </w:rPr>
          <w:t>Change log</w:t>
        </w:r>
        <w:r w:rsidR="00446D36">
          <w:rPr>
            <w:noProof/>
            <w:webHidden/>
          </w:rPr>
          <w:tab/>
        </w:r>
        <w:r w:rsidR="00446D36">
          <w:rPr>
            <w:noProof/>
            <w:webHidden/>
          </w:rPr>
          <w:fldChar w:fldCharType="begin"/>
        </w:r>
        <w:r w:rsidR="00446D36">
          <w:rPr>
            <w:noProof/>
            <w:webHidden/>
          </w:rPr>
          <w:instrText xml:space="preserve"> PAGEREF _Toc230698094 \h </w:instrText>
        </w:r>
        <w:r w:rsidR="00446D36">
          <w:rPr>
            <w:noProof/>
            <w:webHidden/>
          </w:rPr>
        </w:r>
        <w:r w:rsidR="00446D36">
          <w:rPr>
            <w:noProof/>
            <w:webHidden/>
          </w:rPr>
          <w:fldChar w:fldCharType="separate"/>
        </w:r>
        <w:r w:rsidR="00446D36">
          <w:rPr>
            <w:noProof/>
            <w:webHidden/>
          </w:rPr>
          <w:t>3</w:t>
        </w:r>
        <w:r w:rsidR="00446D36">
          <w:rPr>
            <w:noProof/>
            <w:webHidden/>
          </w:rPr>
          <w:fldChar w:fldCharType="end"/>
        </w:r>
      </w:hyperlink>
    </w:p>
    <w:p w14:paraId="248B5521" w14:textId="458E253B" w:rsidR="00446D36" w:rsidRDefault="00446D36">
      <w:pPr>
        <w:pStyle w:val="TOC1"/>
        <w:rPr>
          <w:rFonts w:eastAsiaTheme="minorEastAsia" w:cstheme="minorBidi"/>
          <w:b w:val="0"/>
          <w:noProof/>
          <w:color w:val="auto"/>
          <w:kern w:val="2"/>
          <w:sz w:val="24"/>
          <w:lang w:eastAsia="en-AU"/>
          <w14:ligatures w14:val="standardContextual"/>
        </w:rPr>
      </w:pPr>
      <w:hyperlink w:anchor="_Toc230698095" w:history="1">
        <w:r w:rsidRPr="00E91D67">
          <w:rPr>
            <w:rStyle w:val="Hyperlink"/>
            <w:noProof/>
          </w:rPr>
          <w:t>Interoperability with Clean Energy Regulator systems</w:t>
        </w:r>
        <w:r>
          <w:rPr>
            <w:noProof/>
            <w:webHidden/>
          </w:rPr>
          <w:tab/>
        </w:r>
        <w:r>
          <w:rPr>
            <w:noProof/>
            <w:webHidden/>
          </w:rPr>
          <w:fldChar w:fldCharType="begin"/>
        </w:r>
        <w:r>
          <w:rPr>
            <w:noProof/>
            <w:webHidden/>
          </w:rPr>
          <w:instrText xml:space="preserve"> PAGEREF _Toc230698095 \h </w:instrText>
        </w:r>
        <w:r>
          <w:rPr>
            <w:noProof/>
            <w:webHidden/>
          </w:rPr>
        </w:r>
        <w:r>
          <w:rPr>
            <w:noProof/>
            <w:webHidden/>
          </w:rPr>
          <w:fldChar w:fldCharType="separate"/>
        </w:r>
        <w:r>
          <w:rPr>
            <w:noProof/>
            <w:webHidden/>
          </w:rPr>
          <w:t>4</w:t>
        </w:r>
        <w:r>
          <w:rPr>
            <w:noProof/>
            <w:webHidden/>
          </w:rPr>
          <w:fldChar w:fldCharType="end"/>
        </w:r>
      </w:hyperlink>
    </w:p>
    <w:p w14:paraId="104DA5CA" w14:textId="539DA3ED" w:rsidR="00446D36" w:rsidRDefault="00446D36">
      <w:pPr>
        <w:pStyle w:val="TOC1"/>
        <w:rPr>
          <w:rFonts w:eastAsiaTheme="minorEastAsia" w:cstheme="minorBidi"/>
          <w:b w:val="0"/>
          <w:noProof/>
          <w:color w:val="auto"/>
          <w:kern w:val="2"/>
          <w:sz w:val="24"/>
          <w:lang w:eastAsia="en-AU"/>
          <w14:ligatures w14:val="standardContextual"/>
        </w:rPr>
      </w:pPr>
      <w:hyperlink w:anchor="_Toc230698096" w:history="1">
        <w:r w:rsidRPr="00E91D67">
          <w:rPr>
            <w:rStyle w:val="Hyperlink"/>
            <w:noProof/>
          </w:rPr>
          <w:t>Types of APIs</w:t>
        </w:r>
        <w:r>
          <w:rPr>
            <w:noProof/>
            <w:webHidden/>
          </w:rPr>
          <w:tab/>
        </w:r>
        <w:r>
          <w:rPr>
            <w:noProof/>
            <w:webHidden/>
          </w:rPr>
          <w:fldChar w:fldCharType="begin"/>
        </w:r>
        <w:r>
          <w:rPr>
            <w:noProof/>
            <w:webHidden/>
          </w:rPr>
          <w:instrText xml:space="preserve"> PAGEREF _Toc230698096 \h </w:instrText>
        </w:r>
        <w:r>
          <w:rPr>
            <w:noProof/>
            <w:webHidden/>
          </w:rPr>
        </w:r>
        <w:r>
          <w:rPr>
            <w:noProof/>
            <w:webHidden/>
          </w:rPr>
          <w:fldChar w:fldCharType="separate"/>
        </w:r>
        <w:r>
          <w:rPr>
            <w:noProof/>
            <w:webHidden/>
          </w:rPr>
          <w:t>5</w:t>
        </w:r>
        <w:r>
          <w:rPr>
            <w:noProof/>
            <w:webHidden/>
          </w:rPr>
          <w:fldChar w:fldCharType="end"/>
        </w:r>
      </w:hyperlink>
    </w:p>
    <w:p w14:paraId="0DDDDED9" w14:textId="52ABDED2" w:rsidR="00446D36" w:rsidRDefault="00446D36">
      <w:pPr>
        <w:pStyle w:val="TOC1"/>
        <w:rPr>
          <w:rFonts w:eastAsiaTheme="minorEastAsia" w:cstheme="minorBidi"/>
          <w:b w:val="0"/>
          <w:noProof/>
          <w:color w:val="auto"/>
          <w:kern w:val="2"/>
          <w:sz w:val="24"/>
          <w:lang w:eastAsia="en-AU"/>
          <w14:ligatures w14:val="standardContextual"/>
        </w:rPr>
      </w:pPr>
      <w:hyperlink w:anchor="_Toc230698097" w:history="1">
        <w:r w:rsidRPr="00E91D67">
          <w:rPr>
            <w:rStyle w:val="Hyperlink"/>
            <w:noProof/>
          </w:rPr>
          <w:t>Prototype interoperability models</w:t>
        </w:r>
        <w:r>
          <w:rPr>
            <w:noProof/>
            <w:webHidden/>
          </w:rPr>
          <w:tab/>
        </w:r>
        <w:r>
          <w:rPr>
            <w:noProof/>
            <w:webHidden/>
          </w:rPr>
          <w:fldChar w:fldCharType="begin"/>
        </w:r>
        <w:r>
          <w:rPr>
            <w:noProof/>
            <w:webHidden/>
          </w:rPr>
          <w:instrText xml:space="preserve"> PAGEREF _Toc230698097 \h </w:instrText>
        </w:r>
        <w:r>
          <w:rPr>
            <w:noProof/>
            <w:webHidden/>
          </w:rPr>
        </w:r>
        <w:r>
          <w:rPr>
            <w:noProof/>
            <w:webHidden/>
          </w:rPr>
          <w:fldChar w:fldCharType="separate"/>
        </w:r>
        <w:r>
          <w:rPr>
            <w:noProof/>
            <w:webHidden/>
          </w:rPr>
          <w:t>6</w:t>
        </w:r>
        <w:r>
          <w:rPr>
            <w:noProof/>
            <w:webHidden/>
          </w:rPr>
          <w:fldChar w:fldCharType="end"/>
        </w:r>
      </w:hyperlink>
    </w:p>
    <w:p w14:paraId="13BAE19C" w14:textId="7AB92C78" w:rsidR="00446D36" w:rsidRDefault="00446D36">
      <w:pPr>
        <w:pStyle w:val="TOC2"/>
        <w:tabs>
          <w:tab w:val="right" w:leader="dot" w:pos="9730"/>
        </w:tabs>
        <w:rPr>
          <w:rFonts w:eastAsiaTheme="minorEastAsia" w:cstheme="minorBidi"/>
          <w:noProof/>
          <w:color w:val="auto"/>
          <w:kern w:val="2"/>
          <w:sz w:val="24"/>
          <w:lang w:eastAsia="en-AU"/>
          <w14:ligatures w14:val="standardContextual"/>
        </w:rPr>
      </w:pPr>
      <w:hyperlink w:anchor="_Toc230698098" w:history="1">
        <w:r w:rsidRPr="00E91D67">
          <w:rPr>
            <w:rStyle w:val="Hyperlink"/>
            <w:noProof/>
          </w:rPr>
          <w:t>Class A: Read and write from own ANREU account</w:t>
        </w:r>
        <w:r>
          <w:rPr>
            <w:noProof/>
            <w:webHidden/>
          </w:rPr>
          <w:tab/>
        </w:r>
        <w:r>
          <w:rPr>
            <w:noProof/>
            <w:webHidden/>
          </w:rPr>
          <w:fldChar w:fldCharType="begin"/>
        </w:r>
        <w:r>
          <w:rPr>
            <w:noProof/>
            <w:webHidden/>
          </w:rPr>
          <w:instrText xml:space="preserve"> PAGEREF _Toc230698098 \h </w:instrText>
        </w:r>
        <w:r>
          <w:rPr>
            <w:noProof/>
            <w:webHidden/>
          </w:rPr>
        </w:r>
        <w:r>
          <w:rPr>
            <w:noProof/>
            <w:webHidden/>
          </w:rPr>
          <w:fldChar w:fldCharType="separate"/>
        </w:r>
        <w:r>
          <w:rPr>
            <w:noProof/>
            <w:webHidden/>
          </w:rPr>
          <w:t>6</w:t>
        </w:r>
        <w:r>
          <w:rPr>
            <w:noProof/>
            <w:webHidden/>
          </w:rPr>
          <w:fldChar w:fldCharType="end"/>
        </w:r>
      </w:hyperlink>
    </w:p>
    <w:p w14:paraId="036DC8AF" w14:textId="734921F5" w:rsidR="00446D36" w:rsidRDefault="00446D36">
      <w:pPr>
        <w:pStyle w:val="TOC3"/>
        <w:rPr>
          <w:rFonts w:eastAsiaTheme="minorEastAsia" w:cstheme="minorBidi"/>
          <w:noProof/>
          <w:color w:val="auto"/>
          <w:kern w:val="2"/>
          <w:sz w:val="24"/>
          <w:lang w:eastAsia="en-AU"/>
          <w14:ligatures w14:val="standardContextual"/>
        </w:rPr>
      </w:pPr>
      <w:hyperlink w:anchor="_Toc230698099" w:history="1">
        <w:r w:rsidRPr="00E91D67">
          <w:rPr>
            <w:rStyle w:val="Hyperlink"/>
            <w:noProof/>
          </w:rPr>
          <w:t>A.1. Read and write API from own account</w:t>
        </w:r>
        <w:r>
          <w:rPr>
            <w:noProof/>
            <w:webHidden/>
          </w:rPr>
          <w:tab/>
        </w:r>
        <w:r>
          <w:rPr>
            <w:noProof/>
            <w:webHidden/>
          </w:rPr>
          <w:fldChar w:fldCharType="begin"/>
        </w:r>
        <w:r>
          <w:rPr>
            <w:noProof/>
            <w:webHidden/>
          </w:rPr>
          <w:instrText xml:space="preserve"> PAGEREF _Toc230698099 \h </w:instrText>
        </w:r>
        <w:r>
          <w:rPr>
            <w:noProof/>
            <w:webHidden/>
          </w:rPr>
        </w:r>
        <w:r>
          <w:rPr>
            <w:noProof/>
            <w:webHidden/>
          </w:rPr>
          <w:fldChar w:fldCharType="separate"/>
        </w:r>
        <w:r>
          <w:rPr>
            <w:noProof/>
            <w:webHidden/>
          </w:rPr>
          <w:t>6</w:t>
        </w:r>
        <w:r>
          <w:rPr>
            <w:noProof/>
            <w:webHidden/>
          </w:rPr>
          <w:fldChar w:fldCharType="end"/>
        </w:r>
      </w:hyperlink>
    </w:p>
    <w:p w14:paraId="25B89F18" w14:textId="7CA357C1" w:rsidR="00446D36" w:rsidRDefault="00446D36">
      <w:pPr>
        <w:pStyle w:val="TOC2"/>
        <w:tabs>
          <w:tab w:val="right" w:leader="dot" w:pos="9730"/>
        </w:tabs>
        <w:rPr>
          <w:rFonts w:eastAsiaTheme="minorEastAsia" w:cstheme="minorBidi"/>
          <w:noProof/>
          <w:color w:val="auto"/>
          <w:kern w:val="2"/>
          <w:sz w:val="24"/>
          <w:lang w:eastAsia="en-AU"/>
          <w14:ligatures w14:val="standardContextual"/>
        </w:rPr>
      </w:pPr>
      <w:hyperlink w:anchor="_Toc230698100" w:history="1">
        <w:r w:rsidRPr="00E91D67">
          <w:rPr>
            <w:rStyle w:val="Hyperlink"/>
            <w:noProof/>
          </w:rPr>
          <w:t>Class B: Third-party trading platform access</w:t>
        </w:r>
        <w:r>
          <w:rPr>
            <w:noProof/>
            <w:webHidden/>
          </w:rPr>
          <w:tab/>
        </w:r>
        <w:r>
          <w:rPr>
            <w:noProof/>
            <w:webHidden/>
          </w:rPr>
          <w:fldChar w:fldCharType="begin"/>
        </w:r>
        <w:r>
          <w:rPr>
            <w:noProof/>
            <w:webHidden/>
          </w:rPr>
          <w:instrText xml:space="preserve"> PAGEREF _Toc230698100 \h </w:instrText>
        </w:r>
        <w:r>
          <w:rPr>
            <w:noProof/>
            <w:webHidden/>
          </w:rPr>
        </w:r>
        <w:r>
          <w:rPr>
            <w:noProof/>
            <w:webHidden/>
          </w:rPr>
          <w:fldChar w:fldCharType="separate"/>
        </w:r>
        <w:r>
          <w:rPr>
            <w:noProof/>
            <w:webHidden/>
          </w:rPr>
          <w:t>6</w:t>
        </w:r>
        <w:r>
          <w:rPr>
            <w:noProof/>
            <w:webHidden/>
          </w:rPr>
          <w:fldChar w:fldCharType="end"/>
        </w:r>
      </w:hyperlink>
    </w:p>
    <w:p w14:paraId="36BC1411" w14:textId="1009926A" w:rsidR="00446D36" w:rsidRDefault="00446D36">
      <w:pPr>
        <w:pStyle w:val="TOC3"/>
        <w:rPr>
          <w:rFonts w:eastAsiaTheme="minorEastAsia" w:cstheme="minorBidi"/>
          <w:noProof/>
          <w:color w:val="auto"/>
          <w:kern w:val="2"/>
          <w:sz w:val="24"/>
          <w:lang w:eastAsia="en-AU"/>
          <w14:ligatures w14:val="standardContextual"/>
        </w:rPr>
      </w:pPr>
      <w:hyperlink w:anchor="_Toc230698101" w:history="1">
        <w:r w:rsidRPr="00E91D67">
          <w:rPr>
            <w:rStyle w:val="Hyperlink"/>
            <w:noProof/>
          </w:rPr>
          <w:t>Table 1: Features and differences of class B prototype interoperability models</w:t>
        </w:r>
        <w:r>
          <w:rPr>
            <w:noProof/>
            <w:webHidden/>
          </w:rPr>
          <w:tab/>
        </w:r>
        <w:r>
          <w:rPr>
            <w:noProof/>
            <w:webHidden/>
          </w:rPr>
          <w:fldChar w:fldCharType="begin"/>
        </w:r>
        <w:r>
          <w:rPr>
            <w:noProof/>
            <w:webHidden/>
          </w:rPr>
          <w:instrText xml:space="preserve"> PAGEREF _Toc230698101 \h </w:instrText>
        </w:r>
        <w:r>
          <w:rPr>
            <w:noProof/>
            <w:webHidden/>
          </w:rPr>
        </w:r>
        <w:r>
          <w:rPr>
            <w:noProof/>
            <w:webHidden/>
          </w:rPr>
          <w:fldChar w:fldCharType="separate"/>
        </w:r>
        <w:r>
          <w:rPr>
            <w:noProof/>
            <w:webHidden/>
          </w:rPr>
          <w:t>7</w:t>
        </w:r>
        <w:r>
          <w:rPr>
            <w:noProof/>
            <w:webHidden/>
          </w:rPr>
          <w:fldChar w:fldCharType="end"/>
        </w:r>
      </w:hyperlink>
    </w:p>
    <w:p w14:paraId="685A9A6D" w14:textId="482E81A9" w:rsidR="00446D36" w:rsidRDefault="00446D36">
      <w:pPr>
        <w:pStyle w:val="TOC3"/>
        <w:rPr>
          <w:rFonts w:eastAsiaTheme="minorEastAsia" w:cstheme="minorBidi"/>
          <w:noProof/>
          <w:color w:val="auto"/>
          <w:kern w:val="2"/>
          <w:sz w:val="24"/>
          <w:lang w:eastAsia="en-AU"/>
          <w14:ligatures w14:val="standardContextual"/>
        </w:rPr>
      </w:pPr>
      <w:hyperlink w:anchor="_Toc230698102" w:history="1">
        <w:r w:rsidRPr="00E91D67">
          <w:rPr>
            <w:rStyle w:val="Hyperlink"/>
            <w:noProof/>
          </w:rPr>
          <w:t>B.1. API connectivity for information only from third-party platforms</w:t>
        </w:r>
        <w:r>
          <w:rPr>
            <w:noProof/>
            <w:webHidden/>
          </w:rPr>
          <w:tab/>
        </w:r>
        <w:r>
          <w:rPr>
            <w:noProof/>
            <w:webHidden/>
          </w:rPr>
          <w:fldChar w:fldCharType="begin"/>
        </w:r>
        <w:r>
          <w:rPr>
            <w:noProof/>
            <w:webHidden/>
          </w:rPr>
          <w:instrText xml:space="preserve"> PAGEREF _Toc230698102 \h </w:instrText>
        </w:r>
        <w:r>
          <w:rPr>
            <w:noProof/>
            <w:webHidden/>
          </w:rPr>
        </w:r>
        <w:r>
          <w:rPr>
            <w:noProof/>
            <w:webHidden/>
          </w:rPr>
          <w:fldChar w:fldCharType="separate"/>
        </w:r>
        <w:r>
          <w:rPr>
            <w:noProof/>
            <w:webHidden/>
          </w:rPr>
          <w:t>8</w:t>
        </w:r>
        <w:r>
          <w:rPr>
            <w:noProof/>
            <w:webHidden/>
          </w:rPr>
          <w:fldChar w:fldCharType="end"/>
        </w:r>
      </w:hyperlink>
    </w:p>
    <w:p w14:paraId="76E34806" w14:textId="62685CB8" w:rsidR="00446D36" w:rsidRDefault="00446D36">
      <w:pPr>
        <w:pStyle w:val="TOC3"/>
        <w:rPr>
          <w:rFonts w:eastAsiaTheme="minorEastAsia" w:cstheme="minorBidi"/>
          <w:noProof/>
          <w:color w:val="auto"/>
          <w:kern w:val="2"/>
          <w:sz w:val="24"/>
          <w:lang w:eastAsia="en-AU"/>
          <w14:ligatures w14:val="standardContextual"/>
        </w:rPr>
      </w:pPr>
      <w:hyperlink w:anchor="_Toc230698103" w:history="1">
        <w:r w:rsidRPr="00E91D67">
          <w:rPr>
            <w:rStyle w:val="Hyperlink"/>
            <w:noProof/>
          </w:rPr>
          <w:t>B.2. Account delegation model</w:t>
        </w:r>
        <w:r>
          <w:rPr>
            <w:noProof/>
            <w:webHidden/>
          </w:rPr>
          <w:tab/>
        </w:r>
        <w:r>
          <w:rPr>
            <w:noProof/>
            <w:webHidden/>
          </w:rPr>
          <w:fldChar w:fldCharType="begin"/>
        </w:r>
        <w:r>
          <w:rPr>
            <w:noProof/>
            <w:webHidden/>
          </w:rPr>
          <w:instrText xml:space="preserve"> PAGEREF _Toc230698103 \h </w:instrText>
        </w:r>
        <w:r>
          <w:rPr>
            <w:noProof/>
            <w:webHidden/>
          </w:rPr>
        </w:r>
        <w:r>
          <w:rPr>
            <w:noProof/>
            <w:webHidden/>
          </w:rPr>
          <w:fldChar w:fldCharType="separate"/>
        </w:r>
        <w:r>
          <w:rPr>
            <w:noProof/>
            <w:webHidden/>
          </w:rPr>
          <w:t>9</w:t>
        </w:r>
        <w:r>
          <w:rPr>
            <w:noProof/>
            <w:webHidden/>
          </w:rPr>
          <w:fldChar w:fldCharType="end"/>
        </w:r>
      </w:hyperlink>
    </w:p>
    <w:p w14:paraId="084EF4C3" w14:textId="6EA60D21" w:rsidR="00446D36" w:rsidRDefault="00446D36">
      <w:pPr>
        <w:pStyle w:val="TOC3"/>
        <w:rPr>
          <w:rFonts w:eastAsiaTheme="minorEastAsia" w:cstheme="minorBidi"/>
          <w:noProof/>
          <w:color w:val="auto"/>
          <w:kern w:val="2"/>
          <w:sz w:val="24"/>
          <w:lang w:eastAsia="en-AU"/>
          <w14:ligatures w14:val="standardContextual"/>
        </w:rPr>
      </w:pPr>
      <w:hyperlink w:anchor="_Toc230698104" w:history="1">
        <w:r w:rsidRPr="00E91D67">
          <w:rPr>
            <w:rStyle w:val="Hyperlink"/>
            <w:noProof/>
          </w:rPr>
          <w:t>B.3. Full custody model</w:t>
        </w:r>
        <w:r>
          <w:rPr>
            <w:noProof/>
            <w:webHidden/>
          </w:rPr>
          <w:tab/>
        </w:r>
        <w:r>
          <w:rPr>
            <w:noProof/>
            <w:webHidden/>
          </w:rPr>
          <w:fldChar w:fldCharType="begin"/>
        </w:r>
        <w:r>
          <w:rPr>
            <w:noProof/>
            <w:webHidden/>
          </w:rPr>
          <w:instrText xml:space="preserve"> PAGEREF _Toc230698104 \h </w:instrText>
        </w:r>
        <w:r>
          <w:rPr>
            <w:noProof/>
            <w:webHidden/>
          </w:rPr>
        </w:r>
        <w:r>
          <w:rPr>
            <w:noProof/>
            <w:webHidden/>
          </w:rPr>
          <w:fldChar w:fldCharType="separate"/>
        </w:r>
        <w:r>
          <w:rPr>
            <w:noProof/>
            <w:webHidden/>
          </w:rPr>
          <w:t>9</w:t>
        </w:r>
        <w:r>
          <w:rPr>
            <w:noProof/>
            <w:webHidden/>
          </w:rPr>
          <w:fldChar w:fldCharType="end"/>
        </w:r>
      </w:hyperlink>
    </w:p>
    <w:p w14:paraId="58108394" w14:textId="434DC1B1" w:rsidR="00446D36" w:rsidRDefault="00446D36">
      <w:pPr>
        <w:pStyle w:val="TOC3"/>
        <w:rPr>
          <w:rFonts w:eastAsiaTheme="minorEastAsia" w:cstheme="minorBidi"/>
          <w:noProof/>
          <w:color w:val="auto"/>
          <w:kern w:val="2"/>
          <w:sz w:val="24"/>
          <w:lang w:eastAsia="en-AU"/>
          <w14:ligatures w14:val="standardContextual"/>
        </w:rPr>
      </w:pPr>
      <w:hyperlink w:anchor="_Toc230698105" w:history="1">
        <w:r w:rsidRPr="00E91D67">
          <w:rPr>
            <w:rStyle w:val="Hyperlink"/>
            <w:noProof/>
          </w:rPr>
          <w:t>B.4. Fleeting custody model</w:t>
        </w:r>
        <w:r>
          <w:rPr>
            <w:noProof/>
            <w:webHidden/>
          </w:rPr>
          <w:tab/>
        </w:r>
        <w:r>
          <w:rPr>
            <w:noProof/>
            <w:webHidden/>
          </w:rPr>
          <w:fldChar w:fldCharType="begin"/>
        </w:r>
        <w:r>
          <w:rPr>
            <w:noProof/>
            <w:webHidden/>
          </w:rPr>
          <w:instrText xml:space="preserve"> PAGEREF _Toc230698105 \h </w:instrText>
        </w:r>
        <w:r>
          <w:rPr>
            <w:noProof/>
            <w:webHidden/>
          </w:rPr>
        </w:r>
        <w:r>
          <w:rPr>
            <w:noProof/>
            <w:webHidden/>
          </w:rPr>
          <w:fldChar w:fldCharType="separate"/>
        </w:r>
        <w:r>
          <w:rPr>
            <w:noProof/>
            <w:webHidden/>
          </w:rPr>
          <w:t>10</w:t>
        </w:r>
        <w:r>
          <w:rPr>
            <w:noProof/>
            <w:webHidden/>
          </w:rPr>
          <w:fldChar w:fldCharType="end"/>
        </w:r>
      </w:hyperlink>
    </w:p>
    <w:p w14:paraId="0C949B16" w14:textId="0ECDA3E4" w:rsidR="00446D36" w:rsidRDefault="00446D36">
      <w:pPr>
        <w:pStyle w:val="TOC3"/>
        <w:rPr>
          <w:rFonts w:eastAsiaTheme="minorEastAsia" w:cstheme="minorBidi"/>
          <w:noProof/>
          <w:color w:val="auto"/>
          <w:kern w:val="2"/>
          <w:sz w:val="24"/>
          <w:lang w:eastAsia="en-AU"/>
          <w14:ligatures w14:val="standardContextual"/>
        </w:rPr>
      </w:pPr>
      <w:hyperlink w:anchor="_Toc230698106" w:history="1">
        <w:r w:rsidRPr="00E91D67">
          <w:rPr>
            <w:rStyle w:val="Hyperlink"/>
            <w:noProof/>
          </w:rPr>
          <w:t>B.5. Escrow model</w:t>
        </w:r>
        <w:r>
          <w:rPr>
            <w:noProof/>
            <w:webHidden/>
          </w:rPr>
          <w:tab/>
        </w:r>
        <w:r>
          <w:rPr>
            <w:noProof/>
            <w:webHidden/>
          </w:rPr>
          <w:fldChar w:fldCharType="begin"/>
        </w:r>
        <w:r>
          <w:rPr>
            <w:noProof/>
            <w:webHidden/>
          </w:rPr>
          <w:instrText xml:space="preserve"> PAGEREF _Toc230698106 \h </w:instrText>
        </w:r>
        <w:r>
          <w:rPr>
            <w:noProof/>
            <w:webHidden/>
          </w:rPr>
        </w:r>
        <w:r>
          <w:rPr>
            <w:noProof/>
            <w:webHidden/>
          </w:rPr>
          <w:fldChar w:fldCharType="separate"/>
        </w:r>
        <w:r>
          <w:rPr>
            <w:noProof/>
            <w:webHidden/>
          </w:rPr>
          <w:t>11</w:t>
        </w:r>
        <w:r>
          <w:rPr>
            <w:noProof/>
            <w:webHidden/>
          </w:rPr>
          <w:fldChar w:fldCharType="end"/>
        </w:r>
      </w:hyperlink>
    </w:p>
    <w:p w14:paraId="3C0E580F" w14:textId="0051C6D2" w:rsidR="00446D36" w:rsidRDefault="00446D36">
      <w:pPr>
        <w:pStyle w:val="TOC2"/>
        <w:tabs>
          <w:tab w:val="right" w:leader="dot" w:pos="9730"/>
        </w:tabs>
        <w:rPr>
          <w:rFonts w:eastAsiaTheme="minorEastAsia" w:cstheme="minorBidi"/>
          <w:noProof/>
          <w:color w:val="auto"/>
          <w:kern w:val="2"/>
          <w:sz w:val="24"/>
          <w:lang w:eastAsia="en-AU"/>
          <w14:ligatures w14:val="standardContextual"/>
        </w:rPr>
      </w:pPr>
      <w:hyperlink w:anchor="_Toc230698107" w:history="1">
        <w:r w:rsidRPr="00E91D67">
          <w:rPr>
            <w:rStyle w:val="Hyperlink"/>
            <w:noProof/>
          </w:rPr>
          <w:t>Class C: Third-party registries and certificates</w:t>
        </w:r>
        <w:r>
          <w:rPr>
            <w:noProof/>
            <w:webHidden/>
          </w:rPr>
          <w:tab/>
        </w:r>
        <w:r>
          <w:rPr>
            <w:noProof/>
            <w:webHidden/>
          </w:rPr>
          <w:fldChar w:fldCharType="begin"/>
        </w:r>
        <w:r>
          <w:rPr>
            <w:noProof/>
            <w:webHidden/>
          </w:rPr>
          <w:instrText xml:space="preserve"> PAGEREF _Toc230698107 \h </w:instrText>
        </w:r>
        <w:r>
          <w:rPr>
            <w:noProof/>
            <w:webHidden/>
          </w:rPr>
        </w:r>
        <w:r>
          <w:rPr>
            <w:noProof/>
            <w:webHidden/>
          </w:rPr>
          <w:fldChar w:fldCharType="separate"/>
        </w:r>
        <w:r>
          <w:rPr>
            <w:noProof/>
            <w:webHidden/>
          </w:rPr>
          <w:t>12</w:t>
        </w:r>
        <w:r>
          <w:rPr>
            <w:noProof/>
            <w:webHidden/>
          </w:rPr>
          <w:fldChar w:fldCharType="end"/>
        </w:r>
      </w:hyperlink>
    </w:p>
    <w:p w14:paraId="0D5512B7" w14:textId="5F81F953" w:rsidR="00446D36" w:rsidRDefault="00446D36">
      <w:pPr>
        <w:pStyle w:val="TOC3"/>
        <w:rPr>
          <w:rFonts w:eastAsiaTheme="minorEastAsia" w:cstheme="minorBidi"/>
          <w:noProof/>
          <w:color w:val="auto"/>
          <w:kern w:val="2"/>
          <w:sz w:val="24"/>
          <w:lang w:eastAsia="en-AU"/>
          <w14:ligatures w14:val="standardContextual"/>
        </w:rPr>
      </w:pPr>
      <w:hyperlink w:anchor="_Toc230698108" w:history="1">
        <w:r w:rsidRPr="00E91D67">
          <w:rPr>
            <w:rStyle w:val="Hyperlink"/>
            <w:noProof/>
          </w:rPr>
          <w:t>C.1. Associating units with third-party certificates</w:t>
        </w:r>
        <w:r>
          <w:rPr>
            <w:noProof/>
            <w:webHidden/>
          </w:rPr>
          <w:tab/>
        </w:r>
        <w:r>
          <w:rPr>
            <w:noProof/>
            <w:webHidden/>
          </w:rPr>
          <w:fldChar w:fldCharType="begin"/>
        </w:r>
        <w:r>
          <w:rPr>
            <w:noProof/>
            <w:webHidden/>
          </w:rPr>
          <w:instrText xml:space="preserve"> PAGEREF _Toc230698108 \h </w:instrText>
        </w:r>
        <w:r>
          <w:rPr>
            <w:noProof/>
            <w:webHidden/>
          </w:rPr>
        </w:r>
        <w:r>
          <w:rPr>
            <w:noProof/>
            <w:webHidden/>
          </w:rPr>
          <w:fldChar w:fldCharType="separate"/>
        </w:r>
        <w:r>
          <w:rPr>
            <w:noProof/>
            <w:webHidden/>
          </w:rPr>
          <w:t>12</w:t>
        </w:r>
        <w:r>
          <w:rPr>
            <w:noProof/>
            <w:webHidden/>
          </w:rPr>
          <w:fldChar w:fldCharType="end"/>
        </w:r>
      </w:hyperlink>
    </w:p>
    <w:p w14:paraId="13BBB31A" w14:textId="6CE06A88" w:rsidR="00446D36" w:rsidRDefault="00446D36">
      <w:pPr>
        <w:pStyle w:val="TOC1"/>
        <w:rPr>
          <w:rFonts w:eastAsiaTheme="minorEastAsia" w:cstheme="minorBidi"/>
          <w:b w:val="0"/>
          <w:noProof/>
          <w:color w:val="auto"/>
          <w:kern w:val="2"/>
          <w:sz w:val="24"/>
          <w:lang w:eastAsia="en-AU"/>
          <w14:ligatures w14:val="standardContextual"/>
        </w:rPr>
      </w:pPr>
      <w:hyperlink w:anchor="_Toc230698109" w:history="1">
        <w:r w:rsidRPr="00E91D67">
          <w:rPr>
            <w:rStyle w:val="Hyperlink"/>
            <w:noProof/>
          </w:rPr>
          <w:t>Glossary</w:t>
        </w:r>
        <w:r>
          <w:rPr>
            <w:noProof/>
            <w:webHidden/>
          </w:rPr>
          <w:tab/>
        </w:r>
        <w:r>
          <w:rPr>
            <w:noProof/>
            <w:webHidden/>
          </w:rPr>
          <w:fldChar w:fldCharType="begin"/>
        </w:r>
        <w:r>
          <w:rPr>
            <w:noProof/>
            <w:webHidden/>
          </w:rPr>
          <w:instrText xml:space="preserve"> PAGEREF _Toc230698109 \h </w:instrText>
        </w:r>
        <w:r>
          <w:rPr>
            <w:noProof/>
            <w:webHidden/>
          </w:rPr>
        </w:r>
        <w:r>
          <w:rPr>
            <w:noProof/>
            <w:webHidden/>
          </w:rPr>
          <w:fldChar w:fldCharType="separate"/>
        </w:r>
        <w:r>
          <w:rPr>
            <w:noProof/>
            <w:webHidden/>
          </w:rPr>
          <w:t>13</w:t>
        </w:r>
        <w:r>
          <w:rPr>
            <w:noProof/>
            <w:webHidden/>
          </w:rPr>
          <w:fldChar w:fldCharType="end"/>
        </w:r>
      </w:hyperlink>
    </w:p>
    <w:p w14:paraId="22D29DE6" w14:textId="26292295" w:rsidR="00446D36" w:rsidRDefault="00446D36">
      <w:pPr>
        <w:pStyle w:val="TOC3"/>
        <w:rPr>
          <w:rFonts w:eastAsiaTheme="minorEastAsia" w:cstheme="minorBidi"/>
          <w:noProof/>
          <w:color w:val="auto"/>
          <w:kern w:val="2"/>
          <w:sz w:val="24"/>
          <w:lang w:eastAsia="en-AU"/>
          <w14:ligatures w14:val="standardContextual"/>
        </w:rPr>
      </w:pPr>
      <w:hyperlink w:anchor="_Toc230698110" w:history="1">
        <w:r w:rsidRPr="00E91D67">
          <w:rPr>
            <w:rStyle w:val="Hyperlink"/>
            <w:noProof/>
          </w:rPr>
          <w:t>Table 2: Glossary of commonly used terminology</w:t>
        </w:r>
        <w:r>
          <w:rPr>
            <w:noProof/>
            <w:webHidden/>
          </w:rPr>
          <w:tab/>
        </w:r>
        <w:r>
          <w:rPr>
            <w:noProof/>
            <w:webHidden/>
          </w:rPr>
          <w:fldChar w:fldCharType="begin"/>
        </w:r>
        <w:r>
          <w:rPr>
            <w:noProof/>
            <w:webHidden/>
          </w:rPr>
          <w:instrText xml:space="preserve"> PAGEREF _Toc230698110 \h </w:instrText>
        </w:r>
        <w:r>
          <w:rPr>
            <w:noProof/>
            <w:webHidden/>
          </w:rPr>
        </w:r>
        <w:r>
          <w:rPr>
            <w:noProof/>
            <w:webHidden/>
          </w:rPr>
          <w:fldChar w:fldCharType="separate"/>
        </w:r>
        <w:r>
          <w:rPr>
            <w:noProof/>
            <w:webHidden/>
          </w:rPr>
          <w:t>13</w:t>
        </w:r>
        <w:r>
          <w:rPr>
            <w:noProof/>
            <w:webHidden/>
          </w:rPr>
          <w:fldChar w:fldCharType="end"/>
        </w:r>
      </w:hyperlink>
    </w:p>
    <w:p w14:paraId="198F63F6" w14:textId="050055E7" w:rsidR="009A6151" w:rsidRDefault="00EB7F5F" w:rsidP="004C32BD">
      <w:pPr>
        <w:pStyle w:val="Heading1"/>
      </w:pPr>
      <w:r>
        <w:rPr>
          <w:b w:val="0"/>
          <w:bCs w:val="0"/>
        </w:rPr>
        <w:fldChar w:fldCharType="end"/>
      </w:r>
      <w:r w:rsidR="002C702A" w:rsidRPr="00E12286">
        <w:br w:type="page"/>
      </w:r>
    </w:p>
    <w:p w14:paraId="7380E3CC" w14:textId="3DB7FA35" w:rsidR="00CE3796" w:rsidRDefault="009A6151" w:rsidP="00CE3796">
      <w:pPr>
        <w:pStyle w:val="Heading1"/>
      </w:pPr>
      <w:bookmarkStart w:id="2" w:name="_Toc230698094"/>
      <w:r>
        <w:lastRenderedPageBreak/>
        <w:t>Change log</w:t>
      </w:r>
      <w:bookmarkEnd w:id="2"/>
    </w:p>
    <w:tbl>
      <w:tblPr>
        <w:tblStyle w:val="CERTable"/>
        <w:tblW w:w="0" w:type="auto"/>
        <w:tblLook w:val="06A0" w:firstRow="1" w:lastRow="0" w:firstColumn="1" w:lastColumn="0" w:noHBand="1" w:noVBand="1"/>
      </w:tblPr>
      <w:tblGrid>
        <w:gridCol w:w="1588"/>
        <w:gridCol w:w="1732"/>
        <w:gridCol w:w="5860"/>
      </w:tblGrid>
      <w:tr w:rsidR="00AA5AB9" w:rsidRPr="00FA7635" w14:paraId="4F50C2E6" w14:textId="77777777" w:rsidTr="00067EE3">
        <w:trPr>
          <w:cnfStyle w:val="100000000000" w:firstRow="1" w:lastRow="0" w:firstColumn="0" w:lastColumn="0" w:oddVBand="0" w:evenVBand="0" w:oddHBand="0"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1588" w:type="dxa"/>
          </w:tcPr>
          <w:p w14:paraId="3599D185" w14:textId="48642FD3" w:rsidR="00AA5AB9" w:rsidRPr="00FA7635" w:rsidRDefault="00AA5AB9">
            <w:r>
              <w:t>Version</w:t>
            </w:r>
          </w:p>
        </w:tc>
        <w:tc>
          <w:tcPr>
            <w:tcW w:w="1732" w:type="dxa"/>
          </w:tcPr>
          <w:p w14:paraId="6907A4F9" w14:textId="0324C340" w:rsidR="00AA5AB9" w:rsidRPr="00FA7635" w:rsidRDefault="00AA5AB9">
            <w:pPr>
              <w:cnfStyle w:val="100000000000" w:firstRow="1" w:lastRow="0" w:firstColumn="0" w:lastColumn="0" w:oddVBand="0" w:evenVBand="0" w:oddHBand="0" w:evenHBand="0" w:firstRowFirstColumn="0" w:firstRowLastColumn="0" w:lastRowFirstColumn="0" w:lastRowLastColumn="0"/>
            </w:pPr>
            <w:r>
              <w:t>Date</w:t>
            </w:r>
          </w:p>
        </w:tc>
        <w:tc>
          <w:tcPr>
            <w:tcW w:w="5860" w:type="dxa"/>
          </w:tcPr>
          <w:p w14:paraId="6550C423" w14:textId="50A0F8E8" w:rsidR="00AA5AB9" w:rsidRPr="00FA7635" w:rsidRDefault="00AA5AB9">
            <w:pPr>
              <w:cnfStyle w:val="100000000000" w:firstRow="1" w:lastRow="0" w:firstColumn="0" w:lastColumn="0" w:oddVBand="0" w:evenVBand="0" w:oddHBand="0" w:evenHBand="0" w:firstRowFirstColumn="0" w:firstRowLastColumn="0" w:lastRowFirstColumn="0" w:lastRowLastColumn="0"/>
            </w:pPr>
            <w:r>
              <w:t>Change description</w:t>
            </w:r>
          </w:p>
        </w:tc>
      </w:tr>
      <w:tr w:rsidR="00AA5AB9" w:rsidRPr="00FA7635" w14:paraId="56C4ACDE" w14:textId="77777777" w:rsidTr="00067EE3">
        <w:trPr>
          <w:trHeight w:val="580"/>
        </w:trPr>
        <w:tc>
          <w:tcPr>
            <w:cnfStyle w:val="001000000000" w:firstRow="0" w:lastRow="0" w:firstColumn="1" w:lastColumn="0" w:oddVBand="0" w:evenVBand="0" w:oddHBand="0" w:evenHBand="0" w:firstRowFirstColumn="0" w:firstRowLastColumn="0" w:lastRowFirstColumn="0" w:lastRowLastColumn="0"/>
            <w:tcW w:w="1588" w:type="dxa"/>
          </w:tcPr>
          <w:p w14:paraId="6851DD86" w14:textId="5CB82AEA" w:rsidR="00AA5AB9" w:rsidRPr="00FA7635" w:rsidRDefault="00501310">
            <w:r>
              <w:t>1.01</w:t>
            </w:r>
          </w:p>
        </w:tc>
        <w:tc>
          <w:tcPr>
            <w:tcW w:w="1732" w:type="dxa"/>
          </w:tcPr>
          <w:p w14:paraId="27AC5411" w14:textId="11EE2FDD" w:rsidR="00AA5AB9" w:rsidRPr="00FA7635" w:rsidRDefault="00113F3F">
            <w:pPr>
              <w:cnfStyle w:val="000000000000" w:firstRow="0" w:lastRow="0" w:firstColumn="0" w:lastColumn="0" w:oddVBand="0" w:evenVBand="0" w:oddHBand="0" w:evenHBand="0" w:firstRowFirstColumn="0" w:firstRowLastColumn="0" w:lastRowFirstColumn="0" w:lastRowLastColumn="0"/>
            </w:pPr>
            <w:r>
              <w:t>8 April 2026</w:t>
            </w:r>
          </w:p>
        </w:tc>
        <w:tc>
          <w:tcPr>
            <w:tcW w:w="5860" w:type="dxa"/>
          </w:tcPr>
          <w:p w14:paraId="1921E9B8" w14:textId="082324CD" w:rsidR="00113F3F" w:rsidRPr="00FA7635" w:rsidRDefault="00113F3F">
            <w:pPr>
              <w:cnfStyle w:val="000000000000" w:firstRow="0" w:lastRow="0" w:firstColumn="0" w:lastColumn="0" w:oddVBand="0" w:evenVBand="0" w:oddHBand="0" w:evenHBand="0" w:firstRowFirstColumn="0" w:firstRowLastColumn="0" w:lastRowFirstColumn="0" w:lastRowLastColumn="0"/>
            </w:pPr>
            <w:r>
              <w:t>n/a</w:t>
            </w:r>
          </w:p>
        </w:tc>
      </w:tr>
      <w:tr w:rsidR="00AA5AB9" w:rsidRPr="00FA7635" w14:paraId="6AA3309E" w14:textId="77777777" w:rsidTr="00067EE3">
        <w:trPr>
          <w:trHeight w:val="597"/>
        </w:trPr>
        <w:tc>
          <w:tcPr>
            <w:cnfStyle w:val="001000000000" w:firstRow="0" w:lastRow="0" w:firstColumn="1" w:lastColumn="0" w:oddVBand="0" w:evenVBand="0" w:oddHBand="0" w:evenHBand="0" w:firstRowFirstColumn="0" w:firstRowLastColumn="0" w:lastRowFirstColumn="0" w:lastRowLastColumn="0"/>
            <w:tcW w:w="1588" w:type="dxa"/>
          </w:tcPr>
          <w:p w14:paraId="52289A7D" w14:textId="686672AE" w:rsidR="00AA5AB9" w:rsidRPr="00FA7635" w:rsidRDefault="00501310">
            <w:r>
              <w:t>1.02</w:t>
            </w:r>
          </w:p>
        </w:tc>
        <w:tc>
          <w:tcPr>
            <w:tcW w:w="1732" w:type="dxa"/>
          </w:tcPr>
          <w:p w14:paraId="7ABB7F14" w14:textId="53D009B2" w:rsidR="00AA5AB9" w:rsidRPr="00C77AC7" w:rsidRDefault="00C77AC7">
            <w:pPr>
              <w:cnfStyle w:val="000000000000" w:firstRow="0" w:lastRow="0" w:firstColumn="0" w:lastColumn="0" w:oddVBand="0" w:evenVBand="0" w:oddHBand="0" w:evenHBand="0" w:firstRowFirstColumn="0" w:firstRowLastColumn="0" w:lastRowFirstColumn="0" w:lastRowLastColumn="0"/>
            </w:pPr>
            <w:r w:rsidRPr="00067EE3">
              <w:t>19</w:t>
            </w:r>
            <w:r w:rsidR="00446D36" w:rsidRPr="00067EE3">
              <w:t xml:space="preserve"> June 2026</w:t>
            </w:r>
          </w:p>
        </w:tc>
        <w:tc>
          <w:tcPr>
            <w:tcW w:w="5860" w:type="dxa"/>
          </w:tcPr>
          <w:p w14:paraId="06072206" w14:textId="5AADCB15" w:rsidR="00AA5AB9" w:rsidRPr="00FA7635" w:rsidRDefault="00760CA2">
            <w:pPr>
              <w:cnfStyle w:val="000000000000" w:firstRow="0" w:lastRow="0" w:firstColumn="0" w:lastColumn="0" w:oddVBand="0" w:evenVBand="0" w:oddHBand="0" w:evenHBand="0" w:firstRowFirstColumn="0" w:firstRowLastColumn="0" w:lastRowFirstColumn="0" w:lastRowLastColumn="0"/>
            </w:pPr>
            <w:r>
              <w:t>Addition</w:t>
            </w:r>
            <w:r w:rsidR="00113F3F">
              <w:t xml:space="preserve"> of </w:t>
            </w:r>
            <w:r>
              <w:t xml:space="preserve">a </w:t>
            </w:r>
            <w:r w:rsidR="00113F3F">
              <w:t xml:space="preserve">definition for </w:t>
            </w:r>
            <w:r>
              <w:t>‘</w:t>
            </w:r>
            <w:r w:rsidR="002D64C4">
              <w:t>third-party certificate registry</w:t>
            </w:r>
            <w:r>
              <w:t>’</w:t>
            </w:r>
            <w:r w:rsidR="002D64C4">
              <w:t xml:space="preserve"> to the glossary</w:t>
            </w:r>
          </w:p>
        </w:tc>
      </w:tr>
    </w:tbl>
    <w:p w14:paraId="4982E3F9" w14:textId="77777777" w:rsidR="009A6151" w:rsidRPr="009A6151" w:rsidRDefault="009A6151" w:rsidP="001E1FD3">
      <w:pPr>
        <w:pStyle w:val="Heading2"/>
      </w:pPr>
    </w:p>
    <w:p w14:paraId="32077E72" w14:textId="520DB396" w:rsidR="004C32BD" w:rsidRDefault="004925F1" w:rsidP="00067EE3">
      <w:pPr>
        <w:pStyle w:val="Heading1"/>
        <w:pageBreakBefore/>
      </w:pPr>
      <w:bookmarkStart w:id="3" w:name="_Toc230698095"/>
      <w:r>
        <w:lastRenderedPageBreak/>
        <w:t>Interoperability with C</w:t>
      </w:r>
      <w:r w:rsidR="00E27810">
        <w:t>lean Energy Regulator systems</w:t>
      </w:r>
      <w:bookmarkEnd w:id="3"/>
      <w:r>
        <w:t xml:space="preserve"> </w:t>
      </w:r>
    </w:p>
    <w:p w14:paraId="5CBF40F4" w14:textId="021D49E0" w:rsidR="00947964" w:rsidRDefault="00947964" w:rsidP="00947964">
      <w:pPr>
        <w:pStyle w:val="BodyText1"/>
      </w:pPr>
      <w:bookmarkStart w:id="4" w:name="_Toc214025899"/>
      <w:r>
        <w:t xml:space="preserve">The Clean Energy Regulator’s (CER) </w:t>
      </w:r>
      <w:r w:rsidR="00833997">
        <w:t>U</w:t>
      </w:r>
      <w:r>
        <w:t xml:space="preserve">nit and </w:t>
      </w:r>
      <w:r w:rsidR="00833997">
        <w:t>Certificate</w:t>
      </w:r>
      <w:r w:rsidR="00833997" w:rsidRPr="005F107E">
        <w:t xml:space="preserve"> </w:t>
      </w:r>
      <w:r w:rsidR="00833997">
        <w:t>R</w:t>
      </w:r>
      <w:r w:rsidR="00833997" w:rsidRPr="005F107E">
        <w:t xml:space="preserve">egistry </w:t>
      </w:r>
      <w:r>
        <w:t xml:space="preserve">(the </w:t>
      </w:r>
      <w:r w:rsidRPr="009B6B0C">
        <w:t>registry</w:t>
      </w:r>
      <w:r>
        <w:t xml:space="preserve">) is </w:t>
      </w:r>
      <w:r w:rsidRPr="005F107E">
        <w:t>a key part of Australia’s carbon market infrastructure</w:t>
      </w:r>
      <w:r>
        <w:t xml:space="preserve"> that </w:t>
      </w:r>
      <w:r w:rsidRPr="005F107E">
        <w:t>will support the continued growth of deep, liquid, transparent and accessible carbon markets</w:t>
      </w:r>
      <w:r>
        <w:t xml:space="preserve">. It </w:t>
      </w:r>
      <w:r w:rsidRPr="005F107E">
        <w:t xml:space="preserve">delivers a single, secure digital platform and enables new functionality including digital interoperability via </w:t>
      </w:r>
      <w:r w:rsidR="00A05301">
        <w:t>a</w:t>
      </w:r>
      <w:r w:rsidRPr="005F107E">
        <w:t xml:space="preserve">pplication </w:t>
      </w:r>
      <w:r w:rsidR="00A05301">
        <w:t>p</w:t>
      </w:r>
      <w:r w:rsidRPr="005F107E">
        <w:t xml:space="preserve">rogramming </w:t>
      </w:r>
      <w:r w:rsidR="00A05301">
        <w:t>i</w:t>
      </w:r>
      <w:r w:rsidRPr="005F107E">
        <w:t xml:space="preserve">nterfaces (APIs). </w:t>
      </w:r>
    </w:p>
    <w:p w14:paraId="3E09688F" w14:textId="48F59174" w:rsidR="00BF4A29" w:rsidRDefault="000D4500" w:rsidP="004A322E">
      <w:r>
        <w:t xml:space="preserve">At a broad level, interoperability is the ability for different systems, devices, or applications to exchange and use information in a co-ordinated manner. </w:t>
      </w:r>
      <w:r w:rsidR="00BB05F0">
        <w:t xml:space="preserve">This document provides detail on the </w:t>
      </w:r>
      <w:r w:rsidR="002719C4">
        <w:t xml:space="preserve">prototype </w:t>
      </w:r>
      <w:r w:rsidR="00BB05F0">
        <w:t xml:space="preserve">interoperability models the CER has identified </w:t>
      </w:r>
      <w:r>
        <w:t xml:space="preserve">through </w:t>
      </w:r>
      <w:r w:rsidR="00E97F78">
        <w:t xml:space="preserve">targeted consultation </w:t>
      </w:r>
      <w:r w:rsidR="00EA3E9E">
        <w:t xml:space="preserve">as part of our Registry Interoperability </w:t>
      </w:r>
      <w:r w:rsidR="263D6DC6">
        <w:t>P</w:t>
      </w:r>
      <w:r w:rsidR="00EA3E9E">
        <w:t>roject</w:t>
      </w:r>
      <w:r w:rsidR="006E79E5">
        <w:t xml:space="preserve"> which ran during the second half of </w:t>
      </w:r>
      <w:r w:rsidR="004C32BD">
        <w:t>2025</w:t>
      </w:r>
      <w:r w:rsidR="00BB05F0">
        <w:t>.</w:t>
      </w:r>
      <w:r w:rsidR="00D67044">
        <w:t xml:space="preserve"> </w:t>
      </w:r>
      <w:r w:rsidR="006E79E5">
        <w:t>The</w:t>
      </w:r>
      <w:r w:rsidR="00B3499E">
        <w:t xml:space="preserve"> focus</w:t>
      </w:r>
      <w:r w:rsidR="006E79E5">
        <w:t xml:space="preserve"> of our targeted consultation</w:t>
      </w:r>
      <w:r w:rsidR="00B3499E">
        <w:t xml:space="preserve"> included</w:t>
      </w:r>
      <w:r w:rsidR="00BF4A29">
        <w:t>:</w:t>
      </w:r>
    </w:p>
    <w:p w14:paraId="09FD066D" w14:textId="0AD250CE" w:rsidR="00BF4A29" w:rsidRDefault="009E3E80" w:rsidP="00A3685E">
      <w:pPr>
        <w:pStyle w:val="CERbullets"/>
      </w:pPr>
      <w:r>
        <w:t>t</w:t>
      </w:r>
      <w:r w:rsidR="00BF4A29">
        <w:t xml:space="preserve">he principles that could guide the </w:t>
      </w:r>
      <w:r w:rsidR="00E63ED5">
        <w:t>CER’s</w:t>
      </w:r>
      <w:r w:rsidR="00BF4A29">
        <w:t xml:space="preserve"> interoperability work</w:t>
      </w:r>
      <w:r w:rsidR="00A3685E">
        <w:t xml:space="preserve"> – this </w:t>
      </w:r>
      <w:r w:rsidR="00F7738A">
        <w:t xml:space="preserve">informed our </w:t>
      </w:r>
      <w:hyperlink r:id="rId14" w:history="1">
        <w:r w:rsidR="002B4877" w:rsidRPr="00F7738A">
          <w:rPr>
            <w:rStyle w:val="Hyperlink"/>
            <w:rFonts w:asciiTheme="minorHAnsi" w:hAnsiTheme="minorHAnsi"/>
          </w:rPr>
          <w:t xml:space="preserve">draft </w:t>
        </w:r>
        <w:r w:rsidR="00F7738A" w:rsidRPr="00F7738A">
          <w:rPr>
            <w:rStyle w:val="Hyperlink"/>
            <w:rFonts w:asciiTheme="minorHAnsi" w:hAnsiTheme="minorHAnsi"/>
          </w:rPr>
          <w:t xml:space="preserve">interoperability </w:t>
        </w:r>
        <w:r w:rsidR="002B4877" w:rsidRPr="00F7738A">
          <w:rPr>
            <w:rStyle w:val="Hyperlink"/>
            <w:rFonts w:asciiTheme="minorHAnsi" w:hAnsiTheme="minorHAnsi"/>
          </w:rPr>
          <w:t>principles</w:t>
        </w:r>
      </w:hyperlink>
      <w:r w:rsidR="00A3685E">
        <w:rPr>
          <w:rStyle w:val="FootnoteReference"/>
        </w:rPr>
        <w:footnoteReference w:id="1"/>
      </w:r>
    </w:p>
    <w:p w14:paraId="4AEC3A38" w14:textId="54286F08" w:rsidR="00BF4A29" w:rsidRDefault="009E3E80" w:rsidP="00BF4A29">
      <w:pPr>
        <w:pStyle w:val="CERbullets"/>
      </w:pPr>
      <w:r>
        <w:t>t</w:t>
      </w:r>
      <w:r w:rsidR="00BF4A29">
        <w:t>he priorities for interoperability across the CER’s units, certificates and registers</w:t>
      </w:r>
    </w:p>
    <w:p w14:paraId="63826024" w14:textId="448A0AE0" w:rsidR="00BF4A29" w:rsidRDefault="009E3E80" w:rsidP="00BF4A29">
      <w:pPr>
        <w:pStyle w:val="CERbullets"/>
      </w:pPr>
      <w:r>
        <w:t>p</w:t>
      </w:r>
      <w:r w:rsidR="00BF4A29">
        <w:t>rototype interoperability models for interoperability use cases</w:t>
      </w:r>
      <w:r w:rsidR="00A63C35">
        <w:t>, as summarised in this document</w:t>
      </w:r>
      <w:r w:rsidR="00BF4A29">
        <w:t xml:space="preserve">. </w:t>
      </w:r>
    </w:p>
    <w:p w14:paraId="5BEA5F96" w14:textId="6EEF9DA7" w:rsidR="00BF4A29" w:rsidRDefault="00BF4A29" w:rsidP="00BF4A29">
      <w:pPr>
        <w:pStyle w:val="BodyText1"/>
      </w:pPr>
      <w:r>
        <w:t>We held 3 workshops in July and August</w:t>
      </w:r>
      <w:r w:rsidR="00A63C35">
        <w:t xml:space="preserve"> 2025</w:t>
      </w:r>
      <w:r>
        <w:t xml:space="preserve">, inviting respondents to our late </w:t>
      </w:r>
      <w:hyperlink r:id="rId15" w:history="1">
        <w:r w:rsidRPr="0003480B">
          <w:rPr>
            <w:rStyle w:val="Hyperlink"/>
          </w:rPr>
          <w:t>2024 consultation on carbon market infrastructure</w:t>
        </w:r>
      </w:hyperlink>
      <w:r w:rsidR="009323B1">
        <w:rPr>
          <w:rStyle w:val="FootnoteReference"/>
        </w:rPr>
        <w:footnoteReference w:id="2"/>
      </w:r>
      <w:r>
        <w:t xml:space="preserve"> and other organisations identified as having a strong interest in interoperability with our systems. The workshops had 52 attendees from 39</w:t>
      </w:r>
      <w:r w:rsidDel="00C2308C">
        <w:t xml:space="preserve"> </w:t>
      </w:r>
      <w:r>
        <w:t xml:space="preserve">organisations, representing CER registry account holders, carbon market trading </w:t>
      </w:r>
      <w:r w:rsidRPr="00264214">
        <w:t>platforms and third</w:t>
      </w:r>
      <w:r>
        <w:t>-</w:t>
      </w:r>
      <w:r w:rsidRPr="00264214">
        <w:t>party certificate schemes. Respondents</w:t>
      </w:r>
      <w:r>
        <w:t xml:space="preserve"> re-affirmed support digital interoperability</w:t>
      </w:r>
      <w:r w:rsidR="005622F3">
        <w:t xml:space="preserve"> with CER systems</w:t>
      </w:r>
      <w:r>
        <w:t xml:space="preserve">, generally welcomed the draft principles for interoperability, </w:t>
      </w:r>
      <w:r w:rsidR="00766C98">
        <w:t xml:space="preserve">and </w:t>
      </w:r>
      <w:r>
        <w:t xml:space="preserve">found the characterisation of </w:t>
      </w:r>
      <w:r w:rsidR="00F16836">
        <w:t xml:space="preserve">prototype </w:t>
      </w:r>
      <w:r>
        <w:t xml:space="preserve">interoperability models </w:t>
      </w:r>
      <w:r w:rsidR="00766C98">
        <w:t xml:space="preserve">present in this document </w:t>
      </w:r>
      <w:r>
        <w:t>to be accurate.</w:t>
      </w:r>
    </w:p>
    <w:p w14:paraId="2F36AB35" w14:textId="4DFA1B7D" w:rsidR="00391BED" w:rsidRDefault="00391BED" w:rsidP="009550CB">
      <w:pPr>
        <w:pStyle w:val="BodyText1"/>
      </w:pPr>
      <w:r>
        <w:t xml:space="preserve">The </w:t>
      </w:r>
      <w:r w:rsidR="00B87A4C">
        <w:t xml:space="preserve">Registry Interoperability </w:t>
      </w:r>
      <w:r w:rsidR="32A1F74F">
        <w:t>P</w:t>
      </w:r>
      <w:r w:rsidR="00B87A4C">
        <w:t>roject</w:t>
      </w:r>
      <w:r>
        <w:t xml:space="preserve"> </w:t>
      </w:r>
      <w:r w:rsidR="00DA43E2">
        <w:t xml:space="preserve">has </w:t>
      </w:r>
      <w:r>
        <w:t xml:space="preserve">yielded good understanding of use cases and needs for interoperability as well as the relevant legal, IT and security considerations. </w:t>
      </w:r>
      <w:r w:rsidR="00B87A4C">
        <w:t xml:space="preserve">The CER </w:t>
      </w:r>
      <w:r w:rsidR="00DA43E2">
        <w:t xml:space="preserve">has </w:t>
      </w:r>
      <w:r>
        <w:t xml:space="preserve">found that legislative changes would be required to implement </w:t>
      </w:r>
      <w:r w:rsidR="006A6F81">
        <w:t>the</w:t>
      </w:r>
      <w:r w:rsidR="006B3068">
        <w:t xml:space="preserve"> </w:t>
      </w:r>
      <w:r w:rsidR="00B87A4C">
        <w:t>registry</w:t>
      </w:r>
      <w:r w:rsidR="002719C4">
        <w:t xml:space="preserve"> prototype</w:t>
      </w:r>
      <w:r w:rsidR="00B87A4C">
        <w:t xml:space="preserve"> </w:t>
      </w:r>
      <w:r>
        <w:t xml:space="preserve">interoperability </w:t>
      </w:r>
      <w:r w:rsidR="005362F2">
        <w:t>model</w:t>
      </w:r>
      <w:r>
        <w:t xml:space="preserve">s for Australian Carbon Credit Units </w:t>
      </w:r>
      <w:r w:rsidR="00596D87">
        <w:t>(ACCUs)</w:t>
      </w:r>
      <w:r>
        <w:t xml:space="preserve"> and Safeguard Mechanism Credit units</w:t>
      </w:r>
      <w:r w:rsidR="00596D87">
        <w:t xml:space="preserve"> (SMCs)</w:t>
      </w:r>
      <w:r w:rsidR="006A6F81" w:rsidDel="001C339D">
        <w:t xml:space="preserve"> in this document</w:t>
      </w:r>
      <w:r w:rsidR="00C656B1">
        <w:t>.</w:t>
      </w:r>
      <w:r w:rsidR="0031190E">
        <w:t xml:space="preserve"> </w:t>
      </w:r>
    </w:p>
    <w:p w14:paraId="217759F9" w14:textId="27CC164B" w:rsidR="00F414CD" w:rsidRPr="009B3D6C" w:rsidRDefault="00F414CD" w:rsidP="009550CB">
      <w:pPr>
        <w:pStyle w:val="BodyText1"/>
      </w:pPr>
      <w:r>
        <w:t xml:space="preserve">The CER will look to develop some basic interoperability features within the existing legislative framework such as data exchange with third-party registries, and public project register APIs. This information is being published </w:t>
      </w:r>
      <w:r w:rsidR="00345E02">
        <w:t>to provide a record for interested stakeholders. The CER is continuing to assess options to further improve the registry in the future.</w:t>
      </w:r>
    </w:p>
    <w:p w14:paraId="4D490CEB" w14:textId="61E89EA4" w:rsidR="00BF4A29" w:rsidRDefault="00BF4A29" w:rsidP="00BF4A29">
      <w:pPr>
        <w:pStyle w:val="CERbullets"/>
        <w:numPr>
          <w:ilvl w:val="0"/>
          <w:numId w:val="0"/>
        </w:numPr>
      </w:pPr>
      <w:r>
        <w:t xml:space="preserve">While increased digital interoperability offers many benefits for participants in Australia’s carbon and environmental markets, </w:t>
      </w:r>
      <w:r w:rsidR="00766C98">
        <w:t xml:space="preserve">any </w:t>
      </w:r>
      <w:r>
        <w:t xml:space="preserve">enhanced interoperability </w:t>
      </w:r>
      <w:r w:rsidR="00766C98">
        <w:t>implemented in future would</w:t>
      </w:r>
      <w:r>
        <w:t xml:space="preserve"> complement but not replace existing ways of accessing CER systems. </w:t>
      </w:r>
    </w:p>
    <w:p w14:paraId="44C212D6" w14:textId="46C060CF" w:rsidR="00FF3E1D" w:rsidRDefault="00FF3E1D" w:rsidP="00BE0EA0">
      <w:pPr>
        <w:pStyle w:val="BodyText1"/>
      </w:pPr>
      <w:r>
        <w:t xml:space="preserve">The CER welcomes questions and feedback on this document and possible future interoperability work. If you are interested in joining the stakeholder mailing list </w:t>
      </w:r>
      <w:r w:rsidR="009637B3">
        <w:t>or have feedback, please email</w:t>
      </w:r>
      <w:r>
        <w:t xml:space="preserve"> </w:t>
      </w:r>
      <w:hyperlink r:id="rId16" w:history="1">
        <w:r w:rsidR="008B39AB" w:rsidRPr="00975267">
          <w:rPr>
            <w:rStyle w:val="Hyperlink"/>
            <w:rFonts w:asciiTheme="minorHAnsi" w:hAnsiTheme="minorHAnsi"/>
          </w:rPr>
          <w:t>market-engagement@cer.gov.au</w:t>
        </w:r>
      </w:hyperlink>
      <w:r>
        <w:t>.</w:t>
      </w:r>
    </w:p>
    <w:p w14:paraId="52E4D746" w14:textId="1D622E70" w:rsidR="00BF4A29" w:rsidRPr="006E47B6" w:rsidRDefault="006E47B6" w:rsidP="002F26AF">
      <w:pPr>
        <w:pStyle w:val="Heading1"/>
        <w:pageBreakBefore/>
      </w:pPr>
      <w:bookmarkStart w:id="5" w:name="_Toc230698096"/>
      <w:r>
        <w:lastRenderedPageBreak/>
        <w:t>Types of APIs</w:t>
      </w:r>
      <w:bookmarkEnd w:id="5"/>
      <w:r>
        <w:t xml:space="preserve"> </w:t>
      </w:r>
    </w:p>
    <w:p w14:paraId="22B80B51" w14:textId="3DAA3AEA" w:rsidR="0042511F" w:rsidRDefault="0057627E" w:rsidP="0057627E">
      <w:pPr>
        <w:pStyle w:val="BodyText1"/>
      </w:pPr>
      <w:r>
        <w:t xml:space="preserve">The proposed APIs designed to facilitate the </w:t>
      </w:r>
      <w:r w:rsidR="004C32BD">
        <w:t>identified</w:t>
      </w:r>
      <w:r w:rsidR="00F05924">
        <w:t xml:space="preserve"> </w:t>
      </w:r>
      <w:r w:rsidR="002719C4">
        <w:t xml:space="preserve">prototype </w:t>
      </w:r>
      <w:r>
        <w:t xml:space="preserve">interoperability models can be categorised into read or write access to an </w:t>
      </w:r>
      <w:r w:rsidR="0069535F">
        <w:t>Australian National Registry of Emissions Units (</w:t>
      </w:r>
      <w:r>
        <w:t>ANREU</w:t>
      </w:r>
      <w:r w:rsidR="0069535F">
        <w:t>)</w:t>
      </w:r>
      <w:r>
        <w:t xml:space="preserve"> account, or to a CER public register. </w:t>
      </w:r>
    </w:p>
    <w:p w14:paraId="1A4917F4" w14:textId="3177DD82" w:rsidR="0057627E" w:rsidRDefault="0042511F" w:rsidP="0057627E">
      <w:pPr>
        <w:pStyle w:val="BodyText1"/>
      </w:pPr>
      <w:r>
        <w:t>Where</w:t>
      </w:r>
      <w:r w:rsidR="00B41D6F">
        <w:t xml:space="preserve"> interoperability with </w:t>
      </w:r>
      <w:r>
        <w:t>CER systems is</w:t>
      </w:r>
      <w:r w:rsidR="00B41D6F">
        <w:t xml:space="preserve"> implemented, the</w:t>
      </w:r>
      <w:r w:rsidR="0057627E">
        <w:t xml:space="preserve"> CER will use a common design for each API instead of bespoke models where feasible</w:t>
      </w:r>
      <w:r w:rsidR="00436600">
        <w:t>.</w:t>
      </w:r>
      <w:r w:rsidR="0057627E">
        <w:t xml:space="preserve"> </w:t>
      </w:r>
      <w:r w:rsidR="00436600">
        <w:t>T</w:t>
      </w:r>
      <w:r w:rsidR="0057627E">
        <w:t xml:space="preserve">his approach had strong support from our targeted consultation. </w:t>
      </w:r>
    </w:p>
    <w:p w14:paraId="0128B380" w14:textId="77777777" w:rsidR="0057627E" w:rsidRDefault="0057627E" w:rsidP="0057627E">
      <w:pPr>
        <w:pStyle w:val="BodyText1"/>
      </w:pPr>
      <w:r w:rsidRPr="003E1FEA">
        <w:rPr>
          <w:b/>
        </w:rPr>
        <w:t>Read access</w:t>
      </w:r>
      <w:r>
        <w:t xml:space="preserve"> to an ANREU account would include functions such as:</w:t>
      </w:r>
    </w:p>
    <w:p w14:paraId="117AF066" w14:textId="77777777" w:rsidR="0057627E" w:rsidRDefault="0057627E" w:rsidP="0057627E">
      <w:pPr>
        <w:pStyle w:val="CERbullets"/>
      </w:pPr>
      <w:r>
        <w:t>get a list of accounts</w:t>
      </w:r>
    </w:p>
    <w:p w14:paraId="346523B1" w14:textId="77777777" w:rsidR="0057627E" w:rsidRDefault="0057627E" w:rsidP="0057627E">
      <w:pPr>
        <w:pStyle w:val="CERbullets"/>
      </w:pPr>
      <w:r>
        <w:t>get account details</w:t>
      </w:r>
    </w:p>
    <w:p w14:paraId="271709D8" w14:textId="1AE4B805" w:rsidR="0057627E" w:rsidRDefault="0057627E" w:rsidP="0057627E">
      <w:pPr>
        <w:pStyle w:val="CERbullets"/>
      </w:pPr>
      <w:r>
        <w:t>get holdings list</w:t>
      </w:r>
    </w:p>
    <w:p w14:paraId="39E158B5" w14:textId="7C31980C" w:rsidR="0057627E" w:rsidRDefault="0057627E" w:rsidP="0057627E">
      <w:pPr>
        <w:pStyle w:val="CERbullets"/>
      </w:pPr>
      <w:r>
        <w:t>get transaction history</w:t>
      </w:r>
      <w:r w:rsidR="00B63E71">
        <w:t>.</w:t>
      </w:r>
    </w:p>
    <w:p w14:paraId="1514E08D" w14:textId="77777777" w:rsidR="0057627E" w:rsidRDefault="0057627E" w:rsidP="0057627E">
      <w:pPr>
        <w:pStyle w:val="BodyText1"/>
      </w:pPr>
      <w:r w:rsidRPr="003E1FEA">
        <w:rPr>
          <w:b/>
        </w:rPr>
        <w:t>Write access</w:t>
      </w:r>
      <w:r>
        <w:t xml:space="preserve"> for an ANREU account would include functions such as:</w:t>
      </w:r>
    </w:p>
    <w:p w14:paraId="5CF73346" w14:textId="77777777" w:rsidR="0057627E" w:rsidRDefault="0057627E" w:rsidP="0057627E">
      <w:pPr>
        <w:pStyle w:val="CERbullets"/>
      </w:pPr>
      <w:r>
        <w:t>initiate transfer</w:t>
      </w:r>
    </w:p>
    <w:p w14:paraId="1276EB29" w14:textId="77777777" w:rsidR="0057627E" w:rsidRDefault="0057627E" w:rsidP="0057627E">
      <w:pPr>
        <w:pStyle w:val="CERbullets"/>
      </w:pPr>
      <w:r>
        <w:t>rescind initiate transfer</w:t>
      </w:r>
    </w:p>
    <w:p w14:paraId="7728387E" w14:textId="77777777" w:rsidR="0057627E" w:rsidRDefault="0057627E" w:rsidP="0057627E">
      <w:pPr>
        <w:pStyle w:val="CERbullets"/>
      </w:pPr>
      <w:r>
        <w:t>approve transfer</w:t>
      </w:r>
    </w:p>
    <w:p w14:paraId="5D0C273E" w14:textId="662B0593" w:rsidR="0057627E" w:rsidRDefault="0057627E" w:rsidP="0057627E">
      <w:pPr>
        <w:pStyle w:val="CERbullets"/>
      </w:pPr>
      <w:r>
        <w:t>initiate voluntary cancellation</w:t>
      </w:r>
      <w:r w:rsidR="00B63E71">
        <w:t>.</w:t>
      </w:r>
    </w:p>
    <w:p w14:paraId="364A5DE6" w14:textId="1EFDA2D2" w:rsidR="0057627E" w:rsidRPr="005C3DDA" w:rsidRDefault="0057627E" w:rsidP="0057627E">
      <w:pPr>
        <w:pStyle w:val="BodyText1"/>
      </w:pPr>
      <w:r w:rsidRPr="00370C47">
        <w:t>Read access</w:t>
      </w:r>
      <w:r w:rsidRPr="005C3DDA">
        <w:t xml:space="preserve"> to CER public registers would </w:t>
      </w:r>
      <w:r>
        <w:t xml:space="preserve">let the user obtain all publicly available information in the register. A possible function within this read access includes filtering of data by field or paging. </w:t>
      </w:r>
      <w:r w:rsidR="00CF04E9" w:rsidRPr="00CF04E9">
        <w:t xml:space="preserve">Read access to CER public registers available on our </w:t>
      </w:r>
      <w:hyperlink r:id="rId17" w:history="1">
        <w:r w:rsidR="00CF04E9" w:rsidRPr="00CF04E9">
          <w:rPr>
            <w:rStyle w:val="Hyperlink"/>
            <w:rFonts w:asciiTheme="minorHAnsi" w:hAnsiTheme="minorHAnsi"/>
          </w:rPr>
          <w:t>Data Services</w:t>
        </w:r>
      </w:hyperlink>
      <w:r w:rsidR="002530DE">
        <w:rPr>
          <w:rStyle w:val="FootnoteReference"/>
        </w:rPr>
        <w:footnoteReference w:id="3"/>
      </w:r>
      <w:r w:rsidR="00CF04E9" w:rsidRPr="00CF04E9">
        <w:t xml:space="preserve"> platform is available via API. The CER is working to add all its public registers to Data Services as part of our forward work program.</w:t>
      </w:r>
    </w:p>
    <w:p w14:paraId="0D58ED5E" w14:textId="5DC2CDE9" w:rsidR="0057627E" w:rsidRDefault="00300FE6" w:rsidP="00BE0EA0">
      <w:pPr>
        <w:pStyle w:val="Heading1"/>
        <w:pageBreakBefore/>
      </w:pPr>
      <w:bookmarkStart w:id="6" w:name="_Toc230698097"/>
      <w:r>
        <w:lastRenderedPageBreak/>
        <w:t>Prototype i</w:t>
      </w:r>
      <w:r w:rsidR="006E47B6">
        <w:t>nteroperability models</w:t>
      </w:r>
      <w:bookmarkEnd w:id="6"/>
    </w:p>
    <w:p w14:paraId="4B3D2BE6" w14:textId="480F1AC9" w:rsidR="00E91C27" w:rsidRDefault="00E91C27" w:rsidP="00AE2C4F">
      <w:pPr>
        <w:pStyle w:val="CERbullets"/>
        <w:numPr>
          <w:ilvl w:val="0"/>
          <w:numId w:val="0"/>
        </w:numPr>
      </w:pPr>
      <w:r>
        <w:t>Through targeted consultation, we identified models for interoperability between the CER’s Unit and Certificate Registry and:</w:t>
      </w:r>
    </w:p>
    <w:p w14:paraId="04C9EB3A" w14:textId="77777777" w:rsidR="00E91C27" w:rsidRDefault="00E91C27" w:rsidP="00370C47">
      <w:pPr>
        <w:pStyle w:val="CERbullets"/>
        <w:ind w:left="357" w:hanging="357"/>
      </w:pPr>
      <w:r>
        <w:t>a user’s own registry account (‘Class A’)</w:t>
      </w:r>
    </w:p>
    <w:p w14:paraId="5151CD49" w14:textId="77777777" w:rsidR="00E91C27" w:rsidRDefault="00E91C27" w:rsidP="00370C47">
      <w:pPr>
        <w:pStyle w:val="CERbullets"/>
        <w:ind w:left="357" w:hanging="357"/>
      </w:pPr>
      <w:r>
        <w:t>carbon market trading platforms (‘Class B’)</w:t>
      </w:r>
    </w:p>
    <w:p w14:paraId="4A3D52B8" w14:textId="77777777" w:rsidR="00E91C27" w:rsidRDefault="00E91C27" w:rsidP="00370C47">
      <w:pPr>
        <w:pStyle w:val="CERbullets"/>
        <w:ind w:left="357" w:hanging="357"/>
      </w:pPr>
      <w:r>
        <w:t>a</w:t>
      </w:r>
      <w:r w:rsidDel="0097645F">
        <w:t xml:space="preserve"> </w:t>
      </w:r>
      <w:r>
        <w:t xml:space="preserve">third-party registry (‘Class C’). This model would facilitate the reconciliation of information between CER units and a third-party’s units. </w:t>
      </w:r>
    </w:p>
    <w:p w14:paraId="7A6D5750" w14:textId="7E160899" w:rsidR="00E91C27" w:rsidRDefault="00E91C27" w:rsidP="00BD3C61">
      <w:pPr>
        <w:pStyle w:val="CERbullets"/>
        <w:numPr>
          <w:ilvl w:val="0"/>
          <w:numId w:val="0"/>
        </w:numPr>
      </w:pPr>
      <w:r>
        <w:t xml:space="preserve">These </w:t>
      </w:r>
      <w:r w:rsidR="00164952">
        <w:t xml:space="preserve">prototype </w:t>
      </w:r>
      <w:r>
        <w:t xml:space="preserve">interoperability models capture the outcomes of targeted consultation that will inform the CER’s consideration of options to improve the registry in the future. However, the CER has found that legislative changes would be required to implement </w:t>
      </w:r>
      <w:r w:rsidR="00CD7C47">
        <w:t>the registry interoperability cases in this document</w:t>
      </w:r>
      <w:r w:rsidR="00AE2C4F">
        <w:t xml:space="preserve"> </w:t>
      </w:r>
      <w:r w:rsidR="00605543">
        <w:t xml:space="preserve">for </w:t>
      </w:r>
      <w:r w:rsidR="004621A9">
        <w:t xml:space="preserve">all </w:t>
      </w:r>
      <w:r w:rsidR="00AE2C4F">
        <w:t xml:space="preserve">Classes A </w:t>
      </w:r>
      <w:r w:rsidR="004621A9">
        <w:t>to C</w:t>
      </w:r>
      <w:r w:rsidR="00CD7C47">
        <w:t>.</w:t>
      </w:r>
      <w:r w:rsidR="00DD0257">
        <w:t xml:space="preserve"> </w:t>
      </w:r>
      <w:r w:rsidR="002C2D3C">
        <w:t>Basic data exchange between third-party registries and the CER</w:t>
      </w:r>
      <w:r w:rsidR="006C3EC4">
        <w:t xml:space="preserve"> that does not use a </w:t>
      </w:r>
      <w:r w:rsidR="00E42D50">
        <w:t>registry</w:t>
      </w:r>
      <w:r w:rsidR="006C3EC4">
        <w:t xml:space="preserve"> API</w:t>
      </w:r>
      <w:r w:rsidR="00182276">
        <w:t xml:space="preserve"> is feasible</w:t>
      </w:r>
      <w:r w:rsidR="00C53158">
        <w:t xml:space="preserve"> under existing legislation</w:t>
      </w:r>
      <w:r w:rsidR="004C50C8">
        <w:t xml:space="preserve"> and </w:t>
      </w:r>
      <w:r w:rsidR="006F5B76">
        <w:t>is being</w:t>
      </w:r>
      <w:r w:rsidR="00994D3A">
        <w:t xml:space="preserve"> progressed</w:t>
      </w:r>
      <w:r w:rsidR="00341396">
        <w:t xml:space="preserve"> as part of the CER’s forward work program</w:t>
      </w:r>
      <w:r w:rsidR="00A54147">
        <w:t>.</w:t>
      </w:r>
    </w:p>
    <w:p w14:paraId="6E816E45" w14:textId="77777777" w:rsidR="00BB05F0" w:rsidRDefault="00BB05F0" w:rsidP="00BB05F0">
      <w:pPr>
        <w:pStyle w:val="Heading2"/>
      </w:pPr>
      <w:bookmarkStart w:id="7" w:name="_Toc230698098"/>
      <w:r>
        <w:t>Class A: Read and write from own ANREU account</w:t>
      </w:r>
      <w:bookmarkEnd w:id="4"/>
      <w:bookmarkEnd w:id="7"/>
    </w:p>
    <w:p w14:paraId="7670313E" w14:textId="77777777" w:rsidR="00BB05F0" w:rsidRPr="00424626" w:rsidRDefault="00BB05F0" w:rsidP="00370C47">
      <w:pPr>
        <w:pStyle w:val="Heading3"/>
      </w:pPr>
      <w:bookmarkStart w:id="8" w:name="_Toc230698099"/>
      <w:r w:rsidRPr="008B50DA">
        <w:t>A.</w:t>
      </w:r>
      <w:r w:rsidRPr="008B50DA" w:rsidDel="007E5E97">
        <w:t>1.</w:t>
      </w:r>
      <w:r w:rsidDel="007E5E97">
        <w:t xml:space="preserve"> Read and write API from own account</w:t>
      </w:r>
      <w:bookmarkEnd w:id="8"/>
    </w:p>
    <w:p w14:paraId="491E122E" w14:textId="77777777" w:rsidR="00BB05F0" w:rsidRDefault="00BB05F0" w:rsidP="00BB05F0">
      <w:pPr>
        <w:pStyle w:val="ListParagraph"/>
        <w:ind w:left="0"/>
      </w:pPr>
      <w:r w:rsidRPr="00D46717">
        <w:rPr>
          <w:noProof/>
        </w:rPr>
        <w:drawing>
          <wp:inline distT="0" distB="0" distL="0" distR="0" wp14:anchorId="4984FE1E" wp14:editId="0E15973F">
            <wp:extent cx="6184900" cy="2383155"/>
            <wp:effectExtent l="0" t="0" r="6350" b="0"/>
            <wp:docPr id="974217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402185" name=""/>
                    <pic:cNvPicPr/>
                  </pic:nvPicPr>
                  <pic:blipFill>
                    <a:blip r:embed="rId18"/>
                    <a:stretch>
                      <a:fillRect/>
                    </a:stretch>
                  </pic:blipFill>
                  <pic:spPr>
                    <a:xfrm>
                      <a:off x="0" y="0"/>
                      <a:ext cx="6184900" cy="2383155"/>
                    </a:xfrm>
                    <a:prstGeom prst="rect">
                      <a:avLst/>
                    </a:prstGeom>
                  </pic:spPr>
                </pic:pic>
              </a:graphicData>
            </a:graphic>
          </wp:inline>
        </w:drawing>
      </w:r>
    </w:p>
    <w:p w14:paraId="21AC55E4" w14:textId="77777777" w:rsidR="00BB05F0" w:rsidRPr="00424626" w:rsidRDefault="00BB05F0" w:rsidP="00B23A59">
      <w:pPr>
        <w:pStyle w:val="Caption"/>
        <w:rPr>
          <w:sz w:val="22"/>
          <w:szCs w:val="24"/>
        </w:rPr>
      </w:pPr>
      <w:bookmarkStart w:id="9" w:name="_Ref213943931"/>
      <w:bookmarkStart w:id="10" w:name="_Ref213943917"/>
      <w:r w:rsidRPr="00424626">
        <w:t xml:space="preserve">Figure </w:t>
      </w:r>
      <w:r>
        <w:fldChar w:fldCharType="begin"/>
      </w:r>
      <w:r>
        <w:instrText>SEQ Figure \* ARABIC</w:instrText>
      </w:r>
      <w:r>
        <w:fldChar w:fldCharType="separate"/>
      </w:r>
      <w:r>
        <w:rPr>
          <w:noProof/>
        </w:rPr>
        <w:t>1</w:t>
      </w:r>
      <w:r>
        <w:fldChar w:fldCharType="end"/>
      </w:r>
      <w:bookmarkEnd w:id="9"/>
      <w:r w:rsidRPr="00424626">
        <w:t xml:space="preserve">: </w:t>
      </w:r>
      <w:bookmarkStart w:id="11" w:name="_Ref213943924"/>
      <w:r w:rsidRPr="00424626">
        <w:t>Read and write API from own account</w:t>
      </w:r>
      <w:bookmarkEnd w:id="10"/>
      <w:bookmarkEnd w:id="11"/>
    </w:p>
    <w:p w14:paraId="6B67C3DF" w14:textId="448C1163" w:rsidR="00BB05F0" w:rsidRDefault="00BB05F0" w:rsidP="00BB05F0">
      <w:pPr>
        <w:pStyle w:val="BodyText1"/>
      </w:pPr>
      <w:r>
        <w:fldChar w:fldCharType="begin"/>
      </w:r>
      <w:r>
        <w:instrText xml:space="preserve"> REF _Ref213943931 \h  \* MERGEFORMAT </w:instrText>
      </w:r>
      <w:r>
        <w:fldChar w:fldCharType="separate"/>
      </w:r>
      <w:r w:rsidRPr="00424626">
        <w:t xml:space="preserve">Figure </w:t>
      </w:r>
      <w:r w:rsidRPr="007428F9">
        <w:rPr>
          <w:noProof/>
        </w:rPr>
        <w:t>1</w:t>
      </w:r>
      <w:r>
        <w:fldChar w:fldCharType="end"/>
      </w:r>
      <w:r>
        <w:t xml:space="preserve"> represents the infrastructure where an authorised representative for an ANREU account has API access to read their own account or perform transactions from their own account. </w:t>
      </w:r>
    </w:p>
    <w:p w14:paraId="06D23D1F" w14:textId="77777777" w:rsidR="00BB05F0" w:rsidRDefault="00BB05F0" w:rsidP="00BB05F0">
      <w:pPr>
        <w:pStyle w:val="BodyText1"/>
      </w:pPr>
      <w:r w:rsidRPr="00B63CD9">
        <w:t xml:space="preserve">This supports use cases </w:t>
      </w:r>
      <w:r>
        <w:t>such as</w:t>
      </w:r>
      <w:r w:rsidRPr="00B63CD9">
        <w:t xml:space="preserve"> mobile apps</w:t>
      </w:r>
      <w:r>
        <w:t>,</w:t>
      </w:r>
      <w:r w:rsidRPr="00B63CD9">
        <w:t xml:space="preserve"> integration with inventory and finance systems for daily reconciliation</w:t>
      </w:r>
      <w:r>
        <w:t xml:space="preserve">, and efficient workflow for </w:t>
      </w:r>
      <w:r w:rsidRPr="00FC3CB2">
        <w:t>users who trade frequently or in bulk</w:t>
      </w:r>
      <w:r>
        <w:t>.</w:t>
      </w:r>
      <w:r w:rsidRPr="00FC3CB2">
        <w:t xml:space="preserve"> </w:t>
      </w:r>
    </w:p>
    <w:p w14:paraId="4A7F9285" w14:textId="77777777" w:rsidR="00BB05F0" w:rsidRPr="007247D7" w:rsidRDefault="00BB05F0" w:rsidP="00BB05F0">
      <w:pPr>
        <w:pStyle w:val="BodyText1"/>
      </w:pPr>
      <w:r>
        <w:t>Read access to CER public registers are provided via API, bypassing the need to log into Online Services.</w:t>
      </w:r>
    </w:p>
    <w:p w14:paraId="1B24E45E" w14:textId="77777777" w:rsidR="00BB05F0" w:rsidRDefault="00BB05F0" w:rsidP="00BB05F0">
      <w:pPr>
        <w:pStyle w:val="Heading2"/>
      </w:pPr>
      <w:bookmarkStart w:id="12" w:name="_Toc214025900"/>
      <w:bookmarkStart w:id="13" w:name="_Toc230698100"/>
      <w:r>
        <w:t>Class B: Third-party trading platform access</w:t>
      </w:r>
      <w:bookmarkEnd w:id="12"/>
      <w:bookmarkEnd w:id="13"/>
    </w:p>
    <w:p w14:paraId="71599AC6" w14:textId="77777777" w:rsidR="00BB05F0" w:rsidRDefault="00BB05F0" w:rsidP="00BB05F0">
      <w:pPr>
        <w:pStyle w:val="BodyText1"/>
      </w:pPr>
      <w:r>
        <w:t>The models in this class enable organisations to build and operate their own trading platforms that integrate information from CER registers and holdings from ANREU accounts. ANREU account holders will be required to provide consent for third-party platforms to view a set</w:t>
      </w:r>
      <w:r w:rsidDel="00A35BED">
        <w:t xml:space="preserve"> of </w:t>
      </w:r>
      <w:r>
        <w:t xml:space="preserve">holdings within the ANREU account. </w:t>
      </w:r>
    </w:p>
    <w:p w14:paraId="159399B7" w14:textId="5F5912C8" w:rsidR="00BB05F0" w:rsidRDefault="00BB05F0" w:rsidP="00BB05F0">
      <w:pPr>
        <w:pStyle w:val="BodyText1"/>
      </w:pPr>
      <w:r>
        <w:lastRenderedPageBreak/>
        <w:t>The</w:t>
      </w:r>
      <w:r w:rsidR="00C039A7">
        <w:t xml:space="preserve">re </w:t>
      </w:r>
      <w:r w:rsidR="008413B8">
        <w:t>are different ways of delivering the</w:t>
      </w:r>
      <w:r>
        <w:t xml:space="preserve"> functionality of </w:t>
      </w:r>
      <w:r w:rsidRPr="00D3404D">
        <w:t xml:space="preserve">selecting and reserving </w:t>
      </w:r>
      <w:r>
        <w:t>units for trading purposes</w:t>
      </w:r>
      <w:r w:rsidR="009F7F76">
        <w:t>.</w:t>
      </w:r>
      <w:r w:rsidRPr="00C039A7">
        <w:t xml:space="preserve"> It may</w:t>
      </w:r>
      <w:r>
        <w:t xml:space="preserve"> involve either tagging specific blocks of units or establishing a secondary account with read-only access granted to the trading platform. The benefits of ‘tagging’ units is that a user can manage reservation of units for trading within a single account. As a new feature, </w:t>
      </w:r>
      <w:r w:rsidR="00E57B28">
        <w:t>it</w:t>
      </w:r>
      <w:r>
        <w:t xml:space="preserve"> would take considerably more time to develop and implement. On the other hand, establishing a secondary ANREU account for trading units creates additional administrative burden by requiring the management of multiple accounts. However, this </w:t>
      </w:r>
      <w:r w:rsidR="007C6941">
        <w:t xml:space="preserve">would </w:t>
      </w:r>
      <w:r w:rsidR="00E57B28">
        <w:t>allow</w:t>
      </w:r>
      <w:r w:rsidRPr="00E32129">
        <w:t xml:space="preserve"> for a quicker</w:t>
      </w:r>
      <w:r>
        <w:t xml:space="preserve"> implementation</w:t>
      </w:r>
      <w:r w:rsidR="007C6941">
        <w:t xml:space="preserve"> if </w:t>
      </w:r>
      <w:r w:rsidR="00E32129">
        <w:t>interoperability were implemented</w:t>
      </w:r>
      <w:r w:rsidR="00237DE1">
        <w:t>,</w:t>
      </w:r>
      <w:r>
        <w:t xml:space="preserve"> as the functionality of this proposed option is identical to providing a third-party view only access into the secondary account. </w:t>
      </w:r>
    </w:p>
    <w:p w14:paraId="02A2820C" w14:textId="6664556C" w:rsidR="00DE1912" w:rsidRDefault="00BB05F0" w:rsidP="00DE1912">
      <w:pPr>
        <w:pStyle w:val="BodyText1"/>
      </w:pPr>
      <w:r>
        <w:t>The first 3 models presented (</w:t>
      </w:r>
      <w:r w:rsidRPr="007428F9">
        <w:fldChar w:fldCharType="begin"/>
      </w:r>
      <w:r w:rsidRPr="007428F9">
        <w:instrText xml:space="preserve"> REF _Ref213943985 \h  \* MERGEFORMAT </w:instrText>
      </w:r>
      <w:r w:rsidRPr="007428F9">
        <w:fldChar w:fldCharType="separate"/>
      </w:r>
      <w:r w:rsidRPr="007428F9">
        <w:t xml:space="preserve">Figure </w:t>
      </w:r>
      <w:r w:rsidRPr="007428F9">
        <w:rPr>
          <w:noProof/>
        </w:rPr>
        <w:t>2</w:t>
      </w:r>
      <w:r w:rsidRPr="007428F9">
        <w:fldChar w:fldCharType="end"/>
      </w:r>
      <w:r w:rsidRPr="007428F9">
        <w:t xml:space="preserve">, </w:t>
      </w:r>
      <w:r w:rsidRPr="007428F9">
        <w:fldChar w:fldCharType="begin"/>
      </w:r>
      <w:r w:rsidRPr="007428F9">
        <w:instrText xml:space="preserve"> REF _Ref213943991 \h  \* MERGEFORMAT </w:instrText>
      </w:r>
      <w:r w:rsidRPr="007428F9">
        <w:fldChar w:fldCharType="separate"/>
      </w:r>
      <w:r w:rsidRPr="007428F9">
        <w:t xml:space="preserve">Figure </w:t>
      </w:r>
      <w:r w:rsidRPr="007428F9">
        <w:rPr>
          <w:noProof/>
        </w:rPr>
        <w:t>3</w:t>
      </w:r>
      <w:r w:rsidRPr="007428F9">
        <w:fldChar w:fldCharType="end"/>
      </w:r>
      <w:r w:rsidRPr="007428F9">
        <w:t xml:space="preserve"> and </w:t>
      </w:r>
      <w:r w:rsidRPr="007428F9">
        <w:fldChar w:fldCharType="begin"/>
      </w:r>
      <w:r w:rsidRPr="007428F9">
        <w:instrText xml:space="preserve"> REF _Ref213943997 \h  \* MERGEFORMAT </w:instrText>
      </w:r>
      <w:r w:rsidRPr="007428F9">
        <w:fldChar w:fldCharType="separate"/>
      </w:r>
      <w:r w:rsidRPr="007428F9">
        <w:t xml:space="preserve">Figure </w:t>
      </w:r>
      <w:r w:rsidRPr="007428F9">
        <w:rPr>
          <w:noProof/>
        </w:rPr>
        <w:t>4</w:t>
      </w:r>
      <w:r w:rsidRPr="007428F9">
        <w:fldChar w:fldCharType="end"/>
      </w:r>
      <w:r w:rsidRPr="007428F9">
        <w:t>)</w:t>
      </w:r>
      <w:r>
        <w:t xml:space="preserve"> reflect existing market systems while </w:t>
      </w:r>
      <w:r w:rsidRPr="00FE4965">
        <w:fldChar w:fldCharType="begin"/>
      </w:r>
      <w:r w:rsidRPr="00FE4965">
        <w:instrText xml:space="preserve"> REF _Ref213944032 \h  \* MERGEFORMAT </w:instrText>
      </w:r>
      <w:r w:rsidRPr="00FE4965">
        <w:fldChar w:fldCharType="separate"/>
      </w:r>
      <w:r w:rsidRPr="00FE4965">
        <w:t xml:space="preserve">Figure </w:t>
      </w:r>
      <w:r w:rsidRPr="00FE4965">
        <w:rPr>
          <w:noProof/>
        </w:rPr>
        <w:t>5</w:t>
      </w:r>
      <w:r w:rsidRPr="00FE4965">
        <w:fldChar w:fldCharType="end"/>
      </w:r>
      <w:r>
        <w:t xml:space="preserve"> and </w:t>
      </w:r>
      <w:r w:rsidRPr="00244B49">
        <w:fldChar w:fldCharType="begin"/>
      </w:r>
      <w:r w:rsidRPr="00244B49">
        <w:instrText xml:space="preserve"> REF _Ref213944637 \h  \* MERGEFORMAT </w:instrText>
      </w:r>
      <w:r w:rsidRPr="00244B49">
        <w:fldChar w:fldCharType="separate"/>
      </w:r>
      <w:r w:rsidRPr="00993EA6">
        <w:t>Figure 6</w:t>
      </w:r>
      <w:r w:rsidRPr="00244B49">
        <w:fldChar w:fldCharType="end"/>
      </w:r>
      <w:r>
        <w:t xml:space="preserve"> represent an extension of current system capabilities.</w:t>
      </w:r>
      <w:r w:rsidR="00DE1912">
        <w:t xml:space="preserve"> </w:t>
      </w:r>
      <w:r w:rsidR="006B402D">
        <w:t>That is, the first 3 models are already in operation</w:t>
      </w:r>
      <w:r w:rsidR="005D3F13">
        <w:t xml:space="preserve"> with CER systems, but without API-based digital interoperability. </w:t>
      </w:r>
      <w:r w:rsidR="00DE1912" w:rsidRPr="003203A9">
        <w:fldChar w:fldCharType="begin"/>
      </w:r>
      <w:r w:rsidR="00DE1912" w:rsidRPr="003203A9">
        <w:instrText xml:space="preserve"> REF _Ref214273137 \h  \* MERGEFORMAT </w:instrText>
      </w:r>
      <w:r w:rsidR="00DE1912" w:rsidRPr="003203A9">
        <w:fldChar w:fldCharType="separate"/>
      </w:r>
      <w:r w:rsidR="002F26AF" w:rsidRPr="00ED5E21">
        <w:t>Table</w:t>
      </w:r>
      <w:r w:rsidR="002F26AF" w:rsidRPr="00ED5E21">
        <w:rPr>
          <w:noProof/>
        </w:rPr>
        <w:t xml:space="preserve"> </w:t>
      </w:r>
      <w:r w:rsidR="002F26AF">
        <w:rPr>
          <w:noProof/>
        </w:rPr>
        <w:t>1</w:t>
      </w:r>
      <w:r w:rsidR="00DE1912" w:rsidRPr="003203A9">
        <w:fldChar w:fldCharType="end"/>
      </w:r>
      <w:r w:rsidR="00DE1912">
        <w:t xml:space="preserve"> summarises some key characteristics of the models. </w:t>
      </w:r>
    </w:p>
    <w:p w14:paraId="1ECEE493" w14:textId="6E094D6E" w:rsidR="00DE1912" w:rsidRPr="00F84071" w:rsidRDefault="00DE1912" w:rsidP="007A14FE">
      <w:pPr>
        <w:pStyle w:val="Heading3"/>
      </w:pPr>
      <w:bookmarkStart w:id="14" w:name="_Ref214273137"/>
      <w:bookmarkStart w:id="15" w:name="_Ref214273130"/>
      <w:bookmarkStart w:id="16" w:name="_Toc230698101"/>
      <w:r w:rsidRPr="00ED5E21">
        <w:t xml:space="preserve">Table </w:t>
      </w:r>
      <w:r>
        <w:fldChar w:fldCharType="begin"/>
      </w:r>
      <w:r w:rsidRPr="00ED5E21">
        <w:instrText xml:space="preserve"> SEQ Table \* ARABIC </w:instrText>
      </w:r>
      <w:r>
        <w:fldChar w:fldCharType="separate"/>
      </w:r>
      <w:r w:rsidR="00237DE1">
        <w:rPr>
          <w:noProof/>
        </w:rPr>
        <w:t>1</w:t>
      </w:r>
      <w:r>
        <w:fldChar w:fldCharType="end"/>
      </w:r>
      <w:bookmarkEnd w:id="14"/>
      <w:r w:rsidRPr="00ED5E21">
        <w:t>: Features</w:t>
      </w:r>
      <w:r>
        <w:t xml:space="preserve"> and differences of class B </w:t>
      </w:r>
      <w:bookmarkEnd w:id="15"/>
      <w:r w:rsidR="002719C4">
        <w:t xml:space="preserve">prototype </w:t>
      </w:r>
      <w:r>
        <w:t>interoperability models</w:t>
      </w:r>
      <w:bookmarkEnd w:id="16"/>
    </w:p>
    <w:tbl>
      <w:tblPr>
        <w:tblStyle w:val="CERTable"/>
        <w:tblW w:w="0" w:type="auto"/>
        <w:tblLook w:val="04A0" w:firstRow="1" w:lastRow="0" w:firstColumn="1" w:lastColumn="0" w:noHBand="0" w:noVBand="1"/>
      </w:tblPr>
      <w:tblGrid>
        <w:gridCol w:w="1690"/>
        <w:gridCol w:w="1854"/>
        <w:gridCol w:w="1496"/>
        <w:gridCol w:w="1674"/>
        <w:gridCol w:w="1513"/>
        <w:gridCol w:w="1513"/>
      </w:tblGrid>
      <w:tr w:rsidR="009A6ED1" w14:paraId="5ECF2455" w14:textId="77777777" w:rsidTr="007A14F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90" w:type="dxa"/>
          </w:tcPr>
          <w:p w14:paraId="0223A92F" w14:textId="77777777" w:rsidR="00DE1912" w:rsidRDefault="00DE1912">
            <w:pPr>
              <w:pStyle w:val="BodyText1"/>
            </w:pPr>
            <w:r>
              <w:t>Class B models</w:t>
            </w:r>
          </w:p>
        </w:tc>
        <w:tc>
          <w:tcPr>
            <w:tcW w:w="1854" w:type="dxa"/>
          </w:tcPr>
          <w:p w14:paraId="2D1E1205" w14:textId="77777777" w:rsidR="00DE1912" w:rsidRDefault="00DE1912">
            <w:pPr>
              <w:pStyle w:val="BodyText1"/>
              <w:cnfStyle w:val="100000000000" w:firstRow="1" w:lastRow="0" w:firstColumn="0" w:lastColumn="0" w:oddVBand="0" w:evenVBand="0" w:oddHBand="0" w:evenHBand="0" w:firstRowFirstColumn="0" w:firstRowLastColumn="0" w:lastRowFirstColumn="0" w:lastRowLastColumn="0"/>
            </w:pPr>
            <w:r>
              <w:t>Description</w:t>
            </w:r>
          </w:p>
        </w:tc>
        <w:tc>
          <w:tcPr>
            <w:tcW w:w="1496" w:type="dxa"/>
          </w:tcPr>
          <w:p w14:paraId="75A60828" w14:textId="77777777" w:rsidR="00DE1912" w:rsidRDefault="00DE1912">
            <w:pPr>
              <w:pStyle w:val="BodyText1"/>
              <w:cnfStyle w:val="100000000000" w:firstRow="1" w:lastRow="0" w:firstColumn="0" w:lastColumn="0" w:oddVBand="0" w:evenVBand="0" w:oddHBand="0" w:evenHBand="0" w:firstRowFirstColumn="0" w:firstRowLastColumn="0" w:lastRowFirstColumn="0" w:lastRowLastColumn="0"/>
            </w:pPr>
            <w:r>
              <w:t>Platform’s permissions in the seller account</w:t>
            </w:r>
          </w:p>
        </w:tc>
        <w:tc>
          <w:tcPr>
            <w:tcW w:w="1674" w:type="dxa"/>
          </w:tcPr>
          <w:p w14:paraId="7D93DC2A" w14:textId="77777777" w:rsidR="00DE1912" w:rsidRDefault="00DE1912">
            <w:pPr>
              <w:pStyle w:val="BodyText1"/>
              <w:cnfStyle w:val="100000000000" w:firstRow="1" w:lastRow="0" w:firstColumn="0" w:lastColumn="0" w:oddVBand="0" w:evenVBand="0" w:oddHBand="0" w:evenHBand="0" w:firstRowFirstColumn="0" w:firstRowLastColumn="0" w:lastRowFirstColumn="0" w:lastRowLastColumn="0"/>
            </w:pPr>
            <w:r>
              <w:t>Reservation type</w:t>
            </w:r>
          </w:p>
        </w:tc>
        <w:tc>
          <w:tcPr>
            <w:tcW w:w="1513" w:type="dxa"/>
          </w:tcPr>
          <w:p w14:paraId="2C723E5B" w14:textId="0711B849" w:rsidR="00DE1912" w:rsidRDefault="00DE1912">
            <w:pPr>
              <w:pStyle w:val="BodyText1"/>
              <w:cnfStyle w:val="100000000000" w:firstRow="1" w:lastRow="0" w:firstColumn="0" w:lastColumn="0" w:oddVBand="0" w:evenVBand="0" w:oddHBand="0" w:evenHBand="0" w:firstRowFirstColumn="0" w:firstRowLastColumn="0" w:lastRowFirstColumn="0" w:lastRowLastColumn="0"/>
            </w:pPr>
            <w:r>
              <w:t>Who controls units during trade listing</w:t>
            </w:r>
          </w:p>
        </w:tc>
        <w:tc>
          <w:tcPr>
            <w:tcW w:w="1513" w:type="dxa"/>
          </w:tcPr>
          <w:p w14:paraId="35CEEFB8" w14:textId="36EF0976" w:rsidR="00DE1912" w:rsidRDefault="00DE1912">
            <w:pPr>
              <w:pStyle w:val="BodyText1"/>
              <w:cnfStyle w:val="100000000000" w:firstRow="1" w:lastRow="0" w:firstColumn="0" w:lastColumn="0" w:oddVBand="0" w:evenVBand="0" w:oddHBand="0" w:evenHBand="0" w:firstRowFirstColumn="0" w:firstRowLastColumn="0" w:lastRowFirstColumn="0" w:lastRowLastColumn="0"/>
            </w:pPr>
            <w:r>
              <w:t>Who performs settlement on the registry</w:t>
            </w:r>
          </w:p>
        </w:tc>
      </w:tr>
      <w:tr w:rsidR="009A6ED1" w14:paraId="0B21ACA6" w14:textId="77777777" w:rsidTr="007A1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4BB1BD73" w14:textId="77777777" w:rsidR="00DE1912" w:rsidRDefault="00DE1912">
            <w:pPr>
              <w:pStyle w:val="BodyText1"/>
              <w:rPr>
                <w:b w:val="0"/>
              </w:rPr>
            </w:pPr>
            <w:r>
              <w:t>B.1. API connectivity for information only from third-party platforms</w:t>
            </w:r>
          </w:p>
          <w:p w14:paraId="7CBDC62E" w14:textId="77777777" w:rsidR="00DE1912" w:rsidRPr="007428F9" w:rsidRDefault="00DE1912">
            <w:pPr>
              <w:pStyle w:val="BodyText1"/>
              <w:rPr>
                <w:b w:val="0"/>
              </w:rPr>
            </w:pPr>
            <w:r w:rsidRPr="007428F9">
              <w:rPr>
                <w:b w:val="0"/>
              </w:rPr>
              <w:t>(</w:t>
            </w:r>
            <w:r w:rsidRPr="007428F9">
              <w:fldChar w:fldCharType="begin"/>
            </w:r>
            <w:r w:rsidRPr="007428F9">
              <w:rPr>
                <w:b w:val="0"/>
              </w:rPr>
              <w:instrText xml:space="preserve"> REF _Ref213943985 \h  \* MERGEFORMAT </w:instrText>
            </w:r>
            <w:r w:rsidRPr="007428F9">
              <w:fldChar w:fldCharType="separate"/>
            </w:r>
            <w:r w:rsidRPr="007428F9">
              <w:rPr>
                <w:b w:val="0"/>
              </w:rPr>
              <w:t xml:space="preserve">Figure </w:t>
            </w:r>
            <w:r w:rsidRPr="007428F9">
              <w:rPr>
                <w:b w:val="0"/>
                <w:noProof/>
              </w:rPr>
              <w:t>2</w:t>
            </w:r>
            <w:r w:rsidRPr="007428F9">
              <w:fldChar w:fldCharType="end"/>
            </w:r>
            <w:r w:rsidRPr="007428F9">
              <w:rPr>
                <w:b w:val="0"/>
              </w:rPr>
              <w:t>)</w:t>
            </w:r>
          </w:p>
        </w:tc>
        <w:tc>
          <w:tcPr>
            <w:tcW w:w="1854" w:type="dxa"/>
          </w:tcPr>
          <w:p w14:paraId="1768D803" w14:textId="5821E8D9"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 gets view</w:t>
            </w:r>
            <w:r w:rsidR="00792F3D">
              <w:t>-</w:t>
            </w:r>
            <w:r>
              <w:t>only access (seller maintains all control)</w:t>
            </w:r>
          </w:p>
        </w:tc>
        <w:tc>
          <w:tcPr>
            <w:tcW w:w="1496" w:type="dxa"/>
          </w:tcPr>
          <w:p w14:paraId="2C33A3F6"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View (holdings)</w:t>
            </w:r>
          </w:p>
        </w:tc>
        <w:tc>
          <w:tcPr>
            <w:tcW w:w="1674" w:type="dxa"/>
          </w:tcPr>
          <w:p w14:paraId="5425E909"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None – holdings in account are visible to trading platform</w:t>
            </w:r>
          </w:p>
        </w:tc>
        <w:tc>
          <w:tcPr>
            <w:tcW w:w="1513" w:type="dxa"/>
          </w:tcPr>
          <w:p w14:paraId="4D69E1D9"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Seller</w:t>
            </w:r>
          </w:p>
        </w:tc>
        <w:tc>
          <w:tcPr>
            <w:tcW w:w="1513" w:type="dxa"/>
          </w:tcPr>
          <w:p w14:paraId="720A2B07"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Seller</w:t>
            </w:r>
          </w:p>
        </w:tc>
      </w:tr>
      <w:tr w:rsidR="009A6ED1" w14:paraId="26DF899E" w14:textId="77777777" w:rsidTr="007A1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25E90E95" w14:textId="77777777" w:rsidR="00DE1912" w:rsidRDefault="00DE1912">
            <w:pPr>
              <w:pStyle w:val="BodyText1"/>
              <w:rPr>
                <w:b w:val="0"/>
              </w:rPr>
            </w:pPr>
            <w:r>
              <w:t>B.2. Account delegation model</w:t>
            </w:r>
          </w:p>
          <w:p w14:paraId="78E13F65" w14:textId="77777777" w:rsidR="00DE1912" w:rsidRDefault="00DE1912">
            <w:pPr>
              <w:pStyle w:val="BodyText1"/>
            </w:pPr>
            <w:r>
              <w:rPr>
                <w:b w:val="0"/>
              </w:rPr>
              <w:t>(</w:t>
            </w:r>
            <w:r w:rsidRPr="007428F9">
              <w:fldChar w:fldCharType="begin"/>
            </w:r>
            <w:r w:rsidRPr="007428F9">
              <w:rPr>
                <w:b w:val="0"/>
              </w:rPr>
              <w:instrText xml:space="preserve"> REF _Ref213943991 \h  \* MERGEFORMAT </w:instrText>
            </w:r>
            <w:r w:rsidRPr="007428F9">
              <w:fldChar w:fldCharType="separate"/>
            </w:r>
            <w:r w:rsidRPr="007428F9">
              <w:rPr>
                <w:b w:val="0"/>
              </w:rPr>
              <w:t xml:space="preserve">Figure </w:t>
            </w:r>
            <w:r w:rsidRPr="007428F9">
              <w:rPr>
                <w:b w:val="0"/>
                <w:noProof/>
              </w:rPr>
              <w:t>3</w:t>
            </w:r>
            <w:r w:rsidRPr="007428F9">
              <w:fldChar w:fldCharType="end"/>
            </w:r>
            <w:r>
              <w:rPr>
                <w:b w:val="0"/>
              </w:rPr>
              <w:t>)</w:t>
            </w:r>
          </w:p>
        </w:tc>
        <w:tc>
          <w:tcPr>
            <w:tcW w:w="1854" w:type="dxa"/>
          </w:tcPr>
          <w:p w14:paraId="7449FAA7"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Seller shares control with platform by appointing platform’s representative as the seller’s authorised representative</w:t>
            </w:r>
          </w:p>
        </w:tc>
        <w:tc>
          <w:tcPr>
            <w:tcW w:w="1496" w:type="dxa"/>
          </w:tcPr>
          <w:p w14:paraId="5521C756"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View and transfer</w:t>
            </w:r>
          </w:p>
        </w:tc>
        <w:tc>
          <w:tcPr>
            <w:tcW w:w="1674" w:type="dxa"/>
          </w:tcPr>
          <w:p w14:paraId="0BE91306"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None – holdings in account are visible to trading platform</w:t>
            </w:r>
          </w:p>
        </w:tc>
        <w:tc>
          <w:tcPr>
            <w:tcW w:w="1513" w:type="dxa"/>
          </w:tcPr>
          <w:p w14:paraId="078B8C6C"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Seller and platform’s representative appointed as the seller’s authorised representative</w:t>
            </w:r>
          </w:p>
        </w:tc>
        <w:tc>
          <w:tcPr>
            <w:tcW w:w="1513" w:type="dxa"/>
          </w:tcPr>
          <w:p w14:paraId="0F96CA67"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Platform’s representative appointed as the seller’s authorised representative</w:t>
            </w:r>
          </w:p>
        </w:tc>
      </w:tr>
      <w:tr w:rsidR="009A6ED1" w14:paraId="547E8799" w14:textId="77777777" w:rsidTr="007A1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Pr>
          <w:p w14:paraId="68AF2EB7" w14:textId="77777777" w:rsidR="00DE1912" w:rsidRDefault="00DE1912">
            <w:pPr>
              <w:pStyle w:val="BodyText1"/>
              <w:rPr>
                <w:b w:val="0"/>
              </w:rPr>
            </w:pPr>
            <w:r>
              <w:t>B.3. Full custody model</w:t>
            </w:r>
          </w:p>
          <w:p w14:paraId="23A004CA" w14:textId="77777777" w:rsidR="00DE1912" w:rsidRPr="00CA0B46" w:rsidRDefault="00DE1912">
            <w:pPr>
              <w:pStyle w:val="BodyText1"/>
              <w:rPr>
                <w:b w:val="0"/>
              </w:rPr>
            </w:pPr>
            <w:r w:rsidRPr="007428F9">
              <w:rPr>
                <w:b w:val="0"/>
              </w:rPr>
              <w:t>(</w:t>
            </w:r>
            <w:r w:rsidRPr="007428F9">
              <w:fldChar w:fldCharType="begin"/>
            </w:r>
            <w:r w:rsidRPr="007428F9">
              <w:rPr>
                <w:b w:val="0"/>
              </w:rPr>
              <w:instrText xml:space="preserve"> REF _Ref213943997 \h  \* MERGEFORMAT </w:instrText>
            </w:r>
            <w:r w:rsidRPr="007428F9">
              <w:fldChar w:fldCharType="separate"/>
            </w:r>
            <w:r w:rsidRPr="007428F9">
              <w:rPr>
                <w:b w:val="0"/>
              </w:rPr>
              <w:t xml:space="preserve">Figure </w:t>
            </w:r>
            <w:r w:rsidRPr="007428F9">
              <w:rPr>
                <w:b w:val="0"/>
                <w:noProof/>
              </w:rPr>
              <w:t>4</w:t>
            </w:r>
            <w:r w:rsidRPr="007428F9">
              <w:fldChar w:fldCharType="end"/>
            </w:r>
            <w:r w:rsidRPr="007428F9">
              <w:rPr>
                <w:b w:val="0"/>
              </w:rPr>
              <w:t>)</w:t>
            </w:r>
          </w:p>
        </w:tc>
        <w:tc>
          <w:tcPr>
            <w:tcW w:w="1854" w:type="dxa"/>
          </w:tcPr>
          <w:p w14:paraId="4CE478D9"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Seller transfers units to platform account</w:t>
            </w:r>
          </w:p>
        </w:tc>
        <w:tc>
          <w:tcPr>
            <w:tcW w:w="1496" w:type="dxa"/>
          </w:tcPr>
          <w:p w14:paraId="73FCF0E6"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None</w:t>
            </w:r>
          </w:p>
        </w:tc>
        <w:tc>
          <w:tcPr>
            <w:tcW w:w="1674" w:type="dxa"/>
          </w:tcPr>
          <w:p w14:paraId="49B2A01D"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 has listed units in their account</w:t>
            </w:r>
          </w:p>
        </w:tc>
        <w:tc>
          <w:tcPr>
            <w:tcW w:w="1513" w:type="dxa"/>
          </w:tcPr>
          <w:p w14:paraId="64B55C6A"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w:t>
            </w:r>
          </w:p>
        </w:tc>
        <w:tc>
          <w:tcPr>
            <w:tcW w:w="1513" w:type="dxa"/>
          </w:tcPr>
          <w:p w14:paraId="1CA72D38"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w:t>
            </w:r>
          </w:p>
        </w:tc>
      </w:tr>
      <w:tr w:rsidR="009E3E80" w14:paraId="5616AAE7" w14:textId="77777777" w:rsidTr="007A14FE">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Borders>
              <w:bottom w:val="single" w:sz="4" w:space="0" w:color="D1D1D1" w:themeColor="background2" w:themeShade="E6"/>
            </w:tcBorders>
          </w:tcPr>
          <w:p w14:paraId="1524D2A6" w14:textId="77777777" w:rsidR="00DE1912" w:rsidRDefault="00DE1912">
            <w:pPr>
              <w:pStyle w:val="BodyText1"/>
              <w:rPr>
                <w:b w:val="0"/>
              </w:rPr>
            </w:pPr>
            <w:r>
              <w:lastRenderedPageBreak/>
              <w:t>B.4. Fleeting custody model</w:t>
            </w:r>
          </w:p>
          <w:p w14:paraId="40B1EA85" w14:textId="77777777" w:rsidR="00DE1912" w:rsidRPr="00CA0B46" w:rsidRDefault="00DE1912">
            <w:pPr>
              <w:pStyle w:val="BodyText1"/>
              <w:rPr>
                <w:b w:val="0"/>
              </w:rPr>
            </w:pPr>
            <w:r w:rsidRPr="00CA0B46">
              <w:rPr>
                <w:b w:val="0"/>
              </w:rPr>
              <w:t>(</w:t>
            </w:r>
            <w:r w:rsidRPr="007428F9">
              <w:rPr>
                <w:bCs/>
              </w:rPr>
              <w:fldChar w:fldCharType="begin"/>
            </w:r>
            <w:r w:rsidRPr="007428F9">
              <w:rPr>
                <w:b w:val="0"/>
                <w:bCs/>
              </w:rPr>
              <w:instrText xml:space="preserve"> REF _Ref213944032 \h  \* MERGEFORMAT </w:instrText>
            </w:r>
            <w:r w:rsidRPr="007428F9">
              <w:rPr>
                <w:bCs/>
              </w:rPr>
            </w:r>
            <w:r w:rsidRPr="007428F9">
              <w:rPr>
                <w:bCs/>
              </w:rPr>
              <w:fldChar w:fldCharType="separate"/>
            </w:r>
            <w:r w:rsidRPr="007428F9">
              <w:rPr>
                <w:b w:val="0"/>
                <w:bCs/>
              </w:rPr>
              <w:t xml:space="preserve">Figure </w:t>
            </w:r>
            <w:r w:rsidRPr="007428F9">
              <w:rPr>
                <w:b w:val="0"/>
                <w:bCs/>
                <w:noProof/>
              </w:rPr>
              <w:t>5</w:t>
            </w:r>
            <w:r w:rsidRPr="007428F9">
              <w:rPr>
                <w:bCs/>
              </w:rPr>
              <w:fldChar w:fldCharType="end"/>
            </w:r>
            <w:r w:rsidRPr="007428F9">
              <w:rPr>
                <w:b w:val="0"/>
                <w:bCs/>
              </w:rPr>
              <w:t>)</w:t>
            </w:r>
          </w:p>
        </w:tc>
        <w:tc>
          <w:tcPr>
            <w:tcW w:w="1854" w:type="dxa"/>
            <w:tcBorders>
              <w:bottom w:val="single" w:sz="4" w:space="0" w:color="D1D1D1" w:themeColor="background2" w:themeShade="E6"/>
            </w:tcBorders>
          </w:tcPr>
          <w:p w14:paraId="047EBD59"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Platform gets view only access and informs seller to complete transaction</w:t>
            </w:r>
          </w:p>
        </w:tc>
        <w:tc>
          <w:tcPr>
            <w:tcW w:w="1496" w:type="dxa"/>
            <w:tcBorders>
              <w:bottom w:val="single" w:sz="4" w:space="0" w:color="D1D1D1" w:themeColor="background2" w:themeShade="E6"/>
            </w:tcBorders>
          </w:tcPr>
          <w:p w14:paraId="0D32A852"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View (holdings)</w:t>
            </w:r>
          </w:p>
        </w:tc>
        <w:tc>
          <w:tcPr>
            <w:tcW w:w="1674" w:type="dxa"/>
            <w:tcBorders>
              <w:bottom w:val="single" w:sz="4" w:space="0" w:color="D1D1D1" w:themeColor="background2" w:themeShade="E6"/>
            </w:tcBorders>
          </w:tcPr>
          <w:p w14:paraId="6B7012F9"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Revocable reservation – holdings separated from main account are visible to trading platform</w:t>
            </w:r>
          </w:p>
        </w:tc>
        <w:tc>
          <w:tcPr>
            <w:tcW w:w="1513" w:type="dxa"/>
            <w:tcBorders>
              <w:bottom w:val="single" w:sz="4" w:space="0" w:color="D1D1D1" w:themeColor="background2" w:themeShade="E6"/>
            </w:tcBorders>
          </w:tcPr>
          <w:p w14:paraId="4594DBB5" w14:textId="77777777"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Seller</w:t>
            </w:r>
          </w:p>
        </w:tc>
        <w:tc>
          <w:tcPr>
            <w:tcW w:w="1513" w:type="dxa"/>
            <w:tcBorders>
              <w:bottom w:val="single" w:sz="4" w:space="0" w:color="D1D1D1" w:themeColor="background2" w:themeShade="E6"/>
            </w:tcBorders>
          </w:tcPr>
          <w:p w14:paraId="7ABD9554" w14:textId="0557CC52" w:rsidR="00DE1912" w:rsidRDefault="00DE1912">
            <w:pPr>
              <w:pStyle w:val="BodyText1"/>
              <w:cnfStyle w:val="000000010000" w:firstRow="0" w:lastRow="0" w:firstColumn="0" w:lastColumn="0" w:oddVBand="0" w:evenVBand="0" w:oddHBand="0" w:evenHBand="1" w:firstRowFirstColumn="0" w:firstRowLastColumn="0" w:lastRowFirstColumn="0" w:lastRowLastColumn="0"/>
            </w:pPr>
            <w:r>
              <w:t xml:space="preserve">Seller and </w:t>
            </w:r>
            <w:r w:rsidR="005008A7">
              <w:t>p</w:t>
            </w:r>
            <w:r>
              <w:t>latform</w:t>
            </w:r>
          </w:p>
        </w:tc>
      </w:tr>
      <w:tr w:rsidR="009E3E80" w14:paraId="43EE8801" w14:textId="77777777" w:rsidTr="007A14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0" w:type="dxa"/>
            <w:tcBorders>
              <w:top w:val="single" w:sz="4" w:space="0" w:color="D1D1D1" w:themeColor="background2" w:themeShade="E6"/>
            </w:tcBorders>
          </w:tcPr>
          <w:p w14:paraId="3EA755A1" w14:textId="77777777" w:rsidR="00DE1912" w:rsidRDefault="00DE1912">
            <w:pPr>
              <w:pStyle w:val="BodyText1"/>
              <w:rPr>
                <w:b w:val="0"/>
              </w:rPr>
            </w:pPr>
            <w:r>
              <w:t>B.5. Escrow model</w:t>
            </w:r>
          </w:p>
          <w:p w14:paraId="348CE90A" w14:textId="77777777" w:rsidR="00DE1912" w:rsidRPr="003203A9" w:rsidRDefault="00DE1912">
            <w:pPr>
              <w:pStyle w:val="BodyText1"/>
              <w:rPr>
                <w:b w:val="0"/>
              </w:rPr>
            </w:pPr>
            <w:r w:rsidRPr="003203A9">
              <w:rPr>
                <w:b w:val="0"/>
              </w:rPr>
              <w:t>(</w:t>
            </w:r>
            <w:r w:rsidRPr="003203A9">
              <w:fldChar w:fldCharType="begin"/>
            </w:r>
            <w:r w:rsidRPr="003203A9">
              <w:rPr>
                <w:b w:val="0"/>
              </w:rPr>
              <w:instrText xml:space="preserve"> REF _Ref213944637 \h  \* MERGEFORMAT </w:instrText>
            </w:r>
            <w:r w:rsidRPr="003203A9">
              <w:fldChar w:fldCharType="separate"/>
            </w:r>
            <w:r w:rsidRPr="003203A9">
              <w:rPr>
                <w:b w:val="0"/>
              </w:rPr>
              <w:t xml:space="preserve">Figure </w:t>
            </w:r>
            <w:r w:rsidRPr="003203A9">
              <w:rPr>
                <w:b w:val="0"/>
                <w:noProof/>
              </w:rPr>
              <w:t>6</w:t>
            </w:r>
            <w:r w:rsidRPr="003203A9">
              <w:fldChar w:fldCharType="end"/>
            </w:r>
            <w:r w:rsidRPr="003203A9">
              <w:rPr>
                <w:b w:val="0"/>
              </w:rPr>
              <w:t>)</w:t>
            </w:r>
          </w:p>
        </w:tc>
        <w:tc>
          <w:tcPr>
            <w:tcW w:w="1854" w:type="dxa"/>
            <w:tcBorders>
              <w:top w:val="single" w:sz="4" w:space="0" w:color="D1D1D1" w:themeColor="background2" w:themeShade="E6"/>
            </w:tcBorders>
          </w:tcPr>
          <w:p w14:paraId="1CD4FF86"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Units are placed in escrow and control of those escrowed units are given to the trading platform</w:t>
            </w:r>
          </w:p>
        </w:tc>
        <w:tc>
          <w:tcPr>
            <w:tcW w:w="1496" w:type="dxa"/>
            <w:tcBorders>
              <w:top w:val="single" w:sz="4" w:space="0" w:color="D1D1D1" w:themeColor="background2" w:themeShade="E6"/>
            </w:tcBorders>
          </w:tcPr>
          <w:p w14:paraId="325B77D2"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 xml:space="preserve">View (holdings) </w:t>
            </w:r>
          </w:p>
          <w:p w14:paraId="7A107958"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Transfer (only of escrowed units)</w:t>
            </w:r>
          </w:p>
        </w:tc>
        <w:tc>
          <w:tcPr>
            <w:tcW w:w="1674" w:type="dxa"/>
            <w:tcBorders>
              <w:top w:val="single" w:sz="4" w:space="0" w:color="D1D1D1" w:themeColor="background2" w:themeShade="E6"/>
            </w:tcBorders>
          </w:tcPr>
          <w:p w14:paraId="650C1ECD"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Escrow</w:t>
            </w:r>
          </w:p>
        </w:tc>
        <w:tc>
          <w:tcPr>
            <w:tcW w:w="1513" w:type="dxa"/>
            <w:tcBorders>
              <w:top w:val="single" w:sz="4" w:space="0" w:color="D1D1D1" w:themeColor="background2" w:themeShade="E6"/>
            </w:tcBorders>
          </w:tcPr>
          <w:p w14:paraId="1D0685CD"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w:t>
            </w:r>
          </w:p>
        </w:tc>
        <w:tc>
          <w:tcPr>
            <w:tcW w:w="1513" w:type="dxa"/>
            <w:tcBorders>
              <w:top w:val="single" w:sz="4" w:space="0" w:color="D1D1D1" w:themeColor="background2" w:themeShade="E6"/>
            </w:tcBorders>
          </w:tcPr>
          <w:p w14:paraId="1E47CF75" w14:textId="77777777" w:rsidR="00DE1912" w:rsidRDefault="00DE1912">
            <w:pPr>
              <w:pStyle w:val="BodyText1"/>
              <w:cnfStyle w:val="000000100000" w:firstRow="0" w:lastRow="0" w:firstColumn="0" w:lastColumn="0" w:oddVBand="0" w:evenVBand="0" w:oddHBand="1" w:evenHBand="0" w:firstRowFirstColumn="0" w:firstRowLastColumn="0" w:lastRowFirstColumn="0" w:lastRowLastColumn="0"/>
            </w:pPr>
            <w:r>
              <w:t>Platform</w:t>
            </w:r>
          </w:p>
        </w:tc>
      </w:tr>
    </w:tbl>
    <w:p w14:paraId="5F4B8351" w14:textId="77777777" w:rsidR="00BB05F0" w:rsidRPr="003D6A82" w:rsidRDefault="00BB05F0" w:rsidP="007A14FE">
      <w:pPr>
        <w:pStyle w:val="Heading3"/>
      </w:pPr>
      <w:bookmarkStart w:id="17" w:name="_Toc230698102"/>
      <w:r>
        <w:t>B.</w:t>
      </w:r>
      <w:r w:rsidDel="007E5E97">
        <w:t xml:space="preserve">1. API connectivity for information only from </w:t>
      </w:r>
      <w:r>
        <w:t>third-party</w:t>
      </w:r>
      <w:r w:rsidDel="007E5E97">
        <w:t xml:space="preserve"> platforms</w:t>
      </w:r>
      <w:bookmarkEnd w:id="17"/>
    </w:p>
    <w:p w14:paraId="6EF9B215" w14:textId="77777777" w:rsidR="00BB05F0" w:rsidRDefault="00BB05F0" w:rsidP="00BB05F0">
      <w:r w:rsidRPr="00565DD6">
        <w:rPr>
          <w:noProof/>
        </w:rPr>
        <w:drawing>
          <wp:inline distT="0" distB="0" distL="0" distR="0" wp14:anchorId="6D581743" wp14:editId="67815B33">
            <wp:extent cx="6184900" cy="2356485"/>
            <wp:effectExtent l="0" t="0" r="6350" b="5715"/>
            <wp:docPr id="603008531"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712833" name="Picture 1" descr="A diagram of a diagram&#10;&#10;AI-generated content may be incorrect."/>
                    <pic:cNvPicPr/>
                  </pic:nvPicPr>
                  <pic:blipFill>
                    <a:blip r:embed="rId19"/>
                    <a:stretch>
                      <a:fillRect/>
                    </a:stretch>
                  </pic:blipFill>
                  <pic:spPr>
                    <a:xfrm>
                      <a:off x="0" y="0"/>
                      <a:ext cx="6184900" cy="2356485"/>
                    </a:xfrm>
                    <a:prstGeom prst="rect">
                      <a:avLst/>
                    </a:prstGeom>
                  </pic:spPr>
                </pic:pic>
              </a:graphicData>
            </a:graphic>
          </wp:inline>
        </w:drawing>
      </w:r>
    </w:p>
    <w:p w14:paraId="7C31D2E6" w14:textId="77777777" w:rsidR="00BB05F0" w:rsidRPr="00424626" w:rsidRDefault="00BB05F0" w:rsidP="00F8419B">
      <w:pPr>
        <w:pStyle w:val="Caption"/>
      </w:pPr>
      <w:bookmarkStart w:id="18" w:name="_Ref213943985"/>
      <w:r w:rsidRPr="007E5E97">
        <w:t xml:space="preserve">Figure </w:t>
      </w:r>
      <w:r>
        <w:fldChar w:fldCharType="begin"/>
      </w:r>
      <w:r>
        <w:instrText>SEQ Figure \* ARABIC</w:instrText>
      </w:r>
      <w:r>
        <w:fldChar w:fldCharType="separate"/>
      </w:r>
      <w:r>
        <w:rPr>
          <w:noProof/>
        </w:rPr>
        <w:t>2</w:t>
      </w:r>
      <w:r>
        <w:fldChar w:fldCharType="end"/>
      </w:r>
      <w:bookmarkEnd w:id="18"/>
      <w:r w:rsidRPr="007E5E97">
        <w:t xml:space="preserve">: API connectivity for information only from </w:t>
      </w:r>
      <w:r>
        <w:t>third-party</w:t>
      </w:r>
      <w:r w:rsidRPr="007E5E97">
        <w:t xml:space="preserve"> platforms</w:t>
      </w:r>
    </w:p>
    <w:p w14:paraId="1E74CAC0" w14:textId="77777777" w:rsidR="00BB05F0" w:rsidRDefault="00BB05F0" w:rsidP="00BB05F0">
      <w:pPr>
        <w:pStyle w:val="BodyText1"/>
      </w:pPr>
      <w:r>
        <w:rPr>
          <w:i/>
          <w:iCs/>
        </w:rPr>
        <w:fldChar w:fldCharType="begin"/>
      </w:r>
      <w:r>
        <w:instrText xml:space="preserve"> REF _Ref213943985 \h </w:instrText>
      </w:r>
      <w:r>
        <w:rPr>
          <w:i/>
          <w:iCs/>
        </w:rPr>
        <w:instrText xml:space="preserve"> \* MERGEFORMAT </w:instrText>
      </w:r>
      <w:r>
        <w:rPr>
          <w:i/>
          <w:iCs/>
        </w:rPr>
      </w:r>
      <w:r>
        <w:rPr>
          <w:i/>
          <w:iCs/>
        </w:rPr>
        <w:fldChar w:fldCharType="separate"/>
      </w:r>
      <w:r w:rsidRPr="007E5E97">
        <w:t xml:space="preserve">Figure </w:t>
      </w:r>
      <w:r w:rsidRPr="007428F9">
        <w:rPr>
          <w:noProof/>
        </w:rPr>
        <w:t>2</w:t>
      </w:r>
      <w:r>
        <w:rPr>
          <w:i/>
          <w:iCs/>
        </w:rPr>
        <w:fldChar w:fldCharType="end"/>
      </w:r>
      <w:r>
        <w:rPr>
          <w:i/>
        </w:rPr>
        <w:t xml:space="preserve"> </w:t>
      </w:r>
      <w:r>
        <w:t xml:space="preserve">represents the simplest interoperability case within this class. This model shows a read only model where an ANREU account holder provides consent to a trading platform </w:t>
      </w:r>
      <w:r w:rsidRPr="006A21D0">
        <w:t>to view</w:t>
      </w:r>
      <w:r>
        <w:t xml:space="preserve"> the ANREU account’s holdings and the trading platform can obtain project attributes from CER public registers. CER public registers are public information with unrestricted read access to the register’s published data.</w:t>
      </w:r>
    </w:p>
    <w:p w14:paraId="0192F1B5" w14:textId="77777777" w:rsidR="00BB05F0" w:rsidRPr="007E5E97" w:rsidRDefault="00BB05F0" w:rsidP="007A14FE">
      <w:pPr>
        <w:pStyle w:val="Heading3"/>
      </w:pPr>
      <w:bookmarkStart w:id="19" w:name="_Toc230698103"/>
      <w:r>
        <w:lastRenderedPageBreak/>
        <w:t>B.2</w:t>
      </w:r>
      <w:r w:rsidDel="007E5E97">
        <w:t xml:space="preserve">. </w:t>
      </w:r>
      <w:r w:rsidRPr="007E5E97" w:rsidDel="007E5E97">
        <w:t>Account delegation model</w:t>
      </w:r>
      <w:bookmarkEnd w:id="19"/>
    </w:p>
    <w:p w14:paraId="7D4F6AF1" w14:textId="77777777" w:rsidR="00BB05F0" w:rsidRDefault="00BB05F0" w:rsidP="00BB05F0">
      <w:pPr>
        <w:pStyle w:val="Caption"/>
      </w:pPr>
      <w:r w:rsidRPr="001A4DA0">
        <w:rPr>
          <w:noProof/>
        </w:rPr>
        <w:drawing>
          <wp:inline distT="0" distB="0" distL="0" distR="0" wp14:anchorId="6894A916" wp14:editId="2A27B0F9">
            <wp:extent cx="6184900" cy="2494280"/>
            <wp:effectExtent l="0" t="0" r="6350" b="1270"/>
            <wp:docPr id="757123437" name="Picture 1" descr="A diagram of 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246207" name="Picture 1" descr="A diagram of a diagram of a company&#10;&#10;AI-generated content may be incorrect."/>
                    <pic:cNvPicPr/>
                  </pic:nvPicPr>
                  <pic:blipFill>
                    <a:blip r:embed="rId20"/>
                    <a:stretch>
                      <a:fillRect/>
                    </a:stretch>
                  </pic:blipFill>
                  <pic:spPr>
                    <a:xfrm>
                      <a:off x="0" y="0"/>
                      <a:ext cx="6184900" cy="2494280"/>
                    </a:xfrm>
                    <a:prstGeom prst="rect">
                      <a:avLst/>
                    </a:prstGeom>
                  </pic:spPr>
                </pic:pic>
              </a:graphicData>
            </a:graphic>
          </wp:inline>
        </w:drawing>
      </w:r>
    </w:p>
    <w:p w14:paraId="6AC6969C" w14:textId="77777777" w:rsidR="00BB05F0" w:rsidRPr="00424626" w:rsidRDefault="00BB05F0" w:rsidP="00F8419B">
      <w:pPr>
        <w:pStyle w:val="Caption"/>
        <w:rPr>
          <w:iCs w:val="0"/>
        </w:rPr>
      </w:pPr>
      <w:bookmarkStart w:id="20" w:name="_Ref213943991"/>
      <w:r w:rsidRPr="0029109E">
        <w:t xml:space="preserve">Figure </w:t>
      </w:r>
      <w:r>
        <w:fldChar w:fldCharType="begin"/>
      </w:r>
      <w:r>
        <w:instrText>SEQ Figure \* ARABIC</w:instrText>
      </w:r>
      <w:r>
        <w:fldChar w:fldCharType="separate"/>
      </w:r>
      <w:r>
        <w:rPr>
          <w:noProof/>
        </w:rPr>
        <w:t>3</w:t>
      </w:r>
      <w:r>
        <w:fldChar w:fldCharType="end"/>
      </w:r>
      <w:bookmarkEnd w:id="20"/>
      <w:r w:rsidRPr="0029109E">
        <w:t xml:space="preserve">: Account delegation </w:t>
      </w:r>
      <w:r w:rsidRPr="00424626" w:rsidDel="00B82CB5">
        <w:rPr>
          <w:iCs w:val="0"/>
        </w:rPr>
        <w:t>model</w:t>
      </w:r>
      <w:r w:rsidRPr="007E5E97">
        <w:rPr>
          <w:iCs w:val="0"/>
        </w:rPr>
        <w:fldChar w:fldCharType="begin"/>
      </w:r>
      <w:r w:rsidRPr="007E5E97">
        <w:rPr>
          <w:iCs w:val="0"/>
        </w:rPr>
        <w:fldChar w:fldCharType="separate"/>
      </w:r>
      <w:r>
        <w:rPr>
          <w:iCs w:val="0"/>
          <w:noProof/>
        </w:rPr>
        <w:t>4</w:t>
      </w:r>
      <w:r w:rsidRPr="007E5E97">
        <w:rPr>
          <w:iCs w:val="0"/>
        </w:rPr>
        <w:fldChar w:fldCharType="end"/>
      </w:r>
    </w:p>
    <w:p w14:paraId="5F8CDC2D" w14:textId="4803CE5C" w:rsidR="00BB05F0" w:rsidRDefault="00BB05F0" w:rsidP="00BB05F0">
      <w:pPr>
        <w:pStyle w:val="BodyText1"/>
      </w:pPr>
      <w:r>
        <w:t>For the account delegation model (</w:t>
      </w:r>
      <w:r>
        <w:fldChar w:fldCharType="begin"/>
      </w:r>
      <w:r>
        <w:instrText xml:space="preserve"> REF _Ref213943991 \h  \* MERGEFORMAT </w:instrText>
      </w:r>
      <w:r>
        <w:fldChar w:fldCharType="separate"/>
      </w:r>
      <w:r w:rsidRPr="0029109E">
        <w:t xml:space="preserve">Figure </w:t>
      </w:r>
      <w:r w:rsidRPr="00DD7F2F">
        <w:rPr>
          <w:iCs/>
          <w:noProof/>
        </w:rPr>
        <w:t>3</w:t>
      </w:r>
      <w:r>
        <w:fldChar w:fldCharType="end"/>
      </w:r>
      <w:r>
        <w:fldChar w:fldCharType="begin"/>
      </w:r>
      <w:r>
        <w:fldChar w:fldCharType="separate"/>
      </w:r>
      <w:r>
        <w:fldChar w:fldCharType="end"/>
      </w:r>
      <w:r>
        <w:t xml:space="preserve">), market participants seeking to trade units create an ANREU account and embed an authorised representative from the trading platform into the ANREU account. By embedding an authorised representative from the trading platform, the notice of transfer for buying and selling can be done by the embedded trading platform representative on behalf of the market participant as trades occur within the platform itself. </w:t>
      </w:r>
    </w:p>
    <w:p w14:paraId="39E78DC7" w14:textId="77777777" w:rsidR="00BB05F0" w:rsidRPr="003D6A82" w:rsidRDefault="00BB05F0" w:rsidP="007A14FE">
      <w:pPr>
        <w:pStyle w:val="Heading3"/>
      </w:pPr>
      <w:bookmarkStart w:id="21" w:name="_Toc230698104"/>
      <w:r>
        <w:t>B.3</w:t>
      </w:r>
      <w:r w:rsidDel="007E5E97">
        <w:t>. Full custody model</w:t>
      </w:r>
      <w:bookmarkEnd w:id="21"/>
    </w:p>
    <w:p w14:paraId="0336E68F" w14:textId="77777777" w:rsidR="00BB05F0" w:rsidRDefault="00BB05F0" w:rsidP="00BB05F0">
      <w:pPr>
        <w:rPr>
          <w:noProof/>
        </w:rPr>
      </w:pPr>
      <w:r w:rsidRPr="00214B99">
        <w:rPr>
          <w:noProof/>
        </w:rPr>
        <w:drawing>
          <wp:inline distT="0" distB="0" distL="0" distR="0" wp14:anchorId="4FBCFD39" wp14:editId="204B5976">
            <wp:extent cx="6184900" cy="2374265"/>
            <wp:effectExtent l="0" t="0" r="6350" b="6985"/>
            <wp:docPr id="1000594688" name="Picture 1" descr="A diagram of 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666948" name="Picture 1" descr="A diagram of a diagram of a company&#10;&#10;AI-generated content may be incorrect."/>
                    <pic:cNvPicPr/>
                  </pic:nvPicPr>
                  <pic:blipFill>
                    <a:blip r:embed="rId21"/>
                    <a:stretch>
                      <a:fillRect/>
                    </a:stretch>
                  </pic:blipFill>
                  <pic:spPr>
                    <a:xfrm>
                      <a:off x="0" y="0"/>
                      <a:ext cx="6184900" cy="2374265"/>
                    </a:xfrm>
                    <a:prstGeom prst="rect">
                      <a:avLst/>
                    </a:prstGeom>
                  </pic:spPr>
                </pic:pic>
              </a:graphicData>
            </a:graphic>
          </wp:inline>
        </w:drawing>
      </w:r>
    </w:p>
    <w:p w14:paraId="6C37B890" w14:textId="77777777" w:rsidR="00BB05F0" w:rsidRPr="00424626" w:rsidRDefault="00BB05F0" w:rsidP="00F8419B">
      <w:pPr>
        <w:pStyle w:val="Caption"/>
      </w:pPr>
      <w:bookmarkStart w:id="22" w:name="_Ref213943997"/>
      <w:r w:rsidRPr="007E5E97">
        <w:t xml:space="preserve">Figure </w:t>
      </w:r>
      <w:r>
        <w:fldChar w:fldCharType="begin"/>
      </w:r>
      <w:r>
        <w:instrText>SEQ Figure \* ARABIC</w:instrText>
      </w:r>
      <w:r>
        <w:fldChar w:fldCharType="separate"/>
      </w:r>
      <w:r>
        <w:rPr>
          <w:noProof/>
        </w:rPr>
        <w:t>4</w:t>
      </w:r>
      <w:r>
        <w:fldChar w:fldCharType="end"/>
      </w:r>
      <w:bookmarkEnd w:id="22"/>
      <w:r w:rsidRPr="007E5E97">
        <w:t xml:space="preserve">: Full </w:t>
      </w:r>
      <w:r w:rsidRPr="007A14FE">
        <w:t>custody</w:t>
      </w:r>
      <w:r w:rsidRPr="007E5E97">
        <w:t xml:space="preserve"> model</w:t>
      </w:r>
    </w:p>
    <w:p w14:paraId="30B06A7F" w14:textId="77777777" w:rsidR="00BB05F0" w:rsidRPr="007E5E97" w:rsidRDefault="00BB05F0" w:rsidP="00BB05F0">
      <w:pPr>
        <w:pStyle w:val="BodyText1"/>
      </w:pPr>
      <w:r>
        <w:t>In the full custody model (</w:t>
      </w:r>
      <w:r>
        <w:fldChar w:fldCharType="begin"/>
      </w:r>
      <w:r>
        <w:instrText xml:space="preserve"> REF _Ref213943997 \h  \* MERGEFORMAT </w:instrText>
      </w:r>
      <w:r>
        <w:fldChar w:fldCharType="separate"/>
      </w:r>
      <w:r w:rsidRPr="007E5E97">
        <w:t xml:space="preserve">Figure </w:t>
      </w:r>
      <w:r w:rsidRPr="00DD7F2F">
        <w:rPr>
          <w:noProof/>
        </w:rPr>
        <w:t>4</w:t>
      </w:r>
      <w:r>
        <w:fldChar w:fldCharType="end"/>
      </w:r>
      <w:r>
        <w:t xml:space="preserve">), the trading platform has a custodial ANREU holding account. Market participants selling on the trading platform transfer ACCUs to the trading platform’s custodial account. Trades are established on the </w:t>
      </w:r>
      <w:proofErr w:type="gramStart"/>
      <w:r>
        <w:t>platform</w:t>
      </w:r>
      <w:proofErr w:type="gramEnd"/>
      <w:r>
        <w:t xml:space="preserve"> and the trade is completed through a transfer of ACCUs from the operator’s holding account by the platform’s authorised representative to the buyer’s ANREU account. </w:t>
      </w:r>
    </w:p>
    <w:p w14:paraId="7AF25031" w14:textId="77777777" w:rsidR="00BB05F0" w:rsidRDefault="00BB05F0" w:rsidP="007A14FE">
      <w:pPr>
        <w:pStyle w:val="Heading3"/>
      </w:pPr>
      <w:bookmarkStart w:id="23" w:name="_Toc230698105"/>
      <w:r>
        <w:lastRenderedPageBreak/>
        <w:t>B.4. Fleeting custody model</w:t>
      </w:r>
      <w:bookmarkEnd w:id="23"/>
    </w:p>
    <w:p w14:paraId="3CFB61A2" w14:textId="77777777" w:rsidR="00BB05F0" w:rsidRPr="00C756D7" w:rsidRDefault="00BB05F0" w:rsidP="00BB05F0">
      <w:r w:rsidRPr="006A21D0">
        <w:rPr>
          <w:noProof/>
        </w:rPr>
        <w:drawing>
          <wp:inline distT="0" distB="0" distL="0" distR="0" wp14:anchorId="05B3D0F9" wp14:editId="5E649069">
            <wp:extent cx="6184900" cy="2305685"/>
            <wp:effectExtent l="0" t="0" r="6350" b="0"/>
            <wp:docPr id="6222107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688844" name=""/>
                    <pic:cNvPicPr/>
                  </pic:nvPicPr>
                  <pic:blipFill>
                    <a:blip r:embed="rId22"/>
                    <a:stretch>
                      <a:fillRect/>
                    </a:stretch>
                  </pic:blipFill>
                  <pic:spPr>
                    <a:xfrm>
                      <a:off x="0" y="0"/>
                      <a:ext cx="6184900" cy="2305685"/>
                    </a:xfrm>
                    <a:prstGeom prst="rect">
                      <a:avLst/>
                    </a:prstGeom>
                  </pic:spPr>
                </pic:pic>
              </a:graphicData>
            </a:graphic>
          </wp:inline>
        </w:drawing>
      </w:r>
    </w:p>
    <w:p w14:paraId="12DD6B2E" w14:textId="77777777" w:rsidR="00BB05F0" w:rsidRPr="00424626" w:rsidRDefault="00BB05F0" w:rsidP="00F8419B">
      <w:pPr>
        <w:pStyle w:val="Caption"/>
      </w:pPr>
      <w:bookmarkStart w:id="24" w:name="_Ref213944032"/>
      <w:r w:rsidRPr="007E5E97">
        <w:t xml:space="preserve">Figure </w:t>
      </w:r>
      <w:r>
        <w:fldChar w:fldCharType="begin"/>
      </w:r>
      <w:r>
        <w:instrText>SEQ Figure \* ARABIC</w:instrText>
      </w:r>
      <w:r>
        <w:fldChar w:fldCharType="separate"/>
      </w:r>
      <w:r>
        <w:rPr>
          <w:noProof/>
        </w:rPr>
        <w:t>5</w:t>
      </w:r>
      <w:r>
        <w:fldChar w:fldCharType="end"/>
      </w:r>
      <w:bookmarkEnd w:id="24"/>
      <w:r w:rsidRPr="007E5E97">
        <w:t xml:space="preserve">: </w:t>
      </w:r>
      <w:r>
        <w:t>Fleeting</w:t>
      </w:r>
      <w:r w:rsidRPr="007E5E97">
        <w:t xml:space="preserve"> custody</w:t>
      </w:r>
      <w:r>
        <w:t xml:space="preserve"> </w:t>
      </w:r>
      <w:r w:rsidRPr="007A14FE">
        <w:t>model</w:t>
      </w:r>
    </w:p>
    <w:p w14:paraId="536589B1" w14:textId="52B228EB" w:rsidR="00BB05F0" w:rsidRDefault="00BB05F0" w:rsidP="00BB05F0">
      <w:pPr>
        <w:pStyle w:val="BodyText1"/>
      </w:pPr>
      <w:r>
        <w:t>The fleeting custody model (</w:t>
      </w:r>
      <w:r>
        <w:fldChar w:fldCharType="begin"/>
      </w:r>
      <w:r>
        <w:instrText xml:space="preserve"> REF _Ref213944032 \h  \* MERGEFORMAT </w:instrText>
      </w:r>
      <w:r>
        <w:fldChar w:fldCharType="separate"/>
      </w:r>
      <w:r w:rsidRPr="007E5E97">
        <w:t xml:space="preserve">Figure </w:t>
      </w:r>
      <w:r w:rsidRPr="00156D67">
        <w:rPr>
          <w:noProof/>
        </w:rPr>
        <w:t>5</w:t>
      </w:r>
      <w:r>
        <w:fldChar w:fldCharType="end"/>
      </w:r>
      <w:r>
        <w:t xml:space="preserve">) facilitates the anonymity of trading entities on the trading platform if performed through the custodial account. Sellers and buyers are afforded anonymity as the trading platform completes the trade by having momentary custody of the units. </w:t>
      </w:r>
    </w:p>
    <w:p w14:paraId="79603E2A" w14:textId="77777777" w:rsidR="00BB05F0" w:rsidRDefault="00BB05F0" w:rsidP="00BB05F0">
      <w:r>
        <w:t>The model functions as follows:</w:t>
      </w:r>
    </w:p>
    <w:p w14:paraId="7C3DBC8D" w14:textId="77777777" w:rsidR="00BB05F0" w:rsidRDefault="00BB05F0" w:rsidP="00BB05F0">
      <w:pPr>
        <w:pStyle w:val="CERnumbering"/>
        <w:numPr>
          <w:ilvl w:val="0"/>
          <w:numId w:val="40"/>
        </w:numPr>
      </w:pPr>
      <w:r>
        <w:t>ANREU authorised representative (sell account) selects (mechanism to be determined) a block of units for trade by reserving the units. This separates the units from the main holdings.</w:t>
      </w:r>
    </w:p>
    <w:p w14:paraId="6777719E" w14:textId="229EF9BC" w:rsidR="00BB05F0" w:rsidRDefault="00BB05F0" w:rsidP="00BB05F0">
      <w:pPr>
        <w:pStyle w:val="CERnumbering"/>
      </w:pPr>
      <w:r>
        <w:t>Consent is provided for the trading platform to view all reserved units</w:t>
      </w:r>
      <w:r w:rsidR="004467C7">
        <w:t>.</w:t>
      </w:r>
      <w:r>
        <w:rPr>
          <w:rStyle w:val="FootnoteReference"/>
        </w:rPr>
        <w:footnoteReference w:id="4"/>
      </w:r>
    </w:p>
    <w:p w14:paraId="6C4EB91A" w14:textId="77777777" w:rsidR="00BB05F0" w:rsidRDefault="00BB05F0" w:rsidP="007A14FE">
      <w:pPr>
        <w:pStyle w:val="CERnumbering"/>
        <w:numPr>
          <w:ilvl w:val="0"/>
          <w:numId w:val="0"/>
        </w:numPr>
        <w:ind w:left="360"/>
      </w:pPr>
      <w:r>
        <w:t xml:space="preserve">At any time, reserved units can be unreserved by the account holder. Trading platforms can use their view consent to monitor reserved units and are responsible for halting transactions on their own platforms when appropriate to minimise counterparty risk. </w:t>
      </w:r>
    </w:p>
    <w:p w14:paraId="231FFA35" w14:textId="30701E12" w:rsidR="00BB05F0" w:rsidRDefault="00BB05F0" w:rsidP="00BB05F0">
      <w:pPr>
        <w:pStyle w:val="CERnumbering"/>
      </w:pPr>
      <w:r>
        <w:t>The trading platform establishes a trade agreement and informs the seller to complete the transfer</w:t>
      </w:r>
      <w:r w:rsidR="004467C7">
        <w:t>.</w:t>
      </w:r>
    </w:p>
    <w:p w14:paraId="1CCE7C21" w14:textId="5608C0D5" w:rsidR="00BB05F0" w:rsidRDefault="00BB05F0" w:rsidP="00BB05F0">
      <w:pPr>
        <w:pStyle w:val="CERnumbering"/>
      </w:pPr>
      <w:r>
        <w:t>Seller transfers units to the interim custodial account held by the trading platform</w:t>
      </w:r>
      <w:r w:rsidR="004467C7">
        <w:t>.</w:t>
      </w:r>
    </w:p>
    <w:p w14:paraId="387CAC4B" w14:textId="2DFC70E8" w:rsidR="00BB05F0" w:rsidRDefault="00BB05F0" w:rsidP="00BB05F0">
      <w:pPr>
        <w:pStyle w:val="CERnumbering"/>
      </w:pPr>
      <w:r>
        <w:t>The platform’s authorised representative transfers the units from the interim custodial account to the buying ANREU account</w:t>
      </w:r>
      <w:r w:rsidR="004467C7">
        <w:t>.</w:t>
      </w:r>
    </w:p>
    <w:p w14:paraId="21EA9CD4" w14:textId="77777777" w:rsidR="00BB05F0" w:rsidRDefault="00BB05F0" w:rsidP="00BB05F0">
      <w:pPr>
        <w:pStyle w:val="BodyText1"/>
      </w:pPr>
      <w:r>
        <w:t xml:space="preserve">The purpose of reserving units is to ensure that units are available for trade. With seller consent, the trading platform can view the reserved units and be notified when units are unreserved. It is the responsibility of the trading platform to halt the trade and delist units on their trading platform if units are unreserved. </w:t>
      </w:r>
    </w:p>
    <w:p w14:paraId="408F33DA" w14:textId="77777777" w:rsidR="00BB05F0" w:rsidRDefault="00BB05F0" w:rsidP="007A14FE">
      <w:pPr>
        <w:pStyle w:val="Heading3"/>
      </w:pPr>
      <w:bookmarkStart w:id="25" w:name="_Toc230698106"/>
      <w:r>
        <w:lastRenderedPageBreak/>
        <w:t>B.5</w:t>
      </w:r>
      <w:r w:rsidRPr="00F31CD2" w:rsidDel="007E5E97">
        <w:t xml:space="preserve">. </w:t>
      </w:r>
      <w:r>
        <w:t>Escrow</w:t>
      </w:r>
      <w:r w:rsidRPr="00F31CD2" w:rsidDel="007E5E97">
        <w:t xml:space="preserve"> model</w:t>
      </w:r>
      <w:bookmarkEnd w:id="25"/>
    </w:p>
    <w:p w14:paraId="50C50CEF" w14:textId="77777777" w:rsidR="00BB05F0" w:rsidRDefault="00BB05F0" w:rsidP="00BB05F0">
      <w:r w:rsidRPr="00732400">
        <w:rPr>
          <w:noProof/>
        </w:rPr>
        <w:drawing>
          <wp:inline distT="0" distB="0" distL="0" distR="0" wp14:anchorId="5304EF93" wp14:editId="7F67B5A9">
            <wp:extent cx="6184900" cy="2322195"/>
            <wp:effectExtent l="0" t="0" r="6350" b="1905"/>
            <wp:docPr id="1572190594" name="Picture 1" descr="A diagram of 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364854" name="Picture 1" descr="A diagram of a diagram of a company&#10;&#10;AI-generated content may be incorrect."/>
                    <pic:cNvPicPr/>
                  </pic:nvPicPr>
                  <pic:blipFill>
                    <a:blip r:embed="rId23"/>
                    <a:stretch>
                      <a:fillRect/>
                    </a:stretch>
                  </pic:blipFill>
                  <pic:spPr>
                    <a:xfrm>
                      <a:off x="0" y="0"/>
                      <a:ext cx="6184900" cy="2322195"/>
                    </a:xfrm>
                    <a:prstGeom prst="rect">
                      <a:avLst/>
                    </a:prstGeom>
                  </pic:spPr>
                </pic:pic>
              </a:graphicData>
            </a:graphic>
          </wp:inline>
        </w:drawing>
      </w:r>
    </w:p>
    <w:p w14:paraId="328E0564" w14:textId="77777777" w:rsidR="00BB05F0" w:rsidRPr="00424626" w:rsidRDefault="00BB05F0" w:rsidP="00F8419B">
      <w:pPr>
        <w:pStyle w:val="Caption"/>
      </w:pPr>
      <w:bookmarkStart w:id="26" w:name="_Ref213944637"/>
      <w:r w:rsidRPr="007E5E97">
        <w:t xml:space="preserve">Figure </w:t>
      </w:r>
      <w:r>
        <w:fldChar w:fldCharType="begin"/>
      </w:r>
      <w:r>
        <w:instrText>SEQ Figure \* ARABIC</w:instrText>
      </w:r>
      <w:r>
        <w:fldChar w:fldCharType="separate"/>
      </w:r>
      <w:r>
        <w:rPr>
          <w:noProof/>
        </w:rPr>
        <w:t>6</w:t>
      </w:r>
      <w:r>
        <w:fldChar w:fldCharType="end"/>
      </w:r>
      <w:bookmarkEnd w:id="26"/>
      <w:r w:rsidRPr="007E5E97">
        <w:t xml:space="preserve">: </w:t>
      </w:r>
      <w:r>
        <w:t>Escrow</w:t>
      </w:r>
      <w:r w:rsidRPr="007E5E97">
        <w:t xml:space="preserve"> </w:t>
      </w:r>
      <w:r w:rsidRPr="007A14FE">
        <w:t>model</w:t>
      </w:r>
    </w:p>
    <w:p w14:paraId="0D719BA2" w14:textId="359D4C08" w:rsidR="00BB05F0" w:rsidRPr="000E4DD0" w:rsidRDefault="00BB05F0" w:rsidP="00BB05F0">
      <w:pPr>
        <w:pStyle w:val="BodyText1"/>
      </w:pPr>
      <w:r>
        <w:t>This model (</w:t>
      </w:r>
      <w:r>
        <w:fldChar w:fldCharType="begin"/>
      </w:r>
      <w:r>
        <w:instrText xml:space="preserve"> REF _Ref213944637 \h  \* MERGEFORMAT </w:instrText>
      </w:r>
      <w:r>
        <w:fldChar w:fldCharType="separate"/>
      </w:r>
      <w:r w:rsidRPr="007E5E97">
        <w:t xml:space="preserve">Figure </w:t>
      </w:r>
      <w:r w:rsidRPr="00156D67">
        <w:rPr>
          <w:noProof/>
        </w:rPr>
        <w:t>6</w:t>
      </w:r>
      <w:r>
        <w:fldChar w:fldCharType="end"/>
      </w:r>
      <w:r>
        <w:t xml:space="preserve">) </w:t>
      </w:r>
      <w:r w:rsidR="00D15785">
        <w:t xml:space="preserve">has been included due to stakeholder feedback on this being a scalable and </w:t>
      </w:r>
      <w:r w:rsidR="00D15785" w:rsidDel="00A7485E">
        <w:t xml:space="preserve">most </w:t>
      </w:r>
      <w:r w:rsidR="00D15785">
        <w:t>efficient market model</w:t>
      </w:r>
      <w:r>
        <w:t xml:space="preserve">. </w:t>
      </w:r>
    </w:p>
    <w:p w14:paraId="5A6C4235" w14:textId="37B567F3" w:rsidR="00BB05F0" w:rsidRDefault="00D15785" w:rsidP="00BB05F0">
      <w:pPr>
        <w:pStyle w:val="BodyText1"/>
      </w:pPr>
      <w:r>
        <w:t>At present t</w:t>
      </w:r>
      <w:r w:rsidR="00BB05F0">
        <w:t xml:space="preserve">here is no active escrow function within the registry. An escrow function reduces the risk that contractual obligation to transfer the ACCUs is not fulfilled. The CER will not hold funds on behalf of any </w:t>
      </w:r>
      <w:r w:rsidR="0095656A">
        <w:t>party,</w:t>
      </w:r>
      <w:r w:rsidR="00BB05F0">
        <w:t xml:space="preserve"> and the handling of funds will continue to be the responsibility of the transaction parties and any relevant third-party platforms.</w:t>
      </w:r>
    </w:p>
    <w:p w14:paraId="0634D97A" w14:textId="79D0DB07" w:rsidR="00BB05F0" w:rsidRDefault="00BB05F0" w:rsidP="00BB05F0">
      <w:pPr>
        <w:pStyle w:val="BodyText1"/>
      </w:pPr>
      <w:r>
        <w:t>The following steps detail how a trade will occur in this model:</w:t>
      </w:r>
    </w:p>
    <w:p w14:paraId="3487D837" w14:textId="5976D6AB" w:rsidR="00BB05F0" w:rsidRDefault="00BB05F0" w:rsidP="00A74419">
      <w:pPr>
        <w:pStyle w:val="CERnumbering"/>
        <w:numPr>
          <w:ilvl w:val="0"/>
          <w:numId w:val="41"/>
        </w:numPr>
      </w:pPr>
      <w:r>
        <w:t>Selling ANREU account allocates units to be traded into an escrow section within their account. The units do not leave the seller’s account, however control of the units within the escrow is given to the trading platform as a specific type of authorised representative</w:t>
      </w:r>
      <w:r w:rsidR="00857336">
        <w:t>.</w:t>
      </w:r>
    </w:p>
    <w:p w14:paraId="5A7E86FA" w14:textId="00884FB2" w:rsidR="00BB05F0" w:rsidRDefault="00BB05F0" w:rsidP="00BB05F0">
      <w:pPr>
        <w:pStyle w:val="CERnumbering"/>
      </w:pPr>
      <w:r>
        <w:t>Unit attributes of traded units are visible by the trading platform as the controller of the escrowed units</w:t>
      </w:r>
      <w:r w:rsidR="00857336">
        <w:t>.</w:t>
      </w:r>
    </w:p>
    <w:p w14:paraId="430D0C39" w14:textId="43E067A7" w:rsidR="00BB05F0" w:rsidRDefault="00BB05F0" w:rsidP="00BB05F0">
      <w:pPr>
        <w:pStyle w:val="CERnumbering"/>
      </w:pPr>
      <w:r>
        <w:t>Trading platform establishes a trade agreement between buyer and seller</w:t>
      </w:r>
      <w:r w:rsidR="00857336">
        <w:t>.</w:t>
      </w:r>
    </w:p>
    <w:p w14:paraId="669AB3A8" w14:textId="77777777" w:rsidR="00BB05F0" w:rsidRDefault="00BB05F0" w:rsidP="00BB05F0">
      <w:pPr>
        <w:pStyle w:val="CERnumbering"/>
      </w:pPr>
      <w:r>
        <w:t>Trading platform completes the transfer of units as the controller of the escrowed units from the seller’s account to the buyer’s account.</w:t>
      </w:r>
    </w:p>
    <w:p w14:paraId="57EB22C6" w14:textId="77777777" w:rsidR="00BB05F0" w:rsidRDefault="00BB05F0" w:rsidP="00BB05F0">
      <w:pPr>
        <w:pStyle w:val="Heading2"/>
      </w:pPr>
      <w:bookmarkStart w:id="27" w:name="_Toc214025901"/>
      <w:bookmarkStart w:id="28" w:name="_Toc230698107"/>
      <w:r>
        <w:lastRenderedPageBreak/>
        <w:t>Class C: Third-party registries and certificates</w:t>
      </w:r>
      <w:bookmarkEnd w:id="27"/>
      <w:bookmarkEnd w:id="28"/>
    </w:p>
    <w:p w14:paraId="72A1F199" w14:textId="606BB5E0" w:rsidR="00BB05F0" w:rsidRPr="003D6A82" w:rsidRDefault="00BB05F0" w:rsidP="007A14FE">
      <w:pPr>
        <w:pStyle w:val="Heading3"/>
      </w:pPr>
      <w:bookmarkStart w:id="29" w:name="_Toc230698108"/>
      <w:r>
        <w:t>C.</w:t>
      </w:r>
      <w:r w:rsidDel="007E5E97">
        <w:t>1. Associating units with third</w:t>
      </w:r>
      <w:r>
        <w:t>-</w:t>
      </w:r>
      <w:r w:rsidDel="007E5E97">
        <w:t>party certificates</w:t>
      </w:r>
      <w:bookmarkEnd w:id="29"/>
      <w:r>
        <w:t xml:space="preserve"> </w:t>
      </w:r>
    </w:p>
    <w:p w14:paraId="49BE7B75" w14:textId="77777777" w:rsidR="00BB05F0" w:rsidRDefault="00BB05F0" w:rsidP="00BB05F0">
      <w:r w:rsidRPr="00B716C7">
        <w:rPr>
          <w:noProof/>
        </w:rPr>
        <w:drawing>
          <wp:inline distT="0" distB="0" distL="0" distR="0" wp14:anchorId="48B11DBD" wp14:editId="4DCEB38D">
            <wp:extent cx="6184900" cy="2371090"/>
            <wp:effectExtent l="0" t="0" r="6350" b="0"/>
            <wp:docPr id="4562323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99411" name=""/>
                    <pic:cNvPicPr/>
                  </pic:nvPicPr>
                  <pic:blipFill>
                    <a:blip r:embed="rId24"/>
                    <a:stretch>
                      <a:fillRect/>
                    </a:stretch>
                  </pic:blipFill>
                  <pic:spPr>
                    <a:xfrm>
                      <a:off x="0" y="0"/>
                      <a:ext cx="6184900" cy="2371090"/>
                    </a:xfrm>
                    <a:prstGeom prst="rect">
                      <a:avLst/>
                    </a:prstGeom>
                  </pic:spPr>
                </pic:pic>
              </a:graphicData>
            </a:graphic>
          </wp:inline>
        </w:drawing>
      </w:r>
    </w:p>
    <w:p w14:paraId="2B932187" w14:textId="77777777" w:rsidR="00BB05F0" w:rsidRPr="00622B76" w:rsidRDefault="00BB05F0" w:rsidP="00F8419B">
      <w:pPr>
        <w:pStyle w:val="Caption"/>
      </w:pPr>
      <w:bookmarkStart w:id="30" w:name="_Ref213944663"/>
      <w:r w:rsidRPr="007E5E97">
        <w:t xml:space="preserve">Figure </w:t>
      </w:r>
      <w:r>
        <w:fldChar w:fldCharType="begin"/>
      </w:r>
      <w:r>
        <w:instrText>SEQ Figure \* ARABIC</w:instrText>
      </w:r>
      <w:r>
        <w:fldChar w:fldCharType="separate"/>
      </w:r>
      <w:r w:rsidRPr="00622B76">
        <w:rPr>
          <w:noProof/>
        </w:rPr>
        <w:t>7</w:t>
      </w:r>
      <w:r>
        <w:fldChar w:fldCharType="end"/>
      </w:r>
      <w:bookmarkEnd w:id="30"/>
      <w:r w:rsidRPr="007E5E97">
        <w:t xml:space="preserve">: Associating units with </w:t>
      </w:r>
      <w:r w:rsidRPr="007A14FE">
        <w:t>third</w:t>
      </w:r>
      <w:r>
        <w:t>-</w:t>
      </w:r>
      <w:r w:rsidRPr="007E5E97">
        <w:t>party certificates and/or registries</w:t>
      </w:r>
    </w:p>
    <w:p w14:paraId="467A12B5" w14:textId="7F9B788F" w:rsidR="00BB05F0" w:rsidRDefault="00BB05F0" w:rsidP="00BD3C61">
      <w:pPr>
        <w:pStyle w:val="CERbullets"/>
        <w:numPr>
          <w:ilvl w:val="0"/>
          <w:numId w:val="0"/>
        </w:numPr>
      </w:pPr>
      <w:r>
        <w:t>This model (</w:t>
      </w:r>
      <w:r>
        <w:fldChar w:fldCharType="begin"/>
      </w:r>
      <w:r>
        <w:instrText xml:space="preserve"> REF _Ref213944663 \h  \* MERGEFORMAT </w:instrText>
      </w:r>
      <w:r>
        <w:fldChar w:fldCharType="separate"/>
      </w:r>
      <w:r w:rsidRPr="007E5E97">
        <w:t>Figure</w:t>
      </w:r>
      <w:r w:rsidRPr="00156D67">
        <w:t xml:space="preserve"> </w:t>
      </w:r>
      <w:r w:rsidRPr="00156D67">
        <w:rPr>
          <w:noProof/>
        </w:rPr>
        <w:t>7</w:t>
      </w:r>
      <w:r>
        <w:fldChar w:fldCharType="end"/>
      </w:r>
      <w:r>
        <w:t xml:space="preserve">) provides visibility of the holdings of units to third-party registries where the third-party unit or certificate derives its value from a </w:t>
      </w:r>
      <w:r w:rsidR="00D84F33">
        <w:t xml:space="preserve">unit or certificate administered by the CER </w:t>
      </w:r>
      <w:r>
        <w:t xml:space="preserve">with a 1:1 association. In this model, consent is provided by the ANREU account holder and API access enables third-party registries to easily collect, verify, and collate data from the registry.  </w:t>
      </w:r>
      <w:r w:rsidR="00254F4A">
        <w:t xml:space="preserve">As noted </w:t>
      </w:r>
      <w:proofErr w:type="gramStart"/>
      <w:r w:rsidR="00254F4A">
        <w:t>above,</w:t>
      </w:r>
      <w:proofErr w:type="gramEnd"/>
      <w:r w:rsidR="00254F4A">
        <w:t xml:space="preserve"> </w:t>
      </w:r>
      <w:r w:rsidR="003A7271">
        <w:t>while</w:t>
      </w:r>
      <w:r w:rsidR="00FA558B">
        <w:t xml:space="preserve"> implementing this </w:t>
      </w:r>
      <w:r w:rsidR="00066A41">
        <w:t>model</w:t>
      </w:r>
      <w:r w:rsidR="00FA558B">
        <w:t xml:space="preserve"> via an API would require legislative change</w:t>
      </w:r>
      <w:r w:rsidR="00851E3F">
        <w:t xml:space="preserve">, </w:t>
      </w:r>
      <w:r w:rsidR="009C31E3">
        <w:t>an approach</w:t>
      </w:r>
      <w:r w:rsidR="00542B49">
        <w:t xml:space="preserve"> </w:t>
      </w:r>
      <w:r w:rsidR="006E0815">
        <w:t xml:space="preserve">that does not use </w:t>
      </w:r>
      <w:r w:rsidR="00776903" w:rsidRPr="00776903">
        <w:t xml:space="preserve">Unit and Certificate Registry </w:t>
      </w:r>
      <w:r w:rsidR="006E0815">
        <w:t xml:space="preserve">APIs is </w:t>
      </w:r>
      <w:r w:rsidR="00254F4A">
        <w:t xml:space="preserve">feasible </w:t>
      </w:r>
      <w:r w:rsidR="006E0815">
        <w:t>under the CER’s existing legislative framework</w:t>
      </w:r>
      <w:r w:rsidR="00254F4A">
        <w:t xml:space="preserve"> and is being progressed.</w:t>
      </w:r>
    </w:p>
    <w:p w14:paraId="542C7B5A" w14:textId="5DE283B6" w:rsidR="00BB05F0" w:rsidRDefault="00BB05F0" w:rsidP="00BB05F0">
      <w:pPr>
        <w:pStyle w:val="BodyText1"/>
      </w:pPr>
      <w:r w:rsidRPr="00A65997">
        <w:t xml:space="preserve">In line with </w:t>
      </w:r>
      <w:hyperlink r:id="rId25" w:history="1">
        <w:r w:rsidR="00A65997" w:rsidRPr="00A3685E">
          <w:rPr>
            <w:rStyle w:val="Hyperlink"/>
            <w:rFonts w:asciiTheme="minorHAnsi" w:hAnsiTheme="minorHAnsi"/>
          </w:rPr>
          <w:t xml:space="preserve">draft interoperability </w:t>
        </w:r>
        <w:proofErr w:type="gramStart"/>
        <w:r w:rsidRPr="00A3685E">
          <w:rPr>
            <w:rStyle w:val="Hyperlink"/>
            <w:rFonts w:asciiTheme="minorHAnsi" w:hAnsiTheme="minorHAnsi"/>
          </w:rPr>
          <w:t>principle</w:t>
        </w:r>
        <w:proofErr w:type="gramEnd"/>
        <w:r w:rsidRPr="00A3685E">
          <w:rPr>
            <w:rStyle w:val="Hyperlink"/>
            <w:rFonts w:asciiTheme="minorHAnsi" w:hAnsiTheme="minorHAnsi"/>
          </w:rPr>
          <w:t xml:space="preserve"> 4</w:t>
        </w:r>
      </w:hyperlink>
      <w:r w:rsidR="00A3685E">
        <w:rPr>
          <w:rStyle w:val="FootnoteReference"/>
        </w:rPr>
        <w:footnoteReference w:id="5"/>
      </w:r>
      <w:r w:rsidRPr="00A65997">
        <w:t>, the</w:t>
      </w:r>
      <w:r>
        <w:t xml:space="preserve"> CER access does not endorse third-party registries and any claims associated that third-party certificate and product creators make about linked government-backed units and certificates must be accurate.</w:t>
      </w:r>
      <w:bookmarkEnd w:id="0"/>
      <w:bookmarkEnd w:id="1"/>
    </w:p>
    <w:p w14:paraId="4D9A2219" w14:textId="2D1AFCAA" w:rsidR="00AB5620" w:rsidRDefault="00AB5620">
      <w:pPr>
        <w:spacing w:after="0"/>
      </w:pPr>
      <w:r>
        <w:br w:type="page"/>
      </w:r>
    </w:p>
    <w:p w14:paraId="7F2B49F4" w14:textId="48BBF7AA" w:rsidR="00AB5620" w:rsidRDefault="00AB5620" w:rsidP="00AB5620">
      <w:pPr>
        <w:pStyle w:val="Heading1"/>
        <w:pageBreakBefore/>
      </w:pPr>
      <w:bookmarkStart w:id="31" w:name="_Toc214025897"/>
      <w:bookmarkStart w:id="32" w:name="_Toc230698109"/>
      <w:r>
        <w:lastRenderedPageBreak/>
        <w:t>Glossary</w:t>
      </w:r>
      <w:bookmarkEnd w:id="31"/>
      <w:bookmarkEnd w:id="32"/>
    </w:p>
    <w:p w14:paraId="3AC114A5" w14:textId="2E64114E" w:rsidR="00AB5620" w:rsidRPr="00ED5E21" w:rsidRDefault="00AB5620" w:rsidP="007A14FE">
      <w:pPr>
        <w:pStyle w:val="Heading3"/>
      </w:pPr>
      <w:bookmarkStart w:id="33" w:name="_Toc230698110"/>
      <w:r w:rsidRPr="00ED5E21" w:rsidDel="00F66939">
        <w:t xml:space="preserve">Table </w:t>
      </w:r>
      <w:r w:rsidDel="00F66939">
        <w:fldChar w:fldCharType="begin"/>
      </w:r>
      <w:r w:rsidRPr="00ED5E21" w:rsidDel="00F66939">
        <w:instrText xml:space="preserve"> SEQ Table \* ARABIC </w:instrText>
      </w:r>
      <w:r w:rsidDel="00F66939">
        <w:fldChar w:fldCharType="separate"/>
      </w:r>
      <w:r w:rsidR="007C41DC">
        <w:rPr>
          <w:noProof/>
        </w:rPr>
        <w:t>2</w:t>
      </w:r>
      <w:r w:rsidDel="00F66939">
        <w:fldChar w:fldCharType="end"/>
      </w:r>
      <w:r w:rsidRPr="00ED5E21" w:rsidDel="00F66939">
        <w:t xml:space="preserve">: Glossary of </w:t>
      </w:r>
      <w:r w:rsidDel="00F66939">
        <w:t xml:space="preserve">commonly used </w:t>
      </w:r>
      <w:r w:rsidRPr="00ED5E21" w:rsidDel="00F66939">
        <w:t>terminology</w:t>
      </w:r>
      <w:bookmarkEnd w:id="33"/>
    </w:p>
    <w:tbl>
      <w:tblPr>
        <w:tblStyle w:val="CERTable"/>
        <w:tblW w:w="0" w:type="auto"/>
        <w:tblLook w:val="04A0" w:firstRow="1" w:lastRow="0" w:firstColumn="1" w:lastColumn="0" w:noHBand="0" w:noVBand="1"/>
      </w:tblPr>
      <w:tblGrid>
        <w:gridCol w:w="2977"/>
        <w:gridCol w:w="6753"/>
      </w:tblGrid>
      <w:tr w:rsidR="00BF2482" w14:paraId="2F8CCF77"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977" w:type="dxa"/>
          </w:tcPr>
          <w:p w14:paraId="1C41D34A" w14:textId="77777777" w:rsidR="00AB5620" w:rsidRDefault="00AB5620">
            <w:pPr>
              <w:pStyle w:val="BodyText1"/>
            </w:pPr>
            <w:r>
              <w:t>Term</w:t>
            </w:r>
          </w:p>
        </w:tc>
        <w:tc>
          <w:tcPr>
            <w:tcW w:w="6753" w:type="dxa"/>
          </w:tcPr>
          <w:p w14:paraId="24536D17" w14:textId="77777777" w:rsidR="00AB5620" w:rsidRDefault="00AB5620">
            <w:pPr>
              <w:pStyle w:val="BodyText1"/>
              <w:cnfStyle w:val="100000000000" w:firstRow="1" w:lastRow="0" w:firstColumn="0" w:lastColumn="0" w:oddVBand="0" w:evenVBand="0" w:oddHBand="0" w:evenHBand="0" w:firstRowFirstColumn="0" w:firstRowLastColumn="0" w:lastRowFirstColumn="0" w:lastRowLastColumn="0"/>
            </w:pPr>
            <w:r>
              <w:t>Definition</w:t>
            </w:r>
          </w:p>
        </w:tc>
      </w:tr>
      <w:tr w:rsidR="00F66939" w14:paraId="5ABFEA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right w:val="single" w:sz="4" w:space="0" w:color="D1D1D1" w:themeColor="background2" w:themeShade="E6"/>
            </w:tcBorders>
          </w:tcPr>
          <w:p w14:paraId="47FFE657" w14:textId="16429588" w:rsidR="00AB5620" w:rsidRPr="00E3350C" w:rsidRDefault="00AB5620">
            <w:pPr>
              <w:pStyle w:val="BodyText1"/>
            </w:pPr>
            <w:r>
              <w:t xml:space="preserve">Application </w:t>
            </w:r>
            <w:r w:rsidR="004F4CC7">
              <w:t>p</w:t>
            </w:r>
            <w:r>
              <w:t xml:space="preserve">rogramming </w:t>
            </w:r>
            <w:r w:rsidR="004F4CC7">
              <w:t>i</w:t>
            </w:r>
            <w:r>
              <w:t xml:space="preserve">nterface </w:t>
            </w:r>
          </w:p>
        </w:tc>
        <w:tc>
          <w:tcPr>
            <w:tcW w:w="6753" w:type="dxa"/>
            <w:tcBorders>
              <w:left w:val="single" w:sz="4" w:space="0" w:color="D1D1D1" w:themeColor="background2" w:themeShade="E6"/>
            </w:tcBorders>
          </w:tcPr>
          <w:p w14:paraId="3F3476D7" w14:textId="3382F2EF" w:rsidR="00AB5620" w:rsidRDefault="00AB5620">
            <w:pPr>
              <w:pStyle w:val="BodyText1"/>
              <w:cnfStyle w:val="000000100000" w:firstRow="0" w:lastRow="0" w:firstColumn="0" w:lastColumn="0" w:oddVBand="0" w:evenVBand="0" w:oddHBand="1" w:evenHBand="0" w:firstRowFirstColumn="0" w:firstRowLastColumn="0" w:lastRowFirstColumn="0" w:lastRowLastColumn="0"/>
            </w:pPr>
            <w:r>
              <w:t>A</w:t>
            </w:r>
            <w:r w:rsidRPr="00C75BDD">
              <w:t xml:space="preserve"> set of functions and procedures allowing the creation of applications that access the features or data of an operating system, application, or other service</w:t>
            </w:r>
            <w:r w:rsidR="00AF78F3">
              <w:t>.</w:t>
            </w:r>
          </w:p>
        </w:tc>
      </w:tr>
      <w:tr w:rsidR="00F66939" w14:paraId="48465D56"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bottom w:val="single" w:sz="4" w:space="0" w:color="D1D1D1" w:themeColor="background2" w:themeShade="E6"/>
              <w:right w:val="single" w:sz="4" w:space="0" w:color="D1D1D1" w:themeColor="background2" w:themeShade="E6"/>
            </w:tcBorders>
          </w:tcPr>
          <w:p w14:paraId="0F9E9183" w14:textId="77777777" w:rsidR="00AB5620" w:rsidRDefault="00AB5620">
            <w:pPr>
              <w:pStyle w:val="BodyText1"/>
            </w:pPr>
            <w:r>
              <w:t>Authorised representative</w:t>
            </w:r>
          </w:p>
        </w:tc>
        <w:tc>
          <w:tcPr>
            <w:tcW w:w="6753" w:type="dxa"/>
            <w:tcBorders>
              <w:left w:val="single" w:sz="4" w:space="0" w:color="D1D1D1" w:themeColor="background2" w:themeShade="E6"/>
              <w:bottom w:val="single" w:sz="4" w:space="0" w:color="D1D1D1" w:themeColor="background2" w:themeShade="E6"/>
            </w:tcBorders>
          </w:tcPr>
          <w:p w14:paraId="5141116D" w14:textId="024E8922" w:rsidR="00AB5620" w:rsidRDefault="00AB5620">
            <w:pPr>
              <w:pStyle w:val="BodyText1"/>
              <w:cnfStyle w:val="000000010000" w:firstRow="0" w:lastRow="0" w:firstColumn="0" w:lastColumn="0" w:oddVBand="0" w:evenVBand="0" w:oddHBand="0" w:evenHBand="1" w:firstRowFirstColumn="0" w:firstRowLastColumn="0" w:lastRowFirstColumn="0" w:lastRowLastColumn="0"/>
            </w:pPr>
            <w:r>
              <w:t>A</w:t>
            </w:r>
            <w:r w:rsidRPr="00BE41FA">
              <w:t xml:space="preserve">n individual who is nominated under the </w:t>
            </w:r>
            <w:r w:rsidRPr="007A14FE">
              <w:t>ANREU Regulations 2011</w:t>
            </w:r>
            <w:r w:rsidRPr="00BE41FA">
              <w:t xml:space="preserve"> to be an authorised representative for a particular registry account and act on behalf of the account holder for certain actions</w:t>
            </w:r>
            <w:r w:rsidR="00AF78F3">
              <w:t>.</w:t>
            </w:r>
          </w:p>
        </w:tc>
      </w:tr>
      <w:tr w:rsidR="00F66939" w14:paraId="4FA84C3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4E7784CF" w14:textId="77777777" w:rsidR="00AB5620" w:rsidRDefault="00AB5620">
            <w:pPr>
              <w:pStyle w:val="BodyText1"/>
            </w:pPr>
            <w:r>
              <w:t>Escrow</w:t>
            </w:r>
          </w:p>
        </w:tc>
        <w:tc>
          <w:tcPr>
            <w:tcW w:w="6753" w:type="dxa"/>
            <w:tcBorders>
              <w:top w:val="single" w:sz="4" w:space="0" w:color="D1D1D1" w:themeColor="background2" w:themeShade="E6"/>
              <w:left w:val="single" w:sz="4" w:space="0" w:color="D1D1D1" w:themeColor="background2" w:themeShade="E6"/>
            </w:tcBorders>
          </w:tcPr>
          <w:p w14:paraId="5A2EC77F" w14:textId="3AC38629" w:rsidR="00AB5620" w:rsidRPr="00F4739B" w:rsidRDefault="001A768A">
            <w:pPr>
              <w:pStyle w:val="BodyText1"/>
              <w:tabs>
                <w:tab w:val="left" w:pos="1630"/>
              </w:tabs>
              <w:cnfStyle w:val="000000100000" w:firstRow="0" w:lastRow="0" w:firstColumn="0" w:lastColumn="0" w:oddVBand="0" w:evenVBand="0" w:oddHBand="1" w:evenHBand="0" w:firstRowFirstColumn="0" w:firstRowLastColumn="0" w:lastRowFirstColumn="0" w:lastRowLastColumn="0"/>
            </w:pPr>
            <w:r>
              <w:t>A</w:t>
            </w:r>
            <w:r w:rsidR="00AB5620">
              <w:t xml:space="preserve"> legal financial arrangement where a trusted and neutral third party holds funds and assets on behalf of </w:t>
            </w:r>
            <w:r w:rsidR="008374FA">
              <w:t xml:space="preserve">2 </w:t>
            </w:r>
            <w:r w:rsidR="00AB5620">
              <w:t>parties involved in a transaction until specific conditions are met.</w:t>
            </w:r>
          </w:p>
        </w:tc>
      </w:tr>
      <w:tr w:rsidR="006012DB" w14:paraId="17942C70"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bottom w:val="single" w:sz="4" w:space="0" w:color="D1D1D1" w:themeColor="background2" w:themeShade="E6"/>
              <w:right w:val="single" w:sz="4" w:space="0" w:color="D1D1D1" w:themeColor="background2" w:themeShade="E6"/>
            </w:tcBorders>
          </w:tcPr>
          <w:p w14:paraId="0680EE91" w14:textId="77777777" w:rsidR="00AB5620" w:rsidRDefault="00AB5620">
            <w:pPr>
              <w:pStyle w:val="BodyText1"/>
            </w:pPr>
            <w:r>
              <w:t>Interoperability</w:t>
            </w:r>
          </w:p>
        </w:tc>
        <w:tc>
          <w:tcPr>
            <w:tcW w:w="6753" w:type="dxa"/>
            <w:tcBorders>
              <w:top w:val="single" w:sz="4" w:space="0" w:color="D1D1D1" w:themeColor="background2" w:themeShade="E6"/>
              <w:left w:val="single" w:sz="4" w:space="0" w:color="D1D1D1" w:themeColor="background2" w:themeShade="E6"/>
              <w:bottom w:val="single" w:sz="4" w:space="0" w:color="D1D1D1" w:themeColor="background2" w:themeShade="E6"/>
            </w:tcBorders>
          </w:tcPr>
          <w:p w14:paraId="1B4CEB92" w14:textId="235B1BE7" w:rsidR="00AB5620" w:rsidRDefault="00AB5620">
            <w:pPr>
              <w:pStyle w:val="BodyText1"/>
              <w:tabs>
                <w:tab w:val="left" w:pos="1630"/>
              </w:tabs>
              <w:cnfStyle w:val="000000010000" w:firstRow="0" w:lastRow="0" w:firstColumn="0" w:lastColumn="0" w:oddVBand="0" w:evenVBand="0" w:oddHBand="0" w:evenHBand="1" w:firstRowFirstColumn="0" w:firstRowLastColumn="0" w:lastRowFirstColumn="0" w:lastRowLastColumn="0"/>
            </w:pPr>
            <w:r>
              <w:t>In general terms, interoperability is the ability for different systems, devices or applications to exchange and utilise information in a coordinated manner</w:t>
            </w:r>
            <w:r w:rsidR="00AF78F3">
              <w:t>.</w:t>
            </w:r>
          </w:p>
          <w:p w14:paraId="70F61109" w14:textId="640875F4" w:rsidR="00AB5620" w:rsidRDefault="00AB5620">
            <w:pPr>
              <w:pStyle w:val="BodyText1"/>
              <w:tabs>
                <w:tab w:val="left" w:pos="1630"/>
              </w:tabs>
              <w:cnfStyle w:val="000000010000" w:firstRow="0" w:lastRow="0" w:firstColumn="0" w:lastColumn="0" w:oddVBand="0" w:evenVBand="0" w:oddHBand="0" w:evenHBand="1" w:firstRowFirstColumn="0" w:firstRowLastColumn="0" w:lastRowFirstColumn="0" w:lastRowLastColumn="0"/>
            </w:pPr>
            <w:r>
              <w:t>For the purposes of this project, interoperability is API-based connectivity between CER systems and third-party systems</w:t>
            </w:r>
            <w:r w:rsidR="00AF78F3">
              <w:t>.</w:t>
            </w:r>
          </w:p>
          <w:p w14:paraId="2AF86DAC" w14:textId="73BBB7A7" w:rsidR="00AB5620" w:rsidRDefault="00AB5620">
            <w:pPr>
              <w:pStyle w:val="BodyText1"/>
              <w:tabs>
                <w:tab w:val="left" w:pos="1630"/>
              </w:tabs>
              <w:cnfStyle w:val="000000010000" w:firstRow="0" w:lastRow="0" w:firstColumn="0" w:lastColumn="0" w:oddVBand="0" w:evenVBand="0" w:oddHBand="0" w:evenHBand="1" w:firstRowFirstColumn="0" w:firstRowLastColumn="0" w:lastRowFirstColumn="0" w:lastRowLastColumn="0"/>
            </w:pPr>
            <w:r>
              <w:t>CER systems include the Unit and Certificate Registry and scheme registers such as ACCU project register.</w:t>
            </w:r>
          </w:p>
        </w:tc>
      </w:tr>
      <w:tr w:rsidR="00F66939" w14:paraId="04FE4F5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2A798D12" w14:textId="77777777" w:rsidR="00AB5620" w:rsidRDefault="00AB5620">
            <w:pPr>
              <w:pStyle w:val="BodyText1"/>
            </w:pPr>
            <w:r>
              <w:t>Read request</w:t>
            </w:r>
          </w:p>
        </w:tc>
        <w:tc>
          <w:tcPr>
            <w:tcW w:w="6753" w:type="dxa"/>
            <w:tcBorders>
              <w:top w:val="single" w:sz="4" w:space="0" w:color="D1D1D1" w:themeColor="background2" w:themeShade="E6"/>
              <w:left w:val="single" w:sz="4" w:space="0" w:color="D1D1D1" w:themeColor="background2" w:themeShade="E6"/>
            </w:tcBorders>
          </w:tcPr>
          <w:p w14:paraId="1425B0DA" w14:textId="136F32AA" w:rsidR="00AB5620" w:rsidRDefault="00AB5620">
            <w:pPr>
              <w:pStyle w:val="BodyText1"/>
              <w:cnfStyle w:val="000000100000" w:firstRow="0" w:lastRow="0" w:firstColumn="0" w:lastColumn="0" w:oddVBand="0" w:evenVBand="0" w:oddHBand="1" w:evenHBand="0" w:firstRowFirstColumn="0" w:firstRowLastColumn="0" w:lastRowFirstColumn="0" w:lastRowLastColumn="0"/>
            </w:pPr>
            <w:r>
              <w:t>A</w:t>
            </w:r>
            <w:r w:rsidRPr="00BE41FA">
              <w:t>n electronic transmission to interrogate the holdings of an ANREU account but excludes a write request</w:t>
            </w:r>
            <w:r w:rsidR="00AF78F3">
              <w:t>.</w:t>
            </w:r>
          </w:p>
        </w:tc>
      </w:tr>
      <w:tr w:rsidR="006012DB" w14:paraId="79F1A252"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bottom w:val="single" w:sz="4" w:space="0" w:color="D1D1D1" w:themeColor="background2" w:themeShade="E6"/>
              <w:right w:val="single" w:sz="4" w:space="0" w:color="D1D1D1" w:themeColor="background2" w:themeShade="E6"/>
            </w:tcBorders>
          </w:tcPr>
          <w:p w14:paraId="2B36CCFE" w14:textId="77777777" w:rsidR="00AB5620" w:rsidRDefault="00AB5620">
            <w:pPr>
              <w:pStyle w:val="BodyText1"/>
            </w:pPr>
            <w:r>
              <w:t>Register</w:t>
            </w:r>
          </w:p>
        </w:tc>
        <w:tc>
          <w:tcPr>
            <w:tcW w:w="6753" w:type="dxa"/>
            <w:tcBorders>
              <w:top w:val="single" w:sz="4" w:space="0" w:color="D1D1D1" w:themeColor="background2" w:themeShade="E6"/>
              <w:left w:val="single" w:sz="4" w:space="0" w:color="D1D1D1" w:themeColor="background2" w:themeShade="E6"/>
              <w:bottom w:val="single" w:sz="4" w:space="0" w:color="D1D1D1" w:themeColor="background2" w:themeShade="E6"/>
            </w:tcBorders>
          </w:tcPr>
          <w:p w14:paraId="706306EF" w14:textId="77777777" w:rsidR="00AB5620" w:rsidRDefault="00AB5620">
            <w:pPr>
              <w:pStyle w:val="BodyText1"/>
              <w:cnfStyle w:val="000000010000" w:firstRow="0" w:lastRow="0" w:firstColumn="0" w:lastColumn="0" w:oddVBand="0" w:evenVBand="0" w:oddHBand="0" w:evenHBand="1" w:firstRowFirstColumn="0" w:firstRowLastColumn="0" w:lastRowFirstColumn="0" w:lastRowLastColumn="0"/>
            </w:pPr>
            <w:r>
              <w:t>A list of relevant information with respect to the subject of the register. For example:</w:t>
            </w:r>
          </w:p>
          <w:p w14:paraId="220DF6C9" w14:textId="02F38D2F" w:rsidR="00AB5620" w:rsidRPr="007A14FE" w:rsidRDefault="005C345A" w:rsidP="007A14FE">
            <w:pPr>
              <w:pStyle w:val="CERbullets"/>
              <w:ind w:left="357" w:hanging="357"/>
              <w:cnfStyle w:val="000000010000" w:firstRow="0" w:lastRow="0" w:firstColumn="0" w:lastColumn="0" w:oddVBand="0" w:evenVBand="0" w:oddHBand="0" w:evenHBand="1" w:firstRowFirstColumn="0" w:firstRowLastColumn="0" w:lastRowFirstColumn="0" w:lastRowLastColumn="0"/>
              <w:rPr>
                <w:kern w:val="0"/>
              </w:rPr>
            </w:pPr>
            <w:r>
              <w:t>p</w:t>
            </w:r>
            <w:r w:rsidR="00AB5620" w:rsidRPr="00AF78F3">
              <w:t>roject attributes from the ACCU Scheme project register available on CER's website</w:t>
            </w:r>
          </w:p>
          <w:p w14:paraId="0CC14F85" w14:textId="2AE8D087" w:rsidR="00AB5620" w:rsidRPr="007A14FE" w:rsidRDefault="005C345A" w:rsidP="007A14FE">
            <w:pPr>
              <w:pStyle w:val="CERbullets"/>
              <w:ind w:left="357" w:hanging="357"/>
              <w:cnfStyle w:val="000000010000" w:firstRow="0" w:lastRow="0" w:firstColumn="0" w:lastColumn="0" w:oddVBand="0" w:evenVBand="0" w:oddHBand="0" w:evenHBand="1" w:firstRowFirstColumn="0" w:firstRowLastColumn="0" w:lastRowFirstColumn="0" w:lastRowLastColumn="0"/>
              <w:rPr>
                <w:kern w:val="0"/>
              </w:rPr>
            </w:pPr>
            <w:r>
              <w:t>c</w:t>
            </w:r>
            <w:r w:rsidR="00AB5620" w:rsidRPr="00AF78F3">
              <w:t>arbon abatement contract (CAC) attributes from the CAC register</w:t>
            </w:r>
          </w:p>
          <w:p w14:paraId="6F145444" w14:textId="6BE765FF" w:rsidR="00AB5620" w:rsidRDefault="00AB5620" w:rsidP="007A14FE">
            <w:pPr>
              <w:pStyle w:val="CERbullets"/>
              <w:ind w:left="357" w:hanging="357"/>
              <w:cnfStyle w:val="000000010000" w:firstRow="0" w:lastRow="0" w:firstColumn="0" w:lastColumn="0" w:oddVBand="0" w:evenVBand="0" w:oddHBand="0" w:evenHBand="1" w:firstRowFirstColumn="0" w:firstRowLastColumn="0" w:lastRowFirstColumn="0" w:lastRowLastColumn="0"/>
            </w:pPr>
            <w:r w:rsidRPr="00AF78F3">
              <w:t>Guarantee</w:t>
            </w:r>
            <w:r>
              <w:t xml:space="preserve"> of Origin project register</w:t>
            </w:r>
            <w:r w:rsidR="00D0272F">
              <w:t>.</w:t>
            </w:r>
          </w:p>
        </w:tc>
      </w:tr>
      <w:tr w:rsidR="00F66939" w14:paraId="07872690"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45ED1A1A" w14:textId="508F1659" w:rsidR="00AB5620" w:rsidRDefault="00AB5620">
            <w:pPr>
              <w:pStyle w:val="BodyText1"/>
            </w:pPr>
            <w:r>
              <w:t>Registry</w:t>
            </w:r>
          </w:p>
        </w:tc>
        <w:tc>
          <w:tcPr>
            <w:tcW w:w="6753" w:type="dxa"/>
            <w:tcBorders>
              <w:top w:val="single" w:sz="4" w:space="0" w:color="D1D1D1" w:themeColor="background2" w:themeShade="E6"/>
              <w:left w:val="single" w:sz="4" w:space="0" w:color="D1D1D1" w:themeColor="background2" w:themeShade="E6"/>
            </w:tcBorders>
          </w:tcPr>
          <w:p w14:paraId="340F2A18" w14:textId="77777777" w:rsidR="00AB5620" w:rsidRDefault="00AB5620">
            <w:pPr>
              <w:pStyle w:val="BodyText1"/>
              <w:tabs>
                <w:tab w:val="left" w:pos="1060"/>
              </w:tabs>
              <w:cnfStyle w:val="000000100000" w:firstRow="0" w:lastRow="0" w:firstColumn="0" w:lastColumn="0" w:oddVBand="0" w:evenVBand="0" w:oddHBand="1" w:evenHBand="0" w:firstRowFirstColumn="0" w:firstRowLastColumn="0" w:lastRowFirstColumn="0" w:lastRowLastColumn="0"/>
            </w:pPr>
            <w:r>
              <w:t>A centralised record database where information is collected, stored and maintained.</w:t>
            </w:r>
          </w:p>
          <w:p w14:paraId="44CE9B9B" w14:textId="0CE6604C" w:rsidR="00AB5620" w:rsidRDefault="00521535">
            <w:pPr>
              <w:pStyle w:val="BodyText1"/>
              <w:tabs>
                <w:tab w:val="left" w:pos="1060"/>
              </w:tabs>
              <w:cnfStyle w:val="000000100000" w:firstRow="0" w:lastRow="0" w:firstColumn="0" w:lastColumn="0" w:oddVBand="0" w:evenVBand="0" w:oddHBand="1" w:evenHBand="0" w:firstRowFirstColumn="0" w:firstRowLastColumn="0" w:lastRowFirstColumn="0" w:lastRowLastColumn="0"/>
            </w:pPr>
            <w:r>
              <w:t>For example</w:t>
            </w:r>
            <w:r w:rsidR="003C4A17">
              <w:t>,</w:t>
            </w:r>
            <w:r w:rsidR="00AB5620">
              <w:t xml:space="preserve"> CER's Unit and Certificate Registry built on </w:t>
            </w:r>
            <w:proofErr w:type="spellStart"/>
            <w:r w:rsidR="00AB5620">
              <w:t>Trovio's</w:t>
            </w:r>
            <w:proofErr w:type="spellEnd"/>
            <w:r w:rsidR="00AB5620">
              <w:t xml:space="preserve"> </w:t>
            </w:r>
            <w:proofErr w:type="spellStart"/>
            <w:r w:rsidR="00AB5620">
              <w:t>CorTenX</w:t>
            </w:r>
            <w:proofErr w:type="spellEnd"/>
            <w:r w:rsidR="00AB5620">
              <w:t xml:space="preserve"> system, ANREU, REC registry</w:t>
            </w:r>
            <w:r w:rsidR="00AF78F3">
              <w:t>.</w:t>
            </w:r>
          </w:p>
          <w:p w14:paraId="45346EB0" w14:textId="77777777" w:rsidR="00AB5620" w:rsidRDefault="00AB5620">
            <w:pPr>
              <w:pStyle w:val="BodyText1"/>
              <w:tabs>
                <w:tab w:val="left" w:pos="1060"/>
              </w:tabs>
              <w:cnfStyle w:val="000000100000" w:firstRow="0" w:lastRow="0" w:firstColumn="0" w:lastColumn="0" w:oddVBand="0" w:evenVBand="0" w:oddHBand="1" w:evenHBand="0" w:firstRowFirstColumn="0" w:firstRowLastColumn="0" w:lastRowFirstColumn="0" w:lastRowLastColumn="0"/>
            </w:pPr>
          </w:p>
        </w:tc>
      </w:tr>
      <w:tr w:rsidR="006012DB" w14:paraId="387F198C"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bottom w:val="single" w:sz="4" w:space="0" w:color="D1D1D1" w:themeColor="background2" w:themeShade="E6"/>
              <w:right w:val="single" w:sz="4" w:space="0" w:color="D1D1D1" w:themeColor="background2" w:themeShade="E6"/>
            </w:tcBorders>
          </w:tcPr>
          <w:p w14:paraId="66DF26DF" w14:textId="77777777" w:rsidR="00AB5620" w:rsidRDefault="00AB5620">
            <w:pPr>
              <w:pStyle w:val="BodyText1"/>
            </w:pPr>
            <w:r>
              <w:lastRenderedPageBreak/>
              <w:t>Third-party certificates</w:t>
            </w:r>
          </w:p>
        </w:tc>
        <w:tc>
          <w:tcPr>
            <w:tcW w:w="6753" w:type="dxa"/>
            <w:tcBorders>
              <w:top w:val="single" w:sz="4" w:space="0" w:color="D1D1D1" w:themeColor="background2" w:themeShade="E6"/>
              <w:left w:val="single" w:sz="4" w:space="0" w:color="D1D1D1" w:themeColor="background2" w:themeShade="E6"/>
              <w:bottom w:val="single" w:sz="4" w:space="0" w:color="D1D1D1" w:themeColor="background2" w:themeShade="E6"/>
            </w:tcBorders>
          </w:tcPr>
          <w:p w14:paraId="19E31A92" w14:textId="6296CEA3" w:rsidR="00AB5620" w:rsidRDefault="00167371">
            <w:pPr>
              <w:pStyle w:val="CERnumbering"/>
              <w:numPr>
                <w:ilvl w:val="0"/>
                <w:numId w:val="0"/>
              </w:numPr>
              <w:cnfStyle w:val="000000010000" w:firstRow="0" w:lastRow="0" w:firstColumn="0" w:lastColumn="0" w:oddVBand="0" w:evenVBand="0" w:oddHBand="0" w:evenHBand="1" w:firstRowFirstColumn="0" w:firstRowLastColumn="0" w:lastRowFirstColumn="0" w:lastRowLastColumn="0"/>
            </w:pPr>
            <w:r>
              <w:t>C</w:t>
            </w:r>
            <w:r w:rsidR="00AB5620">
              <w:t xml:space="preserve">ertificates issued by an organisation other than </w:t>
            </w:r>
            <w:r w:rsidR="00FE5186">
              <w:t xml:space="preserve">the </w:t>
            </w:r>
            <w:r w:rsidR="00AB5620">
              <w:t xml:space="preserve">CER. The certificates </w:t>
            </w:r>
            <w:r w:rsidR="004D6B5D">
              <w:t xml:space="preserve">either </w:t>
            </w:r>
            <w:r w:rsidR="00AB5620">
              <w:t xml:space="preserve">relate to or derive value from </w:t>
            </w:r>
            <w:r w:rsidR="002E0C0D">
              <w:t>the</w:t>
            </w:r>
            <w:r w:rsidR="00AB5620">
              <w:t xml:space="preserve"> C</w:t>
            </w:r>
            <w:r w:rsidR="00A37257">
              <w:t xml:space="preserve">lean </w:t>
            </w:r>
            <w:r w:rsidR="00AB5620">
              <w:t>E</w:t>
            </w:r>
            <w:r w:rsidR="00A37257">
              <w:t xml:space="preserve">nergy </w:t>
            </w:r>
            <w:r w:rsidR="00AB5620">
              <w:t>R</w:t>
            </w:r>
            <w:r w:rsidR="00A37257">
              <w:t>egulator</w:t>
            </w:r>
            <w:r w:rsidR="003E2DB3">
              <w:t>’s</w:t>
            </w:r>
            <w:r w:rsidR="00AB5620">
              <w:t xml:space="preserve"> units and certificates. </w:t>
            </w:r>
          </w:p>
        </w:tc>
      </w:tr>
      <w:tr w:rsidR="007A14FE" w14:paraId="2E34A52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312A60C1" w14:textId="390AAC5B" w:rsidR="007A14FE" w:rsidRDefault="007A14FE">
            <w:pPr>
              <w:pStyle w:val="BodyText1"/>
            </w:pPr>
            <w:r>
              <w:t>Third-party certificate registry</w:t>
            </w:r>
          </w:p>
        </w:tc>
        <w:tc>
          <w:tcPr>
            <w:tcW w:w="6753" w:type="dxa"/>
            <w:tcBorders>
              <w:top w:val="single" w:sz="4" w:space="0" w:color="D1D1D1" w:themeColor="background2" w:themeShade="E6"/>
              <w:left w:val="single" w:sz="4" w:space="0" w:color="D1D1D1" w:themeColor="background2" w:themeShade="E6"/>
            </w:tcBorders>
          </w:tcPr>
          <w:p w14:paraId="41CE9B9D" w14:textId="3FA77F14" w:rsidR="007A14FE" w:rsidRPr="001E1FD3" w:rsidRDefault="001E1FD3" w:rsidP="00D77C3E">
            <w:pPr>
              <w:pStyle w:val="CERnumbering"/>
              <w:numPr>
                <w:ilvl w:val="0"/>
                <w:numId w:val="0"/>
              </w:numPr>
              <w:cnfStyle w:val="000000100000" w:firstRow="0" w:lastRow="0" w:firstColumn="0" w:lastColumn="0" w:oddVBand="0" w:evenVBand="0" w:oddHBand="1" w:evenHBand="0" w:firstRowFirstColumn="0" w:firstRowLastColumn="0" w:lastRowFirstColumn="0" w:lastRowLastColumn="0"/>
            </w:pPr>
            <w:r w:rsidRPr="001E1FD3">
              <w:t xml:space="preserve">A centralised record database where information on third-party certificates is collected, stored and maintained. These certificates are independent from the units and certificates administered by the CER but </w:t>
            </w:r>
            <w:r w:rsidR="004D6B5D">
              <w:t>either</w:t>
            </w:r>
            <w:r w:rsidRPr="001E1FD3">
              <w:t xml:space="preserve"> relate to or derive value from </w:t>
            </w:r>
            <w:r w:rsidR="00D0760B">
              <w:t xml:space="preserve">the </w:t>
            </w:r>
            <w:r w:rsidRPr="001E1FD3">
              <w:t>C</w:t>
            </w:r>
            <w:r w:rsidR="000F336B">
              <w:t xml:space="preserve">lean </w:t>
            </w:r>
            <w:r w:rsidRPr="001E1FD3">
              <w:t>E</w:t>
            </w:r>
            <w:r w:rsidR="000F336B">
              <w:t xml:space="preserve">nergy </w:t>
            </w:r>
            <w:r w:rsidRPr="001E1FD3">
              <w:t>R</w:t>
            </w:r>
            <w:r w:rsidR="000F336B">
              <w:t>egulator</w:t>
            </w:r>
            <w:r w:rsidR="007E5C41">
              <w:t>’s</w:t>
            </w:r>
            <w:r w:rsidRPr="001E1FD3">
              <w:t xml:space="preserve"> units and certificates.</w:t>
            </w:r>
          </w:p>
        </w:tc>
      </w:tr>
      <w:tr w:rsidR="00F66939" w14:paraId="02430FC3" w14:textId="777777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7F03E6C6" w14:textId="77777777" w:rsidR="00AB5620" w:rsidRDefault="00AB5620">
            <w:pPr>
              <w:pStyle w:val="BodyText1"/>
            </w:pPr>
            <w:r>
              <w:t>Trading platforms</w:t>
            </w:r>
          </w:p>
        </w:tc>
        <w:tc>
          <w:tcPr>
            <w:tcW w:w="6753" w:type="dxa"/>
            <w:tcBorders>
              <w:top w:val="single" w:sz="4" w:space="0" w:color="D1D1D1" w:themeColor="background2" w:themeShade="E6"/>
              <w:left w:val="single" w:sz="4" w:space="0" w:color="D1D1D1" w:themeColor="background2" w:themeShade="E6"/>
            </w:tcBorders>
          </w:tcPr>
          <w:p w14:paraId="53B92EBE" w14:textId="3A825190" w:rsidR="00AB5620" w:rsidRDefault="00E27EAA">
            <w:pPr>
              <w:pStyle w:val="BodyText1"/>
              <w:tabs>
                <w:tab w:val="left" w:pos="1060"/>
              </w:tabs>
              <w:cnfStyle w:val="000000010000" w:firstRow="0" w:lastRow="0" w:firstColumn="0" w:lastColumn="0" w:oddVBand="0" w:evenVBand="0" w:oddHBand="0" w:evenHBand="1" w:firstRowFirstColumn="0" w:firstRowLastColumn="0" w:lastRowFirstColumn="0" w:lastRowLastColumn="0"/>
            </w:pPr>
            <w:r>
              <w:t>M</w:t>
            </w:r>
            <w:r w:rsidR="00AB5620">
              <w:t>arket trading infrastructure or entities that connect buyers and sellers to facilitate the trading of carbon and environmental units.</w:t>
            </w:r>
          </w:p>
        </w:tc>
      </w:tr>
      <w:tr w:rsidR="006012DB" w14:paraId="19FCF9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Borders>
              <w:top w:val="single" w:sz="4" w:space="0" w:color="D1D1D1" w:themeColor="background2" w:themeShade="E6"/>
              <w:right w:val="single" w:sz="4" w:space="0" w:color="D1D1D1" w:themeColor="background2" w:themeShade="E6"/>
            </w:tcBorders>
          </w:tcPr>
          <w:p w14:paraId="61C04C0F" w14:textId="77777777" w:rsidR="00AB5620" w:rsidRDefault="00AB5620">
            <w:pPr>
              <w:pStyle w:val="BodyText1"/>
            </w:pPr>
            <w:r>
              <w:t>Write request</w:t>
            </w:r>
          </w:p>
        </w:tc>
        <w:tc>
          <w:tcPr>
            <w:tcW w:w="6753" w:type="dxa"/>
            <w:tcBorders>
              <w:top w:val="single" w:sz="4" w:space="0" w:color="D1D1D1" w:themeColor="background2" w:themeShade="E6"/>
              <w:left w:val="single" w:sz="4" w:space="0" w:color="D1D1D1" w:themeColor="background2" w:themeShade="E6"/>
            </w:tcBorders>
          </w:tcPr>
          <w:p w14:paraId="2932B957" w14:textId="4CED4EA3" w:rsidR="00AB5620" w:rsidRDefault="00AB5620">
            <w:pPr>
              <w:pStyle w:val="BodyText1"/>
              <w:cnfStyle w:val="000000100000" w:firstRow="0" w:lastRow="0" w:firstColumn="0" w:lastColumn="0" w:oddVBand="0" w:evenVBand="0" w:oddHBand="1" w:evenHBand="0" w:firstRowFirstColumn="0" w:firstRowLastColumn="0" w:lastRowFirstColumn="0" w:lastRowLastColumn="0"/>
            </w:pPr>
            <w:r>
              <w:t>A</w:t>
            </w:r>
            <w:r w:rsidRPr="000362D1">
              <w:t>n electronic transmission that instructs a transaction to be carried out in respect of units or certificates held in an ANREU account</w:t>
            </w:r>
            <w:r w:rsidR="00AF78F3">
              <w:t>.</w:t>
            </w:r>
          </w:p>
        </w:tc>
      </w:tr>
    </w:tbl>
    <w:p w14:paraId="7F5BC897" w14:textId="77777777" w:rsidR="00AB5620" w:rsidRPr="000362D1" w:rsidRDefault="00AB5620" w:rsidP="00D8390D"/>
    <w:sectPr w:rsidR="00AB5620" w:rsidRPr="000362D1" w:rsidSect="00E349EF">
      <w:headerReference w:type="default" r:id="rId26"/>
      <w:footerReference w:type="even" r:id="rId27"/>
      <w:footerReference w:type="default" r:id="rId28"/>
      <w:headerReference w:type="first" r:id="rId29"/>
      <w:footerReference w:type="first" r:id="rId30"/>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FB63A" w14:textId="77777777" w:rsidR="004D6E66" w:rsidRDefault="004D6E66" w:rsidP="00176C28">
      <w:r>
        <w:separator/>
      </w:r>
    </w:p>
    <w:p w14:paraId="79DE8F21" w14:textId="77777777" w:rsidR="004D6E66" w:rsidRDefault="004D6E66"/>
  </w:endnote>
  <w:endnote w:type="continuationSeparator" w:id="0">
    <w:p w14:paraId="4C93E694" w14:textId="77777777" w:rsidR="004D6E66" w:rsidRDefault="004D6E66" w:rsidP="00176C28">
      <w:r>
        <w:continuationSeparator/>
      </w:r>
    </w:p>
    <w:p w14:paraId="61018A24" w14:textId="77777777" w:rsidR="004D6E66" w:rsidRDefault="004D6E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826918"/>
      <w:docPartObj>
        <w:docPartGallery w:val="Page Numbers (Bottom of Page)"/>
        <w:docPartUnique/>
      </w:docPartObj>
    </w:sdtPr>
    <w:sdtContent>
      <w:p w14:paraId="6214F4F8" w14:textId="77777777" w:rsidR="009633DE" w:rsidRDefault="009633D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906A9F4" w14:textId="77777777" w:rsidR="00977234" w:rsidRDefault="00977234" w:rsidP="009633DE">
    <w:pPr>
      <w:pStyle w:val="Footer"/>
      <w:ind w:right="360"/>
      <w:rPr>
        <w:rStyle w:val="PageNumber"/>
      </w:rPr>
    </w:pPr>
  </w:p>
  <w:p w14:paraId="6FB2EA00" w14:textId="77777777" w:rsidR="00977234" w:rsidRDefault="00977234" w:rsidP="009633DE">
    <w:pPr>
      <w:pStyle w:val="Footer"/>
    </w:pPr>
  </w:p>
  <w:p w14:paraId="3DC80593"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48C9" w14:textId="77777777" w:rsidR="00F76419" w:rsidRPr="00515AAD" w:rsidRDefault="002D18F3" w:rsidP="00515AAD">
    <w:pPr>
      <w:pStyle w:val="Footer"/>
      <w:tabs>
        <w:tab w:val="clear" w:pos="2694"/>
        <w:tab w:val="clear" w:pos="3969"/>
        <w:tab w:val="clear" w:pos="6946"/>
        <w:tab w:val="clear" w:pos="9498"/>
        <w:tab w:val="center" w:pos="9639"/>
      </w:tabs>
      <w:spacing w:before="360" w:after="0"/>
      <w:ind w:left="0"/>
      <w:rPr>
        <w:rStyle w:val="Protectivemarker"/>
        <w:b w:val="0"/>
        <w:color w:val="000000" w:themeColor="text1"/>
        <w:sz w:val="18"/>
        <w:szCs w:val="18"/>
      </w:rPr>
    </w:pPr>
    <w:r w:rsidRPr="002D18F3">
      <w:rPr>
        <w:b/>
        <w:bCs/>
      </w:rPr>
      <w:t>W:</w:t>
    </w:r>
    <w:r w:rsidRPr="002D18F3">
      <w:t xml:space="preserve"> </w:t>
    </w:r>
    <w:r w:rsidR="006E3CA9" w:rsidRPr="002D18F3">
      <w:t>www.</w:t>
    </w:r>
    <w:r w:rsidR="00D90D15">
      <w:t>cer</w:t>
    </w:r>
    <w:r w:rsidR="006E3CA9" w:rsidRPr="002D18F3">
      <w:t>.gov.au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enquiries@</w:t>
    </w:r>
    <w:r w:rsidR="00D90D15">
      <w:rPr>
        <w:rStyle w:val="PageNumber"/>
      </w:rPr>
      <w:t>cer</w:t>
    </w:r>
    <w:r w:rsidRPr="002D18F3">
      <w:rPr>
        <w:rStyle w:val="PageNumber"/>
      </w:rPr>
      <w:t>.gov.au</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2213FFBE" w14:textId="537C9C9E"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74968" w14:textId="7CD3830E" w:rsidR="007A32A0" w:rsidRPr="00515AAD" w:rsidRDefault="007A32A0" w:rsidP="00515AAD">
    <w:pPr>
      <w:tabs>
        <w:tab w:val="left" w:pos="2694"/>
        <w:tab w:val="left" w:pos="4269"/>
      </w:tabs>
      <w:spacing w:before="360" w:after="120"/>
      <w:ind w:right="101"/>
      <w:rPr>
        <w:rStyle w:val="Protectivemarker"/>
        <w:b w:val="0"/>
        <w:color w:val="005874"/>
        <w:sz w:val="16"/>
        <w:szCs w:val="16"/>
      </w:rPr>
    </w:pPr>
    <w:r>
      <w:rPr>
        <w:noProof/>
      </w:rPr>
      <w:drawing>
        <wp:inline distT="0" distB="0" distL="0" distR="0" wp14:anchorId="2743E05B" wp14:editId="7202D58D">
          <wp:extent cx="1918800" cy="644717"/>
          <wp:effectExtent l="0" t="0" r="0" b="0"/>
          <wp:docPr id="5" name="Picture 5" descr="CER Mon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ER Monogram"/>
                  <pic:cNvPicPr/>
                </pic:nvPicPr>
                <pic:blipFill>
                  <a:blip r:embed="rId1"/>
                  <a:stretch>
                    <a:fillRect/>
                  </a:stretch>
                </pic:blipFill>
                <pic:spPr>
                  <a:xfrm>
                    <a:off x="0" y="0"/>
                    <a:ext cx="1918800" cy="644717"/>
                  </a:xfrm>
                  <a:prstGeom prst="rect">
                    <a:avLst/>
                  </a:prstGeom>
                </pic:spPr>
              </pic:pic>
            </a:graphicData>
          </a:graphic>
        </wp:inline>
      </w:drawing>
    </w:r>
  </w:p>
  <w:p w14:paraId="4FD7DE97" w14:textId="542AF409" w:rsidR="0065750A" w:rsidRPr="009C30B4" w:rsidRDefault="0065750A" w:rsidP="001803A5">
    <w:pPr>
      <w:tabs>
        <w:tab w:val="left" w:pos="2694"/>
        <w:tab w:val="left" w:pos="3969"/>
        <w:tab w:val="left" w:pos="6946"/>
        <w:tab w:val="right" w:pos="9498"/>
      </w:tabs>
      <w:spacing w:after="720"/>
      <w:ind w:right="242"/>
      <w:jc w:val="center"/>
      <w:rPr>
        <w:color w:val="005874"/>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C0478" w14:textId="77777777" w:rsidR="004D6E66" w:rsidRDefault="004D6E66" w:rsidP="00176C28">
      <w:r>
        <w:separator/>
      </w:r>
    </w:p>
    <w:p w14:paraId="10E4203A" w14:textId="77777777" w:rsidR="004D6E66" w:rsidRDefault="004D6E66"/>
  </w:footnote>
  <w:footnote w:type="continuationSeparator" w:id="0">
    <w:p w14:paraId="2CD2A82A" w14:textId="77777777" w:rsidR="004D6E66" w:rsidRDefault="004D6E66" w:rsidP="00176C28">
      <w:r>
        <w:continuationSeparator/>
      </w:r>
    </w:p>
    <w:p w14:paraId="288A1340" w14:textId="77777777" w:rsidR="004D6E66" w:rsidRDefault="004D6E66"/>
  </w:footnote>
  <w:footnote w:id="1">
    <w:p w14:paraId="7FF75301" w14:textId="5AD5B747" w:rsidR="00A3685E" w:rsidRDefault="00A3685E">
      <w:pPr>
        <w:pStyle w:val="FootnoteText"/>
      </w:pPr>
      <w:r>
        <w:rPr>
          <w:rStyle w:val="FootnoteReference"/>
        </w:rPr>
        <w:footnoteRef/>
      </w:r>
      <w:r>
        <w:t xml:space="preserve"> </w:t>
      </w:r>
      <w:r w:rsidRPr="00A3685E">
        <w:t>https://cer.gov.au/document_page/draft-interoperability-principles</w:t>
      </w:r>
    </w:p>
  </w:footnote>
  <w:footnote w:id="2">
    <w:p w14:paraId="79801231" w14:textId="6893EB8F" w:rsidR="009323B1" w:rsidRDefault="009323B1">
      <w:pPr>
        <w:pStyle w:val="FootnoteText"/>
      </w:pPr>
      <w:r>
        <w:rPr>
          <w:rStyle w:val="FootnoteReference"/>
        </w:rPr>
        <w:footnoteRef/>
      </w:r>
      <w:r>
        <w:t xml:space="preserve"> </w:t>
      </w:r>
      <w:r w:rsidRPr="009323B1">
        <w:t>https://cer.gov.au/news-and-media/public-consultations/carbon-market-infrastructure-holding-and-trading-certificates-and-units</w:t>
      </w:r>
    </w:p>
  </w:footnote>
  <w:footnote w:id="3">
    <w:p w14:paraId="035C1EB8" w14:textId="28850997" w:rsidR="002530DE" w:rsidRDefault="002530DE">
      <w:pPr>
        <w:pStyle w:val="FootnoteText"/>
      </w:pPr>
      <w:r>
        <w:rPr>
          <w:rStyle w:val="FootnoteReference"/>
        </w:rPr>
        <w:footnoteRef/>
      </w:r>
      <w:r>
        <w:t xml:space="preserve"> </w:t>
      </w:r>
      <w:r w:rsidRPr="002530DE">
        <w:t>https://data.cer.gov.au/</w:t>
      </w:r>
    </w:p>
  </w:footnote>
  <w:footnote w:id="4">
    <w:p w14:paraId="663F932E" w14:textId="77777777" w:rsidR="00BB05F0" w:rsidRDefault="00BB05F0" w:rsidP="00BB05F0">
      <w:pPr>
        <w:pStyle w:val="FootnoteText"/>
      </w:pPr>
      <w:r>
        <w:rPr>
          <w:rStyle w:val="FootnoteReference"/>
        </w:rPr>
        <w:footnoteRef/>
      </w:r>
      <w:r>
        <w:t xml:space="preserve"> Consent here refers to consent provided through s51 </w:t>
      </w:r>
      <w:r w:rsidRPr="00030618">
        <w:rPr>
          <w:i/>
          <w:iCs/>
        </w:rPr>
        <w:t>Clean Energy Regulator Act</w:t>
      </w:r>
      <w:r>
        <w:t xml:space="preserve"> 2011 and is likely to be via an automated process.</w:t>
      </w:r>
    </w:p>
  </w:footnote>
  <w:footnote w:id="5">
    <w:p w14:paraId="55E3C258" w14:textId="0C62533A" w:rsidR="00A3685E" w:rsidRDefault="00A3685E">
      <w:pPr>
        <w:pStyle w:val="FootnoteText"/>
      </w:pPr>
      <w:r>
        <w:rPr>
          <w:rStyle w:val="FootnoteReference"/>
        </w:rPr>
        <w:footnoteRef/>
      </w:r>
      <w:r>
        <w:t xml:space="preserve"> </w:t>
      </w:r>
      <w:r w:rsidRPr="00A3685E">
        <w:t>https://cer.gov.au/document_page/draft-interoperability-principles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8FEB7D" w14:textId="0401C8AF" w:rsidR="00D81782" w:rsidRDefault="00D81782" w:rsidP="00977234">
    <w:pPr>
      <w:pStyle w:val="Heading5"/>
      <w:tabs>
        <w:tab w:val="center" w:pos="4870"/>
        <w:tab w:val="left" w:pos="8745"/>
      </w:tabs>
      <w:spacing w:before="200" w:after="60"/>
      <w:jc w:val="center"/>
    </w:pPr>
  </w:p>
  <w:p w14:paraId="754A0388" w14:textId="77777777" w:rsidR="00D81782" w:rsidRPr="00BE0DA3" w:rsidRDefault="00407A97" w:rsidP="00FC08BF">
    <w:pPr>
      <w:pStyle w:val="LegislativesecrecyACT"/>
      <w:jc w:val="left"/>
    </w:pPr>
    <w:r>
      <w:rPr>
        <w:noProof/>
      </w:rPr>
      <w:drawing>
        <wp:anchor distT="0" distB="0" distL="114300" distR="114300" simplePos="0" relativeHeight="251658240" behindDoc="0" locked="0" layoutInCell="1" allowOverlap="1" wp14:anchorId="65EA1F17" wp14:editId="61B7A72B">
          <wp:simplePos x="0" y="0"/>
          <wp:positionH relativeFrom="column">
            <wp:posOffset>4706474</wp:posOffset>
          </wp:positionH>
          <wp:positionV relativeFrom="paragraph">
            <wp:posOffset>-190500</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5F1EF" w14:textId="6E913854" w:rsidR="003D3FC1" w:rsidRDefault="003D3FC1" w:rsidP="003D3FC1">
    <w:pPr>
      <w:pStyle w:val="Heading5"/>
      <w:tabs>
        <w:tab w:val="center" w:pos="4870"/>
        <w:tab w:val="left" w:pos="8745"/>
      </w:tabs>
      <w:spacing w:before="200" w:after="60"/>
      <w:jc w:val="center"/>
    </w:pPr>
    <w:r>
      <w:rPr>
        <w:noProof/>
      </w:rPr>
      <w:drawing>
        <wp:anchor distT="0" distB="0" distL="114300" distR="114300" simplePos="0" relativeHeight="251658241" behindDoc="1" locked="0" layoutInCell="1" allowOverlap="1" wp14:anchorId="5D951973" wp14:editId="3BFE4225">
          <wp:simplePos x="0" y="0"/>
          <wp:positionH relativeFrom="column">
            <wp:posOffset>3764366</wp:posOffset>
          </wp:positionH>
          <wp:positionV relativeFrom="paragraph">
            <wp:posOffset>430621</wp:posOffset>
          </wp:positionV>
          <wp:extent cx="2443363" cy="910681"/>
          <wp:effectExtent l="0" t="0" r="0" b="381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pic:nvPicPr>
                <pic:blipFill>
                  <a:blip r:embed="rId1"/>
                  <a:stretch>
                    <a:fillRect/>
                  </a:stretch>
                </pic:blipFill>
                <pic:spPr>
                  <a:xfrm>
                    <a:off x="0" y="0"/>
                    <a:ext cx="2443363" cy="910681"/>
                  </a:xfrm>
                  <a:prstGeom prst="rect">
                    <a:avLst/>
                  </a:prstGeom>
                </pic:spPr>
              </pic:pic>
            </a:graphicData>
          </a:graphic>
          <wp14:sizeRelH relativeFrom="page">
            <wp14:pctWidth>0</wp14:pctWidth>
          </wp14:sizeRelH>
          <wp14:sizeRelV relativeFrom="page">
            <wp14:pctHeight>0</wp14:pctHeight>
          </wp14:sizeRelV>
        </wp:anchor>
      </w:drawing>
    </w:r>
    <w:r>
      <w:rPr>
        <w:noProof/>
      </w:rPr>
      <w:t xml:space="preserve">  </w:t>
    </w:r>
  </w:p>
  <w:p w14:paraId="6DCF4659" w14:textId="77777777" w:rsidR="003D3FC1" w:rsidRPr="00BE0DA3" w:rsidRDefault="003D3FC1" w:rsidP="003D3FC1">
    <w:pPr>
      <w:pStyle w:val="LegislativesecrecyACT"/>
    </w:pPr>
  </w:p>
  <w:p w14:paraId="43CAAD15" w14:textId="77777777" w:rsidR="00CA2954" w:rsidRPr="003D3FC1" w:rsidRDefault="003D3FC1" w:rsidP="001803A5">
    <w:pPr>
      <w:pStyle w:val="Header"/>
      <w:spacing w:before="600"/>
    </w:pPr>
    <w:r>
      <w:rPr>
        <w:noProof/>
      </w:rPr>
      <w:drawing>
        <wp:inline distT="0" distB="0" distL="0" distR="0" wp14:anchorId="243C5877" wp14:editId="3A1A8A99">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2"/>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E2FCD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85C7A3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8A2D10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85A31C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2060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108D2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478BDE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71E60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948B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D1A56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A6B4C84"/>
    <w:multiLevelType w:val="multilevel"/>
    <w:tmpl w:val="6C6027FE"/>
    <w:lvl w:ilvl="0">
      <w:start w:val="1"/>
      <w:numFmt w:val="decimal"/>
      <w:lvlText w:val="%1."/>
      <w:lvlJc w:val="left"/>
      <w:pPr>
        <w:ind w:left="360" w:hanging="360"/>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0AAC224D"/>
    <w:multiLevelType w:val="hybridMultilevel"/>
    <w:tmpl w:val="1CAE940C"/>
    <w:lvl w:ilvl="0" w:tplc="BD1A19B8">
      <w:numFmt w:val="bullet"/>
      <w:lvlText w:val="•"/>
      <w:lvlJc w:val="left"/>
      <w:pPr>
        <w:ind w:left="720" w:hanging="360"/>
      </w:pPr>
      <w:rPr>
        <w:rFonts w:ascii="Calibri" w:eastAsia="Cambr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0D44178B"/>
    <w:multiLevelType w:val="hybridMultilevel"/>
    <w:tmpl w:val="E0CEF33A"/>
    <w:lvl w:ilvl="0" w:tplc="64DA82D6">
      <w:start w:val="1"/>
      <w:numFmt w:val="decimal"/>
      <w:lvlText w:val="%1."/>
      <w:lvlJc w:val="left"/>
      <w:pPr>
        <w:ind w:left="720" w:hanging="360"/>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0E563CA0"/>
    <w:multiLevelType w:val="hybridMultilevel"/>
    <w:tmpl w:val="6A4408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19586BB2"/>
    <w:multiLevelType w:val="hybridMultilevel"/>
    <w:tmpl w:val="1C4AA27C"/>
    <w:lvl w:ilvl="0" w:tplc="E932CA06">
      <w:start w:val="1"/>
      <w:numFmt w:val="decimal"/>
      <w:lvlText w:val="%1."/>
      <w:lvlJc w:val="left"/>
      <w:pPr>
        <w:ind w:left="357" w:hanging="357"/>
      </w:pPr>
      <w:rPr>
        <w:rFonts w:asciiTheme="minorHAnsi" w:hAnsiTheme="minorHAnsi" w:hint="default"/>
        <w:color w:val="006C93" w:themeColor="accent3"/>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862E47"/>
    <w:multiLevelType w:val="hybridMultilevel"/>
    <w:tmpl w:val="39BC70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7"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51394C88"/>
    <w:multiLevelType w:val="hybridMultilevel"/>
    <w:tmpl w:val="8E7A8B00"/>
    <w:lvl w:ilvl="0" w:tplc="25769398">
      <w:start w:val="1"/>
      <w:numFmt w:val="decimal"/>
      <w:pStyle w:val="CERnumbering"/>
      <w:lvlText w:val="%1."/>
      <w:lvlJc w:val="left"/>
      <w:pPr>
        <w:ind w:left="360" w:hanging="360"/>
      </w:pPr>
      <w:rPr>
        <w:color w:val="006C93" w:themeColor="accent3"/>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319144B"/>
    <w:multiLevelType w:val="hybridMultilevel"/>
    <w:tmpl w:val="7D0E0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0B16ED"/>
    <w:multiLevelType w:val="multilevel"/>
    <w:tmpl w:val="15362F84"/>
    <w:lvl w:ilvl="0">
      <w:start w:val="1"/>
      <w:numFmt w:val="decimal"/>
      <w:lvlText w:val="%1."/>
      <w:lvlJc w:val="left"/>
      <w:pPr>
        <w:ind w:left="357" w:hanging="357"/>
      </w:pPr>
      <w:rPr>
        <w:rFonts w:asciiTheme="minorHAnsi" w:hAnsiTheme="minorHAnsi" w:hint="default"/>
        <w:color w:val="006C93" w:themeColor="accent3"/>
        <w:sz w:val="22"/>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DB23C0"/>
    <w:multiLevelType w:val="multilevel"/>
    <w:tmpl w:val="D6809572"/>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Symbol" w:hAnsi="Symbo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59563345">
    <w:abstractNumId w:val="29"/>
  </w:num>
  <w:num w:numId="2" w16cid:durableId="1145195212">
    <w:abstractNumId w:val="22"/>
  </w:num>
  <w:num w:numId="3" w16cid:durableId="1946382314">
    <w:abstractNumId w:val="23"/>
  </w:num>
  <w:num w:numId="4" w16cid:durableId="167062484">
    <w:abstractNumId w:val="13"/>
  </w:num>
  <w:num w:numId="5" w16cid:durableId="1319043239">
    <w:abstractNumId w:val="14"/>
  </w:num>
  <w:num w:numId="6" w16cid:durableId="1434666003">
    <w:abstractNumId w:val="26"/>
  </w:num>
  <w:num w:numId="7" w16cid:durableId="191765376">
    <w:abstractNumId w:val="32"/>
  </w:num>
  <w:num w:numId="8" w16cid:durableId="2102489800">
    <w:abstractNumId w:val="14"/>
  </w:num>
  <w:num w:numId="9" w16cid:durableId="132990940">
    <w:abstractNumId w:val="9"/>
  </w:num>
  <w:num w:numId="10" w16cid:durableId="941953457">
    <w:abstractNumId w:val="7"/>
  </w:num>
  <w:num w:numId="11" w16cid:durableId="113602217">
    <w:abstractNumId w:val="6"/>
  </w:num>
  <w:num w:numId="12" w16cid:durableId="941764108">
    <w:abstractNumId w:val="5"/>
  </w:num>
  <w:num w:numId="13" w16cid:durableId="792093082">
    <w:abstractNumId w:val="4"/>
  </w:num>
  <w:num w:numId="14" w16cid:durableId="846749805">
    <w:abstractNumId w:val="8"/>
  </w:num>
  <w:num w:numId="15" w16cid:durableId="64912557">
    <w:abstractNumId w:val="3"/>
  </w:num>
  <w:num w:numId="16" w16cid:durableId="162749089">
    <w:abstractNumId w:val="2"/>
  </w:num>
  <w:num w:numId="17" w16cid:durableId="1145200700">
    <w:abstractNumId w:val="1"/>
  </w:num>
  <w:num w:numId="18" w16cid:durableId="1273513962">
    <w:abstractNumId w:val="0"/>
  </w:num>
  <w:num w:numId="19" w16cid:durableId="1087994369">
    <w:abstractNumId w:val="12"/>
  </w:num>
  <w:num w:numId="20" w16cid:durableId="1675911033">
    <w:abstractNumId w:val="20"/>
  </w:num>
  <w:num w:numId="21" w16cid:durableId="487522351">
    <w:abstractNumId w:val="38"/>
  </w:num>
  <w:num w:numId="22" w16cid:durableId="996806229">
    <w:abstractNumId w:val="10"/>
  </w:num>
  <w:num w:numId="23" w16cid:durableId="1952400327">
    <w:abstractNumId w:val="39"/>
  </w:num>
  <w:num w:numId="24" w16cid:durableId="1044675325">
    <w:abstractNumId w:val="27"/>
  </w:num>
  <w:num w:numId="25" w16cid:durableId="1087850429">
    <w:abstractNumId w:val="24"/>
  </w:num>
  <w:num w:numId="26" w16cid:durableId="442841569">
    <w:abstractNumId w:val="21"/>
  </w:num>
  <w:num w:numId="27" w16cid:durableId="975185138">
    <w:abstractNumId w:val="37"/>
  </w:num>
  <w:num w:numId="28" w16cid:durableId="1891184274">
    <w:abstractNumId w:val="31"/>
  </w:num>
  <w:num w:numId="29" w16cid:durableId="1481537573">
    <w:abstractNumId w:val="28"/>
  </w:num>
  <w:num w:numId="30" w16cid:durableId="1980452010">
    <w:abstractNumId w:val="33"/>
  </w:num>
  <w:num w:numId="31" w16cid:durableId="765538109">
    <w:abstractNumId w:val="36"/>
  </w:num>
  <w:num w:numId="32" w16cid:durableId="1107117602">
    <w:abstractNumId w:val="11"/>
  </w:num>
  <w:num w:numId="33" w16cid:durableId="1914314312">
    <w:abstractNumId w:val="34"/>
  </w:num>
  <w:num w:numId="34" w16cid:durableId="1458063041">
    <w:abstractNumId w:val="17"/>
  </w:num>
  <w:num w:numId="35" w16cid:durableId="1397700018">
    <w:abstractNumId w:val="19"/>
  </w:num>
  <w:num w:numId="36" w16cid:durableId="1354306641">
    <w:abstractNumId w:val="30"/>
  </w:num>
  <w:num w:numId="37" w16cid:durableId="2041973407">
    <w:abstractNumId w:val="15"/>
  </w:num>
  <w:num w:numId="38" w16cid:durableId="11163489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4002643">
    <w:abstractNumId w:val="18"/>
  </w:num>
  <w:num w:numId="40" w16cid:durableId="104038397">
    <w:abstractNumId w:val="30"/>
    <w:lvlOverride w:ilvl="0">
      <w:startOverride w:val="1"/>
    </w:lvlOverride>
  </w:num>
  <w:num w:numId="41" w16cid:durableId="606427876">
    <w:abstractNumId w:val="30"/>
    <w:lvlOverride w:ilvl="0">
      <w:startOverride w:val="1"/>
    </w:lvlOverride>
  </w:num>
  <w:num w:numId="42" w16cid:durableId="717053949">
    <w:abstractNumId w:val="25"/>
  </w:num>
  <w:num w:numId="43" w16cid:durableId="1632442973">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13778248">
    <w:abstractNumId w:val="35"/>
  </w:num>
  <w:num w:numId="45" w16cid:durableId="1626961810">
    <w:abstractNumId w:val="16"/>
  </w:num>
  <w:num w:numId="46" w16cid:durableId="2048066117">
    <w:abstractNumId w:val="38"/>
  </w:num>
  <w:num w:numId="47" w16cid:durableId="558248331">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removePersonalInformation/>
  <w:removeDateAndTime/>
  <w:embedSystemFonts/>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05F0"/>
    <w:rsid w:val="00000630"/>
    <w:rsid w:val="000022A1"/>
    <w:rsid w:val="00003DF9"/>
    <w:rsid w:val="000043DB"/>
    <w:rsid w:val="000049A7"/>
    <w:rsid w:val="00004E3B"/>
    <w:rsid w:val="00004EC1"/>
    <w:rsid w:val="0000594B"/>
    <w:rsid w:val="00005F92"/>
    <w:rsid w:val="0000647C"/>
    <w:rsid w:val="00006D79"/>
    <w:rsid w:val="00010230"/>
    <w:rsid w:val="0001277B"/>
    <w:rsid w:val="00013022"/>
    <w:rsid w:val="00014EE9"/>
    <w:rsid w:val="000153DF"/>
    <w:rsid w:val="000159DC"/>
    <w:rsid w:val="000229C2"/>
    <w:rsid w:val="00024210"/>
    <w:rsid w:val="00025833"/>
    <w:rsid w:val="00031090"/>
    <w:rsid w:val="00032EB3"/>
    <w:rsid w:val="000339F0"/>
    <w:rsid w:val="00035321"/>
    <w:rsid w:val="0003582F"/>
    <w:rsid w:val="000376BE"/>
    <w:rsid w:val="000378B6"/>
    <w:rsid w:val="000422BD"/>
    <w:rsid w:val="0004318A"/>
    <w:rsid w:val="0004322F"/>
    <w:rsid w:val="000442F7"/>
    <w:rsid w:val="0004685C"/>
    <w:rsid w:val="00047D02"/>
    <w:rsid w:val="00050DA5"/>
    <w:rsid w:val="00051638"/>
    <w:rsid w:val="000530E1"/>
    <w:rsid w:val="00053479"/>
    <w:rsid w:val="00056FF0"/>
    <w:rsid w:val="00060419"/>
    <w:rsid w:val="00062A5A"/>
    <w:rsid w:val="00066942"/>
    <w:rsid w:val="00066A41"/>
    <w:rsid w:val="00067810"/>
    <w:rsid w:val="000678AA"/>
    <w:rsid w:val="00067EE3"/>
    <w:rsid w:val="0007184E"/>
    <w:rsid w:val="000725F1"/>
    <w:rsid w:val="0007320E"/>
    <w:rsid w:val="000733AB"/>
    <w:rsid w:val="00074AAC"/>
    <w:rsid w:val="0007557F"/>
    <w:rsid w:val="00081EB0"/>
    <w:rsid w:val="00082F10"/>
    <w:rsid w:val="00083A50"/>
    <w:rsid w:val="00083FFC"/>
    <w:rsid w:val="00084289"/>
    <w:rsid w:val="000873E6"/>
    <w:rsid w:val="000879DB"/>
    <w:rsid w:val="000906DE"/>
    <w:rsid w:val="00092FA1"/>
    <w:rsid w:val="00093F0D"/>
    <w:rsid w:val="00094D74"/>
    <w:rsid w:val="000953C3"/>
    <w:rsid w:val="000957B5"/>
    <w:rsid w:val="000957F1"/>
    <w:rsid w:val="00096878"/>
    <w:rsid w:val="00097EF8"/>
    <w:rsid w:val="000A01C3"/>
    <w:rsid w:val="000A0DD5"/>
    <w:rsid w:val="000A343A"/>
    <w:rsid w:val="000A3BEE"/>
    <w:rsid w:val="000A4E77"/>
    <w:rsid w:val="000A4F04"/>
    <w:rsid w:val="000A6605"/>
    <w:rsid w:val="000A714C"/>
    <w:rsid w:val="000A7864"/>
    <w:rsid w:val="000B0ECA"/>
    <w:rsid w:val="000B2225"/>
    <w:rsid w:val="000B2458"/>
    <w:rsid w:val="000B5049"/>
    <w:rsid w:val="000B77DD"/>
    <w:rsid w:val="000C0776"/>
    <w:rsid w:val="000C2492"/>
    <w:rsid w:val="000C2BA1"/>
    <w:rsid w:val="000C3BF0"/>
    <w:rsid w:val="000C3E92"/>
    <w:rsid w:val="000C44C3"/>
    <w:rsid w:val="000C4A5C"/>
    <w:rsid w:val="000C6E2C"/>
    <w:rsid w:val="000D1872"/>
    <w:rsid w:val="000D4500"/>
    <w:rsid w:val="000E0F37"/>
    <w:rsid w:val="000E0F65"/>
    <w:rsid w:val="000E26DE"/>
    <w:rsid w:val="000E27CF"/>
    <w:rsid w:val="000E356F"/>
    <w:rsid w:val="000E4B2C"/>
    <w:rsid w:val="000E5A13"/>
    <w:rsid w:val="000E5D90"/>
    <w:rsid w:val="000F0368"/>
    <w:rsid w:val="000F1EB7"/>
    <w:rsid w:val="000F2E6A"/>
    <w:rsid w:val="000F336B"/>
    <w:rsid w:val="000F41FB"/>
    <w:rsid w:val="000F4AA2"/>
    <w:rsid w:val="000F6B44"/>
    <w:rsid w:val="000F7C4D"/>
    <w:rsid w:val="00104AEE"/>
    <w:rsid w:val="00105F5A"/>
    <w:rsid w:val="001100DC"/>
    <w:rsid w:val="001108F4"/>
    <w:rsid w:val="0011099F"/>
    <w:rsid w:val="00110ECB"/>
    <w:rsid w:val="0011212E"/>
    <w:rsid w:val="00112E29"/>
    <w:rsid w:val="001130B9"/>
    <w:rsid w:val="00113748"/>
    <w:rsid w:val="00113F3F"/>
    <w:rsid w:val="00114D78"/>
    <w:rsid w:val="00114E4C"/>
    <w:rsid w:val="00116A45"/>
    <w:rsid w:val="00117D6D"/>
    <w:rsid w:val="00120285"/>
    <w:rsid w:val="00121571"/>
    <w:rsid w:val="001217C9"/>
    <w:rsid w:val="00122290"/>
    <w:rsid w:val="001276AA"/>
    <w:rsid w:val="001276F2"/>
    <w:rsid w:val="00131AC8"/>
    <w:rsid w:val="001339DF"/>
    <w:rsid w:val="00133B01"/>
    <w:rsid w:val="00134153"/>
    <w:rsid w:val="001343D1"/>
    <w:rsid w:val="00137B57"/>
    <w:rsid w:val="00137DCF"/>
    <w:rsid w:val="001409B0"/>
    <w:rsid w:val="0014186E"/>
    <w:rsid w:val="001445C0"/>
    <w:rsid w:val="00145122"/>
    <w:rsid w:val="0014529E"/>
    <w:rsid w:val="00145E6F"/>
    <w:rsid w:val="00146DCE"/>
    <w:rsid w:val="00146EF0"/>
    <w:rsid w:val="0015029A"/>
    <w:rsid w:val="00150BAD"/>
    <w:rsid w:val="001512C0"/>
    <w:rsid w:val="001513AE"/>
    <w:rsid w:val="00152A9A"/>
    <w:rsid w:val="00152AAD"/>
    <w:rsid w:val="00152ACA"/>
    <w:rsid w:val="00153BDD"/>
    <w:rsid w:val="001547C5"/>
    <w:rsid w:val="00156586"/>
    <w:rsid w:val="00157175"/>
    <w:rsid w:val="001571D7"/>
    <w:rsid w:val="00157876"/>
    <w:rsid w:val="001601D6"/>
    <w:rsid w:val="00162AFC"/>
    <w:rsid w:val="00162D05"/>
    <w:rsid w:val="00163FC4"/>
    <w:rsid w:val="00164952"/>
    <w:rsid w:val="001651F7"/>
    <w:rsid w:val="001656F1"/>
    <w:rsid w:val="0016726A"/>
    <w:rsid w:val="00167371"/>
    <w:rsid w:val="00167839"/>
    <w:rsid w:val="00170950"/>
    <w:rsid w:val="00170F66"/>
    <w:rsid w:val="001710DE"/>
    <w:rsid w:val="001740D4"/>
    <w:rsid w:val="00175F7A"/>
    <w:rsid w:val="001760D2"/>
    <w:rsid w:val="00176871"/>
    <w:rsid w:val="00176C28"/>
    <w:rsid w:val="00177AA8"/>
    <w:rsid w:val="001803A5"/>
    <w:rsid w:val="00180AED"/>
    <w:rsid w:val="00180DBC"/>
    <w:rsid w:val="001814E5"/>
    <w:rsid w:val="00182276"/>
    <w:rsid w:val="001825ED"/>
    <w:rsid w:val="00184713"/>
    <w:rsid w:val="00185329"/>
    <w:rsid w:val="001855FB"/>
    <w:rsid w:val="0018677A"/>
    <w:rsid w:val="001911B6"/>
    <w:rsid w:val="001918F5"/>
    <w:rsid w:val="001924B8"/>
    <w:rsid w:val="001929FC"/>
    <w:rsid w:val="001939D4"/>
    <w:rsid w:val="00193A6C"/>
    <w:rsid w:val="00194E5E"/>
    <w:rsid w:val="00196141"/>
    <w:rsid w:val="00196339"/>
    <w:rsid w:val="00196432"/>
    <w:rsid w:val="00196543"/>
    <w:rsid w:val="0019739D"/>
    <w:rsid w:val="00197F43"/>
    <w:rsid w:val="001A01D1"/>
    <w:rsid w:val="001A17B8"/>
    <w:rsid w:val="001A3168"/>
    <w:rsid w:val="001A42DB"/>
    <w:rsid w:val="001A49B7"/>
    <w:rsid w:val="001A618A"/>
    <w:rsid w:val="001A74E8"/>
    <w:rsid w:val="001A768A"/>
    <w:rsid w:val="001B06DA"/>
    <w:rsid w:val="001B0B8A"/>
    <w:rsid w:val="001B0D76"/>
    <w:rsid w:val="001B28EC"/>
    <w:rsid w:val="001B2B61"/>
    <w:rsid w:val="001B459F"/>
    <w:rsid w:val="001B66AA"/>
    <w:rsid w:val="001B6EA2"/>
    <w:rsid w:val="001C191F"/>
    <w:rsid w:val="001C3298"/>
    <w:rsid w:val="001C339D"/>
    <w:rsid w:val="001C3959"/>
    <w:rsid w:val="001C4ADD"/>
    <w:rsid w:val="001C5FAD"/>
    <w:rsid w:val="001D14CD"/>
    <w:rsid w:val="001D171B"/>
    <w:rsid w:val="001D2DB3"/>
    <w:rsid w:val="001D530A"/>
    <w:rsid w:val="001D59B2"/>
    <w:rsid w:val="001D5E01"/>
    <w:rsid w:val="001E1FD3"/>
    <w:rsid w:val="001E282D"/>
    <w:rsid w:val="001E28E7"/>
    <w:rsid w:val="001E31A8"/>
    <w:rsid w:val="001E5E20"/>
    <w:rsid w:val="001E6D8F"/>
    <w:rsid w:val="001E7894"/>
    <w:rsid w:val="001F2443"/>
    <w:rsid w:val="001F38F6"/>
    <w:rsid w:val="001F43E5"/>
    <w:rsid w:val="001F4B5F"/>
    <w:rsid w:val="001F59F9"/>
    <w:rsid w:val="001F6338"/>
    <w:rsid w:val="001F760C"/>
    <w:rsid w:val="001F7786"/>
    <w:rsid w:val="00200095"/>
    <w:rsid w:val="002000FD"/>
    <w:rsid w:val="002005A2"/>
    <w:rsid w:val="00204823"/>
    <w:rsid w:val="002066AB"/>
    <w:rsid w:val="00207F85"/>
    <w:rsid w:val="00211467"/>
    <w:rsid w:val="002118E5"/>
    <w:rsid w:val="002127C7"/>
    <w:rsid w:val="00213170"/>
    <w:rsid w:val="0021462B"/>
    <w:rsid w:val="00214CF2"/>
    <w:rsid w:val="002157E8"/>
    <w:rsid w:val="00216E5D"/>
    <w:rsid w:val="0021782A"/>
    <w:rsid w:val="00217F90"/>
    <w:rsid w:val="00222AA4"/>
    <w:rsid w:val="00223676"/>
    <w:rsid w:val="002251EC"/>
    <w:rsid w:val="00225FF1"/>
    <w:rsid w:val="002265E2"/>
    <w:rsid w:val="00226911"/>
    <w:rsid w:val="00226A2E"/>
    <w:rsid w:val="00227053"/>
    <w:rsid w:val="002311B0"/>
    <w:rsid w:val="00231EED"/>
    <w:rsid w:val="00232092"/>
    <w:rsid w:val="002329BF"/>
    <w:rsid w:val="00232A66"/>
    <w:rsid w:val="00235B98"/>
    <w:rsid w:val="00237595"/>
    <w:rsid w:val="00237DE1"/>
    <w:rsid w:val="00240B5F"/>
    <w:rsid w:val="00241741"/>
    <w:rsid w:val="00243F2E"/>
    <w:rsid w:val="00245660"/>
    <w:rsid w:val="00246B0D"/>
    <w:rsid w:val="002504DA"/>
    <w:rsid w:val="00250FA8"/>
    <w:rsid w:val="00251085"/>
    <w:rsid w:val="00251F6F"/>
    <w:rsid w:val="002530DE"/>
    <w:rsid w:val="002537CF"/>
    <w:rsid w:val="00253FFC"/>
    <w:rsid w:val="0025479A"/>
    <w:rsid w:val="00254F4A"/>
    <w:rsid w:val="00257AA2"/>
    <w:rsid w:val="00257E07"/>
    <w:rsid w:val="002619AE"/>
    <w:rsid w:val="002622E9"/>
    <w:rsid w:val="00263F34"/>
    <w:rsid w:val="00263FAC"/>
    <w:rsid w:val="00265209"/>
    <w:rsid w:val="002663D5"/>
    <w:rsid w:val="0027114E"/>
    <w:rsid w:val="002714FB"/>
    <w:rsid w:val="002719C4"/>
    <w:rsid w:val="002743E2"/>
    <w:rsid w:val="002749A5"/>
    <w:rsid w:val="0027533E"/>
    <w:rsid w:val="002761BC"/>
    <w:rsid w:val="00276FB9"/>
    <w:rsid w:val="00276FE4"/>
    <w:rsid w:val="002773A3"/>
    <w:rsid w:val="00280297"/>
    <w:rsid w:val="00280683"/>
    <w:rsid w:val="0028262A"/>
    <w:rsid w:val="00282B77"/>
    <w:rsid w:val="00285E84"/>
    <w:rsid w:val="00290E3D"/>
    <w:rsid w:val="00291868"/>
    <w:rsid w:val="00291A1F"/>
    <w:rsid w:val="00291E3A"/>
    <w:rsid w:val="0029262D"/>
    <w:rsid w:val="00293F3A"/>
    <w:rsid w:val="002940BF"/>
    <w:rsid w:val="00294990"/>
    <w:rsid w:val="00294D16"/>
    <w:rsid w:val="002952B6"/>
    <w:rsid w:val="00296269"/>
    <w:rsid w:val="00297CD6"/>
    <w:rsid w:val="00297D74"/>
    <w:rsid w:val="002A0E94"/>
    <w:rsid w:val="002A110A"/>
    <w:rsid w:val="002A1588"/>
    <w:rsid w:val="002A1D03"/>
    <w:rsid w:val="002A2680"/>
    <w:rsid w:val="002A3B09"/>
    <w:rsid w:val="002A44FC"/>
    <w:rsid w:val="002A467F"/>
    <w:rsid w:val="002A63F6"/>
    <w:rsid w:val="002A6497"/>
    <w:rsid w:val="002A7D6C"/>
    <w:rsid w:val="002A7EA6"/>
    <w:rsid w:val="002B157C"/>
    <w:rsid w:val="002B2D95"/>
    <w:rsid w:val="002B3533"/>
    <w:rsid w:val="002B4877"/>
    <w:rsid w:val="002B60B4"/>
    <w:rsid w:val="002B7193"/>
    <w:rsid w:val="002B7B64"/>
    <w:rsid w:val="002C1F16"/>
    <w:rsid w:val="002C2D3C"/>
    <w:rsid w:val="002C427B"/>
    <w:rsid w:val="002C4FD1"/>
    <w:rsid w:val="002C65C4"/>
    <w:rsid w:val="002C66A5"/>
    <w:rsid w:val="002C6D5A"/>
    <w:rsid w:val="002C702A"/>
    <w:rsid w:val="002C7BE9"/>
    <w:rsid w:val="002D0B08"/>
    <w:rsid w:val="002D11B2"/>
    <w:rsid w:val="002D18F3"/>
    <w:rsid w:val="002D30B2"/>
    <w:rsid w:val="002D32EC"/>
    <w:rsid w:val="002D4127"/>
    <w:rsid w:val="002D4C75"/>
    <w:rsid w:val="002D64C4"/>
    <w:rsid w:val="002D6CB2"/>
    <w:rsid w:val="002D7CBA"/>
    <w:rsid w:val="002D7F8B"/>
    <w:rsid w:val="002E0C0D"/>
    <w:rsid w:val="002E0D64"/>
    <w:rsid w:val="002E0F58"/>
    <w:rsid w:val="002E10EA"/>
    <w:rsid w:val="002E11B6"/>
    <w:rsid w:val="002E1A37"/>
    <w:rsid w:val="002E3B91"/>
    <w:rsid w:val="002E47CE"/>
    <w:rsid w:val="002E59B2"/>
    <w:rsid w:val="002E7303"/>
    <w:rsid w:val="002E7E83"/>
    <w:rsid w:val="002F010D"/>
    <w:rsid w:val="002F1146"/>
    <w:rsid w:val="002F1986"/>
    <w:rsid w:val="002F20B2"/>
    <w:rsid w:val="002F26AF"/>
    <w:rsid w:val="002F2B71"/>
    <w:rsid w:val="002F370E"/>
    <w:rsid w:val="002F4F66"/>
    <w:rsid w:val="002F7646"/>
    <w:rsid w:val="00300FE6"/>
    <w:rsid w:val="0030213A"/>
    <w:rsid w:val="00302C73"/>
    <w:rsid w:val="00302D5E"/>
    <w:rsid w:val="00303AFE"/>
    <w:rsid w:val="00304A8E"/>
    <w:rsid w:val="00310419"/>
    <w:rsid w:val="00310580"/>
    <w:rsid w:val="0031190E"/>
    <w:rsid w:val="00314A86"/>
    <w:rsid w:val="00315362"/>
    <w:rsid w:val="00317661"/>
    <w:rsid w:val="003177E7"/>
    <w:rsid w:val="00320F4B"/>
    <w:rsid w:val="00321040"/>
    <w:rsid w:val="00322182"/>
    <w:rsid w:val="00325673"/>
    <w:rsid w:val="00327ACB"/>
    <w:rsid w:val="0033059F"/>
    <w:rsid w:val="00330CD6"/>
    <w:rsid w:val="003328FF"/>
    <w:rsid w:val="00333275"/>
    <w:rsid w:val="00336363"/>
    <w:rsid w:val="00336B2B"/>
    <w:rsid w:val="00337CCB"/>
    <w:rsid w:val="00337E4B"/>
    <w:rsid w:val="003401C0"/>
    <w:rsid w:val="00341396"/>
    <w:rsid w:val="003456B2"/>
    <w:rsid w:val="00345CBF"/>
    <w:rsid w:val="00345E02"/>
    <w:rsid w:val="0035115D"/>
    <w:rsid w:val="00351614"/>
    <w:rsid w:val="00351CF4"/>
    <w:rsid w:val="003536A5"/>
    <w:rsid w:val="00355CB9"/>
    <w:rsid w:val="003563D7"/>
    <w:rsid w:val="003572C0"/>
    <w:rsid w:val="003614A0"/>
    <w:rsid w:val="003632C0"/>
    <w:rsid w:val="00365CD3"/>
    <w:rsid w:val="00366774"/>
    <w:rsid w:val="00370C47"/>
    <w:rsid w:val="00370CE8"/>
    <w:rsid w:val="00371059"/>
    <w:rsid w:val="003714FF"/>
    <w:rsid w:val="003727D6"/>
    <w:rsid w:val="00372CFE"/>
    <w:rsid w:val="00373B0E"/>
    <w:rsid w:val="00375E1E"/>
    <w:rsid w:val="00377DDF"/>
    <w:rsid w:val="00382ACE"/>
    <w:rsid w:val="00383AED"/>
    <w:rsid w:val="00384B05"/>
    <w:rsid w:val="00385515"/>
    <w:rsid w:val="00385AEF"/>
    <w:rsid w:val="00387788"/>
    <w:rsid w:val="003917B6"/>
    <w:rsid w:val="00391BED"/>
    <w:rsid w:val="003932DE"/>
    <w:rsid w:val="00393737"/>
    <w:rsid w:val="003946F4"/>
    <w:rsid w:val="00394F51"/>
    <w:rsid w:val="003952B8"/>
    <w:rsid w:val="00395F50"/>
    <w:rsid w:val="00395FC6"/>
    <w:rsid w:val="0039675A"/>
    <w:rsid w:val="00396C33"/>
    <w:rsid w:val="003974DC"/>
    <w:rsid w:val="003A0D22"/>
    <w:rsid w:val="003A31B1"/>
    <w:rsid w:val="003A371C"/>
    <w:rsid w:val="003A4998"/>
    <w:rsid w:val="003A5739"/>
    <w:rsid w:val="003A7271"/>
    <w:rsid w:val="003A760B"/>
    <w:rsid w:val="003A767C"/>
    <w:rsid w:val="003B0E41"/>
    <w:rsid w:val="003B7F06"/>
    <w:rsid w:val="003C0B09"/>
    <w:rsid w:val="003C1670"/>
    <w:rsid w:val="003C358F"/>
    <w:rsid w:val="003C4A17"/>
    <w:rsid w:val="003C4CF2"/>
    <w:rsid w:val="003C7359"/>
    <w:rsid w:val="003D021A"/>
    <w:rsid w:val="003D08BB"/>
    <w:rsid w:val="003D1D15"/>
    <w:rsid w:val="003D28BE"/>
    <w:rsid w:val="003D3B8F"/>
    <w:rsid w:val="003D3E2C"/>
    <w:rsid w:val="003D3FC1"/>
    <w:rsid w:val="003D445E"/>
    <w:rsid w:val="003D7FC5"/>
    <w:rsid w:val="003E06EA"/>
    <w:rsid w:val="003E2DB3"/>
    <w:rsid w:val="003E42A7"/>
    <w:rsid w:val="003E50E5"/>
    <w:rsid w:val="003E6058"/>
    <w:rsid w:val="003E60FC"/>
    <w:rsid w:val="003E63A3"/>
    <w:rsid w:val="003E6787"/>
    <w:rsid w:val="003E7860"/>
    <w:rsid w:val="003E7890"/>
    <w:rsid w:val="003F2240"/>
    <w:rsid w:val="003F36D6"/>
    <w:rsid w:val="003F405C"/>
    <w:rsid w:val="003F52FB"/>
    <w:rsid w:val="003F588A"/>
    <w:rsid w:val="003F6264"/>
    <w:rsid w:val="003F68A3"/>
    <w:rsid w:val="00400BA0"/>
    <w:rsid w:val="00400D4D"/>
    <w:rsid w:val="004024A0"/>
    <w:rsid w:val="004035E4"/>
    <w:rsid w:val="00403604"/>
    <w:rsid w:val="00403BDD"/>
    <w:rsid w:val="0040610B"/>
    <w:rsid w:val="0040740A"/>
    <w:rsid w:val="00407A97"/>
    <w:rsid w:val="0041022F"/>
    <w:rsid w:val="00410F0F"/>
    <w:rsid w:val="00411645"/>
    <w:rsid w:val="00411AA2"/>
    <w:rsid w:val="00416B70"/>
    <w:rsid w:val="00416E51"/>
    <w:rsid w:val="00416FAA"/>
    <w:rsid w:val="00417A21"/>
    <w:rsid w:val="00420BF6"/>
    <w:rsid w:val="0042193F"/>
    <w:rsid w:val="00422433"/>
    <w:rsid w:val="00423062"/>
    <w:rsid w:val="0042317E"/>
    <w:rsid w:val="0042354E"/>
    <w:rsid w:val="00423B03"/>
    <w:rsid w:val="00424161"/>
    <w:rsid w:val="00424CC6"/>
    <w:rsid w:val="0042511F"/>
    <w:rsid w:val="0042514B"/>
    <w:rsid w:val="0042571C"/>
    <w:rsid w:val="00426275"/>
    <w:rsid w:val="00427881"/>
    <w:rsid w:val="00431855"/>
    <w:rsid w:val="00432B97"/>
    <w:rsid w:val="0043304D"/>
    <w:rsid w:val="00435A49"/>
    <w:rsid w:val="00436600"/>
    <w:rsid w:val="00436BA1"/>
    <w:rsid w:val="00441612"/>
    <w:rsid w:val="00441F9D"/>
    <w:rsid w:val="00443B15"/>
    <w:rsid w:val="00443F3C"/>
    <w:rsid w:val="004458B4"/>
    <w:rsid w:val="00446151"/>
    <w:rsid w:val="004467C7"/>
    <w:rsid w:val="00446977"/>
    <w:rsid w:val="00446D36"/>
    <w:rsid w:val="00446F73"/>
    <w:rsid w:val="00451FD9"/>
    <w:rsid w:val="00452B39"/>
    <w:rsid w:val="0045410E"/>
    <w:rsid w:val="00454818"/>
    <w:rsid w:val="00455455"/>
    <w:rsid w:val="004559EF"/>
    <w:rsid w:val="004569EA"/>
    <w:rsid w:val="00462085"/>
    <w:rsid w:val="004621A9"/>
    <w:rsid w:val="00462EB3"/>
    <w:rsid w:val="00463001"/>
    <w:rsid w:val="00463895"/>
    <w:rsid w:val="00463D78"/>
    <w:rsid w:val="004646A9"/>
    <w:rsid w:val="00465153"/>
    <w:rsid w:val="00465287"/>
    <w:rsid w:val="0046588E"/>
    <w:rsid w:val="00465D89"/>
    <w:rsid w:val="004666A9"/>
    <w:rsid w:val="00470724"/>
    <w:rsid w:val="00471201"/>
    <w:rsid w:val="00471682"/>
    <w:rsid w:val="00473F26"/>
    <w:rsid w:val="00474C64"/>
    <w:rsid w:val="004769FB"/>
    <w:rsid w:val="00480154"/>
    <w:rsid w:val="00481525"/>
    <w:rsid w:val="00482087"/>
    <w:rsid w:val="004829CF"/>
    <w:rsid w:val="00485E80"/>
    <w:rsid w:val="00490F6A"/>
    <w:rsid w:val="004916F2"/>
    <w:rsid w:val="00492252"/>
    <w:rsid w:val="004925F1"/>
    <w:rsid w:val="00494F07"/>
    <w:rsid w:val="00496C82"/>
    <w:rsid w:val="004A240C"/>
    <w:rsid w:val="004A29BE"/>
    <w:rsid w:val="004A2E12"/>
    <w:rsid w:val="004A317E"/>
    <w:rsid w:val="004A322E"/>
    <w:rsid w:val="004A4871"/>
    <w:rsid w:val="004A5035"/>
    <w:rsid w:val="004A5345"/>
    <w:rsid w:val="004A581F"/>
    <w:rsid w:val="004A5F95"/>
    <w:rsid w:val="004A77E6"/>
    <w:rsid w:val="004B1415"/>
    <w:rsid w:val="004B2222"/>
    <w:rsid w:val="004B3BFB"/>
    <w:rsid w:val="004B3E29"/>
    <w:rsid w:val="004B4E02"/>
    <w:rsid w:val="004B5065"/>
    <w:rsid w:val="004B6AF5"/>
    <w:rsid w:val="004C05EC"/>
    <w:rsid w:val="004C242C"/>
    <w:rsid w:val="004C2442"/>
    <w:rsid w:val="004C32BD"/>
    <w:rsid w:val="004C3C18"/>
    <w:rsid w:val="004C50C8"/>
    <w:rsid w:val="004C53A4"/>
    <w:rsid w:val="004C56AC"/>
    <w:rsid w:val="004C57B4"/>
    <w:rsid w:val="004C6406"/>
    <w:rsid w:val="004C6DF4"/>
    <w:rsid w:val="004C70B2"/>
    <w:rsid w:val="004C74D2"/>
    <w:rsid w:val="004C75C8"/>
    <w:rsid w:val="004D0162"/>
    <w:rsid w:val="004D0A88"/>
    <w:rsid w:val="004D1703"/>
    <w:rsid w:val="004D1DE3"/>
    <w:rsid w:val="004D22AB"/>
    <w:rsid w:val="004D3F8B"/>
    <w:rsid w:val="004D4A64"/>
    <w:rsid w:val="004D4B6A"/>
    <w:rsid w:val="004D534E"/>
    <w:rsid w:val="004D5727"/>
    <w:rsid w:val="004D62C9"/>
    <w:rsid w:val="004D6B5D"/>
    <w:rsid w:val="004D6E66"/>
    <w:rsid w:val="004D6E7B"/>
    <w:rsid w:val="004D70CF"/>
    <w:rsid w:val="004E133E"/>
    <w:rsid w:val="004E160C"/>
    <w:rsid w:val="004E46C5"/>
    <w:rsid w:val="004E7D67"/>
    <w:rsid w:val="004F1AA6"/>
    <w:rsid w:val="004F39D0"/>
    <w:rsid w:val="004F45B9"/>
    <w:rsid w:val="004F4CC7"/>
    <w:rsid w:val="004F51CD"/>
    <w:rsid w:val="004F6A78"/>
    <w:rsid w:val="005008A7"/>
    <w:rsid w:val="00501310"/>
    <w:rsid w:val="00501AEE"/>
    <w:rsid w:val="00501C91"/>
    <w:rsid w:val="005031C7"/>
    <w:rsid w:val="00505D44"/>
    <w:rsid w:val="00506C27"/>
    <w:rsid w:val="00506C3C"/>
    <w:rsid w:val="0051045A"/>
    <w:rsid w:val="00512601"/>
    <w:rsid w:val="005129CE"/>
    <w:rsid w:val="0051509C"/>
    <w:rsid w:val="00515AAD"/>
    <w:rsid w:val="00515C3F"/>
    <w:rsid w:val="00516089"/>
    <w:rsid w:val="00520EC1"/>
    <w:rsid w:val="00521016"/>
    <w:rsid w:val="00521535"/>
    <w:rsid w:val="005230BD"/>
    <w:rsid w:val="005238EA"/>
    <w:rsid w:val="00523BE8"/>
    <w:rsid w:val="00523E03"/>
    <w:rsid w:val="00523FDD"/>
    <w:rsid w:val="0052457E"/>
    <w:rsid w:val="00525A6A"/>
    <w:rsid w:val="005268EF"/>
    <w:rsid w:val="00531F20"/>
    <w:rsid w:val="00531F3B"/>
    <w:rsid w:val="005321E0"/>
    <w:rsid w:val="00534317"/>
    <w:rsid w:val="00535608"/>
    <w:rsid w:val="005362F2"/>
    <w:rsid w:val="00537E27"/>
    <w:rsid w:val="0054032E"/>
    <w:rsid w:val="00540887"/>
    <w:rsid w:val="00540A9D"/>
    <w:rsid w:val="0054199F"/>
    <w:rsid w:val="00542B49"/>
    <w:rsid w:val="005430A4"/>
    <w:rsid w:val="00544E3D"/>
    <w:rsid w:val="00545E96"/>
    <w:rsid w:val="00546886"/>
    <w:rsid w:val="005506C4"/>
    <w:rsid w:val="00550996"/>
    <w:rsid w:val="00553DFB"/>
    <w:rsid w:val="00554E94"/>
    <w:rsid w:val="00555747"/>
    <w:rsid w:val="00556619"/>
    <w:rsid w:val="00557128"/>
    <w:rsid w:val="00557806"/>
    <w:rsid w:val="00560F0C"/>
    <w:rsid w:val="00561659"/>
    <w:rsid w:val="005622F3"/>
    <w:rsid w:val="005634CD"/>
    <w:rsid w:val="00563570"/>
    <w:rsid w:val="00564B65"/>
    <w:rsid w:val="005716CE"/>
    <w:rsid w:val="00574478"/>
    <w:rsid w:val="00574A97"/>
    <w:rsid w:val="00575981"/>
    <w:rsid w:val="00575ED1"/>
    <w:rsid w:val="005760F0"/>
    <w:rsid w:val="0057627E"/>
    <w:rsid w:val="00582D14"/>
    <w:rsid w:val="00583761"/>
    <w:rsid w:val="00584264"/>
    <w:rsid w:val="00584C19"/>
    <w:rsid w:val="00584CF5"/>
    <w:rsid w:val="00585C2A"/>
    <w:rsid w:val="00585D42"/>
    <w:rsid w:val="00585FCA"/>
    <w:rsid w:val="00587875"/>
    <w:rsid w:val="0059007B"/>
    <w:rsid w:val="005900CB"/>
    <w:rsid w:val="005904A5"/>
    <w:rsid w:val="00590F59"/>
    <w:rsid w:val="00593D97"/>
    <w:rsid w:val="00594BE0"/>
    <w:rsid w:val="005951E3"/>
    <w:rsid w:val="0059579E"/>
    <w:rsid w:val="00596899"/>
    <w:rsid w:val="00596D87"/>
    <w:rsid w:val="005A12D3"/>
    <w:rsid w:val="005A1ADC"/>
    <w:rsid w:val="005A2273"/>
    <w:rsid w:val="005A266D"/>
    <w:rsid w:val="005A3499"/>
    <w:rsid w:val="005A3C00"/>
    <w:rsid w:val="005A53B4"/>
    <w:rsid w:val="005B01BF"/>
    <w:rsid w:val="005B0287"/>
    <w:rsid w:val="005B2296"/>
    <w:rsid w:val="005B537C"/>
    <w:rsid w:val="005B564A"/>
    <w:rsid w:val="005B64D1"/>
    <w:rsid w:val="005C0A94"/>
    <w:rsid w:val="005C1076"/>
    <w:rsid w:val="005C20AB"/>
    <w:rsid w:val="005C345A"/>
    <w:rsid w:val="005C45B0"/>
    <w:rsid w:val="005C49D3"/>
    <w:rsid w:val="005C4A1A"/>
    <w:rsid w:val="005C6282"/>
    <w:rsid w:val="005C710A"/>
    <w:rsid w:val="005D207E"/>
    <w:rsid w:val="005D22B2"/>
    <w:rsid w:val="005D2B8A"/>
    <w:rsid w:val="005D3F13"/>
    <w:rsid w:val="005D429F"/>
    <w:rsid w:val="005D4D95"/>
    <w:rsid w:val="005D5C6F"/>
    <w:rsid w:val="005D7EB7"/>
    <w:rsid w:val="005E11AB"/>
    <w:rsid w:val="005E145A"/>
    <w:rsid w:val="005E2372"/>
    <w:rsid w:val="005E2562"/>
    <w:rsid w:val="005E2F5F"/>
    <w:rsid w:val="005E462D"/>
    <w:rsid w:val="005E4FE3"/>
    <w:rsid w:val="005E7A42"/>
    <w:rsid w:val="005F1394"/>
    <w:rsid w:val="005F19D2"/>
    <w:rsid w:val="005F313A"/>
    <w:rsid w:val="005F3F90"/>
    <w:rsid w:val="005F4167"/>
    <w:rsid w:val="005F4BE4"/>
    <w:rsid w:val="005F531F"/>
    <w:rsid w:val="005F5672"/>
    <w:rsid w:val="005F6E7C"/>
    <w:rsid w:val="006012DB"/>
    <w:rsid w:val="00601ACA"/>
    <w:rsid w:val="00602E93"/>
    <w:rsid w:val="0060353E"/>
    <w:rsid w:val="00603689"/>
    <w:rsid w:val="00603A49"/>
    <w:rsid w:val="006044D1"/>
    <w:rsid w:val="00604CCC"/>
    <w:rsid w:val="00605543"/>
    <w:rsid w:val="006059BB"/>
    <w:rsid w:val="0060744A"/>
    <w:rsid w:val="0061010A"/>
    <w:rsid w:val="00611C15"/>
    <w:rsid w:val="00612AC5"/>
    <w:rsid w:val="0061372A"/>
    <w:rsid w:val="006144F9"/>
    <w:rsid w:val="00614CBA"/>
    <w:rsid w:val="00617059"/>
    <w:rsid w:val="00617166"/>
    <w:rsid w:val="00617E14"/>
    <w:rsid w:val="0062080A"/>
    <w:rsid w:val="00622DA5"/>
    <w:rsid w:val="00622E0B"/>
    <w:rsid w:val="00624D6B"/>
    <w:rsid w:val="00626220"/>
    <w:rsid w:val="00626979"/>
    <w:rsid w:val="00626D73"/>
    <w:rsid w:val="006308D6"/>
    <w:rsid w:val="0063090A"/>
    <w:rsid w:val="00631667"/>
    <w:rsid w:val="00631AB0"/>
    <w:rsid w:val="00632E89"/>
    <w:rsid w:val="00633714"/>
    <w:rsid w:val="00633C9B"/>
    <w:rsid w:val="00635127"/>
    <w:rsid w:val="00637365"/>
    <w:rsid w:val="006409DD"/>
    <w:rsid w:val="00641BD1"/>
    <w:rsid w:val="00641C25"/>
    <w:rsid w:val="006423DF"/>
    <w:rsid w:val="00642C22"/>
    <w:rsid w:val="00646654"/>
    <w:rsid w:val="006505B8"/>
    <w:rsid w:val="00651962"/>
    <w:rsid w:val="006521CC"/>
    <w:rsid w:val="006530B0"/>
    <w:rsid w:val="00655785"/>
    <w:rsid w:val="00656D3C"/>
    <w:rsid w:val="0065750A"/>
    <w:rsid w:val="00657F65"/>
    <w:rsid w:val="00660045"/>
    <w:rsid w:val="00661619"/>
    <w:rsid w:val="00662794"/>
    <w:rsid w:val="00662DFC"/>
    <w:rsid w:val="00662ED4"/>
    <w:rsid w:val="00662ED8"/>
    <w:rsid w:val="00664B78"/>
    <w:rsid w:val="00665FDB"/>
    <w:rsid w:val="00670243"/>
    <w:rsid w:val="00671955"/>
    <w:rsid w:val="00674932"/>
    <w:rsid w:val="006766B0"/>
    <w:rsid w:val="00676766"/>
    <w:rsid w:val="006800DE"/>
    <w:rsid w:val="00680B5A"/>
    <w:rsid w:val="00681F4A"/>
    <w:rsid w:val="006824FE"/>
    <w:rsid w:val="00682B19"/>
    <w:rsid w:val="006830AE"/>
    <w:rsid w:val="00684B16"/>
    <w:rsid w:val="00685C45"/>
    <w:rsid w:val="00686A04"/>
    <w:rsid w:val="00687C3B"/>
    <w:rsid w:val="006907B3"/>
    <w:rsid w:val="00693B16"/>
    <w:rsid w:val="006946F7"/>
    <w:rsid w:val="00694EF5"/>
    <w:rsid w:val="0069524D"/>
    <w:rsid w:val="0069535F"/>
    <w:rsid w:val="006954FF"/>
    <w:rsid w:val="00696852"/>
    <w:rsid w:val="006A0E66"/>
    <w:rsid w:val="006A0EFB"/>
    <w:rsid w:val="006A165C"/>
    <w:rsid w:val="006A1906"/>
    <w:rsid w:val="006A37D7"/>
    <w:rsid w:val="006A3CF7"/>
    <w:rsid w:val="006A401A"/>
    <w:rsid w:val="006A6F81"/>
    <w:rsid w:val="006A7A4E"/>
    <w:rsid w:val="006A7FF7"/>
    <w:rsid w:val="006B1BB0"/>
    <w:rsid w:val="006B2B2B"/>
    <w:rsid w:val="006B3068"/>
    <w:rsid w:val="006B402D"/>
    <w:rsid w:val="006B468B"/>
    <w:rsid w:val="006B496E"/>
    <w:rsid w:val="006B5680"/>
    <w:rsid w:val="006B6261"/>
    <w:rsid w:val="006C005C"/>
    <w:rsid w:val="006C0A90"/>
    <w:rsid w:val="006C0D8D"/>
    <w:rsid w:val="006C121A"/>
    <w:rsid w:val="006C2B5E"/>
    <w:rsid w:val="006C3695"/>
    <w:rsid w:val="006C3EC4"/>
    <w:rsid w:val="006C48C2"/>
    <w:rsid w:val="006C4D52"/>
    <w:rsid w:val="006C52A1"/>
    <w:rsid w:val="006C58B9"/>
    <w:rsid w:val="006D0F87"/>
    <w:rsid w:val="006D0FC7"/>
    <w:rsid w:val="006D28F3"/>
    <w:rsid w:val="006D4856"/>
    <w:rsid w:val="006D5E0F"/>
    <w:rsid w:val="006D79D3"/>
    <w:rsid w:val="006D7A98"/>
    <w:rsid w:val="006E006F"/>
    <w:rsid w:val="006E05C7"/>
    <w:rsid w:val="006E0815"/>
    <w:rsid w:val="006E20EA"/>
    <w:rsid w:val="006E3CA9"/>
    <w:rsid w:val="006E47B6"/>
    <w:rsid w:val="006E74C1"/>
    <w:rsid w:val="006E79E5"/>
    <w:rsid w:val="006F05A2"/>
    <w:rsid w:val="006F0758"/>
    <w:rsid w:val="006F112D"/>
    <w:rsid w:val="006F145C"/>
    <w:rsid w:val="006F3E50"/>
    <w:rsid w:val="006F404E"/>
    <w:rsid w:val="006F5222"/>
    <w:rsid w:val="006F5B76"/>
    <w:rsid w:val="006F5E24"/>
    <w:rsid w:val="006F7CD9"/>
    <w:rsid w:val="006F7FB9"/>
    <w:rsid w:val="0070122B"/>
    <w:rsid w:val="0070445F"/>
    <w:rsid w:val="0071138A"/>
    <w:rsid w:val="00712BC0"/>
    <w:rsid w:val="007134CC"/>
    <w:rsid w:val="00713871"/>
    <w:rsid w:val="00714762"/>
    <w:rsid w:val="00715B55"/>
    <w:rsid w:val="00715EDF"/>
    <w:rsid w:val="00717540"/>
    <w:rsid w:val="00717C08"/>
    <w:rsid w:val="00720F62"/>
    <w:rsid w:val="00721D34"/>
    <w:rsid w:val="00723A2C"/>
    <w:rsid w:val="007240AC"/>
    <w:rsid w:val="00724416"/>
    <w:rsid w:val="00724B10"/>
    <w:rsid w:val="007257D5"/>
    <w:rsid w:val="00726F91"/>
    <w:rsid w:val="00727010"/>
    <w:rsid w:val="007270A5"/>
    <w:rsid w:val="00731739"/>
    <w:rsid w:val="007338EF"/>
    <w:rsid w:val="00733C45"/>
    <w:rsid w:val="00734C95"/>
    <w:rsid w:val="00734CC6"/>
    <w:rsid w:val="00734CE9"/>
    <w:rsid w:val="00734F80"/>
    <w:rsid w:val="00735826"/>
    <w:rsid w:val="00735B81"/>
    <w:rsid w:val="00735FBA"/>
    <w:rsid w:val="00737DFA"/>
    <w:rsid w:val="0074036C"/>
    <w:rsid w:val="007410F2"/>
    <w:rsid w:val="0074156C"/>
    <w:rsid w:val="00743C12"/>
    <w:rsid w:val="007441B9"/>
    <w:rsid w:val="007448EC"/>
    <w:rsid w:val="007462D2"/>
    <w:rsid w:val="00750194"/>
    <w:rsid w:val="00752E78"/>
    <w:rsid w:val="007535CB"/>
    <w:rsid w:val="0075410B"/>
    <w:rsid w:val="007548DA"/>
    <w:rsid w:val="00754AA4"/>
    <w:rsid w:val="0075604E"/>
    <w:rsid w:val="00760CA2"/>
    <w:rsid w:val="0076397A"/>
    <w:rsid w:val="007641D1"/>
    <w:rsid w:val="00765096"/>
    <w:rsid w:val="00766C98"/>
    <w:rsid w:val="00767FAB"/>
    <w:rsid w:val="007700F6"/>
    <w:rsid w:val="007703E3"/>
    <w:rsid w:val="00771966"/>
    <w:rsid w:val="00774631"/>
    <w:rsid w:val="00776903"/>
    <w:rsid w:val="007773D1"/>
    <w:rsid w:val="00780798"/>
    <w:rsid w:val="007813EC"/>
    <w:rsid w:val="00781609"/>
    <w:rsid w:val="0078166F"/>
    <w:rsid w:val="00782605"/>
    <w:rsid w:val="00782784"/>
    <w:rsid w:val="00785070"/>
    <w:rsid w:val="00785207"/>
    <w:rsid w:val="00786E0F"/>
    <w:rsid w:val="0078704B"/>
    <w:rsid w:val="00790320"/>
    <w:rsid w:val="00790A6D"/>
    <w:rsid w:val="00790E79"/>
    <w:rsid w:val="00792F3D"/>
    <w:rsid w:val="00794546"/>
    <w:rsid w:val="0079484D"/>
    <w:rsid w:val="00795E78"/>
    <w:rsid w:val="00797519"/>
    <w:rsid w:val="00797921"/>
    <w:rsid w:val="00797FD0"/>
    <w:rsid w:val="007A00E5"/>
    <w:rsid w:val="007A08C2"/>
    <w:rsid w:val="007A0CE1"/>
    <w:rsid w:val="007A14FE"/>
    <w:rsid w:val="007A32A0"/>
    <w:rsid w:val="007A51A2"/>
    <w:rsid w:val="007A5CF8"/>
    <w:rsid w:val="007A6E61"/>
    <w:rsid w:val="007A7681"/>
    <w:rsid w:val="007A7903"/>
    <w:rsid w:val="007B0202"/>
    <w:rsid w:val="007B1FCC"/>
    <w:rsid w:val="007B2652"/>
    <w:rsid w:val="007B31E7"/>
    <w:rsid w:val="007B480F"/>
    <w:rsid w:val="007B5B83"/>
    <w:rsid w:val="007B6EED"/>
    <w:rsid w:val="007B7D86"/>
    <w:rsid w:val="007B7D99"/>
    <w:rsid w:val="007C2324"/>
    <w:rsid w:val="007C310C"/>
    <w:rsid w:val="007C41DC"/>
    <w:rsid w:val="007C623F"/>
    <w:rsid w:val="007C6941"/>
    <w:rsid w:val="007C7046"/>
    <w:rsid w:val="007D002A"/>
    <w:rsid w:val="007D0E67"/>
    <w:rsid w:val="007D11F2"/>
    <w:rsid w:val="007D40F4"/>
    <w:rsid w:val="007D609B"/>
    <w:rsid w:val="007D7020"/>
    <w:rsid w:val="007E0279"/>
    <w:rsid w:val="007E1B39"/>
    <w:rsid w:val="007E2670"/>
    <w:rsid w:val="007E2797"/>
    <w:rsid w:val="007E305C"/>
    <w:rsid w:val="007E4F25"/>
    <w:rsid w:val="007E5C41"/>
    <w:rsid w:val="007E5FC3"/>
    <w:rsid w:val="007E6CA7"/>
    <w:rsid w:val="007F1A73"/>
    <w:rsid w:val="007F2BD2"/>
    <w:rsid w:val="007F30C2"/>
    <w:rsid w:val="007F3928"/>
    <w:rsid w:val="007F3DB1"/>
    <w:rsid w:val="007F4C6C"/>
    <w:rsid w:val="007F5631"/>
    <w:rsid w:val="007F5F87"/>
    <w:rsid w:val="007F7934"/>
    <w:rsid w:val="00800B96"/>
    <w:rsid w:val="00800F1B"/>
    <w:rsid w:val="008019A3"/>
    <w:rsid w:val="00801EDE"/>
    <w:rsid w:val="00805956"/>
    <w:rsid w:val="00807381"/>
    <w:rsid w:val="008075BB"/>
    <w:rsid w:val="00812D6F"/>
    <w:rsid w:val="008132F3"/>
    <w:rsid w:val="0081474D"/>
    <w:rsid w:val="00815E9A"/>
    <w:rsid w:val="0081614F"/>
    <w:rsid w:val="00816D8B"/>
    <w:rsid w:val="00817934"/>
    <w:rsid w:val="00820837"/>
    <w:rsid w:val="00820F8C"/>
    <w:rsid w:val="00823E73"/>
    <w:rsid w:val="00824942"/>
    <w:rsid w:val="00824B24"/>
    <w:rsid w:val="0082547A"/>
    <w:rsid w:val="00825C17"/>
    <w:rsid w:val="00826A84"/>
    <w:rsid w:val="00826B30"/>
    <w:rsid w:val="008271E0"/>
    <w:rsid w:val="00827DAE"/>
    <w:rsid w:val="00832866"/>
    <w:rsid w:val="00833997"/>
    <w:rsid w:val="00834AA3"/>
    <w:rsid w:val="008352D1"/>
    <w:rsid w:val="00835853"/>
    <w:rsid w:val="00835F32"/>
    <w:rsid w:val="00837320"/>
    <w:rsid w:val="008374FA"/>
    <w:rsid w:val="00837A16"/>
    <w:rsid w:val="00837C70"/>
    <w:rsid w:val="008409B6"/>
    <w:rsid w:val="008413B8"/>
    <w:rsid w:val="008444A8"/>
    <w:rsid w:val="0084697F"/>
    <w:rsid w:val="008504A0"/>
    <w:rsid w:val="00851D70"/>
    <w:rsid w:val="00851E3F"/>
    <w:rsid w:val="008529F1"/>
    <w:rsid w:val="008543A0"/>
    <w:rsid w:val="0085668E"/>
    <w:rsid w:val="00857336"/>
    <w:rsid w:val="00857E0A"/>
    <w:rsid w:val="00860EE7"/>
    <w:rsid w:val="008618B2"/>
    <w:rsid w:val="00862103"/>
    <w:rsid w:val="00862A0B"/>
    <w:rsid w:val="008651DF"/>
    <w:rsid w:val="00866817"/>
    <w:rsid w:val="00867391"/>
    <w:rsid w:val="00867B25"/>
    <w:rsid w:val="0087078E"/>
    <w:rsid w:val="008709AF"/>
    <w:rsid w:val="00871C32"/>
    <w:rsid w:val="0087205F"/>
    <w:rsid w:val="008720EF"/>
    <w:rsid w:val="00875C67"/>
    <w:rsid w:val="00876EAC"/>
    <w:rsid w:val="00877093"/>
    <w:rsid w:val="00877878"/>
    <w:rsid w:val="00880897"/>
    <w:rsid w:val="00883771"/>
    <w:rsid w:val="008842D7"/>
    <w:rsid w:val="00885AB6"/>
    <w:rsid w:val="00886D10"/>
    <w:rsid w:val="00887465"/>
    <w:rsid w:val="00890472"/>
    <w:rsid w:val="00890594"/>
    <w:rsid w:val="008913DA"/>
    <w:rsid w:val="00891576"/>
    <w:rsid w:val="00893056"/>
    <w:rsid w:val="00894756"/>
    <w:rsid w:val="00895705"/>
    <w:rsid w:val="00895E71"/>
    <w:rsid w:val="008A217B"/>
    <w:rsid w:val="008A23CC"/>
    <w:rsid w:val="008A326C"/>
    <w:rsid w:val="008A32F3"/>
    <w:rsid w:val="008A3FF9"/>
    <w:rsid w:val="008A4F2A"/>
    <w:rsid w:val="008A782A"/>
    <w:rsid w:val="008A7E39"/>
    <w:rsid w:val="008B0290"/>
    <w:rsid w:val="008B0B84"/>
    <w:rsid w:val="008B0D49"/>
    <w:rsid w:val="008B0D79"/>
    <w:rsid w:val="008B1CC0"/>
    <w:rsid w:val="008B39AB"/>
    <w:rsid w:val="008B434A"/>
    <w:rsid w:val="008B485E"/>
    <w:rsid w:val="008B4BAC"/>
    <w:rsid w:val="008B51A4"/>
    <w:rsid w:val="008B59DC"/>
    <w:rsid w:val="008B5D4A"/>
    <w:rsid w:val="008B6653"/>
    <w:rsid w:val="008B6E7A"/>
    <w:rsid w:val="008C1092"/>
    <w:rsid w:val="008C1CEC"/>
    <w:rsid w:val="008C1CFF"/>
    <w:rsid w:val="008C1D82"/>
    <w:rsid w:val="008C318C"/>
    <w:rsid w:val="008C4496"/>
    <w:rsid w:val="008C511D"/>
    <w:rsid w:val="008C5217"/>
    <w:rsid w:val="008C63A1"/>
    <w:rsid w:val="008C72D4"/>
    <w:rsid w:val="008D009C"/>
    <w:rsid w:val="008D3203"/>
    <w:rsid w:val="008D43A0"/>
    <w:rsid w:val="008D470F"/>
    <w:rsid w:val="008D4CE7"/>
    <w:rsid w:val="008D61A7"/>
    <w:rsid w:val="008E15DF"/>
    <w:rsid w:val="008E1858"/>
    <w:rsid w:val="008E3BF1"/>
    <w:rsid w:val="008E5BF2"/>
    <w:rsid w:val="008E6CE0"/>
    <w:rsid w:val="008E71E2"/>
    <w:rsid w:val="008F05CE"/>
    <w:rsid w:val="008F0B0D"/>
    <w:rsid w:val="008F1BB6"/>
    <w:rsid w:val="008F3206"/>
    <w:rsid w:val="008F548E"/>
    <w:rsid w:val="008F55BB"/>
    <w:rsid w:val="008F5C9E"/>
    <w:rsid w:val="008F67A7"/>
    <w:rsid w:val="008F6BA7"/>
    <w:rsid w:val="00900396"/>
    <w:rsid w:val="009003ED"/>
    <w:rsid w:val="00901C40"/>
    <w:rsid w:val="00901F07"/>
    <w:rsid w:val="009042B9"/>
    <w:rsid w:val="00905516"/>
    <w:rsid w:val="00906DED"/>
    <w:rsid w:val="009070B7"/>
    <w:rsid w:val="00911B9C"/>
    <w:rsid w:val="00912C89"/>
    <w:rsid w:val="00914012"/>
    <w:rsid w:val="00914280"/>
    <w:rsid w:val="00915A04"/>
    <w:rsid w:val="0091678F"/>
    <w:rsid w:val="00917084"/>
    <w:rsid w:val="0091729F"/>
    <w:rsid w:val="00917728"/>
    <w:rsid w:val="00920F4A"/>
    <w:rsid w:val="00921662"/>
    <w:rsid w:val="009216CB"/>
    <w:rsid w:val="0092568B"/>
    <w:rsid w:val="009266D0"/>
    <w:rsid w:val="00930BA9"/>
    <w:rsid w:val="00930D2E"/>
    <w:rsid w:val="00930E1D"/>
    <w:rsid w:val="0093226C"/>
    <w:rsid w:val="0093238E"/>
    <w:rsid w:val="009323B1"/>
    <w:rsid w:val="00932705"/>
    <w:rsid w:val="009329FF"/>
    <w:rsid w:val="009335A8"/>
    <w:rsid w:val="00934EC6"/>
    <w:rsid w:val="00936287"/>
    <w:rsid w:val="0093635B"/>
    <w:rsid w:val="00936D46"/>
    <w:rsid w:val="00936DE1"/>
    <w:rsid w:val="00940810"/>
    <w:rsid w:val="009438B2"/>
    <w:rsid w:val="00944D6B"/>
    <w:rsid w:val="009454DD"/>
    <w:rsid w:val="00945A3C"/>
    <w:rsid w:val="00946887"/>
    <w:rsid w:val="00947964"/>
    <w:rsid w:val="00950D29"/>
    <w:rsid w:val="00951B2B"/>
    <w:rsid w:val="00952288"/>
    <w:rsid w:val="009525D4"/>
    <w:rsid w:val="00953BD7"/>
    <w:rsid w:val="0095438D"/>
    <w:rsid w:val="00954DBC"/>
    <w:rsid w:val="009550CB"/>
    <w:rsid w:val="0095656A"/>
    <w:rsid w:val="00957A8A"/>
    <w:rsid w:val="00960861"/>
    <w:rsid w:val="0096245C"/>
    <w:rsid w:val="009633DE"/>
    <w:rsid w:val="009637B3"/>
    <w:rsid w:val="009647DC"/>
    <w:rsid w:val="00964D1E"/>
    <w:rsid w:val="00965AD1"/>
    <w:rsid w:val="00965B3F"/>
    <w:rsid w:val="00966AEB"/>
    <w:rsid w:val="00967855"/>
    <w:rsid w:val="0097086D"/>
    <w:rsid w:val="00973717"/>
    <w:rsid w:val="00973AE2"/>
    <w:rsid w:val="009757EB"/>
    <w:rsid w:val="00975D43"/>
    <w:rsid w:val="00977234"/>
    <w:rsid w:val="009801E4"/>
    <w:rsid w:val="009814D3"/>
    <w:rsid w:val="00984140"/>
    <w:rsid w:val="00984149"/>
    <w:rsid w:val="00985187"/>
    <w:rsid w:val="00990633"/>
    <w:rsid w:val="00990C52"/>
    <w:rsid w:val="00991883"/>
    <w:rsid w:val="009931F2"/>
    <w:rsid w:val="00993976"/>
    <w:rsid w:val="00993CE7"/>
    <w:rsid w:val="0099483D"/>
    <w:rsid w:val="00994D3A"/>
    <w:rsid w:val="009956EA"/>
    <w:rsid w:val="009971A4"/>
    <w:rsid w:val="009A0624"/>
    <w:rsid w:val="009A1125"/>
    <w:rsid w:val="009A1675"/>
    <w:rsid w:val="009A2199"/>
    <w:rsid w:val="009A28BA"/>
    <w:rsid w:val="009A2CD1"/>
    <w:rsid w:val="009A2E7F"/>
    <w:rsid w:val="009A50BD"/>
    <w:rsid w:val="009A561B"/>
    <w:rsid w:val="009A6151"/>
    <w:rsid w:val="009A6955"/>
    <w:rsid w:val="009A6ED1"/>
    <w:rsid w:val="009B3D6C"/>
    <w:rsid w:val="009B4411"/>
    <w:rsid w:val="009B4DF2"/>
    <w:rsid w:val="009B51E4"/>
    <w:rsid w:val="009B5A37"/>
    <w:rsid w:val="009B6AEF"/>
    <w:rsid w:val="009C094A"/>
    <w:rsid w:val="009C1CB8"/>
    <w:rsid w:val="009C30B4"/>
    <w:rsid w:val="009C31E3"/>
    <w:rsid w:val="009C3337"/>
    <w:rsid w:val="009C5A6A"/>
    <w:rsid w:val="009C65B0"/>
    <w:rsid w:val="009C696C"/>
    <w:rsid w:val="009C7BE3"/>
    <w:rsid w:val="009D01EB"/>
    <w:rsid w:val="009D0A18"/>
    <w:rsid w:val="009D4D75"/>
    <w:rsid w:val="009D6869"/>
    <w:rsid w:val="009D6D5A"/>
    <w:rsid w:val="009D742D"/>
    <w:rsid w:val="009E0409"/>
    <w:rsid w:val="009E0873"/>
    <w:rsid w:val="009E16DB"/>
    <w:rsid w:val="009E3E80"/>
    <w:rsid w:val="009E41A0"/>
    <w:rsid w:val="009E77F2"/>
    <w:rsid w:val="009F00E0"/>
    <w:rsid w:val="009F2CE4"/>
    <w:rsid w:val="009F2D44"/>
    <w:rsid w:val="009F4AB1"/>
    <w:rsid w:val="009F67E5"/>
    <w:rsid w:val="009F6F35"/>
    <w:rsid w:val="009F7CC7"/>
    <w:rsid w:val="009F7F76"/>
    <w:rsid w:val="00A01BFF"/>
    <w:rsid w:val="00A05301"/>
    <w:rsid w:val="00A058DA"/>
    <w:rsid w:val="00A0639C"/>
    <w:rsid w:val="00A066E1"/>
    <w:rsid w:val="00A07379"/>
    <w:rsid w:val="00A0768E"/>
    <w:rsid w:val="00A07D79"/>
    <w:rsid w:val="00A10414"/>
    <w:rsid w:val="00A10499"/>
    <w:rsid w:val="00A114F2"/>
    <w:rsid w:val="00A12694"/>
    <w:rsid w:val="00A13591"/>
    <w:rsid w:val="00A151FC"/>
    <w:rsid w:val="00A1649A"/>
    <w:rsid w:val="00A22219"/>
    <w:rsid w:val="00A23C1D"/>
    <w:rsid w:val="00A246E3"/>
    <w:rsid w:val="00A25E34"/>
    <w:rsid w:val="00A25F0A"/>
    <w:rsid w:val="00A25F4C"/>
    <w:rsid w:val="00A30369"/>
    <w:rsid w:val="00A31882"/>
    <w:rsid w:val="00A31EF0"/>
    <w:rsid w:val="00A321C7"/>
    <w:rsid w:val="00A325FC"/>
    <w:rsid w:val="00A3685E"/>
    <w:rsid w:val="00A37257"/>
    <w:rsid w:val="00A37FE1"/>
    <w:rsid w:val="00A40343"/>
    <w:rsid w:val="00A40AB4"/>
    <w:rsid w:val="00A416E0"/>
    <w:rsid w:val="00A41A11"/>
    <w:rsid w:val="00A43187"/>
    <w:rsid w:val="00A43267"/>
    <w:rsid w:val="00A4433E"/>
    <w:rsid w:val="00A44C0C"/>
    <w:rsid w:val="00A45700"/>
    <w:rsid w:val="00A475A8"/>
    <w:rsid w:val="00A50A56"/>
    <w:rsid w:val="00A50A9D"/>
    <w:rsid w:val="00A50B8B"/>
    <w:rsid w:val="00A50FAA"/>
    <w:rsid w:val="00A51DEE"/>
    <w:rsid w:val="00A54147"/>
    <w:rsid w:val="00A55D12"/>
    <w:rsid w:val="00A5736E"/>
    <w:rsid w:val="00A60C73"/>
    <w:rsid w:val="00A61469"/>
    <w:rsid w:val="00A62A56"/>
    <w:rsid w:val="00A63C35"/>
    <w:rsid w:val="00A63DA4"/>
    <w:rsid w:val="00A63E9E"/>
    <w:rsid w:val="00A64BF5"/>
    <w:rsid w:val="00A65997"/>
    <w:rsid w:val="00A65AD6"/>
    <w:rsid w:val="00A65F94"/>
    <w:rsid w:val="00A66472"/>
    <w:rsid w:val="00A67957"/>
    <w:rsid w:val="00A7090D"/>
    <w:rsid w:val="00A70F2F"/>
    <w:rsid w:val="00A72539"/>
    <w:rsid w:val="00A73DFD"/>
    <w:rsid w:val="00A740DE"/>
    <w:rsid w:val="00A74419"/>
    <w:rsid w:val="00A74518"/>
    <w:rsid w:val="00A747E1"/>
    <w:rsid w:val="00A7485E"/>
    <w:rsid w:val="00A766EF"/>
    <w:rsid w:val="00A76984"/>
    <w:rsid w:val="00A773AA"/>
    <w:rsid w:val="00A7789C"/>
    <w:rsid w:val="00A8005D"/>
    <w:rsid w:val="00A84A7B"/>
    <w:rsid w:val="00A86E4E"/>
    <w:rsid w:val="00A86EA5"/>
    <w:rsid w:val="00A91E71"/>
    <w:rsid w:val="00A926DE"/>
    <w:rsid w:val="00A92F4B"/>
    <w:rsid w:val="00A9300E"/>
    <w:rsid w:val="00A9399B"/>
    <w:rsid w:val="00AA0E46"/>
    <w:rsid w:val="00AA2792"/>
    <w:rsid w:val="00AA574B"/>
    <w:rsid w:val="00AA5AB9"/>
    <w:rsid w:val="00AA705A"/>
    <w:rsid w:val="00AB04A4"/>
    <w:rsid w:val="00AB1D66"/>
    <w:rsid w:val="00AB2BC4"/>
    <w:rsid w:val="00AB3CF4"/>
    <w:rsid w:val="00AB5620"/>
    <w:rsid w:val="00AB6E5E"/>
    <w:rsid w:val="00AB6F8F"/>
    <w:rsid w:val="00AB7066"/>
    <w:rsid w:val="00AB7EE3"/>
    <w:rsid w:val="00AC227F"/>
    <w:rsid w:val="00AC351E"/>
    <w:rsid w:val="00AC3E4D"/>
    <w:rsid w:val="00AC5443"/>
    <w:rsid w:val="00AC6511"/>
    <w:rsid w:val="00AC6A72"/>
    <w:rsid w:val="00AC7C83"/>
    <w:rsid w:val="00AD09F6"/>
    <w:rsid w:val="00AD1541"/>
    <w:rsid w:val="00AD16CE"/>
    <w:rsid w:val="00AD3999"/>
    <w:rsid w:val="00AD4DCB"/>
    <w:rsid w:val="00AD5A43"/>
    <w:rsid w:val="00AD6016"/>
    <w:rsid w:val="00AD632D"/>
    <w:rsid w:val="00AD649E"/>
    <w:rsid w:val="00AD64F9"/>
    <w:rsid w:val="00AD7521"/>
    <w:rsid w:val="00AE0463"/>
    <w:rsid w:val="00AE12C9"/>
    <w:rsid w:val="00AE1B19"/>
    <w:rsid w:val="00AE2056"/>
    <w:rsid w:val="00AE2409"/>
    <w:rsid w:val="00AE28C3"/>
    <w:rsid w:val="00AE2B6F"/>
    <w:rsid w:val="00AE2C4F"/>
    <w:rsid w:val="00AE3BAD"/>
    <w:rsid w:val="00AE40D0"/>
    <w:rsid w:val="00AE71D8"/>
    <w:rsid w:val="00AF053E"/>
    <w:rsid w:val="00AF0ECC"/>
    <w:rsid w:val="00AF19A3"/>
    <w:rsid w:val="00AF5F77"/>
    <w:rsid w:val="00AF62F2"/>
    <w:rsid w:val="00AF67A3"/>
    <w:rsid w:val="00AF78F3"/>
    <w:rsid w:val="00B003EC"/>
    <w:rsid w:val="00B0592D"/>
    <w:rsid w:val="00B062A5"/>
    <w:rsid w:val="00B1098C"/>
    <w:rsid w:val="00B11681"/>
    <w:rsid w:val="00B12A0D"/>
    <w:rsid w:val="00B15E7C"/>
    <w:rsid w:val="00B22445"/>
    <w:rsid w:val="00B224E6"/>
    <w:rsid w:val="00B23A59"/>
    <w:rsid w:val="00B26A70"/>
    <w:rsid w:val="00B306EA"/>
    <w:rsid w:val="00B313B9"/>
    <w:rsid w:val="00B328FF"/>
    <w:rsid w:val="00B3499E"/>
    <w:rsid w:val="00B35068"/>
    <w:rsid w:val="00B355CA"/>
    <w:rsid w:val="00B35648"/>
    <w:rsid w:val="00B36788"/>
    <w:rsid w:val="00B40002"/>
    <w:rsid w:val="00B414C1"/>
    <w:rsid w:val="00B41886"/>
    <w:rsid w:val="00B41D6F"/>
    <w:rsid w:val="00B42534"/>
    <w:rsid w:val="00B42777"/>
    <w:rsid w:val="00B4317C"/>
    <w:rsid w:val="00B44479"/>
    <w:rsid w:val="00B466C3"/>
    <w:rsid w:val="00B46EB2"/>
    <w:rsid w:val="00B51AEF"/>
    <w:rsid w:val="00B531D4"/>
    <w:rsid w:val="00B54251"/>
    <w:rsid w:val="00B56AE2"/>
    <w:rsid w:val="00B578D6"/>
    <w:rsid w:val="00B63BEB"/>
    <w:rsid w:val="00B63E71"/>
    <w:rsid w:val="00B70BF8"/>
    <w:rsid w:val="00B71248"/>
    <w:rsid w:val="00B7251D"/>
    <w:rsid w:val="00B72FF1"/>
    <w:rsid w:val="00B734E0"/>
    <w:rsid w:val="00B73C6F"/>
    <w:rsid w:val="00B761B9"/>
    <w:rsid w:val="00B81723"/>
    <w:rsid w:val="00B82180"/>
    <w:rsid w:val="00B821F2"/>
    <w:rsid w:val="00B832A4"/>
    <w:rsid w:val="00B85279"/>
    <w:rsid w:val="00B85B59"/>
    <w:rsid w:val="00B85F5E"/>
    <w:rsid w:val="00B872E1"/>
    <w:rsid w:val="00B879BF"/>
    <w:rsid w:val="00B87A4C"/>
    <w:rsid w:val="00B90717"/>
    <w:rsid w:val="00B92BBE"/>
    <w:rsid w:val="00B954B6"/>
    <w:rsid w:val="00B96DC8"/>
    <w:rsid w:val="00BA0494"/>
    <w:rsid w:val="00BA1411"/>
    <w:rsid w:val="00BA25E4"/>
    <w:rsid w:val="00BA3D6B"/>
    <w:rsid w:val="00BA72C2"/>
    <w:rsid w:val="00BB05F0"/>
    <w:rsid w:val="00BB095E"/>
    <w:rsid w:val="00BB2A88"/>
    <w:rsid w:val="00BB4F42"/>
    <w:rsid w:val="00BB7986"/>
    <w:rsid w:val="00BC22C2"/>
    <w:rsid w:val="00BC4278"/>
    <w:rsid w:val="00BC42A4"/>
    <w:rsid w:val="00BC7A39"/>
    <w:rsid w:val="00BD11A7"/>
    <w:rsid w:val="00BD158E"/>
    <w:rsid w:val="00BD1B7F"/>
    <w:rsid w:val="00BD3C61"/>
    <w:rsid w:val="00BD3FC1"/>
    <w:rsid w:val="00BD5ED5"/>
    <w:rsid w:val="00BD7D89"/>
    <w:rsid w:val="00BE05F7"/>
    <w:rsid w:val="00BE0B40"/>
    <w:rsid w:val="00BE0EA0"/>
    <w:rsid w:val="00BE184E"/>
    <w:rsid w:val="00BE37D6"/>
    <w:rsid w:val="00BE3ADB"/>
    <w:rsid w:val="00BE41F3"/>
    <w:rsid w:val="00BE467A"/>
    <w:rsid w:val="00BE53B7"/>
    <w:rsid w:val="00BE5E5D"/>
    <w:rsid w:val="00BE6B66"/>
    <w:rsid w:val="00BE764C"/>
    <w:rsid w:val="00BF15BD"/>
    <w:rsid w:val="00BF2482"/>
    <w:rsid w:val="00BF3797"/>
    <w:rsid w:val="00BF4747"/>
    <w:rsid w:val="00BF4A29"/>
    <w:rsid w:val="00BF69E2"/>
    <w:rsid w:val="00C0039E"/>
    <w:rsid w:val="00C00657"/>
    <w:rsid w:val="00C00E47"/>
    <w:rsid w:val="00C00EE8"/>
    <w:rsid w:val="00C033D8"/>
    <w:rsid w:val="00C037F3"/>
    <w:rsid w:val="00C039A7"/>
    <w:rsid w:val="00C05115"/>
    <w:rsid w:val="00C0527D"/>
    <w:rsid w:val="00C05760"/>
    <w:rsid w:val="00C05CA9"/>
    <w:rsid w:val="00C0658A"/>
    <w:rsid w:val="00C067A3"/>
    <w:rsid w:val="00C06AE2"/>
    <w:rsid w:val="00C06FDE"/>
    <w:rsid w:val="00C07CC8"/>
    <w:rsid w:val="00C07F34"/>
    <w:rsid w:val="00C12750"/>
    <w:rsid w:val="00C12CEC"/>
    <w:rsid w:val="00C13A44"/>
    <w:rsid w:val="00C142AC"/>
    <w:rsid w:val="00C14E8F"/>
    <w:rsid w:val="00C21A32"/>
    <w:rsid w:val="00C22EBF"/>
    <w:rsid w:val="00C2427C"/>
    <w:rsid w:val="00C243D6"/>
    <w:rsid w:val="00C251C2"/>
    <w:rsid w:val="00C255A0"/>
    <w:rsid w:val="00C27008"/>
    <w:rsid w:val="00C27325"/>
    <w:rsid w:val="00C27341"/>
    <w:rsid w:val="00C301BD"/>
    <w:rsid w:val="00C3122E"/>
    <w:rsid w:val="00C31383"/>
    <w:rsid w:val="00C31559"/>
    <w:rsid w:val="00C33420"/>
    <w:rsid w:val="00C34061"/>
    <w:rsid w:val="00C345D4"/>
    <w:rsid w:val="00C34AD2"/>
    <w:rsid w:val="00C34D9A"/>
    <w:rsid w:val="00C36174"/>
    <w:rsid w:val="00C371E3"/>
    <w:rsid w:val="00C40CF0"/>
    <w:rsid w:val="00C421BE"/>
    <w:rsid w:val="00C42977"/>
    <w:rsid w:val="00C44FE9"/>
    <w:rsid w:val="00C4640B"/>
    <w:rsid w:val="00C47609"/>
    <w:rsid w:val="00C50027"/>
    <w:rsid w:val="00C53158"/>
    <w:rsid w:val="00C53E45"/>
    <w:rsid w:val="00C60D99"/>
    <w:rsid w:val="00C61F7B"/>
    <w:rsid w:val="00C636C9"/>
    <w:rsid w:val="00C656B1"/>
    <w:rsid w:val="00C71997"/>
    <w:rsid w:val="00C71DFA"/>
    <w:rsid w:val="00C73199"/>
    <w:rsid w:val="00C762FA"/>
    <w:rsid w:val="00C77AC7"/>
    <w:rsid w:val="00C80E26"/>
    <w:rsid w:val="00C82BBD"/>
    <w:rsid w:val="00C8313D"/>
    <w:rsid w:val="00C83211"/>
    <w:rsid w:val="00C833CE"/>
    <w:rsid w:val="00C83596"/>
    <w:rsid w:val="00C83AFF"/>
    <w:rsid w:val="00C84E6C"/>
    <w:rsid w:val="00C86445"/>
    <w:rsid w:val="00C86B48"/>
    <w:rsid w:val="00C90F62"/>
    <w:rsid w:val="00C921CA"/>
    <w:rsid w:val="00C942C8"/>
    <w:rsid w:val="00C9473A"/>
    <w:rsid w:val="00C97654"/>
    <w:rsid w:val="00C97DF6"/>
    <w:rsid w:val="00CA1EC8"/>
    <w:rsid w:val="00CA236D"/>
    <w:rsid w:val="00CA2954"/>
    <w:rsid w:val="00CA3130"/>
    <w:rsid w:val="00CA3420"/>
    <w:rsid w:val="00CA3DBC"/>
    <w:rsid w:val="00CA55F3"/>
    <w:rsid w:val="00CA63D2"/>
    <w:rsid w:val="00CA67E5"/>
    <w:rsid w:val="00CA720F"/>
    <w:rsid w:val="00CA7437"/>
    <w:rsid w:val="00CA76AD"/>
    <w:rsid w:val="00CB4464"/>
    <w:rsid w:val="00CB5A1F"/>
    <w:rsid w:val="00CB7ED6"/>
    <w:rsid w:val="00CC0DC2"/>
    <w:rsid w:val="00CC406F"/>
    <w:rsid w:val="00CC489F"/>
    <w:rsid w:val="00CC4AB1"/>
    <w:rsid w:val="00CC4D98"/>
    <w:rsid w:val="00CC5350"/>
    <w:rsid w:val="00CC6A58"/>
    <w:rsid w:val="00CC7E37"/>
    <w:rsid w:val="00CD0C65"/>
    <w:rsid w:val="00CD155D"/>
    <w:rsid w:val="00CD1E1C"/>
    <w:rsid w:val="00CD2C81"/>
    <w:rsid w:val="00CD3280"/>
    <w:rsid w:val="00CD41FB"/>
    <w:rsid w:val="00CD5348"/>
    <w:rsid w:val="00CD6542"/>
    <w:rsid w:val="00CD67CF"/>
    <w:rsid w:val="00CD6842"/>
    <w:rsid w:val="00CD7C47"/>
    <w:rsid w:val="00CE2563"/>
    <w:rsid w:val="00CE2B1D"/>
    <w:rsid w:val="00CE2D14"/>
    <w:rsid w:val="00CE3796"/>
    <w:rsid w:val="00CE3E30"/>
    <w:rsid w:val="00CE5C9E"/>
    <w:rsid w:val="00CE62F1"/>
    <w:rsid w:val="00CE7890"/>
    <w:rsid w:val="00CE78A1"/>
    <w:rsid w:val="00CF0049"/>
    <w:rsid w:val="00CF04E9"/>
    <w:rsid w:val="00CF1293"/>
    <w:rsid w:val="00CF18F4"/>
    <w:rsid w:val="00CF4229"/>
    <w:rsid w:val="00CF4F27"/>
    <w:rsid w:val="00D0269B"/>
    <w:rsid w:val="00D0272F"/>
    <w:rsid w:val="00D03510"/>
    <w:rsid w:val="00D03C7F"/>
    <w:rsid w:val="00D053DA"/>
    <w:rsid w:val="00D06428"/>
    <w:rsid w:val="00D06F0E"/>
    <w:rsid w:val="00D0760B"/>
    <w:rsid w:val="00D07937"/>
    <w:rsid w:val="00D102D0"/>
    <w:rsid w:val="00D10591"/>
    <w:rsid w:val="00D11F6D"/>
    <w:rsid w:val="00D11F88"/>
    <w:rsid w:val="00D126F0"/>
    <w:rsid w:val="00D12F05"/>
    <w:rsid w:val="00D13742"/>
    <w:rsid w:val="00D140FD"/>
    <w:rsid w:val="00D1418D"/>
    <w:rsid w:val="00D15241"/>
    <w:rsid w:val="00D15785"/>
    <w:rsid w:val="00D15B93"/>
    <w:rsid w:val="00D17424"/>
    <w:rsid w:val="00D179B5"/>
    <w:rsid w:val="00D17D98"/>
    <w:rsid w:val="00D204B8"/>
    <w:rsid w:val="00D20A6D"/>
    <w:rsid w:val="00D20EFE"/>
    <w:rsid w:val="00D20FD4"/>
    <w:rsid w:val="00D21098"/>
    <w:rsid w:val="00D22941"/>
    <w:rsid w:val="00D22B7B"/>
    <w:rsid w:val="00D23AC9"/>
    <w:rsid w:val="00D246C8"/>
    <w:rsid w:val="00D266E2"/>
    <w:rsid w:val="00D270D1"/>
    <w:rsid w:val="00D31016"/>
    <w:rsid w:val="00D31475"/>
    <w:rsid w:val="00D3220C"/>
    <w:rsid w:val="00D3355E"/>
    <w:rsid w:val="00D34283"/>
    <w:rsid w:val="00D34499"/>
    <w:rsid w:val="00D34713"/>
    <w:rsid w:val="00D36535"/>
    <w:rsid w:val="00D371F6"/>
    <w:rsid w:val="00D41A79"/>
    <w:rsid w:val="00D43137"/>
    <w:rsid w:val="00D435BB"/>
    <w:rsid w:val="00D438DA"/>
    <w:rsid w:val="00D44417"/>
    <w:rsid w:val="00D45215"/>
    <w:rsid w:val="00D501C5"/>
    <w:rsid w:val="00D506A9"/>
    <w:rsid w:val="00D5130D"/>
    <w:rsid w:val="00D52682"/>
    <w:rsid w:val="00D52AA9"/>
    <w:rsid w:val="00D5327D"/>
    <w:rsid w:val="00D5356B"/>
    <w:rsid w:val="00D5501B"/>
    <w:rsid w:val="00D55A55"/>
    <w:rsid w:val="00D5677B"/>
    <w:rsid w:val="00D56D39"/>
    <w:rsid w:val="00D60026"/>
    <w:rsid w:val="00D608A1"/>
    <w:rsid w:val="00D60A06"/>
    <w:rsid w:val="00D6151A"/>
    <w:rsid w:val="00D61559"/>
    <w:rsid w:val="00D62377"/>
    <w:rsid w:val="00D625A1"/>
    <w:rsid w:val="00D6655B"/>
    <w:rsid w:val="00D66D20"/>
    <w:rsid w:val="00D67044"/>
    <w:rsid w:val="00D6795F"/>
    <w:rsid w:val="00D71AC4"/>
    <w:rsid w:val="00D73FEF"/>
    <w:rsid w:val="00D74868"/>
    <w:rsid w:val="00D77C3E"/>
    <w:rsid w:val="00D8018E"/>
    <w:rsid w:val="00D80739"/>
    <w:rsid w:val="00D81782"/>
    <w:rsid w:val="00D8278D"/>
    <w:rsid w:val="00D82E3D"/>
    <w:rsid w:val="00D832DA"/>
    <w:rsid w:val="00D8390D"/>
    <w:rsid w:val="00D84701"/>
    <w:rsid w:val="00D849A1"/>
    <w:rsid w:val="00D84F33"/>
    <w:rsid w:val="00D84F43"/>
    <w:rsid w:val="00D86904"/>
    <w:rsid w:val="00D87087"/>
    <w:rsid w:val="00D904AD"/>
    <w:rsid w:val="00D90D15"/>
    <w:rsid w:val="00D91D0F"/>
    <w:rsid w:val="00D92E9E"/>
    <w:rsid w:val="00D93F9F"/>
    <w:rsid w:val="00D9413B"/>
    <w:rsid w:val="00D94E15"/>
    <w:rsid w:val="00D95065"/>
    <w:rsid w:val="00D95378"/>
    <w:rsid w:val="00D968F0"/>
    <w:rsid w:val="00D97C80"/>
    <w:rsid w:val="00DA0C13"/>
    <w:rsid w:val="00DA0E7A"/>
    <w:rsid w:val="00DA1C00"/>
    <w:rsid w:val="00DA2690"/>
    <w:rsid w:val="00DA43E2"/>
    <w:rsid w:val="00DA6913"/>
    <w:rsid w:val="00DA72F0"/>
    <w:rsid w:val="00DA758C"/>
    <w:rsid w:val="00DA76C9"/>
    <w:rsid w:val="00DB0408"/>
    <w:rsid w:val="00DB062C"/>
    <w:rsid w:val="00DB09CB"/>
    <w:rsid w:val="00DB16FB"/>
    <w:rsid w:val="00DB3148"/>
    <w:rsid w:val="00DB3A0E"/>
    <w:rsid w:val="00DB5F55"/>
    <w:rsid w:val="00DB6683"/>
    <w:rsid w:val="00DB7C94"/>
    <w:rsid w:val="00DC0FC4"/>
    <w:rsid w:val="00DC1364"/>
    <w:rsid w:val="00DC174A"/>
    <w:rsid w:val="00DC2DA3"/>
    <w:rsid w:val="00DC3A30"/>
    <w:rsid w:val="00DC4BA5"/>
    <w:rsid w:val="00DC5187"/>
    <w:rsid w:val="00DC582C"/>
    <w:rsid w:val="00DC7594"/>
    <w:rsid w:val="00DC7AE2"/>
    <w:rsid w:val="00DD0257"/>
    <w:rsid w:val="00DD08F1"/>
    <w:rsid w:val="00DD165B"/>
    <w:rsid w:val="00DD168F"/>
    <w:rsid w:val="00DD3447"/>
    <w:rsid w:val="00DD3AA6"/>
    <w:rsid w:val="00DD47BC"/>
    <w:rsid w:val="00DD5A48"/>
    <w:rsid w:val="00DD61F7"/>
    <w:rsid w:val="00DD79B8"/>
    <w:rsid w:val="00DD7C6E"/>
    <w:rsid w:val="00DE1906"/>
    <w:rsid w:val="00DE1912"/>
    <w:rsid w:val="00DE538A"/>
    <w:rsid w:val="00DE59DD"/>
    <w:rsid w:val="00DE6E58"/>
    <w:rsid w:val="00DE72D5"/>
    <w:rsid w:val="00DE79A4"/>
    <w:rsid w:val="00DF0626"/>
    <w:rsid w:val="00DF07B7"/>
    <w:rsid w:val="00DF0806"/>
    <w:rsid w:val="00DF0F4C"/>
    <w:rsid w:val="00DF1050"/>
    <w:rsid w:val="00DF2D54"/>
    <w:rsid w:val="00DF4814"/>
    <w:rsid w:val="00DF6869"/>
    <w:rsid w:val="00E014E8"/>
    <w:rsid w:val="00E019AA"/>
    <w:rsid w:val="00E0254D"/>
    <w:rsid w:val="00E077AA"/>
    <w:rsid w:val="00E07BDE"/>
    <w:rsid w:val="00E07C86"/>
    <w:rsid w:val="00E10277"/>
    <w:rsid w:val="00E1067F"/>
    <w:rsid w:val="00E11AD3"/>
    <w:rsid w:val="00E12286"/>
    <w:rsid w:val="00E135D1"/>
    <w:rsid w:val="00E14C0B"/>
    <w:rsid w:val="00E15849"/>
    <w:rsid w:val="00E15E70"/>
    <w:rsid w:val="00E17A35"/>
    <w:rsid w:val="00E209CB"/>
    <w:rsid w:val="00E212C8"/>
    <w:rsid w:val="00E23ACE"/>
    <w:rsid w:val="00E246DB"/>
    <w:rsid w:val="00E2471A"/>
    <w:rsid w:val="00E25549"/>
    <w:rsid w:val="00E25964"/>
    <w:rsid w:val="00E263E6"/>
    <w:rsid w:val="00E27181"/>
    <w:rsid w:val="00E27810"/>
    <w:rsid w:val="00E27E3E"/>
    <w:rsid w:val="00E27EAA"/>
    <w:rsid w:val="00E3041C"/>
    <w:rsid w:val="00E32129"/>
    <w:rsid w:val="00E3446C"/>
    <w:rsid w:val="00E34714"/>
    <w:rsid w:val="00E349EF"/>
    <w:rsid w:val="00E34AB8"/>
    <w:rsid w:val="00E37234"/>
    <w:rsid w:val="00E37E74"/>
    <w:rsid w:val="00E41C28"/>
    <w:rsid w:val="00E42D50"/>
    <w:rsid w:val="00E430AD"/>
    <w:rsid w:val="00E43341"/>
    <w:rsid w:val="00E45AF9"/>
    <w:rsid w:val="00E46014"/>
    <w:rsid w:val="00E53DE0"/>
    <w:rsid w:val="00E54D86"/>
    <w:rsid w:val="00E56D67"/>
    <w:rsid w:val="00E57B28"/>
    <w:rsid w:val="00E601F2"/>
    <w:rsid w:val="00E6143A"/>
    <w:rsid w:val="00E61E6B"/>
    <w:rsid w:val="00E61FA7"/>
    <w:rsid w:val="00E62ED6"/>
    <w:rsid w:val="00E63938"/>
    <w:rsid w:val="00E63ED5"/>
    <w:rsid w:val="00E654BF"/>
    <w:rsid w:val="00E65E59"/>
    <w:rsid w:val="00E66C49"/>
    <w:rsid w:val="00E71BAE"/>
    <w:rsid w:val="00E72473"/>
    <w:rsid w:val="00E72806"/>
    <w:rsid w:val="00E73E5E"/>
    <w:rsid w:val="00E74851"/>
    <w:rsid w:val="00E7490F"/>
    <w:rsid w:val="00E74971"/>
    <w:rsid w:val="00E74D2B"/>
    <w:rsid w:val="00E75AC4"/>
    <w:rsid w:val="00E76EA8"/>
    <w:rsid w:val="00E770EC"/>
    <w:rsid w:val="00E84008"/>
    <w:rsid w:val="00E8419C"/>
    <w:rsid w:val="00E85B0E"/>
    <w:rsid w:val="00E85BF6"/>
    <w:rsid w:val="00E904B2"/>
    <w:rsid w:val="00E9127E"/>
    <w:rsid w:val="00E91C27"/>
    <w:rsid w:val="00E928D1"/>
    <w:rsid w:val="00E94FFF"/>
    <w:rsid w:val="00E956A9"/>
    <w:rsid w:val="00E96593"/>
    <w:rsid w:val="00E96756"/>
    <w:rsid w:val="00E96825"/>
    <w:rsid w:val="00E969FB"/>
    <w:rsid w:val="00E97F78"/>
    <w:rsid w:val="00EA0409"/>
    <w:rsid w:val="00EA1036"/>
    <w:rsid w:val="00EA3600"/>
    <w:rsid w:val="00EA3E9E"/>
    <w:rsid w:val="00EA6E49"/>
    <w:rsid w:val="00EA7A28"/>
    <w:rsid w:val="00EB188D"/>
    <w:rsid w:val="00EB436E"/>
    <w:rsid w:val="00EB7F5F"/>
    <w:rsid w:val="00EC0480"/>
    <w:rsid w:val="00EC0D5D"/>
    <w:rsid w:val="00EC3124"/>
    <w:rsid w:val="00EC3574"/>
    <w:rsid w:val="00EC3686"/>
    <w:rsid w:val="00EC497D"/>
    <w:rsid w:val="00EC4C78"/>
    <w:rsid w:val="00EC5710"/>
    <w:rsid w:val="00EC6FF2"/>
    <w:rsid w:val="00EC73D8"/>
    <w:rsid w:val="00ED0268"/>
    <w:rsid w:val="00ED1B9A"/>
    <w:rsid w:val="00ED3A1E"/>
    <w:rsid w:val="00ED51B9"/>
    <w:rsid w:val="00ED5F40"/>
    <w:rsid w:val="00ED7647"/>
    <w:rsid w:val="00ED7934"/>
    <w:rsid w:val="00EE1A6F"/>
    <w:rsid w:val="00EE25CC"/>
    <w:rsid w:val="00EE2DFB"/>
    <w:rsid w:val="00EE587D"/>
    <w:rsid w:val="00EE665F"/>
    <w:rsid w:val="00EE6819"/>
    <w:rsid w:val="00EE731B"/>
    <w:rsid w:val="00EE7440"/>
    <w:rsid w:val="00EF17C2"/>
    <w:rsid w:val="00EF35FB"/>
    <w:rsid w:val="00EF66E0"/>
    <w:rsid w:val="00EF6871"/>
    <w:rsid w:val="00EF70E8"/>
    <w:rsid w:val="00F00F9F"/>
    <w:rsid w:val="00F01DA7"/>
    <w:rsid w:val="00F049F8"/>
    <w:rsid w:val="00F05924"/>
    <w:rsid w:val="00F06F5E"/>
    <w:rsid w:val="00F101E5"/>
    <w:rsid w:val="00F107BD"/>
    <w:rsid w:val="00F1084B"/>
    <w:rsid w:val="00F112A9"/>
    <w:rsid w:val="00F11409"/>
    <w:rsid w:val="00F11ED2"/>
    <w:rsid w:val="00F134F1"/>
    <w:rsid w:val="00F14984"/>
    <w:rsid w:val="00F162E4"/>
    <w:rsid w:val="00F16836"/>
    <w:rsid w:val="00F20673"/>
    <w:rsid w:val="00F20FAF"/>
    <w:rsid w:val="00F2140D"/>
    <w:rsid w:val="00F216FE"/>
    <w:rsid w:val="00F23DF7"/>
    <w:rsid w:val="00F2767A"/>
    <w:rsid w:val="00F30385"/>
    <w:rsid w:val="00F30C78"/>
    <w:rsid w:val="00F31053"/>
    <w:rsid w:val="00F31742"/>
    <w:rsid w:val="00F32404"/>
    <w:rsid w:val="00F32943"/>
    <w:rsid w:val="00F3409A"/>
    <w:rsid w:val="00F34F8F"/>
    <w:rsid w:val="00F3522B"/>
    <w:rsid w:val="00F414CD"/>
    <w:rsid w:val="00F41ECB"/>
    <w:rsid w:val="00F4394E"/>
    <w:rsid w:val="00F43A96"/>
    <w:rsid w:val="00F455FA"/>
    <w:rsid w:val="00F45630"/>
    <w:rsid w:val="00F4586E"/>
    <w:rsid w:val="00F4589E"/>
    <w:rsid w:val="00F45EA2"/>
    <w:rsid w:val="00F505BE"/>
    <w:rsid w:val="00F50DB9"/>
    <w:rsid w:val="00F50FE6"/>
    <w:rsid w:val="00F51DF9"/>
    <w:rsid w:val="00F5219B"/>
    <w:rsid w:val="00F52778"/>
    <w:rsid w:val="00F531B4"/>
    <w:rsid w:val="00F54AC6"/>
    <w:rsid w:val="00F55A44"/>
    <w:rsid w:val="00F55CBB"/>
    <w:rsid w:val="00F60A8E"/>
    <w:rsid w:val="00F61835"/>
    <w:rsid w:val="00F65E93"/>
    <w:rsid w:val="00F66210"/>
    <w:rsid w:val="00F66501"/>
    <w:rsid w:val="00F66939"/>
    <w:rsid w:val="00F673D3"/>
    <w:rsid w:val="00F67F4E"/>
    <w:rsid w:val="00F70392"/>
    <w:rsid w:val="00F70B17"/>
    <w:rsid w:val="00F70D95"/>
    <w:rsid w:val="00F71D97"/>
    <w:rsid w:val="00F71DE9"/>
    <w:rsid w:val="00F72D38"/>
    <w:rsid w:val="00F72F2D"/>
    <w:rsid w:val="00F73A16"/>
    <w:rsid w:val="00F73B24"/>
    <w:rsid w:val="00F750BA"/>
    <w:rsid w:val="00F76419"/>
    <w:rsid w:val="00F769B9"/>
    <w:rsid w:val="00F7738A"/>
    <w:rsid w:val="00F8070C"/>
    <w:rsid w:val="00F81A7E"/>
    <w:rsid w:val="00F831A1"/>
    <w:rsid w:val="00F8419B"/>
    <w:rsid w:val="00F8469A"/>
    <w:rsid w:val="00F9050C"/>
    <w:rsid w:val="00F90590"/>
    <w:rsid w:val="00F90D7C"/>
    <w:rsid w:val="00F90DC2"/>
    <w:rsid w:val="00F933C2"/>
    <w:rsid w:val="00F93535"/>
    <w:rsid w:val="00F94571"/>
    <w:rsid w:val="00FA17B1"/>
    <w:rsid w:val="00FA3AE3"/>
    <w:rsid w:val="00FA558B"/>
    <w:rsid w:val="00FA5BE9"/>
    <w:rsid w:val="00FA6AC8"/>
    <w:rsid w:val="00FA7635"/>
    <w:rsid w:val="00FA787D"/>
    <w:rsid w:val="00FB0E40"/>
    <w:rsid w:val="00FB26CE"/>
    <w:rsid w:val="00FB2979"/>
    <w:rsid w:val="00FB2DC5"/>
    <w:rsid w:val="00FB3E3B"/>
    <w:rsid w:val="00FB56EA"/>
    <w:rsid w:val="00FB5CC7"/>
    <w:rsid w:val="00FB7774"/>
    <w:rsid w:val="00FC05F3"/>
    <w:rsid w:val="00FC08BF"/>
    <w:rsid w:val="00FC0CE2"/>
    <w:rsid w:val="00FC20CB"/>
    <w:rsid w:val="00FC2256"/>
    <w:rsid w:val="00FC2EBA"/>
    <w:rsid w:val="00FC3785"/>
    <w:rsid w:val="00FC3CD6"/>
    <w:rsid w:val="00FC5CAA"/>
    <w:rsid w:val="00FC6896"/>
    <w:rsid w:val="00FC7894"/>
    <w:rsid w:val="00FD1954"/>
    <w:rsid w:val="00FD214E"/>
    <w:rsid w:val="00FD2635"/>
    <w:rsid w:val="00FD28BB"/>
    <w:rsid w:val="00FD5933"/>
    <w:rsid w:val="00FD6A37"/>
    <w:rsid w:val="00FE07BB"/>
    <w:rsid w:val="00FE08CE"/>
    <w:rsid w:val="00FE0B76"/>
    <w:rsid w:val="00FE2F68"/>
    <w:rsid w:val="00FE37C0"/>
    <w:rsid w:val="00FE3D0B"/>
    <w:rsid w:val="00FE3D41"/>
    <w:rsid w:val="00FE5186"/>
    <w:rsid w:val="00FE5D41"/>
    <w:rsid w:val="00FF0142"/>
    <w:rsid w:val="00FF17B3"/>
    <w:rsid w:val="00FF3E1D"/>
    <w:rsid w:val="00FF4461"/>
    <w:rsid w:val="00FF450C"/>
    <w:rsid w:val="00FF4656"/>
    <w:rsid w:val="00FF6704"/>
    <w:rsid w:val="0D948454"/>
    <w:rsid w:val="22B97366"/>
    <w:rsid w:val="263D6DC6"/>
    <w:rsid w:val="30F0EA45"/>
    <w:rsid w:val="32A1F74F"/>
    <w:rsid w:val="47F96460"/>
    <w:rsid w:val="557E9F35"/>
    <w:rsid w:val="5ECE7D12"/>
    <w:rsid w:val="63AB7F60"/>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1BB9E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BB4F42"/>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BodyText1"/>
    <w:link w:val="CERnumberingChar"/>
    <w:uiPriority w:val="8"/>
    <w:qFormat/>
    <w:rsid w:val="0081614F"/>
    <w:pPr>
      <w:numPr>
        <w:numId w:val="36"/>
      </w:numPr>
      <w:spacing w:before="120" w:after="120"/>
    </w:p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81614F"/>
    <w:rPr>
      <w:rFonts w:asciiTheme="minorHAnsi" w:hAnsiTheme="minorHAnsi" w:cstheme="minorHAnsi"/>
      <w:color w:val="000000" w:themeColor="text1"/>
      <w:sz w:val="22"/>
      <w:szCs w:val="24"/>
      <w:lang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BB4F42"/>
    <w:rPr>
      <w:rFonts w:asciiTheme="minorHAnsi" w:hAnsiTheme="minorHAnsi"/>
      <w:b/>
      <w:color w:val="FF0000"/>
      <w:sz w:val="28"/>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056FF0"/>
    <w:pPr>
      <w:spacing w:after="100"/>
      <w:ind w:left="220"/>
    </w:pPr>
  </w:style>
  <w:style w:type="paragraph" w:styleId="TOC1">
    <w:name w:val="toc 1"/>
    <w:basedOn w:val="Normal"/>
    <w:next w:val="Normal"/>
    <w:autoRedefine/>
    <w:uiPriority w:val="39"/>
    <w:unhideWhenUsed/>
    <w:rsid w:val="007270A5"/>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99"/>
    <w:semiHidden/>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qFormat/>
    <w:rsid w:val="00F51DF9"/>
    <w:pPr>
      <w:ind w:left="720"/>
      <w:contextualSpacing/>
    </w:pPr>
  </w:style>
  <w:style w:type="character" w:styleId="CommentReference">
    <w:name w:val="annotation reference"/>
    <w:basedOn w:val="DefaultParagraphFont"/>
    <w:uiPriority w:val="99"/>
    <w:semiHidden/>
    <w:unhideWhenUsed/>
    <w:rsid w:val="00BB05F0"/>
    <w:rPr>
      <w:sz w:val="16"/>
      <w:szCs w:val="16"/>
    </w:rPr>
  </w:style>
  <w:style w:type="paragraph" w:styleId="CommentText">
    <w:name w:val="annotation text"/>
    <w:basedOn w:val="Normal"/>
    <w:link w:val="CommentTextChar"/>
    <w:uiPriority w:val="99"/>
    <w:unhideWhenUsed/>
    <w:rsid w:val="00BB05F0"/>
    <w:pPr>
      <w:spacing w:after="0"/>
    </w:pPr>
    <w:rPr>
      <w:rFonts w:ascii="Aptos" w:eastAsia="Aptos" w:hAnsi="Aptos" w:cs="Aptos"/>
      <w:color w:val="auto"/>
      <w:sz w:val="20"/>
      <w:szCs w:val="20"/>
      <w14:ligatures w14:val="standardContextual"/>
    </w:rPr>
  </w:style>
  <w:style w:type="character" w:customStyle="1" w:styleId="CommentTextChar">
    <w:name w:val="Comment Text Char"/>
    <w:basedOn w:val="DefaultParagraphFont"/>
    <w:link w:val="CommentText"/>
    <w:uiPriority w:val="99"/>
    <w:rsid w:val="00BB05F0"/>
    <w:rPr>
      <w:rFonts w:ascii="Aptos" w:eastAsia="Aptos" w:hAnsi="Aptos" w:cs="Aptos"/>
      <w:lang w:eastAsia="en-US"/>
      <w14:ligatures w14:val="standardContextual"/>
    </w:rPr>
  </w:style>
  <w:style w:type="paragraph" w:styleId="FootnoteText">
    <w:name w:val="footnote text"/>
    <w:basedOn w:val="Normal"/>
    <w:link w:val="FootnoteTextChar"/>
    <w:uiPriority w:val="99"/>
    <w:semiHidden/>
    <w:unhideWhenUsed/>
    <w:rsid w:val="00BB05F0"/>
    <w:pPr>
      <w:spacing w:after="0"/>
    </w:pPr>
    <w:rPr>
      <w:sz w:val="20"/>
      <w:szCs w:val="20"/>
    </w:rPr>
  </w:style>
  <w:style w:type="character" w:customStyle="1" w:styleId="FootnoteTextChar">
    <w:name w:val="Footnote Text Char"/>
    <w:basedOn w:val="DefaultParagraphFont"/>
    <w:link w:val="FootnoteText"/>
    <w:uiPriority w:val="99"/>
    <w:semiHidden/>
    <w:rsid w:val="00BB05F0"/>
    <w:rPr>
      <w:rFonts w:asciiTheme="minorHAnsi" w:hAnsiTheme="minorHAnsi" w:cstheme="minorHAnsi"/>
      <w:color w:val="000000" w:themeColor="text1"/>
      <w:lang w:eastAsia="en-US"/>
    </w:rPr>
  </w:style>
  <w:style w:type="character" w:styleId="FootnoteReference">
    <w:name w:val="footnote reference"/>
    <w:basedOn w:val="DefaultParagraphFont"/>
    <w:uiPriority w:val="99"/>
    <w:semiHidden/>
    <w:unhideWhenUsed/>
    <w:rsid w:val="00BB05F0"/>
    <w:rPr>
      <w:vertAlign w:val="superscript"/>
    </w:rPr>
  </w:style>
  <w:style w:type="paragraph" w:styleId="CommentSubject">
    <w:name w:val="annotation subject"/>
    <w:basedOn w:val="CommentText"/>
    <w:next w:val="CommentText"/>
    <w:link w:val="CommentSubjectChar"/>
    <w:uiPriority w:val="99"/>
    <w:semiHidden/>
    <w:unhideWhenUsed/>
    <w:rsid w:val="002A1D03"/>
    <w:pPr>
      <w:spacing w:after="200"/>
    </w:pPr>
    <w:rPr>
      <w:rFonts w:asciiTheme="minorHAnsi" w:eastAsia="Cambria" w:hAnsiTheme="minorHAnsi" w:cstheme="minorHAnsi"/>
      <w:b/>
      <w:bCs/>
      <w:color w:val="000000" w:themeColor="text1"/>
      <w14:ligatures w14:val="none"/>
    </w:rPr>
  </w:style>
  <w:style w:type="character" w:customStyle="1" w:styleId="CommentSubjectChar">
    <w:name w:val="Comment Subject Char"/>
    <w:basedOn w:val="CommentTextChar"/>
    <w:link w:val="CommentSubject"/>
    <w:uiPriority w:val="99"/>
    <w:semiHidden/>
    <w:rsid w:val="002A1D03"/>
    <w:rPr>
      <w:rFonts w:asciiTheme="minorHAnsi" w:eastAsia="Aptos" w:hAnsiTheme="minorHAnsi" w:cstheme="minorHAnsi"/>
      <w:b/>
      <w:bCs/>
      <w:color w:val="000000" w:themeColor="text1"/>
      <w:lang w:eastAsia="en-US"/>
      <w14:ligatures w14:val="standardContextual"/>
    </w:rPr>
  </w:style>
  <w:style w:type="paragraph" w:styleId="Revision">
    <w:name w:val="Revision"/>
    <w:hidden/>
    <w:semiHidden/>
    <w:rsid w:val="00A7485E"/>
    <w:rPr>
      <w:rFonts w:asciiTheme="minorHAnsi" w:hAnsiTheme="minorHAnsi" w:cstheme="minorHAnsi"/>
      <w:color w:val="000000" w:themeColor="text1"/>
      <w:sz w:val="22"/>
      <w:szCs w:val="24"/>
      <w:lang w:eastAsia="en-US"/>
    </w:rPr>
  </w:style>
  <w:style w:type="character" w:styleId="UnresolvedMention">
    <w:name w:val="Unresolved Mention"/>
    <w:basedOn w:val="DefaultParagraphFont"/>
    <w:uiPriority w:val="99"/>
    <w:semiHidden/>
    <w:unhideWhenUsed/>
    <w:rsid w:val="00446977"/>
    <w:rPr>
      <w:color w:val="605E5C"/>
      <w:shd w:val="clear" w:color="auto" w:fill="E1DFDD"/>
    </w:rPr>
  </w:style>
  <w:style w:type="character" w:styleId="Mention">
    <w:name w:val="Mention"/>
    <w:basedOn w:val="DefaultParagraphFont"/>
    <w:uiPriority w:val="99"/>
    <w:unhideWhenUsed/>
    <w:rsid w:val="009B6AE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image" Target="media/image5.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data.cer.gov.au/" TargetMode="External"/><Relationship Id="rId25" Type="http://schemas.openxmlformats.org/officeDocument/2006/relationships/hyperlink" Target="https://cer.gov.au/document_page/draft-interoperability-principles" TargetMode="External"/><Relationship Id="rId2" Type="http://schemas.openxmlformats.org/officeDocument/2006/relationships/customXml" Target="../customXml/item2.xml"/><Relationship Id="rId16" Type="http://schemas.openxmlformats.org/officeDocument/2006/relationships/hyperlink" Target="mailto:market-engagement@cer.gov.au" TargetMode="External"/><Relationship Id="rId20" Type="http://schemas.openxmlformats.org/officeDocument/2006/relationships/image" Target="media/image4.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8.png"/><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cer.gov.au/news-and-media/public-consultations/carbon-market-infrastructure-holding-and-trading-certificates-and-units" TargetMode="External"/><Relationship Id="rId23" Type="http://schemas.openxmlformats.org/officeDocument/2006/relationships/image" Target="media/image7.png"/><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3.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cer.gov.au/document_page/draft-interoperability-principles" TargetMode="External"/><Relationship Id="rId22" Type="http://schemas.openxmlformats.org/officeDocument/2006/relationships/image" Target="media/image6.png"/><Relationship Id="rId27" Type="http://schemas.openxmlformats.org/officeDocument/2006/relationships/footer" Target="footer1.xml"/><Relationship Id="rId30"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12.jp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png"/></Relationships>
</file>

<file path=word/theme/theme1.xml><?xml version="1.0" encoding="utf-8"?>
<a:theme xmlns:a="http://schemas.openxmlformats.org/drawingml/2006/main" name="CER - 2022 theme">
  <a:themeElements>
    <a:clrScheme name="CER 2022">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969696"/>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EDi Document" ma:contentTypeID="0x010100DDEBB6CC12EF4A079B1186EEFE45A56400E924555CC2C9465C9A717C3C430520D500343774F47F3B6548A05D75FD18E241D9" ma:contentTypeVersion="6" ma:contentTypeDescription="Create a new document." ma:contentTypeScope="" ma:versionID="6ccbd6005dcfef9550f2129d0c596013">
  <xsd:schema xmlns:xsd="http://www.w3.org/2001/XMLSchema" xmlns:xs="http://www.w3.org/2001/XMLSchema" xmlns:p="http://schemas.microsoft.com/office/2006/metadata/properties" xmlns:ns2="35d7dce1-22dc-4c3f-bf90-aebce6a2395f" xmlns:ns3="f849d22b-c0ea-4bbc-9af6-bdf82877f139" xmlns:ns4="dd6704dc-e03f-401a-ab22-0d2e978dbd2d" xmlns:ns6="22be7584-1cb4-4405-a548-c31296e5dcbe" targetNamespace="http://schemas.microsoft.com/office/2006/metadata/properties" ma:root="true" ma:fieldsID="bed5c38273cf993c61f57aeae66af799" ns2:_="" ns3:_="" ns4:_="" ns6:_="">
    <xsd:import namespace="35d7dce1-22dc-4c3f-bf90-aebce6a2395f"/>
    <xsd:import namespace="f849d22b-c0ea-4bbc-9af6-bdf82877f139"/>
    <xsd:import namespace="dd6704dc-e03f-401a-ab22-0d2e978dbd2d"/>
    <xsd:import namespace="22be7584-1cb4-4405-a548-c31296e5dcbe"/>
    <xsd:element name="properties">
      <xsd:complexType>
        <xsd:sequence>
          <xsd:element name="documentManagement">
            <xsd:complexType>
              <xsd:all>
                <xsd:element ref="ns2:_dlc_DocId" minOccurs="0"/>
                <xsd:element ref="ns2:_dlc_DocIdUrl" minOccurs="0"/>
                <xsd:element ref="ns2:_dlc_DocIdPersistId" minOccurs="0"/>
                <xsd:element ref="ns2:EDi_DocumentDescription" minOccurs="0"/>
                <xsd:element ref="ns2:c275726743ff40b1bd16afcbde5101e0" minOccurs="0"/>
                <xsd:element ref="ns3:TaxCatchAll" minOccurs="0"/>
                <xsd:element ref="ns3:TaxCatchAllLabel" minOccurs="0"/>
                <xsd:element ref="ns2:EDi_DocumentDate"/>
                <xsd:element ref="ns2:m580224f57af48d5998ad1d627b3f8a6" minOccurs="0"/>
                <xsd:element ref="ns2:EDi_VitalDocument" minOccurs="0"/>
                <xsd:element ref="ns2:EDi_BCPDocument" minOccurs="0"/>
                <xsd:element ref="ns2:CER_DocumentGUID" minOccurs="0"/>
                <xsd:element ref="ns4:EDi1_DocID" minOccurs="0"/>
                <xsd:element ref="ns2:CER_FileStatus"/>
                <xsd:element ref="ns2:CER_FileClassification" minOccurs="0"/>
                <xsd:element ref="ns3:i0f84bba906045b4af568ee102a52dcb" minOccurs="0"/>
                <xsd:element ref="ns2:CER_DLM"/>
                <xsd:element ref="ns6:MediaServiceMetadata" minOccurs="0"/>
                <xsd:element ref="ns6:MediaServiceFastMetadata" minOccurs="0"/>
                <xsd:element ref="ns6: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d7dce1-22dc-4c3f-bf90-aebce6a2395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Di_DocumentDescription" ma:index="11" nillable="true" ma:displayName="Document Description" ma:description="Document Description" ma:internalName="EDi_DocumentDescription">
      <xsd:simpleType>
        <xsd:restriction base="dms:Note">
          <xsd:maxLength value="255"/>
        </xsd:restriction>
      </xsd:simpleType>
    </xsd:element>
    <xsd:element name="c275726743ff40b1bd16afcbde5101e0" ma:index="12" nillable="true" ma:taxonomy="true" ma:internalName="c275726743ff40b1bd16afcbde5101e0" ma:taxonomyFieldName="EDi_DocumentKeywords" ma:displayName="Document Keywords" ma:fieldId="{c2757267-43ff-40b1-bd16-afcbde5101e0}" ma:taxonomyMulti="true" ma:sspId="a2e065b1-f413-4592-874b-39c3f10b47c4" ma:termSetId="0e50b7a3-a264-430c-a2e5-e8cb190c5cdc" ma:anchorId="00000000-0000-0000-0000-000000000000" ma:open="false" ma:isKeyword="false">
      <xsd:complexType>
        <xsd:sequence>
          <xsd:element ref="pc:Terms" minOccurs="0" maxOccurs="1"/>
        </xsd:sequence>
      </xsd:complexType>
    </xsd:element>
    <xsd:element name="EDi_DocumentDate" ma:index="16" ma:displayName="Document Date" ma:default="[today]" ma:description="Original Date of the Document" ma:format="DateOnly" ma:internalName="EDi_DocumentDate">
      <xsd:simpleType>
        <xsd:restriction base="dms:DateTime"/>
      </xsd:simpleType>
    </xsd:element>
    <xsd:element name="m580224f57af48d5998ad1d627b3f8a6" ma:index="17" nillable="true" ma:taxonomy="true" ma:internalName="m580224f57af48d5998ad1d627b3f8a6" ma:taxonomyFieldName="CER_Agency" ma:displayName="Agency" ma:fieldId="{6580224f-57af-48d5-998a-d1d627b3f8a6}" ma:sspId="a2e065b1-f413-4592-874b-39c3f10b47c4" ma:termSetId="0f908e50-4941-4432-a5bc-5464d577a362" ma:anchorId="00000000-0000-0000-0000-000000000000" ma:open="false" ma:isKeyword="false">
      <xsd:complexType>
        <xsd:sequence>
          <xsd:element ref="pc:Terms" minOccurs="0" maxOccurs="1"/>
        </xsd:sequence>
      </xsd:complexType>
    </xsd:element>
    <xsd:element name="EDi_VitalDocument" ma:index="19" nillable="true" ma:displayName="Vital Document" ma:default="No" ma:description="Is this a vital business document?" ma:format="RadioButtons" ma:internalName="EDi_VitalDocument">
      <xsd:simpleType>
        <xsd:restriction base="dms:Choice">
          <xsd:enumeration value="Yes"/>
          <xsd:enumeration value="No"/>
        </xsd:restriction>
      </xsd:simpleType>
    </xsd:element>
    <xsd:element name="EDi_BCPDocument" ma:index="20" nillable="true" ma:displayName="BCP Document" ma:default="No" ma:description="Is this document required as part of the Business Continuity Plan or Disaster Recovery Strategy?" ma:format="RadioButtons" ma:internalName="EDi_BCPDocument">
      <xsd:simpleType>
        <xsd:restriction base="dms:Choice">
          <xsd:enumeration value="Yes"/>
          <xsd:enumeration value="No"/>
        </xsd:restriction>
      </xsd:simpleType>
    </xsd:element>
    <xsd:element name="CER_DocumentGUID" ma:index="21" nillable="true" ma:displayName="Document GUID" ma:description="CRM Document GUID" ma:hidden="true" ma:internalName="CER_DocumentGUID" ma:readOnly="false">
      <xsd:simpleType>
        <xsd:restriction base="dms:Text"/>
      </xsd:simpleType>
    </xsd:element>
    <xsd:element name="CER_FileStatus" ma:index="23" ma:displayName="File Status" ma:default="Open" ma:description="Select the file status" ma:format="RadioButtons" ma:internalName="CER_FileStatus" ma:readOnly="false">
      <xsd:simpleType>
        <xsd:restriction base="dms:Choice">
          <xsd:enumeration value="Open"/>
          <xsd:enumeration value="Closed"/>
        </xsd:restriction>
      </xsd:simpleType>
    </xsd:element>
    <xsd:element name="CER_FileClassification" ma:index="24" nillable="true" ma:displayName="File Classification" ma:default="OFFICIAL" ma:description="Select the appropriate security classification. The system is rated to maximum of PROTECTED." ma:format="RadioButtons" ma:internalName="CER_FileClassification" ma:readOnly="false">
      <xsd:simpleType>
        <xsd:restriction base="dms:Choice">
          <xsd:enumeration value="OFFICIAL"/>
          <xsd:enumeration value="OFFICIAL: Sensitive"/>
          <xsd:enumeration value="PROTECTED"/>
          <xsd:enumeration value="UNOFFICIAL"/>
        </xsd:restriction>
      </xsd:simpleType>
    </xsd:element>
    <xsd:element name="CER_DLM" ma:index="27" ma:displayName="File DLM" ma:default="None" ma:description="Select the Dissemination Limiting Marker (DLM)" ma:format="RadioButtons" ma:internalName="CER_DLM" ma:readOnly="false">
      <xsd:simpleType>
        <xsd:restriction base="dms:Choice">
          <xsd:enumeration value="None"/>
          <xsd:enumeration value="Personal privacy"/>
          <xsd:enumeration value="Legal privilege"/>
          <xsd:enumeration value="Legislative secrecy"/>
          <xsd:enumeration value="Cabinet"/>
        </xsd:restriction>
      </xsd:simpleType>
    </xsd:element>
  </xsd:schema>
  <xsd:schema xmlns:xsd="http://www.w3.org/2001/XMLSchema" xmlns:xs="http://www.w3.org/2001/XMLSchema" xmlns:dms="http://schemas.microsoft.com/office/2006/documentManagement/types" xmlns:pc="http://schemas.microsoft.com/office/infopath/2007/PartnerControls" targetNamespace="f849d22b-c0ea-4bbc-9af6-bdf82877f1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43a3b90-0880-4b24-b96d-b493907f5c9b}" ma:internalName="TaxCatchAll" ma:showField="CatchAllData"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43a3b90-0880-4b24-b96d-b493907f5c9b}" ma:internalName="TaxCatchAllLabel" ma:readOnly="true" ma:showField="CatchAllDataLabel" ma:web="f849d22b-c0ea-4bbc-9af6-bdf82877f139">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5" nillable="true" ma:taxonomy="true" ma:internalName="i0f84bba906045b4af568ee102a52dcb" ma:taxonomyFieldName="RevIMBCS" ma:displayName="Record Class" ma:indexed="true" ma:default="" ma:fieldId="{20f84bba-9060-45b4-af56-8ee102a52dcb}" ma:sspId="a2e065b1-f413-4592-874b-39c3f10b47c4" ma:termSetId="cb773ad8-1bb2-40a7-b425-e5f5ef8677f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d6704dc-e03f-401a-ab22-0d2e978dbd2d" elementFormDefault="qualified">
    <xsd:import namespace="http://schemas.microsoft.com/office/2006/documentManagement/types"/>
    <xsd:import namespace="http://schemas.microsoft.com/office/infopath/2007/PartnerControls"/>
    <xsd:element name="EDi1_DocID" ma:index="22" nillable="true" ma:displayName="EDi1_DocID" ma:description="Document ID from EDi v1" ma:hidden="true" ma:internalName="EDi1_Doc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be7584-1cb4-4405-a548-c31296e5dcbe" elementFormDefault="qualified">
    <xsd:import namespace="http://schemas.microsoft.com/office/2006/documentManagement/types"/>
    <xsd:import namespace="http://schemas.microsoft.com/office/infopath/2007/PartnerControls"/>
    <xsd:element name="MediaServiceMetadata" ma:index="28" nillable="true" ma:displayName="MediaServiceMetadata" ma:hidden="true" ma:internalName="MediaServiceMetadata" ma:readOnly="true">
      <xsd:simpleType>
        <xsd:restriction base="dms:Note"/>
      </xsd:simpleType>
    </xsd:element>
    <xsd:element name="MediaServiceFastMetadata" ma:index="29" nillable="true" ma:displayName="MediaServiceFastMetadata" ma:hidden="true" ma:internalName="MediaServiceFastMetadata" ma:readOnly="true">
      <xsd:simpleType>
        <xsd:restriction base="dms:Note"/>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m580224f57af48d5998ad1d627b3f8a6 xmlns="35d7dce1-22dc-4c3f-bf90-aebce6a2395f">
      <Terms xmlns="http://schemas.microsoft.com/office/infopath/2007/PartnerControls"/>
    </m580224f57af48d5998ad1d627b3f8a6>
    <CER_DLM xmlns="35d7dce1-22dc-4c3f-bf90-aebce6a2395f">None</CER_DLM>
    <EDi_BCPDocument xmlns="35d7dce1-22dc-4c3f-bf90-aebce6a2395f">No</EDi_BCPDocument>
    <EDi_DocumentDescription xmlns="35d7dce1-22dc-4c3f-bf90-aebce6a2395f" xsi:nil="true"/>
    <_dlc_DocId xmlns="35d7dce1-22dc-4c3f-bf90-aebce6a2395f">EDIPRJRIMP-539114177-375</_dlc_DocId>
    <EDi1_DocID xmlns="dd6704dc-e03f-401a-ab22-0d2e978dbd2d" xsi:nil="true"/>
    <i0f84bba906045b4af568ee102a52dcb xmlns="f849d22b-c0ea-4bbc-9af6-bdf82877f139">
      <Terms xmlns="http://schemas.microsoft.com/office/infopath/2007/PartnerControls">
        <TermInfo xmlns="http://schemas.microsoft.com/office/infopath/2007/PartnerControls">
          <TermName xmlns="http://schemas.microsoft.com/office/infopath/2007/PartnerControls">PUBLICATION:Admin DEFAULT - Class 62619 - 7y</TermName>
          <TermId xmlns="http://schemas.microsoft.com/office/infopath/2007/PartnerControls">9ba06b40-abb1-4370-89f6-1ee875385e70</TermId>
        </TermInfo>
      </Terms>
    </i0f84bba906045b4af568ee102a52dcb>
    <_dlc_DocIdUrl xmlns="35d7dce1-22dc-4c3f-bf90-aebce6a2395f">
      <Url>https://cergovau.sharepoint.com/sites/EDi-Project-RIMP/_layouts/15/DocIdRedir.aspx?ID=EDIPRJRIMP-539114177-375</Url>
      <Description>EDIPRJRIMP-539114177-375</Description>
    </_dlc_DocIdUrl>
    <EDi_VitalDocument xmlns="35d7dce1-22dc-4c3f-bf90-aebce6a2395f">No</EDi_VitalDocument>
    <c275726743ff40b1bd16afcbde5101e0 xmlns="35d7dce1-22dc-4c3f-bf90-aebce6a2395f">
      <Terms xmlns="http://schemas.microsoft.com/office/infopath/2007/PartnerControls"/>
    </c275726743ff40b1bd16afcbde5101e0>
    <CER_FileStatus xmlns="35d7dce1-22dc-4c3f-bf90-aebce6a2395f">Open</CER_FileStatus>
    <TaxCatchAll xmlns="f849d22b-c0ea-4bbc-9af6-bdf82877f139">
      <Value>19</Value>
    </TaxCatchAll>
    <CER_DocumentGUID xmlns="35d7dce1-22dc-4c3f-bf90-aebce6a2395f" xsi:nil="true"/>
    <CER_FileClassification xmlns="35d7dce1-22dc-4c3f-bf90-aebce6a2395f">OFFICIAL</CER_FileClassification>
    <EDi_DocumentDate xmlns="35d7dce1-22dc-4c3f-bf90-aebce6a2395f">2026-02-19T04:36:42+00:00</EDi_DocumentDat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FF3DF66-6AD3-4728-AFA7-DA796A56F962}">
  <ds:schemaRefs>
    <ds:schemaRef ds:uri="http://schemas.openxmlformats.org/officeDocument/2006/bibliography"/>
  </ds:schemaRefs>
</ds:datastoreItem>
</file>

<file path=customXml/itemProps3.xml><?xml version="1.0" encoding="utf-8"?>
<ds:datastoreItem xmlns:ds="http://schemas.openxmlformats.org/officeDocument/2006/customXml" ds:itemID="{A54E9375-98EE-448D-A31D-81F0C029A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d7dce1-22dc-4c3f-bf90-aebce6a2395f"/>
    <ds:schemaRef ds:uri="f849d22b-c0ea-4bbc-9af6-bdf82877f139"/>
    <ds:schemaRef ds:uri="dd6704dc-e03f-401a-ab22-0d2e978dbd2d"/>
    <ds:schemaRef ds:uri="22be7584-1cb4-4405-a548-c31296e5d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18B99B-2BEA-40C4-B81D-9036F8C5C71A}">
  <ds:schemaRefs>
    <ds:schemaRef ds:uri="http://schemas.microsoft.com/sharepoint/events"/>
  </ds:schemaRefs>
</ds:datastoreItem>
</file>

<file path=customXml/itemProps5.xml><?xml version="1.0" encoding="utf-8"?>
<ds:datastoreItem xmlns:ds="http://schemas.openxmlformats.org/officeDocument/2006/customXml" ds:itemID="{6EEA2CDD-E2C7-4348-B3DA-538A374B11D0}">
  <ds:schemaRefs>
    <ds:schemaRef ds:uri="http://schemas.microsoft.com/office/2006/metadata/properties"/>
    <ds:schemaRef ds:uri="http://schemas.microsoft.com/office/infopath/2007/PartnerControls"/>
    <ds:schemaRef ds:uri="35d7dce1-22dc-4c3f-bf90-aebce6a2395f"/>
    <ds:schemaRef ds:uri="dd6704dc-e03f-401a-ab22-0d2e978dbd2d"/>
    <ds:schemaRef ds:uri="f849d22b-c0ea-4bbc-9af6-bdf82877f139"/>
  </ds:schemaRefs>
</ds:datastoreItem>
</file>

<file path=customXml/itemProps6.xml><?xml version="1.0" encoding="utf-8"?>
<ds:datastoreItem xmlns:ds="http://schemas.openxmlformats.org/officeDocument/2006/customXml" ds:itemID="{121FD3FD-A9D4-4619-8AAE-0D3911A03B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2976</Words>
  <Characters>17086</Characters>
  <Application>Microsoft Office Word</Application>
  <DocSecurity>0</DocSecurity>
  <Lines>438</Lines>
  <Paragraphs>238</Paragraphs>
  <ScaleCrop>false</ScaleCrop>
  <HeadingPairs>
    <vt:vector size="2" baseType="variant">
      <vt:variant>
        <vt:lpstr>Title</vt:lpstr>
      </vt:variant>
      <vt:variant>
        <vt:i4>1</vt:i4>
      </vt:variant>
    </vt:vector>
  </HeadingPairs>
  <TitlesOfParts>
    <vt:vector size="1" baseType="lpstr">
      <vt:lpstr>Prototype interoperability models</vt:lpstr>
    </vt:vector>
  </TitlesOfParts>
  <Company/>
  <LinksUpToDate>false</LinksUpToDate>
  <CharactersWithSpaces>19824</CharactersWithSpaces>
  <SharedDoc>false</SharedDoc>
  <HLinks>
    <vt:vector size="132" baseType="variant">
      <vt:variant>
        <vt:i4>1048690</vt:i4>
      </vt:variant>
      <vt:variant>
        <vt:i4>201</vt:i4>
      </vt:variant>
      <vt:variant>
        <vt:i4>0</vt:i4>
      </vt:variant>
      <vt:variant>
        <vt:i4>5</vt:i4>
      </vt:variant>
      <vt:variant>
        <vt:lpwstr>https://cer.gov.au/document_page/draft-interoperability-principles</vt:lpwstr>
      </vt:variant>
      <vt:variant>
        <vt:lpwstr/>
      </vt:variant>
      <vt:variant>
        <vt:i4>6225921</vt:i4>
      </vt:variant>
      <vt:variant>
        <vt:i4>114</vt:i4>
      </vt:variant>
      <vt:variant>
        <vt:i4>0</vt:i4>
      </vt:variant>
      <vt:variant>
        <vt:i4>5</vt:i4>
      </vt:variant>
      <vt:variant>
        <vt:lpwstr>https://data.cer.gov.au/</vt:lpwstr>
      </vt:variant>
      <vt:variant>
        <vt:lpwstr/>
      </vt:variant>
      <vt:variant>
        <vt:i4>3080216</vt:i4>
      </vt:variant>
      <vt:variant>
        <vt:i4>111</vt:i4>
      </vt:variant>
      <vt:variant>
        <vt:i4>0</vt:i4>
      </vt:variant>
      <vt:variant>
        <vt:i4>5</vt:i4>
      </vt:variant>
      <vt:variant>
        <vt:lpwstr>mailto:market-engagement@cer.gov.au</vt:lpwstr>
      </vt:variant>
      <vt:variant>
        <vt:lpwstr/>
      </vt:variant>
      <vt:variant>
        <vt:i4>6946875</vt:i4>
      </vt:variant>
      <vt:variant>
        <vt:i4>108</vt:i4>
      </vt:variant>
      <vt:variant>
        <vt:i4>0</vt:i4>
      </vt:variant>
      <vt:variant>
        <vt:i4>5</vt:i4>
      </vt:variant>
      <vt:variant>
        <vt:lpwstr>https://cer.gov.au/news-and-media/public-consultations/carbon-market-infrastructure-holding-and-trading-certificates-and-units</vt:lpwstr>
      </vt:variant>
      <vt:variant>
        <vt:lpwstr/>
      </vt:variant>
      <vt:variant>
        <vt:i4>1048690</vt:i4>
      </vt:variant>
      <vt:variant>
        <vt:i4>105</vt:i4>
      </vt:variant>
      <vt:variant>
        <vt:i4>0</vt:i4>
      </vt:variant>
      <vt:variant>
        <vt:i4>5</vt:i4>
      </vt:variant>
      <vt:variant>
        <vt:lpwstr>https://cer.gov.au/document_page/draft-interoperability-principles</vt:lpwstr>
      </vt:variant>
      <vt:variant>
        <vt:lpwstr/>
      </vt:variant>
      <vt:variant>
        <vt:i4>1769530</vt:i4>
      </vt:variant>
      <vt:variant>
        <vt:i4>98</vt:i4>
      </vt:variant>
      <vt:variant>
        <vt:i4>0</vt:i4>
      </vt:variant>
      <vt:variant>
        <vt:i4>5</vt:i4>
      </vt:variant>
      <vt:variant>
        <vt:lpwstr/>
      </vt:variant>
      <vt:variant>
        <vt:lpwstr>_Toc230698110</vt:lpwstr>
      </vt:variant>
      <vt:variant>
        <vt:i4>1703994</vt:i4>
      </vt:variant>
      <vt:variant>
        <vt:i4>92</vt:i4>
      </vt:variant>
      <vt:variant>
        <vt:i4>0</vt:i4>
      </vt:variant>
      <vt:variant>
        <vt:i4>5</vt:i4>
      </vt:variant>
      <vt:variant>
        <vt:lpwstr/>
      </vt:variant>
      <vt:variant>
        <vt:lpwstr>_Toc230698109</vt:lpwstr>
      </vt:variant>
      <vt:variant>
        <vt:i4>1703994</vt:i4>
      </vt:variant>
      <vt:variant>
        <vt:i4>86</vt:i4>
      </vt:variant>
      <vt:variant>
        <vt:i4>0</vt:i4>
      </vt:variant>
      <vt:variant>
        <vt:i4>5</vt:i4>
      </vt:variant>
      <vt:variant>
        <vt:lpwstr/>
      </vt:variant>
      <vt:variant>
        <vt:lpwstr>_Toc230698108</vt:lpwstr>
      </vt:variant>
      <vt:variant>
        <vt:i4>1703994</vt:i4>
      </vt:variant>
      <vt:variant>
        <vt:i4>80</vt:i4>
      </vt:variant>
      <vt:variant>
        <vt:i4>0</vt:i4>
      </vt:variant>
      <vt:variant>
        <vt:i4>5</vt:i4>
      </vt:variant>
      <vt:variant>
        <vt:lpwstr/>
      </vt:variant>
      <vt:variant>
        <vt:lpwstr>_Toc230698107</vt:lpwstr>
      </vt:variant>
      <vt:variant>
        <vt:i4>1703994</vt:i4>
      </vt:variant>
      <vt:variant>
        <vt:i4>74</vt:i4>
      </vt:variant>
      <vt:variant>
        <vt:i4>0</vt:i4>
      </vt:variant>
      <vt:variant>
        <vt:i4>5</vt:i4>
      </vt:variant>
      <vt:variant>
        <vt:lpwstr/>
      </vt:variant>
      <vt:variant>
        <vt:lpwstr>_Toc230698106</vt:lpwstr>
      </vt:variant>
      <vt:variant>
        <vt:i4>1703994</vt:i4>
      </vt:variant>
      <vt:variant>
        <vt:i4>68</vt:i4>
      </vt:variant>
      <vt:variant>
        <vt:i4>0</vt:i4>
      </vt:variant>
      <vt:variant>
        <vt:i4>5</vt:i4>
      </vt:variant>
      <vt:variant>
        <vt:lpwstr/>
      </vt:variant>
      <vt:variant>
        <vt:lpwstr>_Toc230698105</vt:lpwstr>
      </vt:variant>
      <vt:variant>
        <vt:i4>1703994</vt:i4>
      </vt:variant>
      <vt:variant>
        <vt:i4>62</vt:i4>
      </vt:variant>
      <vt:variant>
        <vt:i4>0</vt:i4>
      </vt:variant>
      <vt:variant>
        <vt:i4>5</vt:i4>
      </vt:variant>
      <vt:variant>
        <vt:lpwstr/>
      </vt:variant>
      <vt:variant>
        <vt:lpwstr>_Toc230698104</vt:lpwstr>
      </vt:variant>
      <vt:variant>
        <vt:i4>1703994</vt:i4>
      </vt:variant>
      <vt:variant>
        <vt:i4>56</vt:i4>
      </vt:variant>
      <vt:variant>
        <vt:i4>0</vt:i4>
      </vt:variant>
      <vt:variant>
        <vt:i4>5</vt:i4>
      </vt:variant>
      <vt:variant>
        <vt:lpwstr/>
      </vt:variant>
      <vt:variant>
        <vt:lpwstr>_Toc230698103</vt:lpwstr>
      </vt:variant>
      <vt:variant>
        <vt:i4>1703994</vt:i4>
      </vt:variant>
      <vt:variant>
        <vt:i4>50</vt:i4>
      </vt:variant>
      <vt:variant>
        <vt:i4>0</vt:i4>
      </vt:variant>
      <vt:variant>
        <vt:i4>5</vt:i4>
      </vt:variant>
      <vt:variant>
        <vt:lpwstr/>
      </vt:variant>
      <vt:variant>
        <vt:lpwstr>_Toc230698102</vt:lpwstr>
      </vt:variant>
      <vt:variant>
        <vt:i4>1703994</vt:i4>
      </vt:variant>
      <vt:variant>
        <vt:i4>44</vt:i4>
      </vt:variant>
      <vt:variant>
        <vt:i4>0</vt:i4>
      </vt:variant>
      <vt:variant>
        <vt:i4>5</vt:i4>
      </vt:variant>
      <vt:variant>
        <vt:lpwstr/>
      </vt:variant>
      <vt:variant>
        <vt:lpwstr>_Toc230698101</vt:lpwstr>
      </vt:variant>
      <vt:variant>
        <vt:i4>1703994</vt:i4>
      </vt:variant>
      <vt:variant>
        <vt:i4>38</vt:i4>
      </vt:variant>
      <vt:variant>
        <vt:i4>0</vt:i4>
      </vt:variant>
      <vt:variant>
        <vt:i4>5</vt:i4>
      </vt:variant>
      <vt:variant>
        <vt:lpwstr/>
      </vt:variant>
      <vt:variant>
        <vt:lpwstr>_Toc230698100</vt:lpwstr>
      </vt:variant>
      <vt:variant>
        <vt:i4>1245243</vt:i4>
      </vt:variant>
      <vt:variant>
        <vt:i4>32</vt:i4>
      </vt:variant>
      <vt:variant>
        <vt:i4>0</vt:i4>
      </vt:variant>
      <vt:variant>
        <vt:i4>5</vt:i4>
      </vt:variant>
      <vt:variant>
        <vt:lpwstr/>
      </vt:variant>
      <vt:variant>
        <vt:lpwstr>_Toc230698099</vt:lpwstr>
      </vt:variant>
      <vt:variant>
        <vt:i4>1245243</vt:i4>
      </vt:variant>
      <vt:variant>
        <vt:i4>26</vt:i4>
      </vt:variant>
      <vt:variant>
        <vt:i4>0</vt:i4>
      </vt:variant>
      <vt:variant>
        <vt:i4>5</vt:i4>
      </vt:variant>
      <vt:variant>
        <vt:lpwstr/>
      </vt:variant>
      <vt:variant>
        <vt:lpwstr>_Toc230698098</vt:lpwstr>
      </vt:variant>
      <vt:variant>
        <vt:i4>1245243</vt:i4>
      </vt:variant>
      <vt:variant>
        <vt:i4>20</vt:i4>
      </vt:variant>
      <vt:variant>
        <vt:i4>0</vt:i4>
      </vt:variant>
      <vt:variant>
        <vt:i4>5</vt:i4>
      </vt:variant>
      <vt:variant>
        <vt:lpwstr/>
      </vt:variant>
      <vt:variant>
        <vt:lpwstr>_Toc230698097</vt:lpwstr>
      </vt:variant>
      <vt:variant>
        <vt:i4>1245243</vt:i4>
      </vt:variant>
      <vt:variant>
        <vt:i4>14</vt:i4>
      </vt:variant>
      <vt:variant>
        <vt:i4>0</vt:i4>
      </vt:variant>
      <vt:variant>
        <vt:i4>5</vt:i4>
      </vt:variant>
      <vt:variant>
        <vt:lpwstr/>
      </vt:variant>
      <vt:variant>
        <vt:lpwstr>_Toc230698096</vt:lpwstr>
      </vt:variant>
      <vt:variant>
        <vt:i4>1245243</vt:i4>
      </vt:variant>
      <vt:variant>
        <vt:i4>8</vt:i4>
      </vt:variant>
      <vt:variant>
        <vt:i4>0</vt:i4>
      </vt:variant>
      <vt:variant>
        <vt:i4>5</vt:i4>
      </vt:variant>
      <vt:variant>
        <vt:lpwstr/>
      </vt:variant>
      <vt:variant>
        <vt:lpwstr>_Toc230698095</vt:lpwstr>
      </vt:variant>
      <vt:variant>
        <vt:i4>1245243</vt:i4>
      </vt:variant>
      <vt:variant>
        <vt:i4>2</vt:i4>
      </vt:variant>
      <vt:variant>
        <vt:i4>0</vt:i4>
      </vt:variant>
      <vt:variant>
        <vt:i4>5</vt:i4>
      </vt:variant>
      <vt:variant>
        <vt:lpwstr/>
      </vt:variant>
      <vt:variant>
        <vt:lpwstr>_Toc230698094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Prototype interoperability models</dc:title>
  <dc:subject/>
  <dc:creator/>
  <cp:keywords/>
  <cp:lastModifiedBy/>
  <cp:revision>1</cp:revision>
  <dcterms:created xsi:type="dcterms:W3CDTF">2026-06-19T05:10:00Z</dcterms:created>
  <dcterms:modified xsi:type="dcterms:W3CDTF">2026-06-19T05:12:00Z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1c5c8a5ed744825af876dc81dccc5dd">
    <vt:lpwstr/>
  </property>
  <property fmtid="{D5CDD505-2E9C-101B-9397-08002B2CF9AE}" pid="3" name="ContentTypeId">
    <vt:lpwstr>0x010100DDEBB6CC12EF4A079B1186EEFE45A56400E924555CC2C9465C9A717C3C430520D500343774F47F3B6548A05D75FD18E241D9</vt:lpwstr>
  </property>
  <property fmtid="{D5CDD505-2E9C-101B-9397-08002B2CF9AE}" pid="4" name="aa7cfb7b7c8a4cdc88e464a139bfbbb5">
    <vt:lpwstr/>
  </property>
  <property fmtid="{D5CDD505-2E9C-101B-9397-08002B2CF9AE}" pid="5" name="CER_Scheme">
    <vt:lpwstr/>
  </property>
  <property fmtid="{D5CDD505-2E9C-101B-9397-08002B2CF9AE}" pid="6" name="RevIMBCS">
    <vt:lpwstr>19</vt:lpwstr>
  </property>
  <property fmtid="{D5CDD505-2E9C-101B-9397-08002B2CF9AE}" pid="7" name="jfdbf192cf3e432bae7ead6b01437832">
    <vt:lpwstr/>
  </property>
  <property fmtid="{D5CDD505-2E9C-101B-9397-08002B2CF9AE}" pid="8" name="CER_Client">
    <vt:lpwstr/>
  </property>
  <property fmtid="{D5CDD505-2E9C-101B-9397-08002B2CF9AE}" pid="9" name="CER_Agency">
    <vt:lpwstr/>
  </property>
  <property fmtid="{D5CDD505-2E9C-101B-9397-08002B2CF9AE}" pid="10" name="fbf5ba1606af44cc8a6bbbd47132b0ab">
    <vt:lpwstr/>
  </property>
  <property fmtid="{D5CDD505-2E9C-101B-9397-08002B2CF9AE}" pid="11" name="docLang">
    <vt:lpwstr>en</vt:lpwstr>
  </property>
  <property fmtid="{D5CDD505-2E9C-101B-9397-08002B2CF9AE}" pid="12" name="CER_FileKeywords">
    <vt:lpwstr/>
  </property>
  <property fmtid="{D5CDD505-2E9C-101B-9397-08002B2CF9AE}" pid="13" name="EDi_DocumentKeywords">
    <vt:lpwstr/>
  </property>
  <property fmtid="{D5CDD505-2E9C-101B-9397-08002B2CF9AE}" pid="14" name="Media Type">
    <vt:lpwstr/>
  </property>
  <property fmtid="{D5CDD505-2E9C-101B-9397-08002B2CF9AE}" pid="15" name="_dlc_DocIdItemGuid">
    <vt:lpwstr>45d6ed7b-d638-44da-bd5b-286734105518</vt:lpwstr>
  </property>
  <property fmtid="{D5CDD505-2E9C-101B-9397-08002B2CF9AE}" pid="16" name="CER_State">
    <vt:lpwstr/>
  </property>
</Properties>
</file>