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56B1B" w14:textId="6A40D983" w:rsidR="004B523C" w:rsidRPr="00B26B05" w:rsidRDefault="009C5C91" w:rsidP="007730A6">
      <w:pPr>
        <w:pStyle w:val="CERcovertitle"/>
        <w:tabs>
          <w:tab w:val="left" w:pos="5103"/>
        </w:tabs>
        <w:spacing w:before="2400"/>
        <w:ind w:left="5103" w:right="-40"/>
        <w:rPr>
          <w:rFonts w:asciiTheme="minorHAnsi" w:hAnsiTheme="minorHAnsi" w:cstheme="minorHAnsi"/>
        </w:rPr>
      </w:pPr>
      <w:r w:rsidRPr="00B26B05">
        <w:rPr>
          <w:rFonts w:asciiTheme="minorHAnsi" w:hAnsiTheme="minorHAnsi" w:cstheme="minorHAnsi"/>
        </w:rPr>
        <mc:AlternateContent>
          <mc:Choice Requires="wps">
            <w:drawing>
              <wp:anchor distT="0" distB="0" distL="114300" distR="114300" simplePos="0" relativeHeight="251658240" behindDoc="0" locked="0" layoutInCell="1" allowOverlap="1" wp14:anchorId="2DB70532" wp14:editId="2F5FFB4D">
                <wp:simplePos x="0" y="0"/>
                <wp:positionH relativeFrom="margin">
                  <wp:align>right</wp:align>
                </wp:positionH>
                <wp:positionV relativeFrom="paragraph">
                  <wp:posOffset>1000076</wp:posOffset>
                </wp:positionV>
                <wp:extent cx="6192000" cy="6185230"/>
                <wp:effectExtent l="0" t="0" r="0" b="6350"/>
                <wp:wrapNone/>
                <wp:docPr id="1546128136" name="Freeform: Shape 1546128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rgbClr val="9FB76F"/>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102A6E6" id="Freeform: Shape 1546128136" o:spid="_x0000_s1026" alt="&quot;&quot;" style="position:absolute;margin-left:436.35pt;margin-top:78.75pt;width:487.55pt;height:487.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9fb76f"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w10:wrap anchorx="margin"/>
              </v:shape>
            </w:pict>
          </mc:Fallback>
        </mc:AlternateContent>
      </w:r>
      <w:r w:rsidR="007730A6" w:rsidRPr="00B26B05">
        <w:rPr>
          <w:rFonts w:asciiTheme="minorHAnsi" w:hAnsiTheme="minorHAnsi" w:cstheme="minorHAnsi"/>
        </w:rPr>
        <w:drawing>
          <wp:anchor distT="0" distB="0" distL="114300" distR="114300" simplePos="0" relativeHeight="251658242" behindDoc="0" locked="0" layoutInCell="1" allowOverlap="1" wp14:anchorId="5E592EA0" wp14:editId="0F565F1E">
            <wp:simplePos x="0" y="0"/>
            <wp:positionH relativeFrom="column">
              <wp:posOffset>180975</wp:posOffset>
            </wp:positionH>
            <wp:positionV relativeFrom="page">
              <wp:posOffset>2381250</wp:posOffset>
            </wp:positionV>
            <wp:extent cx="2664000" cy="2664000"/>
            <wp:effectExtent l="0" t="0" r="0" b="0"/>
            <wp:wrapNone/>
            <wp:docPr id="1899505935" name="Graphic 1899505935"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7811B0">
        <w:rPr>
          <w:rFonts w:asciiTheme="minorHAnsi" w:hAnsiTheme="minorHAnsi" w:cstheme="minorHAnsi"/>
        </w:rPr>
        <w:t>NGER quick help topics</w:t>
      </w:r>
      <w:r w:rsidR="007730A6" w:rsidRPr="00B26B05">
        <w:rPr>
          <w:rFonts w:asciiTheme="minorHAnsi" w:hAnsiTheme="minorHAnsi" w:cstheme="minorHAnsi"/>
          <w:color w:val="000000"/>
          <w:szCs w:val="22"/>
          <w:shd w:val="clear" w:color="auto" w:fill="FFFFFF"/>
        </w:rPr>
        <w:br/>
      </w:r>
      <w:r w:rsidR="007730A6" w:rsidRPr="00B26B05">
        <w:rPr>
          <w:rFonts w:asciiTheme="minorHAnsi" w:hAnsiTheme="minorHAnsi" w:cstheme="minorHAnsi"/>
          <w:color w:val="000000"/>
          <w:sz w:val="22"/>
          <w:szCs w:val="22"/>
          <w:shd w:val="clear" w:color="auto" w:fill="FFFFFF"/>
        </w:rPr>
        <w:t xml:space="preserve">National Greenhouse and Energy Reporting (NGER) </w:t>
      </w:r>
      <w:r w:rsidR="004B523C" w:rsidRPr="00B26B05">
        <w:rPr>
          <w:rFonts w:asciiTheme="minorHAnsi" w:hAnsiTheme="minorHAnsi" w:cstheme="minorHAnsi"/>
          <w:color w:val="000000"/>
          <w:sz w:val="22"/>
          <w:szCs w:val="22"/>
          <w:shd w:val="clear" w:color="auto" w:fill="FFFFFF"/>
        </w:rPr>
        <w:t>Scheme and the Emissions and Energy Reporting System (EERS)</w:t>
      </w:r>
    </w:p>
    <w:p w14:paraId="5D5ABA15" w14:textId="717D8785" w:rsidR="007730A6" w:rsidRPr="00B26B05" w:rsidRDefault="007730A6" w:rsidP="007730A6">
      <w:pPr>
        <w:pStyle w:val="BodyText1"/>
        <w:tabs>
          <w:tab w:val="left" w:pos="3969"/>
        </w:tabs>
        <w:ind w:left="5103" w:right="101"/>
      </w:pPr>
      <w:r w:rsidRPr="00B26B05">
        <w:br/>
      </w:r>
      <w:r w:rsidR="00F1755B">
        <w:t xml:space="preserve">August </w:t>
      </w:r>
      <w:r w:rsidR="002D6135">
        <w:t>202</w:t>
      </w:r>
      <w:r w:rsidR="001804A8">
        <w:t>5</w:t>
      </w:r>
    </w:p>
    <w:p w14:paraId="699D58D2" w14:textId="6255E214" w:rsidR="00534556" w:rsidRPr="00B26B05" w:rsidRDefault="009C5C91">
      <w:pPr>
        <w:rPr>
          <w:rFonts w:eastAsia="Times New Roman" w:cstheme="minorHAnsi"/>
          <w:b/>
          <w:bCs/>
          <w:color w:val="000000" w:themeColor="text1"/>
          <w:kern w:val="36"/>
          <w:sz w:val="48"/>
          <w:szCs w:val="48"/>
          <w:lang w:eastAsia="en-AU"/>
          <w14:ligatures w14:val="none"/>
        </w:rPr>
      </w:pPr>
      <w:r w:rsidRPr="00B26B05">
        <w:rPr>
          <w:rFonts w:cstheme="minorHAnsi"/>
          <w:b/>
          <w:noProof/>
        </w:rPr>
        <w:drawing>
          <wp:anchor distT="0" distB="0" distL="114300" distR="114300" simplePos="0" relativeHeight="251658246" behindDoc="0" locked="0" layoutInCell="1" allowOverlap="1" wp14:anchorId="34899C1B" wp14:editId="66124CA7">
            <wp:simplePos x="0" y="0"/>
            <wp:positionH relativeFrom="margin">
              <wp:align>center</wp:align>
            </wp:positionH>
            <wp:positionV relativeFrom="paragraph">
              <wp:posOffset>2167329</wp:posOffset>
            </wp:positionV>
            <wp:extent cx="2908300" cy="1329055"/>
            <wp:effectExtent l="0" t="0" r="0" b="0"/>
            <wp:wrapNone/>
            <wp:docPr id="56682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00" cy="1329055"/>
                    </a:xfrm>
                    <a:prstGeom prst="rect">
                      <a:avLst/>
                    </a:prstGeom>
                    <a:noFill/>
                  </pic:spPr>
                </pic:pic>
              </a:graphicData>
            </a:graphic>
            <wp14:sizeRelH relativeFrom="page">
              <wp14:pctWidth>0</wp14:pctWidth>
            </wp14:sizeRelH>
            <wp14:sizeRelV relativeFrom="page">
              <wp14:pctHeight>0</wp14:pctHeight>
            </wp14:sizeRelV>
          </wp:anchor>
        </w:drawing>
      </w:r>
      <w:r w:rsidR="007730A6" w:rsidRPr="00B26B05">
        <w:rPr>
          <w:rFonts w:cstheme="minorHAnsi"/>
          <w:noProof/>
        </w:rPr>
        <w:drawing>
          <wp:anchor distT="0" distB="0" distL="114300" distR="114300" simplePos="0" relativeHeight="251658245" behindDoc="0" locked="0" layoutInCell="1" allowOverlap="1" wp14:anchorId="4697EF54" wp14:editId="24C490AD">
            <wp:simplePos x="0" y="0"/>
            <wp:positionH relativeFrom="column">
              <wp:posOffset>4772025</wp:posOffset>
            </wp:positionH>
            <wp:positionV relativeFrom="page">
              <wp:posOffset>6929120</wp:posOffset>
            </wp:positionV>
            <wp:extent cx="1328400" cy="1328400"/>
            <wp:effectExtent l="0" t="0" r="5715" b="0"/>
            <wp:wrapNone/>
            <wp:docPr id="1882121979" name="Graphic 1882121979"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7730A6" w:rsidRPr="00B26B05">
        <w:rPr>
          <w:rFonts w:cstheme="minorHAnsi"/>
          <w:noProof/>
        </w:rPr>
        <w:drawing>
          <wp:anchor distT="0" distB="0" distL="114300" distR="114300" simplePos="0" relativeHeight="251658244" behindDoc="0" locked="0" layoutInCell="1" allowOverlap="1" wp14:anchorId="24CF7F0F" wp14:editId="474A279C">
            <wp:simplePos x="0" y="0"/>
            <wp:positionH relativeFrom="column">
              <wp:posOffset>3848100</wp:posOffset>
            </wp:positionH>
            <wp:positionV relativeFrom="page">
              <wp:posOffset>5262245</wp:posOffset>
            </wp:positionV>
            <wp:extent cx="1419860" cy="1419860"/>
            <wp:effectExtent l="0" t="0" r="8890" b="0"/>
            <wp:wrapNone/>
            <wp:docPr id="1537276593" name="Graphic 1537276593"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sidR="007730A6" w:rsidRPr="00B26B05">
        <w:rPr>
          <w:rFonts w:cstheme="minorHAnsi"/>
          <w:noProof/>
        </w:rPr>
        <w:drawing>
          <wp:anchor distT="0" distB="0" distL="114300" distR="114300" simplePos="0" relativeHeight="251658243" behindDoc="0" locked="0" layoutInCell="1" allowOverlap="1" wp14:anchorId="02DE5841" wp14:editId="26EC5B27">
            <wp:simplePos x="0" y="0"/>
            <wp:positionH relativeFrom="column">
              <wp:posOffset>1657350</wp:posOffset>
            </wp:positionH>
            <wp:positionV relativeFrom="page">
              <wp:posOffset>5367020</wp:posOffset>
            </wp:positionV>
            <wp:extent cx="1327785" cy="1327785"/>
            <wp:effectExtent l="0" t="0" r="0" b="0"/>
            <wp:wrapNone/>
            <wp:docPr id="18" name="Graphic 18"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7730A6" w:rsidRPr="00B26B05">
        <w:rPr>
          <w:rFonts w:cstheme="minorHAnsi"/>
          <w:noProof/>
        </w:rPr>
        <w:drawing>
          <wp:anchor distT="0" distB="0" distL="114300" distR="114300" simplePos="0" relativeHeight="251658241" behindDoc="0" locked="0" layoutInCell="1" allowOverlap="1" wp14:anchorId="5471C115" wp14:editId="2B093246">
            <wp:simplePos x="0" y="0"/>
            <wp:positionH relativeFrom="column">
              <wp:posOffset>76200</wp:posOffset>
            </wp:positionH>
            <wp:positionV relativeFrom="page">
              <wp:posOffset>5372100</wp:posOffset>
            </wp:positionV>
            <wp:extent cx="1327785" cy="1327785"/>
            <wp:effectExtent l="0" t="0" r="5715" b="0"/>
            <wp:wrapNone/>
            <wp:docPr id="1116812683" name="Graphic 1116812683"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7730A6" w:rsidRPr="00B26B05">
        <w:rPr>
          <w:rFonts w:cstheme="minorHAnsi"/>
        </w:rPr>
        <w:t>J</w:t>
      </w:r>
      <w:r w:rsidR="007730A6" w:rsidRPr="00B26B05" w:rsidDel="00534556">
        <w:rPr>
          <w:rFonts w:cstheme="minorHAnsi"/>
          <w:b/>
        </w:rPr>
        <w:t xml:space="preserve"> </w:t>
      </w:r>
      <w:r w:rsidR="00534556" w:rsidRPr="00B26B05">
        <w:rPr>
          <w:rFonts w:cstheme="minorHAnsi"/>
        </w:rPr>
        <w:br w:type="page"/>
      </w:r>
    </w:p>
    <w:p w14:paraId="7EA81E9A" w14:textId="77777777" w:rsidR="00C45F12" w:rsidRPr="00E13E13" w:rsidRDefault="002C702A" w:rsidP="0076376C">
      <w:pPr>
        <w:pStyle w:val="Contents"/>
        <w:rPr>
          <w:b/>
          <w:bCs/>
        </w:rPr>
      </w:pPr>
      <w:bookmarkStart w:id="0" w:name="_Toc161842538"/>
      <w:r w:rsidRPr="00E13E13">
        <w:rPr>
          <w:b/>
          <w:bCs/>
        </w:rPr>
        <w:lastRenderedPageBreak/>
        <w:t>Contents</w:t>
      </w:r>
      <w:bookmarkEnd w:id="0"/>
    </w:p>
    <w:p w14:paraId="28506EEC" w14:textId="75FB0AD7" w:rsidR="0076376C" w:rsidRDefault="00EB7F5F">
      <w:pPr>
        <w:pStyle w:val="TOC1"/>
        <w:rPr>
          <w:rFonts w:eastAsiaTheme="minorEastAsia" w:cstheme="minorBidi"/>
          <w:noProof/>
          <w:color w:val="auto"/>
          <w:kern w:val="2"/>
          <w:sz w:val="24"/>
          <w:lang w:eastAsia="en-AU"/>
          <w14:ligatures w14:val="standardContextual"/>
        </w:rPr>
      </w:pPr>
      <w:r w:rsidRPr="00B26B05">
        <w:rPr>
          <w:rFonts w:eastAsia="Times New Roman"/>
          <w:b/>
          <w:bCs/>
          <w:kern w:val="32"/>
          <w:sz w:val="40"/>
          <w:szCs w:val="48"/>
          <w:lang w:eastAsia="en-AU"/>
        </w:rPr>
        <w:fldChar w:fldCharType="begin"/>
      </w:r>
      <w:r w:rsidRPr="00B26B05">
        <w:instrText xml:space="preserve"> TOC \o "1-3" \h \z \u </w:instrText>
      </w:r>
      <w:r w:rsidRPr="00B26B05">
        <w:rPr>
          <w:rFonts w:eastAsia="Times New Roman"/>
          <w:b/>
          <w:bCs/>
          <w:kern w:val="32"/>
          <w:sz w:val="40"/>
          <w:szCs w:val="48"/>
          <w:lang w:eastAsia="en-AU"/>
        </w:rPr>
        <w:fldChar w:fldCharType="separate"/>
      </w:r>
      <w:hyperlink w:anchor="_Toc205447222" w:history="1">
        <w:r w:rsidR="0076376C" w:rsidRPr="009C0010">
          <w:rPr>
            <w:rStyle w:val="Hyperlink"/>
            <w:noProof/>
          </w:rPr>
          <w:t>Disclaimer</w:t>
        </w:r>
        <w:r w:rsidR="0076376C">
          <w:rPr>
            <w:noProof/>
            <w:webHidden/>
          </w:rPr>
          <w:tab/>
        </w:r>
        <w:r w:rsidR="0076376C">
          <w:rPr>
            <w:noProof/>
            <w:webHidden/>
          </w:rPr>
          <w:fldChar w:fldCharType="begin"/>
        </w:r>
        <w:r w:rsidR="0076376C">
          <w:rPr>
            <w:noProof/>
            <w:webHidden/>
          </w:rPr>
          <w:instrText xml:space="preserve"> PAGEREF _Toc205447222 \h </w:instrText>
        </w:r>
        <w:r w:rsidR="0076376C">
          <w:rPr>
            <w:noProof/>
            <w:webHidden/>
          </w:rPr>
        </w:r>
        <w:r w:rsidR="0076376C">
          <w:rPr>
            <w:noProof/>
            <w:webHidden/>
          </w:rPr>
          <w:fldChar w:fldCharType="separate"/>
        </w:r>
        <w:r w:rsidR="0076376C">
          <w:rPr>
            <w:noProof/>
            <w:webHidden/>
          </w:rPr>
          <w:t>4</w:t>
        </w:r>
        <w:r w:rsidR="0076376C">
          <w:rPr>
            <w:noProof/>
            <w:webHidden/>
          </w:rPr>
          <w:fldChar w:fldCharType="end"/>
        </w:r>
      </w:hyperlink>
    </w:p>
    <w:p w14:paraId="30BC0D0E" w14:textId="1FA91692" w:rsidR="0076376C" w:rsidRDefault="0076376C">
      <w:pPr>
        <w:pStyle w:val="TOC2"/>
        <w:rPr>
          <w:rFonts w:eastAsiaTheme="minorEastAsia"/>
          <w:noProof/>
          <w:sz w:val="24"/>
          <w:szCs w:val="24"/>
          <w:lang w:eastAsia="en-AU"/>
        </w:rPr>
      </w:pPr>
      <w:hyperlink w:anchor="_Toc205447223" w:history="1">
        <w:r w:rsidRPr="009C0010">
          <w:rPr>
            <w:rStyle w:val="Hyperlink"/>
            <w:rFonts w:cstheme="minorHAnsi"/>
            <w:noProof/>
          </w:rPr>
          <w:t>2024–25 updates</w:t>
        </w:r>
        <w:r>
          <w:rPr>
            <w:noProof/>
            <w:webHidden/>
          </w:rPr>
          <w:tab/>
        </w:r>
        <w:r>
          <w:rPr>
            <w:noProof/>
            <w:webHidden/>
          </w:rPr>
          <w:fldChar w:fldCharType="begin"/>
        </w:r>
        <w:r>
          <w:rPr>
            <w:noProof/>
            <w:webHidden/>
          </w:rPr>
          <w:instrText xml:space="preserve"> PAGEREF _Toc205447223 \h </w:instrText>
        </w:r>
        <w:r>
          <w:rPr>
            <w:noProof/>
            <w:webHidden/>
          </w:rPr>
        </w:r>
        <w:r>
          <w:rPr>
            <w:noProof/>
            <w:webHidden/>
          </w:rPr>
          <w:fldChar w:fldCharType="separate"/>
        </w:r>
        <w:r>
          <w:rPr>
            <w:noProof/>
            <w:webHidden/>
          </w:rPr>
          <w:t>5</w:t>
        </w:r>
        <w:r>
          <w:rPr>
            <w:noProof/>
            <w:webHidden/>
          </w:rPr>
          <w:fldChar w:fldCharType="end"/>
        </w:r>
      </w:hyperlink>
    </w:p>
    <w:p w14:paraId="394DAA34" w14:textId="335B071E" w:rsidR="0076376C" w:rsidRDefault="0076376C">
      <w:pPr>
        <w:pStyle w:val="TOC2"/>
        <w:rPr>
          <w:rFonts w:eastAsiaTheme="minorEastAsia"/>
          <w:noProof/>
          <w:sz w:val="24"/>
          <w:szCs w:val="24"/>
          <w:lang w:eastAsia="en-AU"/>
        </w:rPr>
      </w:pPr>
      <w:hyperlink w:anchor="_Toc205447224" w:history="1">
        <w:r w:rsidRPr="009C0010">
          <w:rPr>
            <w:rStyle w:val="Hyperlink"/>
            <w:rFonts w:cstheme="minorHAnsi"/>
            <w:noProof/>
          </w:rPr>
          <w:t>National Greenhouse and Energy Reporting (NGER) Scheme</w:t>
        </w:r>
        <w:r>
          <w:rPr>
            <w:noProof/>
            <w:webHidden/>
          </w:rPr>
          <w:tab/>
        </w:r>
        <w:r>
          <w:rPr>
            <w:noProof/>
            <w:webHidden/>
          </w:rPr>
          <w:fldChar w:fldCharType="begin"/>
        </w:r>
        <w:r>
          <w:rPr>
            <w:noProof/>
            <w:webHidden/>
          </w:rPr>
          <w:instrText xml:space="preserve"> PAGEREF _Toc205447224 \h </w:instrText>
        </w:r>
        <w:r>
          <w:rPr>
            <w:noProof/>
            <w:webHidden/>
          </w:rPr>
        </w:r>
        <w:r>
          <w:rPr>
            <w:noProof/>
            <w:webHidden/>
          </w:rPr>
          <w:fldChar w:fldCharType="separate"/>
        </w:r>
        <w:r>
          <w:rPr>
            <w:noProof/>
            <w:webHidden/>
          </w:rPr>
          <w:t>6</w:t>
        </w:r>
        <w:r>
          <w:rPr>
            <w:noProof/>
            <w:webHidden/>
          </w:rPr>
          <w:fldChar w:fldCharType="end"/>
        </w:r>
      </w:hyperlink>
    </w:p>
    <w:p w14:paraId="738757BE" w14:textId="4285C2B4" w:rsidR="0076376C" w:rsidRDefault="0076376C">
      <w:pPr>
        <w:pStyle w:val="TOC2"/>
        <w:rPr>
          <w:rFonts w:eastAsiaTheme="minorEastAsia"/>
          <w:noProof/>
          <w:sz w:val="24"/>
          <w:szCs w:val="24"/>
          <w:lang w:eastAsia="en-AU"/>
        </w:rPr>
      </w:pPr>
      <w:hyperlink w:anchor="_Toc205447225" w:history="1">
        <w:r w:rsidRPr="009C0010">
          <w:rPr>
            <w:rStyle w:val="Hyperlink"/>
            <w:rFonts w:eastAsia="Cambria" w:cstheme="minorHAnsi"/>
            <w:noProof/>
          </w:rPr>
          <w:t>General EERS information</w:t>
        </w:r>
        <w:r>
          <w:rPr>
            <w:noProof/>
            <w:webHidden/>
          </w:rPr>
          <w:tab/>
        </w:r>
        <w:r>
          <w:rPr>
            <w:noProof/>
            <w:webHidden/>
          </w:rPr>
          <w:fldChar w:fldCharType="begin"/>
        </w:r>
        <w:r>
          <w:rPr>
            <w:noProof/>
            <w:webHidden/>
          </w:rPr>
          <w:instrText xml:space="preserve"> PAGEREF _Toc205447225 \h </w:instrText>
        </w:r>
        <w:r>
          <w:rPr>
            <w:noProof/>
            <w:webHidden/>
          </w:rPr>
        </w:r>
        <w:r>
          <w:rPr>
            <w:noProof/>
            <w:webHidden/>
          </w:rPr>
          <w:fldChar w:fldCharType="separate"/>
        </w:r>
        <w:r>
          <w:rPr>
            <w:noProof/>
            <w:webHidden/>
          </w:rPr>
          <w:t>6</w:t>
        </w:r>
        <w:r>
          <w:rPr>
            <w:noProof/>
            <w:webHidden/>
          </w:rPr>
          <w:fldChar w:fldCharType="end"/>
        </w:r>
      </w:hyperlink>
    </w:p>
    <w:p w14:paraId="2A3DFF79" w14:textId="1BC27ABD" w:rsidR="0076376C" w:rsidRDefault="0076376C">
      <w:pPr>
        <w:pStyle w:val="TOC3"/>
        <w:rPr>
          <w:rFonts w:eastAsiaTheme="minorEastAsia" w:cstheme="minorBidi"/>
          <w:noProof/>
          <w:color w:val="auto"/>
          <w:kern w:val="2"/>
          <w:sz w:val="24"/>
          <w:lang w:eastAsia="en-AU"/>
          <w14:ligatures w14:val="standardContextual"/>
        </w:rPr>
      </w:pPr>
      <w:hyperlink w:anchor="_Toc205447226" w:history="1">
        <w:r w:rsidRPr="009C0010">
          <w:rPr>
            <w:rStyle w:val="Hyperlink"/>
            <w:noProof/>
          </w:rPr>
          <w:t>Carrying information over from the previous reporting period for an existing reporter</w:t>
        </w:r>
        <w:r>
          <w:rPr>
            <w:noProof/>
            <w:webHidden/>
          </w:rPr>
          <w:tab/>
        </w:r>
        <w:r>
          <w:rPr>
            <w:noProof/>
            <w:webHidden/>
          </w:rPr>
          <w:fldChar w:fldCharType="begin"/>
        </w:r>
        <w:r>
          <w:rPr>
            <w:noProof/>
            <w:webHidden/>
          </w:rPr>
          <w:instrText xml:space="preserve"> PAGEREF _Toc205447226 \h </w:instrText>
        </w:r>
        <w:r>
          <w:rPr>
            <w:noProof/>
            <w:webHidden/>
          </w:rPr>
        </w:r>
        <w:r>
          <w:rPr>
            <w:noProof/>
            <w:webHidden/>
          </w:rPr>
          <w:fldChar w:fldCharType="separate"/>
        </w:r>
        <w:r>
          <w:rPr>
            <w:noProof/>
            <w:webHidden/>
          </w:rPr>
          <w:t>6</w:t>
        </w:r>
        <w:r>
          <w:rPr>
            <w:noProof/>
            <w:webHidden/>
          </w:rPr>
          <w:fldChar w:fldCharType="end"/>
        </w:r>
      </w:hyperlink>
    </w:p>
    <w:p w14:paraId="277E8AB8" w14:textId="74DAB14F" w:rsidR="0076376C" w:rsidRDefault="0076376C">
      <w:pPr>
        <w:pStyle w:val="TOC3"/>
        <w:rPr>
          <w:rFonts w:eastAsiaTheme="minorEastAsia" w:cstheme="minorBidi"/>
          <w:noProof/>
          <w:color w:val="auto"/>
          <w:kern w:val="2"/>
          <w:sz w:val="24"/>
          <w:lang w:eastAsia="en-AU"/>
          <w14:ligatures w14:val="standardContextual"/>
        </w:rPr>
      </w:pPr>
      <w:hyperlink w:anchor="_Toc205447227" w:history="1">
        <w:r w:rsidRPr="009C0010">
          <w:rPr>
            <w:rStyle w:val="Hyperlink"/>
            <w:noProof/>
          </w:rPr>
          <w:t>Entered data does not appear in the generated report</w:t>
        </w:r>
        <w:r>
          <w:rPr>
            <w:noProof/>
            <w:webHidden/>
          </w:rPr>
          <w:tab/>
        </w:r>
        <w:r>
          <w:rPr>
            <w:noProof/>
            <w:webHidden/>
          </w:rPr>
          <w:fldChar w:fldCharType="begin"/>
        </w:r>
        <w:r>
          <w:rPr>
            <w:noProof/>
            <w:webHidden/>
          </w:rPr>
          <w:instrText xml:space="preserve"> PAGEREF _Toc205447227 \h </w:instrText>
        </w:r>
        <w:r>
          <w:rPr>
            <w:noProof/>
            <w:webHidden/>
          </w:rPr>
        </w:r>
        <w:r>
          <w:rPr>
            <w:noProof/>
            <w:webHidden/>
          </w:rPr>
          <w:fldChar w:fldCharType="separate"/>
        </w:r>
        <w:r>
          <w:rPr>
            <w:noProof/>
            <w:webHidden/>
          </w:rPr>
          <w:t>7</w:t>
        </w:r>
        <w:r>
          <w:rPr>
            <w:noProof/>
            <w:webHidden/>
          </w:rPr>
          <w:fldChar w:fldCharType="end"/>
        </w:r>
      </w:hyperlink>
    </w:p>
    <w:p w14:paraId="3C9C6C71" w14:textId="62E8AE4B" w:rsidR="0076376C" w:rsidRDefault="0076376C">
      <w:pPr>
        <w:pStyle w:val="TOC3"/>
        <w:rPr>
          <w:rFonts w:eastAsiaTheme="minorEastAsia" w:cstheme="minorBidi"/>
          <w:noProof/>
          <w:color w:val="auto"/>
          <w:kern w:val="2"/>
          <w:sz w:val="24"/>
          <w:lang w:eastAsia="en-AU"/>
          <w14:ligatures w14:val="standardContextual"/>
        </w:rPr>
      </w:pPr>
      <w:hyperlink w:anchor="_Toc205447228" w:history="1">
        <w:r w:rsidRPr="009C0010">
          <w:rPr>
            <w:rStyle w:val="Hyperlink"/>
            <w:noProof/>
          </w:rPr>
          <w:t>Unable to enter data for your facility because the Add Activity' button is disabled</w:t>
        </w:r>
        <w:r>
          <w:rPr>
            <w:noProof/>
            <w:webHidden/>
          </w:rPr>
          <w:tab/>
        </w:r>
        <w:r>
          <w:rPr>
            <w:noProof/>
            <w:webHidden/>
          </w:rPr>
          <w:fldChar w:fldCharType="begin"/>
        </w:r>
        <w:r>
          <w:rPr>
            <w:noProof/>
            <w:webHidden/>
          </w:rPr>
          <w:instrText xml:space="preserve"> PAGEREF _Toc205447228 \h </w:instrText>
        </w:r>
        <w:r>
          <w:rPr>
            <w:noProof/>
            <w:webHidden/>
          </w:rPr>
        </w:r>
        <w:r>
          <w:rPr>
            <w:noProof/>
            <w:webHidden/>
          </w:rPr>
          <w:fldChar w:fldCharType="separate"/>
        </w:r>
        <w:r>
          <w:rPr>
            <w:noProof/>
            <w:webHidden/>
          </w:rPr>
          <w:t>7</w:t>
        </w:r>
        <w:r>
          <w:rPr>
            <w:noProof/>
            <w:webHidden/>
          </w:rPr>
          <w:fldChar w:fldCharType="end"/>
        </w:r>
      </w:hyperlink>
    </w:p>
    <w:p w14:paraId="57F8FC59" w14:textId="493038DD" w:rsidR="0076376C" w:rsidRDefault="0076376C">
      <w:pPr>
        <w:pStyle w:val="TOC3"/>
        <w:rPr>
          <w:rFonts w:eastAsiaTheme="minorEastAsia" w:cstheme="minorBidi"/>
          <w:noProof/>
          <w:color w:val="auto"/>
          <w:kern w:val="2"/>
          <w:sz w:val="24"/>
          <w:lang w:eastAsia="en-AU"/>
          <w14:ligatures w14:val="standardContextual"/>
        </w:rPr>
      </w:pPr>
      <w:hyperlink w:anchor="_Toc205447229" w:history="1">
        <w:r w:rsidRPr="009C0010">
          <w:rPr>
            <w:rStyle w:val="Hyperlink"/>
            <w:noProof/>
          </w:rPr>
          <w:t>Entering data when the ‘Data Entry’ function is locked</w:t>
        </w:r>
        <w:r>
          <w:rPr>
            <w:noProof/>
            <w:webHidden/>
          </w:rPr>
          <w:tab/>
        </w:r>
        <w:r>
          <w:rPr>
            <w:noProof/>
            <w:webHidden/>
          </w:rPr>
          <w:fldChar w:fldCharType="begin"/>
        </w:r>
        <w:r>
          <w:rPr>
            <w:noProof/>
            <w:webHidden/>
          </w:rPr>
          <w:instrText xml:space="preserve"> PAGEREF _Toc205447229 \h </w:instrText>
        </w:r>
        <w:r>
          <w:rPr>
            <w:noProof/>
            <w:webHidden/>
          </w:rPr>
        </w:r>
        <w:r>
          <w:rPr>
            <w:noProof/>
            <w:webHidden/>
          </w:rPr>
          <w:fldChar w:fldCharType="separate"/>
        </w:r>
        <w:r>
          <w:rPr>
            <w:noProof/>
            <w:webHidden/>
          </w:rPr>
          <w:t>7</w:t>
        </w:r>
        <w:r>
          <w:rPr>
            <w:noProof/>
            <w:webHidden/>
          </w:rPr>
          <w:fldChar w:fldCharType="end"/>
        </w:r>
      </w:hyperlink>
    </w:p>
    <w:p w14:paraId="05F5BF3F" w14:textId="24B79996" w:rsidR="0076376C" w:rsidRDefault="0076376C">
      <w:pPr>
        <w:pStyle w:val="TOC3"/>
        <w:rPr>
          <w:rFonts w:eastAsiaTheme="minorEastAsia" w:cstheme="minorBidi"/>
          <w:noProof/>
          <w:color w:val="auto"/>
          <w:kern w:val="2"/>
          <w:sz w:val="24"/>
          <w:lang w:eastAsia="en-AU"/>
          <w14:ligatures w14:val="standardContextual"/>
        </w:rPr>
      </w:pPr>
      <w:hyperlink w:anchor="_Toc205447230" w:history="1">
        <w:r w:rsidRPr="009C0010">
          <w:rPr>
            <w:rStyle w:val="Hyperlink"/>
            <w:noProof/>
          </w:rPr>
          <w:t>Correctly report facility location information in EERS</w:t>
        </w:r>
        <w:r>
          <w:rPr>
            <w:noProof/>
            <w:webHidden/>
          </w:rPr>
          <w:tab/>
        </w:r>
        <w:r>
          <w:rPr>
            <w:noProof/>
            <w:webHidden/>
          </w:rPr>
          <w:fldChar w:fldCharType="begin"/>
        </w:r>
        <w:r>
          <w:rPr>
            <w:noProof/>
            <w:webHidden/>
          </w:rPr>
          <w:instrText xml:space="preserve"> PAGEREF _Toc205447230 \h </w:instrText>
        </w:r>
        <w:r>
          <w:rPr>
            <w:noProof/>
            <w:webHidden/>
          </w:rPr>
        </w:r>
        <w:r>
          <w:rPr>
            <w:noProof/>
            <w:webHidden/>
          </w:rPr>
          <w:fldChar w:fldCharType="separate"/>
        </w:r>
        <w:r>
          <w:rPr>
            <w:noProof/>
            <w:webHidden/>
          </w:rPr>
          <w:t>8</w:t>
        </w:r>
        <w:r>
          <w:rPr>
            <w:noProof/>
            <w:webHidden/>
          </w:rPr>
          <w:fldChar w:fldCharType="end"/>
        </w:r>
      </w:hyperlink>
    </w:p>
    <w:p w14:paraId="3FB6905B" w14:textId="37E008F7" w:rsidR="0076376C" w:rsidRDefault="0076376C">
      <w:pPr>
        <w:pStyle w:val="TOC3"/>
        <w:rPr>
          <w:rFonts w:eastAsiaTheme="minorEastAsia" w:cstheme="minorBidi"/>
          <w:noProof/>
          <w:color w:val="auto"/>
          <w:kern w:val="2"/>
          <w:sz w:val="24"/>
          <w:lang w:eastAsia="en-AU"/>
          <w14:ligatures w14:val="standardContextual"/>
        </w:rPr>
      </w:pPr>
      <w:hyperlink w:anchor="_Toc205447231" w:history="1">
        <w:r w:rsidRPr="009C0010">
          <w:rPr>
            <w:rStyle w:val="Hyperlink"/>
            <w:noProof/>
          </w:rPr>
          <w:t>Facility location information you must provide in your NGER report</w:t>
        </w:r>
        <w:r>
          <w:rPr>
            <w:noProof/>
            <w:webHidden/>
          </w:rPr>
          <w:tab/>
        </w:r>
        <w:r>
          <w:rPr>
            <w:noProof/>
            <w:webHidden/>
          </w:rPr>
          <w:fldChar w:fldCharType="begin"/>
        </w:r>
        <w:r>
          <w:rPr>
            <w:noProof/>
            <w:webHidden/>
          </w:rPr>
          <w:instrText xml:space="preserve"> PAGEREF _Toc205447231 \h </w:instrText>
        </w:r>
        <w:r>
          <w:rPr>
            <w:noProof/>
            <w:webHidden/>
          </w:rPr>
        </w:r>
        <w:r>
          <w:rPr>
            <w:noProof/>
            <w:webHidden/>
          </w:rPr>
          <w:fldChar w:fldCharType="separate"/>
        </w:r>
        <w:r>
          <w:rPr>
            <w:noProof/>
            <w:webHidden/>
          </w:rPr>
          <w:t>10</w:t>
        </w:r>
        <w:r>
          <w:rPr>
            <w:noProof/>
            <w:webHidden/>
          </w:rPr>
          <w:fldChar w:fldCharType="end"/>
        </w:r>
      </w:hyperlink>
    </w:p>
    <w:p w14:paraId="59CCBCF0" w14:textId="1C24CE85" w:rsidR="0076376C" w:rsidRDefault="0076376C">
      <w:pPr>
        <w:pStyle w:val="TOC3"/>
        <w:rPr>
          <w:rFonts w:eastAsiaTheme="minorEastAsia" w:cstheme="minorBidi"/>
          <w:noProof/>
          <w:color w:val="auto"/>
          <w:kern w:val="2"/>
          <w:sz w:val="24"/>
          <w:lang w:eastAsia="en-AU"/>
          <w14:ligatures w14:val="standardContextual"/>
        </w:rPr>
      </w:pPr>
      <w:hyperlink w:anchor="_Toc205447232" w:history="1">
        <w:r w:rsidRPr="009C0010">
          <w:rPr>
            <w:rStyle w:val="Hyperlink"/>
            <w:noProof/>
          </w:rPr>
          <w:t>Confirming the latitude and longitude for a facility</w:t>
        </w:r>
        <w:r>
          <w:rPr>
            <w:noProof/>
            <w:webHidden/>
          </w:rPr>
          <w:tab/>
        </w:r>
        <w:r>
          <w:rPr>
            <w:noProof/>
            <w:webHidden/>
          </w:rPr>
          <w:fldChar w:fldCharType="begin"/>
        </w:r>
        <w:r>
          <w:rPr>
            <w:noProof/>
            <w:webHidden/>
          </w:rPr>
          <w:instrText xml:space="preserve"> PAGEREF _Toc205447232 \h </w:instrText>
        </w:r>
        <w:r>
          <w:rPr>
            <w:noProof/>
            <w:webHidden/>
          </w:rPr>
        </w:r>
        <w:r>
          <w:rPr>
            <w:noProof/>
            <w:webHidden/>
          </w:rPr>
          <w:fldChar w:fldCharType="separate"/>
        </w:r>
        <w:r>
          <w:rPr>
            <w:noProof/>
            <w:webHidden/>
          </w:rPr>
          <w:t>10</w:t>
        </w:r>
        <w:r>
          <w:rPr>
            <w:noProof/>
            <w:webHidden/>
          </w:rPr>
          <w:fldChar w:fldCharType="end"/>
        </w:r>
      </w:hyperlink>
    </w:p>
    <w:p w14:paraId="1E7920C6" w14:textId="48097456" w:rsidR="0076376C" w:rsidRDefault="0076376C">
      <w:pPr>
        <w:pStyle w:val="TOC3"/>
        <w:rPr>
          <w:rFonts w:eastAsiaTheme="minorEastAsia" w:cstheme="minorBidi"/>
          <w:noProof/>
          <w:color w:val="auto"/>
          <w:kern w:val="2"/>
          <w:sz w:val="24"/>
          <w:lang w:eastAsia="en-AU"/>
          <w14:ligatures w14:val="standardContextual"/>
        </w:rPr>
      </w:pPr>
      <w:hyperlink w:anchor="_Toc205447233" w:history="1">
        <w:r w:rsidRPr="009C0010">
          <w:rPr>
            <w:rStyle w:val="Hyperlink"/>
            <w:noProof/>
          </w:rPr>
          <w:t>Unable to generate a draft report in EERS</w:t>
        </w:r>
        <w:r>
          <w:rPr>
            <w:noProof/>
            <w:webHidden/>
          </w:rPr>
          <w:tab/>
        </w:r>
        <w:r>
          <w:rPr>
            <w:noProof/>
            <w:webHidden/>
          </w:rPr>
          <w:fldChar w:fldCharType="begin"/>
        </w:r>
        <w:r>
          <w:rPr>
            <w:noProof/>
            <w:webHidden/>
          </w:rPr>
          <w:instrText xml:space="preserve"> PAGEREF _Toc205447233 \h </w:instrText>
        </w:r>
        <w:r>
          <w:rPr>
            <w:noProof/>
            <w:webHidden/>
          </w:rPr>
        </w:r>
        <w:r>
          <w:rPr>
            <w:noProof/>
            <w:webHidden/>
          </w:rPr>
          <w:fldChar w:fldCharType="separate"/>
        </w:r>
        <w:r>
          <w:rPr>
            <w:noProof/>
            <w:webHidden/>
          </w:rPr>
          <w:t>11</w:t>
        </w:r>
        <w:r>
          <w:rPr>
            <w:noProof/>
            <w:webHidden/>
          </w:rPr>
          <w:fldChar w:fldCharType="end"/>
        </w:r>
      </w:hyperlink>
    </w:p>
    <w:p w14:paraId="27EB20C0" w14:textId="5BA19323" w:rsidR="0076376C" w:rsidRDefault="0076376C">
      <w:pPr>
        <w:pStyle w:val="TOC3"/>
        <w:rPr>
          <w:rFonts w:eastAsiaTheme="minorEastAsia" w:cstheme="minorBidi"/>
          <w:noProof/>
          <w:color w:val="auto"/>
          <w:kern w:val="2"/>
          <w:sz w:val="24"/>
          <w:lang w:eastAsia="en-AU"/>
          <w14:ligatures w14:val="standardContextual"/>
        </w:rPr>
      </w:pPr>
      <w:hyperlink w:anchor="_Toc205447234" w:history="1">
        <w:r w:rsidRPr="009C0010">
          <w:rPr>
            <w:rStyle w:val="Hyperlink"/>
            <w:noProof/>
          </w:rPr>
          <w:t>Attaching documents to your report in EERS</w:t>
        </w:r>
        <w:r>
          <w:rPr>
            <w:noProof/>
            <w:webHidden/>
          </w:rPr>
          <w:tab/>
        </w:r>
        <w:r>
          <w:rPr>
            <w:noProof/>
            <w:webHidden/>
          </w:rPr>
          <w:fldChar w:fldCharType="begin"/>
        </w:r>
        <w:r>
          <w:rPr>
            <w:noProof/>
            <w:webHidden/>
          </w:rPr>
          <w:instrText xml:space="preserve"> PAGEREF _Toc205447234 \h </w:instrText>
        </w:r>
        <w:r>
          <w:rPr>
            <w:noProof/>
            <w:webHidden/>
          </w:rPr>
        </w:r>
        <w:r>
          <w:rPr>
            <w:noProof/>
            <w:webHidden/>
          </w:rPr>
          <w:fldChar w:fldCharType="separate"/>
        </w:r>
        <w:r>
          <w:rPr>
            <w:noProof/>
            <w:webHidden/>
          </w:rPr>
          <w:t>11</w:t>
        </w:r>
        <w:r>
          <w:rPr>
            <w:noProof/>
            <w:webHidden/>
          </w:rPr>
          <w:fldChar w:fldCharType="end"/>
        </w:r>
      </w:hyperlink>
    </w:p>
    <w:p w14:paraId="025430E8" w14:textId="08C7DAD7" w:rsidR="0076376C" w:rsidRDefault="0076376C">
      <w:pPr>
        <w:pStyle w:val="TOC3"/>
        <w:rPr>
          <w:rFonts w:eastAsiaTheme="minorEastAsia" w:cstheme="minorBidi"/>
          <w:noProof/>
          <w:color w:val="auto"/>
          <w:kern w:val="2"/>
          <w:sz w:val="24"/>
          <w:lang w:eastAsia="en-AU"/>
          <w14:ligatures w14:val="standardContextual"/>
        </w:rPr>
      </w:pPr>
      <w:hyperlink w:anchor="_Toc205447235" w:history="1">
        <w:r w:rsidRPr="009C0010">
          <w:rPr>
            <w:rStyle w:val="Hyperlink"/>
            <w:noProof/>
          </w:rPr>
          <w:t>Confirming your NGER report has been successfully submitted in EERS</w:t>
        </w:r>
        <w:r>
          <w:rPr>
            <w:noProof/>
            <w:webHidden/>
          </w:rPr>
          <w:tab/>
        </w:r>
        <w:r>
          <w:rPr>
            <w:noProof/>
            <w:webHidden/>
          </w:rPr>
          <w:fldChar w:fldCharType="begin"/>
        </w:r>
        <w:r>
          <w:rPr>
            <w:noProof/>
            <w:webHidden/>
          </w:rPr>
          <w:instrText xml:space="preserve"> PAGEREF _Toc205447235 \h </w:instrText>
        </w:r>
        <w:r>
          <w:rPr>
            <w:noProof/>
            <w:webHidden/>
          </w:rPr>
        </w:r>
        <w:r>
          <w:rPr>
            <w:noProof/>
            <w:webHidden/>
          </w:rPr>
          <w:fldChar w:fldCharType="separate"/>
        </w:r>
        <w:r>
          <w:rPr>
            <w:noProof/>
            <w:webHidden/>
          </w:rPr>
          <w:t>12</w:t>
        </w:r>
        <w:r>
          <w:rPr>
            <w:noProof/>
            <w:webHidden/>
          </w:rPr>
          <w:fldChar w:fldCharType="end"/>
        </w:r>
      </w:hyperlink>
    </w:p>
    <w:p w14:paraId="72E4EEDF" w14:textId="3B161B9B" w:rsidR="0076376C" w:rsidRDefault="0076376C">
      <w:pPr>
        <w:pStyle w:val="TOC2"/>
        <w:rPr>
          <w:rFonts w:eastAsiaTheme="minorEastAsia"/>
          <w:noProof/>
          <w:sz w:val="24"/>
          <w:szCs w:val="24"/>
          <w:lang w:eastAsia="en-AU"/>
        </w:rPr>
      </w:pPr>
      <w:hyperlink w:anchor="_Toc205447236" w:history="1">
        <w:r w:rsidRPr="009C0010">
          <w:rPr>
            <w:rStyle w:val="Hyperlink"/>
            <w:rFonts w:eastAsia="Cambria" w:cstheme="minorHAnsi"/>
            <w:noProof/>
          </w:rPr>
          <w:t>NGER reporting information</w:t>
        </w:r>
        <w:r>
          <w:rPr>
            <w:noProof/>
            <w:webHidden/>
          </w:rPr>
          <w:tab/>
        </w:r>
        <w:r>
          <w:rPr>
            <w:noProof/>
            <w:webHidden/>
          </w:rPr>
          <w:fldChar w:fldCharType="begin"/>
        </w:r>
        <w:r>
          <w:rPr>
            <w:noProof/>
            <w:webHidden/>
          </w:rPr>
          <w:instrText xml:space="preserve"> PAGEREF _Toc205447236 \h </w:instrText>
        </w:r>
        <w:r>
          <w:rPr>
            <w:noProof/>
            <w:webHidden/>
          </w:rPr>
        </w:r>
        <w:r>
          <w:rPr>
            <w:noProof/>
            <w:webHidden/>
          </w:rPr>
          <w:fldChar w:fldCharType="separate"/>
        </w:r>
        <w:r>
          <w:rPr>
            <w:noProof/>
            <w:webHidden/>
          </w:rPr>
          <w:t>13</w:t>
        </w:r>
        <w:r>
          <w:rPr>
            <w:noProof/>
            <w:webHidden/>
          </w:rPr>
          <w:fldChar w:fldCharType="end"/>
        </w:r>
      </w:hyperlink>
    </w:p>
    <w:p w14:paraId="53ACE2DD" w14:textId="2B48134F" w:rsidR="0076376C" w:rsidRDefault="0076376C">
      <w:pPr>
        <w:pStyle w:val="TOC3"/>
        <w:rPr>
          <w:rFonts w:eastAsiaTheme="minorEastAsia" w:cstheme="minorBidi"/>
          <w:noProof/>
          <w:color w:val="auto"/>
          <w:kern w:val="2"/>
          <w:sz w:val="24"/>
          <w:lang w:eastAsia="en-AU"/>
          <w14:ligatures w14:val="standardContextual"/>
        </w:rPr>
      </w:pPr>
      <w:hyperlink w:anchor="_Toc205447237" w:history="1">
        <w:r w:rsidRPr="009C0010">
          <w:rPr>
            <w:rStyle w:val="Hyperlink"/>
            <w:noProof/>
          </w:rPr>
          <w:t>The reporting deadline cannot be extended</w:t>
        </w:r>
        <w:r>
          <w:rPr>
            <w:noProof/>
            <w:webHidden/>
          </w:rPr>
          <w:tab/>
        </w:r>
        <w:r>
          <w:rPr>
            <w:noProof/>
            <w:webHidden/>
          </w:rPr>
          <w:fldChar w:fldCharType="begin"/>
        </w:r>
        <w:r>
          <w:rPr>
            <w:noProof/>
            <w:webHidden/>
          </w:rPr>
          <w:instrText xml:space="preserve"> PAGEREF _Toc205447237 \h </w:instrText>
        </w:r>
        <w:r>
          <w:rPr>
            <w:noProof/>
            <w:webHidden/>
          </w:rPr>
        </w:r>
        <w:r>
          <w:rPr>
            <w:noProof/>
            <w:webHidden/>
          </w:rPr>
          <w:fldChar w:fldCharType="separate"/>
        </w:r>
        <w:r>
          <w:rPr>
            <w:noProof/>
            <w:webHidden/>
          </w:rPr>
          <w:t>13</w:t>
        </w:r>
        <w:r>
          <w:rPr>
            <w:noProof/>
            <w:webHidden/>
          </w:rPr>
          <w:fldChar w:fldCharType="end"/>
        </w:r>
      </w:hyperlink>
    </w:p>
    <w:p w14:paraId="2A8820D0" w14:textId="799E3468" w:rsidR="0076376C" w:rsidRDefault="0076376C">
      <w:pPr>
        <w:pStyle w:val="TOC3"/>
        <w:rPr>
          <w:rFonts w:eastAsiaTheme="minorEastAsia" w:cstheme="minorBidi"/>
          <w:noProof/>
          <w:color w:val="auto"/>
          <w:kern w:val="2"/>
          <w:sz w:val="24"/>
          <w:lang w:eastAsia="en-AU"/>
          <w14:ligatures w14:val="standardContextual"/>
        </w:rPr>
      </w:pPr>
      <w:hyperlink w:anchor="_Toc205447238" w:history="1">
        <w:r w:rsidRPr="009C0010">
          <w:rPr>
            <w:rStyle w:val="Hyperlink"/>
            <w:noProof/>
          </w:rPr>
          <w:t>Errors in a submitted NGER report</w:t>
        </w:r>
        <w:r>
          <w:rPr>
            <w:noProof/>
            <w:webHidden/>
          </w:rPr>
          <w:tab/>
        </w:r>
        <w:r>
          <w:rPr>
            <w:noProof/>
            <w:webHidden/>
          </w:rPr>
          <w:fldChar w:fldCharType="begin"/>
        </w:r>
        <w:r>
          <w:rPr>
            <w:noProof/>
            <w:webHidden/>
          </w:rPr>
          <w:instrText xml:space="preserve"> PAGEREF _Toc205447238 \h </w:instrText>
        </w:r>
        <w:r>
          <w:rPr>
            <w:noProof/>
            <w:webHidden/>
          </w:rPr>
        </w:r>
        <w:r>
          <w:rPr>
            <w:noProof/>
            <w:webHidden/>
          </w:rPr>
          <w:fldChar w:fldCharType="separate"/>
        </w:r>
        <w:r>
          <w:rPr>
            <w:noProof/>
            <w:webHidden/>
          </w:rPr>
          <w:t>13</w:t>
        </w:r>
        <w:r>
          <w:rPr>
            <w:noProof/>
            <w:webHidden/>
          </w:rPr>
          <w:fldChar w:fldCharType="end"/>
        </w:r>
      </w:hyperlink>
    </w:p>
    <w:p w14:paraId="435F8DF3" w14:textId="49C8F939" w:rsidR="0076376C" w:rsidRDefault="0076376C">
      <w:pPr>
        <w:pStyle w:val="TOC2"/>
        <w:rPr>
          <w:rFonts w:eastAsiaTheme="minorEastAsia"/>
          <w:noProof/>
          <w:sz w:val="24"/>
          <w:szCs w:val="24"/>
          <w:lang w:eastAsia="en-AU"/>
        </w:rPr>
      </w:pPr>
      <w:hyperlink w:anchor="_Toc205447239" w:history="1">
        <w:r w:rsidRPr="009C0010">
          <w:rPr>
            <w:rStyle w:val="Hyperlink"/>
            <w:rFonts w:eastAsia="Cambria" w:cstheme="minorHAnsi"/>
            <w:noProof/>
          </w:rPr>
          <w:t>Technical NGER reporting information</w:t>
        </w:r>
        <w:r>
          <w:rPr>
            <w:noProof/>
            <w:webHidden/>
          </w:rPr>
          <w:tab/>
        </w:r>
        <w:r>
          <w:rPr>
            <w:noProof/>
            <w:webHidden/>
          </w:rPr>
          <w:fldChar w:fldCharType="begin"/>
        </w:r>
        <w:r>
          <w:rPr>
            <w:noProof/>
            <w:webHidden/>
          </w:rPr>
          <w:instrText xml:space="preserve"> PAGEREF _Toc205447239 \h </w:instrText>
        </w:r>
        <w:r>
          <w:rPr>
            <w:noProof/>
            <w:webHidden/>
          </w:rPr>
        </w:r>
        <w:r>
          <w:rPr>
            <w:noProof/>
            <w:webHidden/>
          </w:rPr>
          <w:fldChar w:fldCharType="separate"/>
        </w:r>
        <w:r>
          <w:rPr>
            <w:noProof/>
            <w:webHidden/>
          </w:rPr>
          <w:t>15</w:t>
        </w:r>
        <w:r>
          <w:rPr>
            <w:noProof/>
            <w:webHidden/>
          </w:rPr>
          <w:fldChar w:fldCharType="end"/>
        </w:r>
      </w:hyperlink>
    </w:p>
    <w:p w14:paraId="43D57A92" w14:textId="3451422E" w:rsidR="0076376C" w:rsidRDefault="0076376C">
      <w:pPr>
        <w:pStyle w:val="TOC3"/>
        <w:rPr>
          <w:rFonts w:eastAsiaTheme="minorEastAsia" w:cstheme="minorBidi"/>
          <w:noProof/>
          <w:color w:val="auto"/>
          <w:kern w:val="2"/>
          <w:sz w:val="24"/>
          <w:lang w:eastAsia="en-AU"/>
          <w14:ligatures w14:val="standardContextual"/>
        </w:rPr>
      </w:pPr>
      <w:hyperlink w:anchor="_Toc205447240" w:history="1">
        <w:r w:rsidRPr="009C0010">
          <w:rPr>
            <w:rStyle w:val="Hyperlink"/>
            <w:noProof/>
          </w:rPr>
          <w:t>Nomination of energy commodity for liquefied petroleum gas (LPG)</w:t>
        </w:r>
        <w:r>
          <w:rPr>
            <w:noProof/>
            <w:webHidden/>
          </w:rPr>
          <w:tab/>
        </w:r>
        <w:r>
          <w:rPr>
            <w:noProof/>
            <w:webHidden/>
          </w:rPr>
          <w:fldChar w:fldCharType="begin"/>
        </w:r>
        <w:r>
          <w:rPr>
            <w:noProof/>
            <w:webHidden/>
          </w:rPr>
          <w:instrText xml:space="preserve"> PAGEREF _Toc205447240 \h </w:instrText>
        </w:r>
        <w:r>
          <w:rPr>
            <w:noProof/>
            <w:webHidden/>
          </w:rPr>
        </w:r>
        <w:r>
          <w:rPr>
            <w:noProof/>
            <w:webHidden/>
          </w:rPr>
          <w:fldChar w:fldCharType="separate"/>
        </w:r>
        <w:r>
          <w:rPr>
            <w:noProof/>
            <w:webHidden/>
          </w:rPr>
          <w:t>15</w:t>
        </w:r>
        <w:r>
          <w:rPr>
            <w:noProof/>
            <w:webHidden/>
          </w:rPr>
          <w:fldChar w:fldCharType="end"/>
        </w:r>
      </w:hyperlink>
    </w:p>
    <w:p w14:paraId="6FCBFDF7" w14:textId="2C4E4A52" w:rsidR="0076376C" w:rsidRDefault="0076376C">
      <w:pPr>
        <w:pStyle w:val="TOC3"/>
        <w:rPr>
          <w:rFonts w:eastAsiaTheme="minorEastAsia" w:cstheme="minorBidi"/>
          <w:noProof/>
          <w:color w:val="auto"/>
          <w:kern w:val="2"/>
          <w:sz w:val="24"/>
          <w:lang w:eastAsia="en-AU"/>
          <w14:ligatures w14:val="standardContextual"/>
        </w:rPr>
      </w:pPr>
      <w:hyperlink w:anchor="_Toc205447241" w:history="1">
        <w:r w:rsidRPr="009C0010">
          <w:rPr>
            <w:rStyle w:val="Hyperlink"/>
            <w:noProof/>
          </w:rPr>
          <w:t>Reporting E10 in EERS</w:t>
        </w:r>
        <w:r>
          <w:rPr>
            <w:noProof/>
            <w:webHidden/>
          </w:rPr>
          <w:tab/>
        </w:r>
        <w:r>
          <w:rPr>
            <w:noProof/>
            <w:webHidden/>
          </w:rPr>
          <w:fldChar w:fldCharType="begin"/>
        </w:r>
        <w:r>
          <w:rPr>
            <w:noProof/>
            <w:webHidden/>
          </w:rPr>
          <w:instrText xml:space="preserve"> PAGEREF _Toc205447241 \h </w:instrText>
        </w:r>
        <w:r>
          <w:rPr>
            <w:noProof/>
            <w:webHidden/>
          </w:rPr>
        </w:r>
        <w:r>
          <w:rPr>
            <w:noProof/>
            <w:webHidden/>
          </w:rPr>
          <w:fldChar w:fldCharType="separate"/>
        </w:r>
        <w:r>
          <w:rPr>
            <w:noProof/>
            <w:webHidden/>
          </w:rPr>
          <w:t>15</w:t>
        </w:r>
        <w:r>
          <w:rPr>
            <w:noProof/>
            <w:webHidden/>
          </w:rPr>
          <w:fldChar w:fldCharType="end"/>
        </w:r>
      </w:hyperlink>
    </w:p>
    <w:p w14:paraId="7FDADF24" w14:textId="7B19DD14" w:rsidR="0076376C" w:rsidRDefault="0076376C">
      <w:pPr>
        <w:pStyle w:val="TOC3"/>
        <w:rPr>
          <w:rFonts w:eastAsiaTheme="minorEastAsia" w:cstheme="minorBidi"/>
          <w:noProof/>
          <w:color w:val="auto"/>
          <w:kern w:val="2"/>
          <w:sz w:val="24"/>
          <w:lang w:eastAsia="en-AU"/>
          <w14:ligatures w14:val="standardContextual"/>
        </w:rPr>
      </w:pPr>
      <w:hyperlink w:anchor="_Toc205447242" w:history="1">
        <w:r w:rsidRPr="009C0010">
          <w:rPr>
            <w:rStyle w:val="Hyperlink"/>
            <w:noProof/>
          </w:rPr>
          <w:t>The CO</w:t>
        </w:r>
        <w:r w:rsidRPr="009C0010">
          <w:rPr>
            <w:rStyle w:val="Hyperlink"/>
            <w:noProof/>
            <w:vertAlign w:val="subscript"/>
          </w:rPr>
          <w:t>2</w:t>
        </w:r>
        <w:r w:rsidRPr="009C0010">
          <w:rPr>
            <w:rStyle w:val="Hyperlink"/>
            <w:noProof/>
          </w:rPr>
          <w:t> emission factors for petroleum-based oils and petroleum-based greases when used as lubricants</w:t>
        </w:r>
        <w:r>
          <w:rPr>
            <w:noProof/>
            <w:webHidden/>
          </w:rPr>
          <w:tab/>
        </w:r>
        <w:r>
          <w:rPr>
            <w:noProof/>
            <w:webHidden/>
          </w:rPr>
          <w:fldChar w:fldCharType="begin"/>
        </w:r>
        <w:r>
          <w:rPr>
            <w:noProof/>
            <w:webHidden/>
          </w:rPr>
          <w:instrText xml:space="preserve"> PAGEREF _Toc205447242 \h </w:instrText>
        </w:r>
        <w:r>
          <w:rPr>
            <w:noProof/>
            <w:webHidden/>
          </w:rPr>
        </w:r>
        <w:r>
          <w:rPr>
            <w:noProof/>
            <w:webHidden/>
          </w:rPr>
          <w:fldChar w:fldCharType="separate"/>
        </w:r>
        <w:r>
          <w:rPr>
            <w:noProof/>
            <w:webHidden/>
          </w:rPr>
          <w:t>16</w:t>
        </w:r>
        <w:r>
          <w:rPr>
            <w:noProof/>
            <w:webHidden/>
          </w:rPr>
          <w:fldChar w:fldCharType="end"/>
        </w:r>
      </w:hyperlink>
    </w:p>
    <w:p w14:paraId="0AAF765F" w14:textId="71E6D946" w:rsidR="0076376C" w:rsidRDefault="0076376C">
      <w:pPr>
        <w:pStyle w:val="TOC3"/>
        <w:rPr>
          <w:rFonts w:eastAsiaTheme="minorEastAsia" w:cstheme="minorBidi"/>
          <w:noProof/>
          <w:color w:val="auto"/>
          <w:kern w:val="2"/>
          <w:sz w:val="24"/>
          <w:lang w:eastAsia="en-AU"/>
          <w14:ligatures w14:val="standardContextual"/>
        </w:rPr>
      </w:pPr>
      <w:hyperlink w:anchor="_Toc205447243" w:history="1">
        <w:r w:rsidRPr="009C0010">
          <w:rPr>
            <w:rStyle w:val="Hyperlink"/>
            <w:noProof/>
          </w:rPr>
          <w:t>Determining if a fuel is primary or secondary</w:t>
        </w:r>
        <w:r>
          <w:rPr>
            <w:noProof/>
            <w:webHidden/>
          </w:rPr>
          <w:tab/>
        </w:r>
        <w:r>
          <w:rPr>
            <w:noProof/>
            <w:webHidden/>
          </w:rPr>
          <w:fldChar w:fldCharType="begin"/>
        </w:r>
        <w:r>
          <w:rPr>
            <w:noProof/>
            <w:webHidden/>
          </w:rPr>
          <w:instrText xml:space="preserve"> PAGEREF _Toc205447243 \h </w:instrText>
        </w:r>
        <w:r>
          <w:rPr>
            <w:noProof/>
            <w:webHidden/>
          </w:rPr>
        </w:r>
        <w:r>
          <w:rPr>
            <w:noProof/>
            <w:webHidden/>
          </w:rPr>
          <w:fldChar w:fldCharType="separate"/>
        </w:r>
        <w:r>
          <w:rPr>
            <w:noProof/>
            <w:webHidden/>
          </w:rPr>
          <w:t>17</w:t>
        </w:r>
        <w:r>
          <w:rPr>
            <w:noProof/>
            <w:webHidden/>
          </w:rPr>
          <w:fldChar w:fldCharType="end"/>
        </w:r>
      </w:hyperlink>
    </w:p>
    <w:p w14:paraId="085CCB98" w14:textId="2EC5AFCF" w:rsidR="0076376C" w:rsidRDefault="0076376C">
      <w:pPr>
        <w:pStyle w:val="TOC3"/>
        <w:rPr>
          <w:rFonts w:eastAsiaTheme="minorEastAsia" w:cstheme="minorBidi"/>
          <w:noProof/>
          <w:color w:val="auto"/>
          <w:kern w:val="2"/>
          <w:sz w:val="24"/>
          <w:lang w:eastAsia="en-AU"/>
          <w14:ligatures w14:val="standardContextual"/>
        </w:rPr>
      </w:pPr>
      <w:hyperlink w:anchor="_Toc205447244" w:history="1">
        <w:r w:rsidRPr="009C0010">
          <w:rPr>
            <w:rStyle w:val="Hyperlink"/>
            <w:noProof/>
          </w:rPr>
          <w:t>Reporting net energy consumption</w:t>
        </w:r>
        <w:r>
          <w:rPr>
            <w:noProof/>
            <w:webHidden/>
          </w:rPr>
          <w:tab/>
        </w:r>
        <w:r>
          <w:rPr>
            <w:noProof/>
            <w:webHidden/>
          </w:rPr>
          <w:fldChar w:fldCharType="begin"/>
        </w:r>
        <w:r>
          <w:rPr>
            <w:noProof/>
            <w:webHidden/>
          </w:rPr>
          <w:instrText xml:space="preserve"> PAGEREF _Toc205447244 \h </w:instrText>
        </w:r>
        <w:r>
          <w:rPr>
            <w:noProof/>
            <w:webHidden/>
          </w:rPr>
        </w:r>
        <w:r>
          <w:rPr>
            <w:noProof/>
            <w:webHidden/>
          </w:rPr>
          <w:fldChar w:fldCharType="separate"/>
        </w:r>
        <w:r>
          <w:rPr>
            <w:noProof/>
            <w:webHidden/>
          </w:rPr>
          <w:t>17</w:t>
        </w:r>
        <w:r>
          <w:rPr>
            <w:noProof/>
            <w:webHidden/>
          </w:rPr>
          <w:fldChar w:fldCharType="end"/>
        </w:r>
      </w:hyperlink>
    </w:p>
    <w:p w14:paraId="6AFB38B8" w14:textId="3898E5C8" w:rsidR="0076376C" w:rsidRDefault="0076376C">
      <w:pPr>
        <w:pStyle w:val="TOC3"/>
        <w:rPr>
          <w:rFonts w:eastAsiaTheme="minorEastAsia" w:cstheme="minorBidi"/>
          <w:noProof/>
          <w:color w:val="auto"/>
          <w:kern w:val="2"/>
          <w:sz w:val="24"/>
          <w:lang w:eastAsia="en-AU"/>
          <w14:ligatures w14:val="standardContextual"/>
        </w:rPr>
      </w:pPr>
      <w:hyperlink w:anchor="_Toc205447245" w:history="1">
        <w:r w:rsidRPr="009C0010">
          <w:rPr>
            <w:rStyle w:val="Hyperlink"/>
            <w:noProof/>
          </w:rPr>
          <w:t>The ANZSIC codes for oil and gas activities</w:t>
        </w:r>
        <w:r>
          <w:rPr>
            <w:noProof/>
            <w:webHidden/>
          </w:rPr>
          <w:tab/>
        </w:r>
        <w:r>
          <w:rPr>
            <w:noProof/>
            <w:webHidden/>
          </w:rPr>
          <w:fldChar w:fldCharType="begin"/>
        </w:r>
        <w:r>
          <w:rPr>
            <w:noProof/>
            <w:webHidden/>
          </w:rPr>
          <w:instrText xml:space="preserve"> PAGEREF _Toc205447245 \h </w:instrText>
        </w:r>
        <w:r>
          <w:rPr>
            <w:noProof/>
            <w:webHidden/>
          </w:rPr>
        </w:r>
        <w:r>
          <w:rPr>
            <w:noProof/>
            <w:webHidden/>
          </w:rPr>
          <w:fldChar w:fldCharType="separate"/>
        </w:r>
        <w:r>
          <w:rPr>
            <w:noProof/>
            <w:webHidden/>
          </w:rPr>
          <w:t>18</w:t>
        </w:r>
        <w:r>
          <w:rPr>
            <w:noProof/>
            <w:webHidden/>
          </w:rPr>
          <w:fldChar w:fldCharType="end"/>
        </w:r>
      </w:hyperlink>
    </w:p>
    <w:p w14:paraId="42BBD504" w14:textId="7F30C53D" w:rsidR="0076376C" w:rsidRDefault="0076376C">
      <w:pPr>
        <w:pStyle w:val="TOC3"/>
        <w:rPr>
          <w:rFonts w:eastAsiaTheme="minorEastAsia" w:cstheme="minorBidi"/>
          <w:noProof/>
          <w:color w:val="auto"/>
          <w:kern w:val="2"/>
          <w:sz w:val="24"/>
          <w:lang w:eastAsia="en-AU"/>
          <w14:ligatures w14:val="standardContextual"/>
        </w:rPr>
      </w:pPr>
      <w:hyperlink w:anchor="_Toc205447246" w:history="1">
        <w:r w:rsidRPr="009C0010">
          <w:rPr>
            <w:rStyle w:val="Hyperlink"/>
            <w:noProof/>
          </w:rPr>
          <w:t>Where to report appraisal and development activities associated with oil or gas wells</w:t>
        </w:r>
        <w:r>
          <w:rPr>
            <w:noProof/>
            <w:webHidden/>
          </w:rPr>
          <w:tab/>
        </w:r>
        <w:r>
          <w:rPr>
            <w:noProof/>
            <w:webHidden/>
          </w:rPr>
          <w:fldChar w:fldCharType="begin"/>
        </w:r>
        <w:r>
          <w:rPr>
            <w:noProof/>
            <w:webHidden/>
          </w:rPr>
          <w:instrText xml:space="preserve"> PAGEREF _Toc205447246 \h </w:instrText>
        </w:r>
        <w:r>
          <w:rPr>
            <w:noProof/>
            <w:webHidden/>
          </w:rPr>
        </w:r>
        <w:r>
          <w:rPr>
            <w:noProof/>
            <w:webHidden/>
          </w:rPr>
          <w:fldChar w:fldCharType="separate"/>
        </w:r>
        <w:r>
          <w:rPr>
            <w:noProof/>
            <w:webHidden/>
          </w:rPr>
          <w:t>18</w:t>
        </w:r>
        <w:r>
          <w:rPr>
            <w:noProof/>
            <w:webHidden/>
          </w:rPr>
          <w:fldChar w:fldCharType="end"/>
        </w:r>
      </w:hyperlink>
    </w:p>
    <w:p w14:paraId="3AE7E321" w14:textId="1500051F" w:rsidR="0076376C" w:rsidRDefault="0076376C">
      <w:pPr>
        <w:pStyle w:val="TOC3"/>
        <w:rPr>
          <w:rFonts w:eastAsiaTheme="minorEastAsia" w:cstheme="minorBidi"/>
          <w:noProof/>
          <w:color w:val="auto"/>
          <w:kern w:val="2"/>
          <w:sz w:val="24"/>
          <w:lang w:eastAsia="en-AU"/>
          <w14:ligatures w14:val="standardContextual"/>
        </w:rPr>
      </w:pPr>
      <w:hyperlink w:anchor="_Toc205447247" w:history="1">
        <w:r w:rsidRPr="009C0010">
          <w:rPr>
            <w:rStyle w:val="Hyperlink"/>
            <w:noProof/>
          </w:rPr>
          <w:t>Reporting crude oil and natural gas condensates</w:t>
        </w:r>
        <w:r>
          <w:rPr>
            <w:noProof/>
            <w:webHidden/>
          </w:rPr>
          <w:tab/>
        </w:r>
        <w:r>
          <w:rPr>
            <w:noProof/>
            <w:webHidden/>
          </w:rPr>
          <w:fldChar w:fldCharType="begin"/>
        </w:r>
        <w:r>
          <w:rPr>
            <w:noProof/>
            <w:webHidden/>
          </w:rPr>
          <w:instrText xml:space="preserve"> PAGEREF _Toc205447247 \h </w:instrText>
        </w:r>
        <w:r>
          <w:rPr>
            <w:noProof/>
            <w:webHidden/>
          </w:rPr>
        </w:r>
        <w:r>
          <w:rPr>
            <w:noProof/>
            <w:webHidden/>
          </w:rPr>
          <w:fldChar w:fldCharType="separate"/>
        </w:r>
        <w:r>
          <w:rPr>
            <w:noProof/>
            <w:webHidden/>
          </w:rPr>
          <w:t>18</w:t>
        </w:r>
        <w:r>
          <w:rPr>
            <w:noProof/>
            <w:webHidden/>
          </w:rPr>
          <w:fldChar w:fldCharType="end"/>
        </w:r>
      </w:hyperlink>
    </w:p>
    <w:p w14:paraId="6D01394F" w14:textId="410F9441" w:rsidR="0076376C" w:rsidRDefault="0076376C">
      <w:pPr>
        <w:pStyle w:val="TOC3"/>
        <w:rPr>
          <w:rFonts w:eastAsiaTheme="minorEastAsia" w:cstheme="minorBidi"/>
          <w:noProof/>
          <w:color w:val="auto"/>
          <w:kern w:val="2"/>
          <w:sz w:val="24"/>
          <w:lang w:eastAsia="en-AU"/>
          <w14:ligatures w14:val="standardContextual"/>
        </w:rPr>
      </w:pPr>
      <w:hyperlink w:anchor="_Toc205447248" w:history="1">
        <w:r w:rsidRPr="009C0010">
          <w:rPr>
            <w:rStyle w:val="Hyperlink"/>
            <w:noProof/>
          </w:rPr>
          <w:t>The meaning of ‘tonnes of flared gas' when estimating emissions from oil and gas flaring activities</w:t>
        </w:r>
        <w:r>
          <w:rPr>
            <w:noProof/>
            <w:webHidden/>
          </w:rPr>
          <w:tab/>
        </w:r>
        <w:r>
          <w:rPr>
            <w:noProof/>
            <w:webHidden/>
          </w:rPr>
          <w:fldChar w:fldCharType="begin"/>
        </w:r>
        <w:r>
          <w:rPr>
            <w:noProof/>
            <w:webHidden/>
          </w:rPr>
          <w:instrText xml:space="preserve"> PAGEREF _Toc205447248 \h </w:instrText>
        </w:r>
        <w:r>
          <w:rPr>
            <w:noProof/>
            <w:webHidden/>
          </w:rPr>
        </w:r>
        <w:r>
          <w:rPr>
            <w:noProof/>
            <w:webHidden/>
          </w:rPr>
          <w:fldChar w:fldCharType="separate"/>
        </w:r>
        <w:r>
          <w:rPr>
            <w:noProof/>
            <w:webHidden/>
          </w:rPr>
          <w:t>19</w:t>
        </w:r>
        <w:r>
          <w:rPr>
            <w:noProof/>
            <w:webHidden/>
          </w:rPr>
          <w:fldChar w:fldCharType="end"/>
        </w:r>
      </w:hyperlink>
    </w:p>
    <w:p w14:paraId="6300811C" w14:textId="4B3CC558" w:rsidR="0076376C" w:rsidRDefault="0076376C">
      <w:pPr>
        <w:pStyle w:val="TOC3"/>
        <w:rPr>
          <w:rFonts w:eastAsiaTheme="minorEastAsia" w:cstheme="minorBidi"/>
          <w:noProof/>
          <w:color w:val="auto"/>
          <w:kern w:val="2"/>
          <w:sz w:val="24"/>
          <w:lang w:eastAsia="en-AU"/>
          <w14:ligatures w14:val="standardContextual"/>
        </w:rPr>
      </w:pPr>
      <w:hyperlink w:anchor="_Toc205447249" w:history="1">
        <w:r w:rsidRPr="009C0010">
          <w:rPr>
            <w:rStyle w:val="Hyperlink"/>
            <w:noProof/>
          </w:rPr>
          <w:t>The requirements for reporting energy consumption associated with oil and gas venting, flaring and leakage activities</w:t>
        </w:r>
        <w:r>
          <w:rPr>
            <w:noProof/>
            <w:webHidden/>
          </w:rPr>
          <w:tab/>
        </w:r>
        <w:r>
          <w:rPr>
            <w:noProof/>
            <w:webHidden/>
          </w:rPr>
          <w:fldChar w:fldCharType="begin"/>
        </w:r>
        <w:r>
          <w:rPr>
            <w:noProof/>
            <w:webHidden/>
          </w:rPr>
          <w:instrText xml:space="preserve"> PAGEREF _Toc205447249 \h </w:instrText>
        </w:r>
        <w:r>
          <w:rPr>
            <w:noProof/>
            <w:webHidden/>
          </w:rPr>
        </w:r>
        <w:r>
          <w:rPr>
            <w:noProof/>
            <w:webHidden/>
          </w:rPr>
          <w:fldChar w:fldCharType="separate"/>
        </w:r>
        <w:r>
          <w:rPr>
            <w:noProof/>
            <w:webHidden/>
          </w:rPr>
          <w:t>19</w:t>
        </w:r>
        <w:r>
          <w:rPr>
            <w:noProof/>
            <w:webHidden/>
          </w:rPr>
          <w:fldChar w:fldCharType="end"/>
        </w:r>
      </w:hyperlink>
    </w:p>
    <w:p w14:paraId="2566014A" w14:textId="3A38FEBA" w:rsidR="0076376C" w:rsidRDefault="0076376C">
      <w:pPr>
        <w:pStyle w:val="TOC3"/>
        <w:rPr>
          <w:rFonts w:eastAsiaTheme="minorEastAsia" w:cstheme="minorBidi"/>
          <w:noProof/>
          <w:color w:val="auto"/>
          <w:kern w:val="2"/>
          <w:sz w:val="24"/>
          <w:lang w:eastAsia="en-AU"/>
          <w14:ligatures w14:val="standardContextual"/>
        </w:rPr>
      </w:pPr>
      <w:hyperlink w:anchor="_Toc205447250" w:history="1">
        <w:r w:rsidRPr="009C0010">
          <w:rPr>
            <w:rStyle w:val="Hyperlink"/>
            <w:noProof/>
          </w:rPr>
          <w:t>The requirements for the use of measurement criterion BBB (industry practice)</w:t>
        </w:r>
        <w:r>
          <w:rPr>
            <w:noProof/>
            <w:webHidden/>
          </w:rPr>
          <w:tab/>
        </w:r>
        <w:r>
          <w:rPr>
            <w:noProof/>
            <w:webHidden/>
          </w:rPr>
          <w:fldChar w:fldCharType="begin"/>
        </w:r>
        <w:r>
          <w:rPr>
            <w:noProof/>
            <w:webHidden/>
          </w:rPr>
          <w:instrText xml:space="preserve"> PAGEREF _Toc205447250 \h </w:instrText>
        </w:r>
        <w:r>
          <w:rPr>
            <w:noProof/>
            <w:webHidden/>
          </w:rPr>
        </w:r>
        <w:r>
          <w:rPr>
            <w:noProof/>
            <w:webHidden/>
          </w:rPr>
          <w:fldChar w:fldCharType="separate"/>
        </w:r>
        <w:r>
          <w:rPr>
            <w:noProof/>
            <w:webHidden/>
          </w:rPr>
          <w:t>19</w:t>
        </w:r>
        <w:r>
          <w:rPr>
            <w:noProof/>
            <w:webHidden/>
          </w:rPr>
          <w:fldChar w:fldCharType="end"/>
        </w:r>
      </w:hyperlink>
    </w:p>
    <w:p w14:paraId="554C3FDC" w14:textId="5177E73F" w:rsidR="0076376C" w:rsidRDefault="0076376C">
      <w:pPr>
        <w:pStyle w:val="TOC3"/>
        <w:rPr>
          <w:rFonts w:eastAsiaTheme="minorEastAsia" w:cstheme="minorBidi"/>
          <w:noProof/>
          <w:color w:val="auto"/>
          <w:kern w:val="2"/>
          <w:sz w:val="24"/>
          <w:lang w:eastAsia="en-AU"/>
          <w14:ligatures w14:val="standardContextual"/>
        </w:rPr>
      </w:pPr>
      <w:hyperlink w:anchor="_Toc205447251" w:history="1">
        <w:r w:rsidRPr="009C0010">
          <w:rPr>
            <w:rStyle w:val="Hyperlink"/>
            <w:noProof/>
          </w:rPr>
          <w:t>Activities that you are required to report for electricity generation from renewable energy sources</w:t>
        </w:r>
        <w:r>
          <w:rPr>
            <w:noProof/>
            <w:webHidden/>
          </w:rPr>
          <w:tab/>
        </w:r>
        <w:r>
          <w:rPr>
            <w:noProof/>
            <w:webHidden/>
          </w:rPr>
          <w:fldChar w:fldCharType="begin"/>
        </w:r>
        <w:r>
          <w:rPr>
            <w:noProof/>
            <w:webHidden/>
          </w:rPr>
          <w:instrText xml:space="preserve"> PAGEREF _Toc205447251 \h </w:instrText>
        </w:r>
        <w:r>
          <w:rPr>
            <w:noProof/>
            <w:webHidden/>
          </w:rPr>
        </w:r>
        <w:r>
          <w:rPr>
            <w:noProof/>
            <w:webHidden/>
          </w:rPr>
          <w:fldChar w:fldCharType="separate"/>
        </w:r>
        <w:r>
          <w:rPr>
            <w:noProof/>
            <w:webHidden/>
          </w:rPr>
          <w:t>20</w:t>
        </w:r>
        <w:r>
          <w:rPr>
            <w:noProof/>
            <w:webHidden/>
          </w:rPr>
          <w:fldChar w:fldCharType="end"/>
        </w:r>
      </w:hyperlink>
    </w:p>
    <w:p w14:paraId="693ABBCD" w14:textId="17266FA9" w:rsidR="0076376C" w:rsidRDefault="0076376C">
      <w:pPr>
        <w:pStyle w:val="TOC3"/>
        <w:rPr>
          <w:rFonts w:eastAsiaTheme="minorEastAsia" w:cstheme="minorBidi"/>
          <w:noProof/>
          <w:color w:val="auto"/>
          <w:kern w:val="2"/>
          <w:sz w:val="24"/>
          <w:lang w:eastAsia="en-AU"/>
          <w14:ligatures w14:val="standardContextual"/>
        </w:rPr>
      </w:pPr>
      <w:hyperlink w:anchor="_Toc205447252" w:history="1">
        <w:r w:rsidRPr="009C0010">
          <w:rPr>
            <w:rStyle w:val="Hyperlink"/>
            <w:noProof/>
          </w:rPr>
          <w:t>Reporting consumption of renewable energy commodities for electricity generation</w:t>
        </w:r>
        <w:r>
          <w:rPr>
            <w:noProof/>
            <w:webHidden/>
          </w:rPr>
          <w:tab/>
        </w:r>
        <w:r>
          <w:rPr>
            <w:noProof/>
            <w:webHidden/>
          </w:rPr>
          <w:fldChar w:fldCharType="begin"/>
        </w:r>
        <w:r>
          <w:rPr>
            <w:noProof/>
            <w:webHidden/>
          </w:rPr>
          <w:instrText xml:space="preserve"> PAGEREF _Toc205447252 \h </w:instrText>
        </w:r>
        <w:r>
          <w:rPr>
            <w:noProof/>
            <w:webHidden/>
          </w:rPr>
        </w:r>
        <w:r>
          <w:rPr>
            <w:noProof/>
            <w:webHidden/>
          </w:rPr>
          <w:fldChar w:fldCharType="separate"/>
        </w:r>
        <w:r>
          <w:rPr>
            <w:noProof/>
            <w:webHidden/>
          </w:rPr>
          <w:t>21</w:t>
        </w:r>
        <w:r>
          <w:rPr>
            <w:noProof/>
            <w:webHidden/>
          </w:rPr>
          <w:fldChar w:fldCharType="end"/>
        </w:r>
      </w:hyperlink>
    </w:p>
    <w:p w14:paraId="0D43A25C" w14:textId="7A1C9C07" w:rsidR="0076376C" w:rsidRDefault="0076376C">
      <w:pPr>
        <w:pStyle w:val="TOC3"/>
        <w:rPr>
          <w:rFonts w:eastAsiaTheme="minorEastAsia" w:cstheme="minorBidi"/>
          <w:noProof/>
          <w:color w:val="auto"/>
          <w:kern w:val="2"/>
          <w:sz w:val="24"/>
          <w:lang w:eastAsia="en-AU"/>
          <w14:ligatures w14:val="standardContextual"/>
        </w:rPr>
      </w:pPr>
      <w:hyperlink w:anchor="_Toc205447253" w:history="1">
        <w:r w:rsidRPr="009C0010">
          <w:rPr>
            <w:rStyle w:val="Hyperlink"/>
            <w:noProof/>
          </w:rPr>
          <w:t>Reporting production of electricity from renewable energy commodities</w:t>
        </w:r>
        <w:r>
          <w:rPr>
            <w:noProof/>
            <w:webHidden/>
          </w:rPr>
          <w:tab/>
        </w:r>
        <w:r>
          <w:rPr>
            <w:noProof/>
            <w:webHidden/>
          </w:rPr>
          <w:fldChar w:fldCharType="begin"/>
        </w:r>
        <w:r>
          <w:rPr>
            <w:noProof/>
            <w:webHidden/>
          </w:rPr>
          <w:instrText xml:space="preserve"> PAGEREF _Toc205447253 \h </w:instrText>
        </w:r>
        <w:r>
          <w:rPr>
            <w:noProof/>
            <w:webHidden/>
          </w:rPr>
        </w:r>
        <w:r>
          <w:rPr>
            <w:noProof/>
            <w:webHidden/>
          </w:rPr>
          <w:fldChar w:fldCharType="separate"/>
        </w:r>
        <w:r>
          <w:rPr>
            <w:noProof/>
            <w:webHidden/>
          </w:rPr>
          <w:t>21</w:t>
        </w:r>
        <w:r>
          <w:rPr>
            <w:noProof/>
            <w:webHidden/>
          </w:rPr>
          <w:fldChar w:fldCharType="end"/>
        </w:r>
      </w:hyperlink>
    </w:p>
    <w:p w14:paraId="76B852B3" w14:textId="664724CF" w:rsidR="0076376C" w:rsidRDefault="0076376C">
      <w:pPr>
        <w:pStyle w:val="TOC3"/>
        <w:rPr>
          <w:rFonts w:eastAsiaTheme="minorEastAsia" w:cstheme="minorBidi"/>
          <w:noProof/>
          <w:color w:val="auto"/>
          <w:kern w:val="2"/>
          <w:sz w:val="24"/>
          <w:lang w:eastAsia="en-AU"/>
          <w14:ligatures w14:val="standardContextual"/>
        </w:rPr>
      </w:pPr>
      <w:hyperlink w:anchor="_Toc205447254" w:history="1">
        <w:r w:rsidRPr="009C0010">
          <w:rPr>
            <w:rStyle w:val="Hyperlink"/>
            <w:noProof/>
          </w:rPr>
          <w:t>Reporting consumption of electricity that was produced for use by the operation of the facility (for use onsite)</w:t>
        </w:r>
        <w:r>
          <w:rPr>
            <w:noProof/>
            <w:webHidden/>
          </w:rPr>
          <w:tab/>
        </w:r>
        <w:r>
          <w:rPr>
            <w:noProof/>
            <w:webHidden/>
          </w:rPr>
          <w:fldChar w:fldCharType="begin"/>
        </w:r>
        <w:r>
          <w:rPr>
            <w:noProof/>
            <w:webHidden/>
          </w:rPr>
          <w:instrText xml:space="preserve"> PAGEREF _Toc205447254 \h </w:instrText>
        </w:r>
        <w:r>
          <w:rPr>
            <w:noProof/>
            <w:webHidden/>
          </w:rPr>
        </w:r>
        <w:r>
          <w:rPr>
            <w:noProof/>
            <w:webHidden/>
          </w:rPr>
          <w:fldChar w:fldCharType="separate"/>
        </w:r>
        <w:r>
          <w:rPr>
            <w:noProof/>
            <w:webHidden/>
          </w:rPr>
          <w:t>22</w:t>
        </w:r>
        <w:r>
          <w:rPr>
            <w:noProof/>
            <w:webHidden/>
          </w:rPr>
          <w:fldChar w:fldCharType="end"/>
        </w:r>
      </w:hyperlink>
    </w:p>
    <w:p w14:paraId="18498E79" w14:textId="2D706DD5" w:rsidR="0076376C" w:rsidRDefault="0076376C">
      <w:pPr>
        <w:pStyle w:val="TOC3"/>
        <w:rPr>
          <w:rFonts w:eastAsiaTheme="minorEastAsia" w:cstheme="minorBidi"/>
          <w:noProof/>
          <w:color w:val="auto"/>
          <w:kern w:val="2"/>
          <w:sz w:val="24"/>
          <w:lang w:eastAsia="en-AU"/>
          <w14:ligatures w14:val="standardContextual"/>
        </w:rPr>
      </w:pPr>
      <w:hyperlink w:anchor="_Toc205447255" w:history="1">
        <w:r w:rsidRPr="009C0010">
          <w:rPr>
            <w:rStyle w:val="Hyperlink"/>
            <w:noProof/>
          </w:rPr>
          <w:t>What you need to report when producing charcoal</w:t>
        </w:r>
        <w:r>
          <w:rPr>
            <w:noProof/>
            <w:webHidden/>
          </w:rPr>
          <w:tab/>
        </w:r>
        <w:r>
          <w:rPr>
            <w:noProof/>
            <w:webHidden/>
          </w:rPr>
          <w:fldChar w:fldCharType="begin"/>
        </w:r>
        <w:r>
          <w:rPr>
            <w:noProof/>
            <w:webHidden/>
          </w:rPr>
          <w:instrText xml:space="preserve"> PAGEREF _Toc205447255 \h </w:instrText>
        </w:r>
        <w:r>
          <w:rPr>
            <w:noProof/>
            <w:webHidden/>
          </w:rPr>
        </w:r>
        <w:r>
          <w:rPr>
            <w:noProof/>
            <w:webHidden/>
          </w:rPr>
          <w:fldChar w:fldCharType="separate"/>
        </w:r>
        <w:r>
          <w:rPr>
            <w:noProof/>
            <w:webHidden/>
          </w:rPr>
          <w:t>24</w:t>
        </w:r>
        <w:r>
          <w:rPr>
            <w:noProof/>
            <w:webHidden/>
          </w:rPr>
          <w:fldChar w:fldCharType="end"/>
        </w:r>
      </w:hyperlink>
    </w:p>
    <w:p w14:paraId="58EB6BBB" w14:textId="1C3C2B39" w:rsidR="0076376C" w:rsidRDefault="0076376C">
      <w:pPr>
        <w:pStyle w:val="TOC3"/>
        <w:rPr>
          <w:rFonts w:eastAsiaTheme="minorEastAsia" w:cstheme="minorBidi"/>
          <w:noProof/>
          <w:color w:val="auto"/>
          <w:kern w:val="2"/>
          <w:sz w:val="24"/>
          <w:lang w:eastAsia="en-AU"/>
          <w14:ligatures w14:val="standardContextual"/>
        </w:rPr>
      </w:pPr>
      <w:hyperlink w:anchor="_Toc205447256" w:history="1">
        <w:r w:rsidRPr="009C0010">
          <w:rPr>
            <w:rStyle w:val="Hyperlink"/>
            <w:noProof/>
          </w:rPr>
          <w:t>Choosing the correct fuel to report</w:t>
        </w:r>
        <w:r>
          <w:rPr>
            <w:noProof/>
            <w:webHidden/>
          </w:rPr>
          <w:tab/>
        </w:r>
        <w:r>
          <w:rPr>
            <w:noProof/>
            <w:webHidden/>
          </w:rPr>
          <w:fldChar w:fldCharType="begin"/>
        </w:r>
        <w:r>
          <w:rPr>
            <w:noProof/>
            <w:webHidden/>
          </w:rPr>
          <w:instrText xml:space="preserve"> PAGEREF _Toc205447256 \h </w:instrText>
        </w:r>
        <w:r>
          <w:rPr>
            <w:noProof/>
            <w:webHidden/>
          </w:rPr>
        </w:r>
        <w:r>
          <w:rPr>
            <w:noProof/>
            <w:webHidden/>
          </w:rPr>
          <w:fldChar w:fldCharType="separate"/>
        </w:r>
        <w:r>
          <w:rPr>
            <w:noProof/>
            <w:webHidden/>
          </w:rPr>
          <w:t>25</w:t>
        </w:r>
        <w:r>
          <w:rPr>
            <w:noProof/>
            <w:webHidden/>
          </w:rPr>
          <w:fldChar w:fldCharType="end"/>
        </w:r>
      </w:hyperlink>
    </w:p>
    <w:p w14:paraId="5A90D27A" w14:textId="461E78AF" w:rsidR="0076376C" w:rsidRDefault="0076376C">
      <w:pPr>
        <w:pStyle w:val="TOC3"/>
        <w:rPr>
          <w:rFonts w:eastAsiaTheme="minorEastAsia" w:cstheme="minorBidi"/>
          <w:noProof/>
          <w:color w:val="auto"/>
          <w:kern w:val="2"/>
          <w:sz w:val="24"/>
          <w:lang w:eastAsia="en-AU"/>
          <w14:ligatures w14:val="standardContextual"/>
        </w:rPr>
      </w:pPr>
      <w:hyperlink w:anchor="_Toc205447257" w:history="1">
        <w:r w:rsidRPr="009C0010">
          <w:rPr>
            <w:rStyle w:val="Hyperlink"/>
            <w:noProof/>
          </w:rPr>
          <w:t>Reporting equipment or component use</w:t>
        </w:r>
        <w:r>
          <w:rPr>
            <w:noProof/>
            <w:webHidden/>
          </w:rPr>
          <w:tab/>
        </w:r>
        <w:r>
          <w:rPr>
            <w:noProof/>
            <w:webHidden/>
          </w:rPr>
          <w:fldChar w:fldCharType="begin"/>
        </w:r>
        <w:r>
          <w:rPr>
            <w:noProof/>
            <w:webHidden/>
          </w:rPr>
          <w:instrText xml:space="preserve"> PAGEREF _Toc205447257 \h </w:instrText>
        </w:r>
        <w:r>
          <w:rPr>
            <w:noProof/>
            <w:webHidden/>
          </w:rPr>
        </w:r>
        <w:r>
          <w:rPr>
            <w:noProof/>
            <w:webHidden/>
          </w:rPr>
          <w:fldChar w:fldCharType="separate"/>
        </w:r>
        <w:r>
          <w:rPr>
            <w:noProof/>
            <w:webHidden/>
          </w:rPr>
          <w:t>25</w:t>
        </w:r>
        <w:r>
          <w:rPr>
            <w:noProof/>
            <w:webHidden/>
          </w:rPr>
          <w:fldChar w:fldCharType="end"/>
        </w:r>
      </w:hyperlink>
    </w:p>
    <w:p w14:paraId="00E78198" w14:textId="5A70E9FF" w:rsidR="0076376C" w:rsidRDefault="0076376C">
      <w:pPr>
        <w:pStyle w:val="TOC3"/>
        <w:rPr>
          <w:rFonts w:eastAsiaTheme="minorEastAsia" w:cstheme="minorBidi"/>
          <w:noProof/>
          <w:color w:val="auto"/>
          <w:kern w:val="2"/>
          <w:sz w:val="24"/>
          <w:lang w:eastAsia="en-AU"/>
          <w14:ligatures w14:val="standardContextual"/>
        </w:rPr>
      </w:pPr>
      <w:hyperlink w:anchor="_Toc205447258" w:history="1">
        <w:r w:rsidRPr="009C0010">
          <w:rPr>
            <w:rStyle w:val="Hyperlink"/>
            <w:noProof/>
          </w:rPr>
          <w:t>Reporting average hours of operation of equipment or components</w:t>
        </w:r>
        <w:r>
          <w:rPr>
            <w:noProof/>
            <w:webHidden/>
          </w:rPr>
          <w:tab/>
        </w:r>
        <w:r>
          <w:rPr>
            <w:noProof/>
            <w:webHidden/>
          </w:rPr>
          <w:fldChar w:fldCharType="begin"/>
        </w:r>
        <w:r>
          <w:rPr>
            <w:noProof/>
            <w:webHidden/>
          </w:rPr>
          <w:instrText xml:space="preserve"> PAGEREF _Toc205447258 \h </w:instrText>
        </w:r>
        <w:r>
          <w:rPr>
            <w:noProof/>
            <w:webHidden/>
          </w:rPr>
        </w:r>
        <w:r>
          <w:rPr>
            <w:noProof/>
            <w:webHidden/>
          </w:rPr>
          <w:fldChar w:fldCharType="separate"/>
        </w:r>
        <w:r>
          <w:rPr>
            <w:noProof/>
            <w:webHidden/>
          </w:rPr>
          <w:t>25</w:t>
        </w:r>
        <w:r>
          <w:rPr>
            <w:noProof/>
            <w:webHidden/>
          </w:rPr>
          <w:fldChar w:fldCharType="end"/>
        </w:r>
      </w:hyperlink>
    </w:p>
    <w:p w14:paraId="4C634D94" w14:textId="48CBA311" w:rsidR="0076376C" w:rsidRDefault="0076376C">
      <w:pPr>
        <w:pStyle w:val="TOC3"/>
        <w:rPr>
          <w:rFonts w:eastAsiaTheme="minorEastAsia" w:cstheme="minorBidi"/>
          <w:noProof/>
          <w:color w:val="auto"/>
          <w:kern w:val="2"/>
          <w:sz w:val="24"/>
          <w:lang w:eastAsia="en-AU"/>
          <w14:ligatures w14:val="standardContextual"/>
        </w:rPr>
      </w:pPr>
      <w:hyperlink w:anchor="_Toc205447259" w:history="1">
        <w:r w:rsidRPr="009C0010">
          <w:rPr>
            <w:rStyle w:val="Hyperlink"/>
            <w:noProof/>
          </w:rPr>
          <w:t>Monitoring equipment isn't functioning correctly</w:t>
        </w:r>
        <w:r>
          <w:rPr>
            <w:noProof/>
            <w:webHidden/>
          </w:rPr>
          <w:tab/>
        </w:r>
        <w:r>
          <w:rPr>
            <w:noProof/>
            <w:webHidden/>
          </w:rPr>
          <w:fldChar w:fldCharType="begin"/>
        </w:r>
        <w:r>
          <w:rPr>
            <w:noProof/>
            <w:webHidden/>
          </w:rPr>
          <w:instrText xml:space="preserve"> PAGEREF _Toc205447259 \h </w:instrText>
        </w:r>
        <w:r>
          <w:rPr>
            <w:noProof/>
            <w:webHidden/>
          </w:rPr>
        </w:r>
        <w:r>
          <w:rPr>
            <w:noProof/>
            <w:webHidden/>
          </w:rPr>
          <w:fldChar w:fldCharType="separate"/>
        </w:r>
        <w:r>
          <w:rPr>
            <w:noProof/>
            <w:webHidden/>
          </w:rPr>
          <w:t>25</w:t>
        </w:r>
        <w:r>
          <w:rPr>
            <w:noProof/>
            <w:webHidden/>
          </w:rPr>
          <w:fldChar w:fldCharType="end"/>
        </w:r>
      </w:hyperlink>
    </w:p>
    <w:p w14:paraId="18A40ACC" w14:textId="55AD0C7E" w:rsidR="0076376C" w:rsidRDefault="0076376C">
      <w:pPr>
        <w:pStyle w:val="TOC3"/>
        <w:rPr>
          <w:rFonts w:eastAsiaTheme="minorEastAsia" w:cstheme="minorBidi"/>
          <w:noProof/>
          <w:color w:val="auto"/>
          <w:kern w:val="2"/>
          <w:sz w:val="24"/>
          <w:lang w:eastAsia="en-AU"/>
          <w14:ligatures w14:val="standardContextual"/>
        </w:rPr>
      </w:pPr>
      <w:hyperlink w:anchor="_Toc205447260" w:history="1">
        <w:r w:rsidRPr="009C0010">
          <w:rPr>
            <w:rStyle w:val="Hyperlink"/>
            <w:noProof/>
          </w:rPr>
          <w:t>Simplify your reporting or data collection</w:t>
        </w:r>
        <w:r>
          <w:rPr>
            <w:noProof/>
            <w:webHidden/>
          </w:rPr>
          <w:tab/>
        </w:r>
        <w:r>
          <w:rPr>
            <w:noProof/>
            <w:webHidden/>
          </w:rPr>
          <w:fldChar w:fldCharType="begin"/>
        </w:r>
        <w:r>
          <w:rPr>
            <w:noProof/>
            <w:webHidden/>
          </w:rPr>
          <w:instrText xml:space="preserve"> PAGEREF _Toc205447260 \h </w:instrText>
        </w:r>
        <w:r>
          <w:rPr>
            <w:noProof/>
            <w:webHidden/>
          </w:rPr>
        </w:r>
        <w:r>
          <w:rPr>
            <w:noProof/>
            <w:webHidden/>
          </w:rPr>
          <w:fldChar w:fldCharType="separate"/>
        </w:r>
        <w:r>
          <w:rPr>
            <w:noProof/>
            <w:webHidden/>
          </w:rPr>
          <w:t>26</w:t>
        </w:r>
        <w:r>
          <w:rPr>
            <w:noProof/>
            <w:webHidden/>
          </w:rPr>
          <w:fldChar w:fldCharType="end"/>
        </w:r>
      </w:hyperlink>
    </w:p>
    <w:p w14:paraId="683F05DB" w14:textId="29E4E8A5" w:rsidR="0076376C" w:rsidRDefault="0076376C">
      <w:pPr>
        <w:pStyle w:val="TOC3"/>
        <w:rPr>
          <w:rFonts w:eastAsiaTheme="minorEastAsia" w:cstheme="minorBidi"/>
          <w:noProof/>
          <w:color w:val="auto"/>
          <w:kern w:val="2"/>
          <w:sz w:val="24"/>
          <w:lang w:eastAsia="en-AU"/>
          <w14:ligatures w14:val="standardContextual"/>
        </w:rPr>
      </w:pPr>
      <w:hyperlink w:anchor="_Toc205447261" w:history="1">
        <w:r w:rsidRPr="009C0010">
          <w:rPr>
            <w:rStyle w:val="Hyperlink"/>
            <w:noProof/>
          </w:rPr>
          <w:t>What you should do if your emissions are counted twice</w:t>
        </w:r>
        <w:r>
          <w:rPr>
            <w:noProof/>
            <w:webHidden/>
          </w:rPr>
          <w:tab/>
        </w:r>
        <w:r>
          <w:rPr>
            <w:noProof/>
            <w:webHidden/>
          </w:rPr>
          <w:fldChar w:fldCharType="begin"/>
        </w:r>
        <w:r>
          <w:rPr>
            <w:noProof/>
            <w:webHidden/>
          </w:rPr>
          <w:instrText xml:space="preserve"> PAGEREF _Toc205447261 \h </w:instrText>
        </w:r>
        <w:r>
          <w:rPr>
            <w:noProof/>
            <w:webHidden/>
          </w:rPr>
        </w:r>
        <w:r>
          <w:rPr>
            <w:noProof/>
            <w:webHidden/>
          </w:rPr>
          <w:fldChar w:fldCharType="separate"/>
        </w:r>
        <w:r>
          <w:rPr>
            <w:noProof/>
            <w:webHidden/>
          </w:rPr>
          <w:t>27</w:t>
        </w:r>
        <w:r>
          <w:rPr>
            <w:noProof/>
            <w:webHidden/>
          </w:rPr>
          <w:fldChar w:fldCharType="end"/>
        </w:r>
      </w:hyperlink>
    </w:p>
    <w:p w14:paraId="54D082EA" w14:textId="03278D10" w:rsidR="0076376C" w:rsidRDefault="0076376C">
      <w:pPr>
        <w:pStyle w:val="TOC3"/>
        <w:rPr>
          <w:rFonts w:eastAsiaTheme="minorEastAsia" w:cstheme="minorBidi"/>
          <w:noProof/>
          <w:color w:val="auto"/>
          <w:kern w:val="2"/>
          <w:sz w:val="24"/>
          <w:lang w:eastAsia="en-AU"/>
          <w14:ligatures w14:val="standardContextual"/>
        </w:rPr>
      </w:pPr>
      <w:hyperlink w:anchor="_Toc205447262" w:history="1">
        <w:r w:rsidRPr="009C0010">
          <w:rPr>
            <w:rStyle w:val="Hyperlink"/>
            <w:noProof/>
          </w:rPr>
          <w:t>Avoid non-compliance with NGER legislation by using a Basis of Preparation (BoP)</w:t>
        </w:r>
        <w:r>
          <w:rPr>
            <w:noProof/>
            <w:webHidden/>
          </w:rPr>
          <w:tab/>
        </w:r>
        <w:r>
          <w:rPr>
            <w:noProof/>
            <w:webHidden/>
          </w:rPr>
          <w:fldChar w:fldCharType="begin"/>
        </w:r>
        <w:r>
          <w:rPr>
            <w:noProof/>
            <w:webHidden/>
          </w:rPr>
          <w:instrText xml:space="preserve"> PAGEREF _Toc205447262 \h </w:instrText>
        </w:r>
        <w:r>
          <w:rPr>
            <w:noProof/>
            <w:webHidden/>
          </w:rPr>
        </w:r>
        <w:r>
          <w:rPr>
            <w:noProof/>
            <w:webHidden/>
          </w:rPr>
          <w:fldChar w:fldCharType="separate"/>
        </w:r>
        <w:r>
          <w:rPr>
            <w:noProof/>
            <w:webHidden/>
          </w:rPr>
          <w:t>28</w:t>
        </w:r>
        <w:r>
          <w:rPr>
            <w:noProof/>
            <w:webHidden/>
          </w:rPr>
          <w:fldChar w:fldCharType="end"/>
        </w:r>
      </w:hyperlink>
    </w:p>
    <w:p w14:paraId="5E3B3B79" w14:textId="0D317568" w:rsidR="0076376C" w:rsidRDefault="0076376C">
      <w:pPr>
        <w:pStyle w:val="TOC3"/>
        <w:rPr>
          <w:rFonts w:eastAsiaTheme="minorEastAsia" w:cstheme="minorBidi"/>
          <w:noProof/>
          <w:color w:val="auto"/>
          <w:kern w:val="2"/>
          <w:sz w:val="24"/>
          <w:lang w:eastAsia="en-AU"/>
          <w14:ligatures w14:val="standardContextual"/>
        </w:rPr>
      </w:pPr>
      <w:hyperlink w:anchor="_Toc205447263" w:history="1">
        <w:r w:rsidRPr="009C0010">
          <w:rPr>
            <w:rStyle w:val="Hyperlink"/>
            <w:noProof/>
          </w:rPr>
          <w:t>How to report scope 2 emissions if your electricity invoice includes ‘unaccounted for energy’</w:t>
        </w:r>
        <w:r>
          <w:rPr>
            <w:noProof/>
            <w:webHidden/>
          </w:rPr>
          <w:tab/>
        </w:r>
        <w:r>
          <w:rPr>
            <w:noProof/>
            <w:webHidden/>
          </w:rPr>
          <w:fldChar w:fldCharType="begin"/>
        </w:r>
        <w:r>
          <w:rPr>
            <w:noProof/>
            <w:webHidden/>
          </w:rPr>
          <w:instrText xml:space="preserve"> PAGEREF _Toc205447263 \h </w:instrText>
        </w:r>
        <w:r>
          <w:rPr>
            <w:noProof/>
            <w:webHidden/>
          </w:rPr>
        </w:r>
        <w:r>
          <w:rPr>
            <w:noProof/>
            <w:webHidden/>
          </w:rPr>
          <w:fldChar w:fldCharType="separate"/>
        </w:r>
        <w:r>
          <w:rPr>
            <w:noProof/>
            <w:webHidden/>
          </w:rPr>
          <w:t>29</w:t>
        </w:r>
        <w:r>
          <w:rPr>
            <w:noProof/>
            <w:webHidden/>
          </w:rPr>
          <w:fldChar w:fldCharType="end"/>
        </w:r>
      </w:hyperlink>
    </w:p>
    <w:p w14:paraId="21658373" w14:textId="51213AE1" w:rsidR="0076376C" w:rsidRDefault="0076376C">
      <w:pPr>
        <w:pStyle w:val="TOC3"/>
        <w:rPr>
          <w:rFonts w:eastAsiaTheme="minorEastAsia" w:cstheme="minorBidi"/>
          <w:noProof/>
          <w:color w:val="auto"/>
          <w:kern w:val="2"/>
          <w:sz w:val="24"/>
          <w:lang w:eastAsia="en-AU"/>
          <w14:ligatures w14:val="standardContextual"/>
        </w:rPr>
      </w:pPr>
      <w:hyperlink w:anchor="_Toc205447264" w:history="1">
        <w:r w:rsidRPr="009C0010">
          <w:rPr>
            <w:rStyle w:val="Hyperlink"/>
            <w:noProof/>
          </w:rPr>
          <w:t>Simulated Natural Gas</w:t>
        </w:r>
        <w:r>
          <w:rPr>
            <w:noProof/>
            <w:webHidden/>
          </w:rPr>
          <w:tab/>
        </w:r>
        <w:r>
          <w:rPr>
            <w:noProof/>
            <w:webHidden/>
          </w:rPr>
          <w:fldChar w:fldCharType="begin"/>
        </w:r>
        <w:r>
          <w:rPr>
            <w:noProof/>
            <w:webHidden/>
          </w:rPr>
          <w:instrText xml:space="preserve"> PAGEREF _Toc205447264 \h </w:instrText>
        </w:r>
        <w:r>
          <w:rPr>
            <w:noProof/>
            <w:webHidden/>
          </w:rPr>
        </w:r>
        <w:r>
          <w:rPr>
            <w:noProof/>
            <w:webHidden/>
          </w:rPr>
          <w:fldChar w:fldCharType="separate"/>
        </w:r>
        <w:r>
          <w:rPr>
            <w:noProof/>
            <w:webHidden/>
          </w:rPr>
          <w:t>29</w:t>
        </w:r>
        <w:r>
          <w:rPr>
            <w:noProof/>
            <w:webHidden/>
          </w:rPr>
          <w:fldChar w:fldCharType="end"/>
        </w:r>
      </w:hyperlink>
    </w:p>
    <w:p w14:paraId="4E709B3C" w14:textId="695BE9D1" w:rsidR="0076376C" w:rsidRDefault="0076376C">
      <w:pPr>
        <w:pStyle w:val="TOC3"/>
        <w:rPr>
          <w:rFonts w:eastAsiaTheme="minorEastAsia" w:cstheme="minorBidi"/>
          <w:noProof/>
          <w:color w:val="auto"/>
          <w:kern w:val="2"/>
          <w:sz w:val="24"/>
          <w:lang w:eastAsia="en-AU"/>
          <w14:ligatures w14:val="standardContextual"/>
        </w:rPr>
      </w:pPr>
      <w:hyperlink w:anchor="_Toc205447265" w:history="1">
        <w:r w:rsidRPr="009C0010">
          <w:rPr>
            <w:rStyle w:val="Hyperlink"/>
            <w:noProof/>
          </w:rPr>
          <w:t>Production variable reporting for Safeguard facilities</w:t>
        </w:r>
        <w:r>
          <w:rPr>
            <w:noProof/>
            <w:webHidden/>
          </w:rPr>
          <w:tab/>
        </w:r>
        <w:r>
          <w:rPr>
            <w:noProof/>
            <w:webHidden/>
          </w:rPr>
          <w:fldChar w:fldCharType="begin"/>
        </w:r>
        <w:r>
          <w:rPr>
            <w:noProof/>
            <w:webHidden/>
          </w:rPr>
          <w:instrText xml:space="preserve"> PAGEREF _Toc205447265 \h </w:instrText>
        </w:r>
        <w:r>
          <w:rPr>
            <w:noProof/>
            <w:webHidden/>
          </w:rPr>
        </w:r>
        <w:r>
          <w:rPr>
            <w:noProof/>
            <w:webHidden/>
          </w:rPr>
          <w:fldChar w:fldCharType="separate"/>
        </w:r>
        <w:r>
          <w:rPr>
            <w:noProof/>
            <w:webHidden/>
          </w:rPr>
          <w:t>29</w:t>
        </w:r>
        <w:r>
          <w:rPr>
            <w:noProof/>
            <w:webHidden/>
          </w:rPr>
          <w:fldChar w:fldCharType="end"/>
        </w:r>
      </w:hyperlink>
    </w:p>
    <w:p w14:paraId="21481E73" w14:textId="51001913" w:rsidR="00E12286" w:rsidRPr="00B26B05" w:rsidRDefault="00EB7F5F" w:rsidP="002C702A">
      <w:pPr>
        <w:rPr>
          <w:rFonts w:cstheme="minorHAnsi"/>
        </w:rPr>
      </w:pPr>
      <w:r w:rsidRPr="00B26B05">
        <w:rPr>
          <w:rFonts w:cstheme="minorHAnsi"/>
        </w:rPr>
        <w:fldChar w:fldCharType="end"/>
      </w:r>
    </w:p>
    <w:p w14:paraId="6771CD5C" w14:textId="0D8B3C1C" w:rsidR="00777CDC" w:rsidRPr="00B26B05" w:rsidRDefault="00777CDC" w:rsidP="009F2C65">
      <w:pPr>
        <w:pStyle w:val="ListParagraph"/>
        <w:numPr>
          <w:ilvl w:val="1"/>
          <w:numId w:val="35"/>
        </w:numPr>
        <w:rPr>
          <w:rFonts w:eastAsia="Times New Roman" w:cstheme="minorHAnsi"/>
          <w:color w:val="383A42"/>
          <w:kern w:val="0"/>
          <w:sz w:val="20"/>
          <w:szCs w:val="20"/>
          <w:lang w:eastAsia="en-AU"/>
          <w14:ligatures w14:val="none"/>
        </w:rPr>
      </w:pPr>
      <w:bookmarkStart w:id="1" w:name="Suggested-Reading"/>
      <w:bookmarkEnd w:id="1"/>
      <w:r w:rsidRPr="00B26B05">
        <w:rPr>
          <w:rFonts w:eastAsia="Times New Roman" w:cstheme="minorHAnsi"/>
          <w:color w:val="383A42"/>
          <w:kern w:val="0"/>
          <w:sz w:val="20"/>
          <w:szCs w:val="20"/>
          <w:lang w:eastAsia="en-AU"/>
          <w14:ligatures w14:val="none"/>
        </w:rPr>
        <w:br w:type="page"/>
      </w:r>
    </w:p>
    <w:p w14:paraId="4F3A224E" w14:textId="5B096E9D" w:rsidR="00574DDF" w:rsidRPr="00B652D0" w:rsidRDefault="00574DDF" w:rsidP="00B652D0">
      <w:pPr>
        <w:pStyle w:val="Heading1"/>
        <w:rPr>
          <w:rFonts w:asciiTheme="minorHAnsi" w:hAnsiTheme="minorHAnsi" w:cstheme="minorHAnsi"/>
        </w:rPr>
      </w:pPr>
      <w:bookmarkStart w:id="2" w:name="_Toc109135113"/>
      <w:bookmarkStart w:id="3" w:name="_Toc140649763"/>
      <w:bookmarkStart w:id="4" w:name="_Toc161842539"/>
      <w:bookmarkStart w:id="5" w:name="_Toc205447222"/>
      <w:r w:rsidRPr="00B652D0">
        <w:rPr>
          <w:rFonts w:asciiTheme="minorHAnsi" w:hAnsiTheme="minorHAnsi" w:cstheme="minorHAnsi"/>
        </w:rPr>
        <w:lastRenderedPageBreak/>
        <w:t>Disclaimer</w:t>
      </w:r>
      <w:bookmarkEnd w:id="2"/>
      <w:bookmarkEnd w:id="3"/>
      <w:bookmarkEnd w:id="4"/>
      <w:bookmarkEnd w:id="5"/>
    </w:p>
    <w:p w14:paraId="0442EB99" w14:textId="1544F106" w:rsidR="00574DDF" w:rsidRPr="00F1755B" w:rsidRDefault="00574DDF" w:rsidP="009F2C65">
      <w:pPr>
        <w:autoSpaceDE w:val="0"/>
        <w:autoSpaceDN w:val="0"/>
        <w:adjustRightInd w:val="0"/>
        <w:spacing w:after="0"/>
        <w:rPr>
          <w:rFonts w:cstheme="minorHAnsi"/>
          <w:color w:val="383A42"/>
        </w:rPr>
      </w:pPr>
      <w:bookmarkStart w:id="6" w:name="_Hlk43829006"/>
      <w:bookmarkStart w:id="7" w:name="_Hlk43905249"/>
      <w:r w:rsidRPr="00F1755B">
        <w:rPr>
          <w:rFonts w:eastAsia="Cambria" w:cstheme="minorHAnsi"/>
          <w:color w:val="383A42"/>
        </w:rPr>
        <w:t>This guideline has been developed by the Clean Energy Regulator (CER) to assist entities to comply with their reporting obligations under the</w:t>
      </w:r>
      <w:r w:rsidRPr="00F1755B">
        <w:rPr>
          <w:rFonts w:cstheme="minorHAnsi"/>
          <w:color w:val="000000"/>
        </w:rPr>
        <w:t xml:space="preserve"> </w:t>
      </w:r>
      <w:hyperlink r:id="rId20" w:tooltip="A link to the Australian Government legislation - the National Greenhouse and Energy reporting act 2007" w:history="1">
        <w:r w:rsidRPr="00F1755B">
          <w:rPr>
            <w:rFonts w:cstheme="minorHAnsi"/>
            <w:i/>
            <w:color w:val="006C93"/>
            <w:u w:val="single"/>
          </w:rPr>
          <w:t>National Greenhouse and Energy Reporting Act 2007</w:t>
        </w:r>
      </w:hyperlink>
      <w:bookmarkStart w:id="8" w:name="_Ref105748531"/>
      <w:r w:rsidRPr="00F1755B">
        <w:rPr>
          <w:rFonts w:cstheme="minorHAnsi"/>
          <w:color w:val="000000"/>
          <w:vertAlign w:val="superscript"/>
        </w:rPr>
        <w:footnoteReference w:id="2"/>
      </w:r>
      <w:bookmarkEnd w:id="8"/>
      <w:r w:rsidRPr="00F1755B">
        <w:rPr>
          <w:rFonts w:cstheme="minorHAnsi"/>
          <w:i/>
          <w:color w:val="000000"/>
        </w:rPr>
        <w:t xml:space="preserve"> </w:t>
      </w:r>
      <w:r w:rsidRPr="00F1755B">
        <w:rPr>
          <w:rFonts w:eastAsia="Cambria" w:cstheme="minorHAnsi"/>
          <w:color w:val="383A42"/>
        </w:rPr>
        <w:t>(NGER Act) and associated legislation.</w:t>
      </w:r>
    </w:p>
    <w:p w14:paraId="1654F738" w14:textId="77777777" w:rsidR="00574DDF" w:rsidRPr="00F1755B" w:rsidRDefault="00574DDF" w:rsidP="009F2C65">
      <w:pPr>
        <w:autoSpaceDE w:val="0"/>
        <w:autoSpaceDN w:val="0"/>
        <w:adjustRightInd w:val="0"/>
        <w:spacing w:after="0"/>
        <w:rPr>
          <w:rFonts w:eastAsia="Cambria" w:cstheme="minorHAnsi"/>
          <w:color w:val="383A42"/>
        </w:rPr>
      </w:pPr>
    </w:p>
    <w:p w14:paraId="549CE061" w14:textId="6862E638" w:rsidR="00574DDF" w:rsidRPr="00F1755B" w:rsidRDefault="00D20C2F" w:rsidP="009F2C65">
      <w:pPr>
        <w:autoSpaceDE w:val="0"/>
        <w:autoSpaceDN w:val="0"/>
        <w:adjustRightInd w:val="0"/>
        <w:spacing w:after="0"/>
        <w:rPr>
          <w:rFonts w:cstheme="minorHAnsi"/>
          <w:color w:val="383A42"/>
        </w:rPr>
      </w:pPr>
      <w:r w:rsidRPr="00F1755B">
        <w:rPr>
          <w:rFonts w:eastAsia="Cambria" w:cstheme="minorHAnsi"/>
          <w:color w:val="383A42"/>
        </w:rPr>
        <w:t xml:space="preserve">This </w:t>
      </w:r>
      <w:r w:rsidR="00041BAE" w:rsidRPr="00F1755B">
        <w:rPr>
          <w:rFonts w:eastAsia="Cambria" w:cstheme="minorHAnsi"/>
          <w:color w:val="383A42"/>
        </w:rPr>
        <w:t>guidance</w:t>
      </w:r>
      <w:r w:rsidR="008122CF" w:rsidRPr="00F1755B">
        <w:rPr>
          <w:rFonts w:eastAsia="Cambria" w:cstheme="minorHAnsi"/>
          <w:color w:val="383A42"/>
        </w:rPr>
        <w:t xml:space="preserve"> </w:t>
      </w:r>
      <w:r w:rsidR="00574DDF" w:rsidRPr="00F1755B">
        <w:rPr>
          <w:rFonts w:eastAsia="Cambria" w:cstheme="minorHAnsi"/>
          <w:color w:val="383A42"/>
        </w:rPr>
        <w:t xml:space="preserve">only applies to the </w:t>
      </w:r>
      <w:r w:rsidR="00127300" w:rsidRPr="00F1755B">
        <w:rPr>
          <w:rFonts w:eastAsia="Cambria" w:cstheme="minorHAnsi"/>
          <w:color w:val="383A42"/>
        </w:rPr>
        <w:t>2024–25</w:t>
      </w:r>
      <w:r w:rsidR="00574DDF" w:rsidRPr="00F1755B">
        <w:rPr>
          <w:rFonts w:eastAsia="Cambria" w:cstheme="minorHAnsi"/>
          <w:color w:val="383A42"/>
        </w:rPr>
        <w:t xml:space="preserve"> NGER reporting year and should be read in conjunction with the NGER Act,</w:t>
      </w:r>
      <w:r w:rsidR="00574DDF" w:rsidRPr="00F1755B">
        <w:rPr>
          <w:rFonts w:cstheme="minorHAnsi"/>
          <w:color w:val="000000"/>
        </w:rPr>
        <w:t xml:space="preserve"> </w:t>
      </w:r>
      <w:hyperlink r:id="rId21" w:tooltip="A link to the Australian Government legislation - the National Greenhouse and Energy regulations 2008" w:history="1">
        <w:r w:rsidR="00574DDF" w:rsidRPr="00F1755B">
          <w:rPr>
            <w:rFonts w:cstheme="minorHAnsi"/>
            <w:color w:val="006C93"/>
            <w:u w:val="single"/>
          </w:rPr>
          <w:t>National Greenhouse and Energy Regulations 2008</w:t>
        </w:r>
      </w:hyperlink>
      <w:r w:rsidR="00574DDF" w:rsidRPr="00F1755B">
        <w:rPr>
          <w:rFonts w:cstheme="minorHAnsi"/>
          <w:color w:val="000000"/>
          <w:vertAlign w:val="superscript"/>
        </w:rPr>
        <w:footnoteReference w:id="3"/>
      </w:r>
      <w:r w:rsidR="00574DDF" w:rsidRPr="00F1755B">
        <w:rPr>
          <w:rFonts w:cstheme="minorHAnsi"/>
          <w:color w:val="000000"/>
        </w:rPr>
        <w:t xml:space="preserve"> (</w:t>
      </w:r>
      <w:r w:rsidR="00574DDF" w:rsidRPr="00F1755B">
        <w:rPr>
          <w:rFonts w:eastAsia="Cambria" w:cstheme="minorHAnsi"/>
          <w:color w:val="383A42"/>
        </w:rPr>
        <w:t>NGER Regulations), and</w:t>
      </w:r>
      <w:r w:rsidR="00574DDF" w:rsidRPr="00F1755B">
        <w:rPr>
          <w:rFonts w:cstheme="minorHAnsi"/>
          <w:color w:val="000000"/>
        </w:rPr>
        <w:t xml:space="preserve"> </w:t>
      </w:r>
      <w:hyperlink r:id="rId22" w:tooltip="A link to the Australian Government legislation - the National Greenhouse and Energy Measurement Determination" w:history="1">
        <w:r w:rsidR="00574DDF" w:rsidRPr="00F1755B">
          <w:rPr>
            <w:rFonts w:cstheme="minorHAnsi"/>
            <w:color w:val="006C93"/>
            <w:u w:val="single"/>
          </w:rPr>
          <w:t>National Greenhouse and Energy Reporting (Measurement) Determination 2008</w:t>
        </w:r>
      </w:hyperlink>
      <w:r w:rsidR="00574DDF" w:rsidRPr="00F1755B">
        <w:rPr>
          <w:rFonts w:cstheme="minorHAnsi"/>
          <w:color w:val="000000"/>
          <w:vertAlign w:val="superscript"/>
        </w:rPr>
        <w:footnoteReference w:id="4"/>
      </w:r>
      <w:r w:rsidR="00574DDF" w:rsidRPr="00F1755B">
        <w:rPr>
          <w:rFonts w:cstheme="minorHAnsi"/>
          <w:color w:val="000000"/>
        </w:rPr>
        <w:t xml:space="preserve"> </w:t>
      </w:r>
      <w:r w:rsidR="00574DDF" w:rsidRPr="00F1755B">
        <w:rPr>
          <w:rFonts w:eastAsia="Cambria" w:cstheme="minorHAnsi"/>
          <w:color w:val="383A42"/>
        </w:rPr>
        <w:t xml:space="preserve">(NGER Measurement Determination), as in force for this reporting period. These laws and their interpretation are subject to change, which may affect the accuracy of the information contained in the guideline. </w:t>
      </w:r>
    </w:p>
    <w:p w14:paraId="2158DC8E" w14:textId="77777777" w:rsidR="00574DDF" w:rsidRPr="00F1755B" w:rsidRDefault="00574DDF" w:rsidP="009F2C65">
      <w:pPr>
        <w:autoSpaceDE w:val="0"/>
        <w:autoSpaceDN w:val="0"/>
        <w:adjustRightInd w:val="0"/>
        <w:spacing w:after="0"/>
        <w:rPr>
          <w:rFonts w:eastAsia="Cambria" w:cstheme="minorHAnsi"/>
          <w:color w:val="383A42"/>
        </w:rPr>
      </w:pPr>
    </w:p>
    <w:p w14:paraId="6911FBF7" w14:textId="540A25E0" w:rsidR="00574DDF" w:rsidRPr="00CD3EA3" w:rsidRDefault="00574DDF" w:rsidP="009F2C65">
      <w:pPr>
        <w:autoSpaceDE w:val="0"/>
        <w:autoSpaceDN w:val="0"/>
        <w:adjustRightInd w:val="0"/>
        <w:spacing w:after="0"/>
        <w:rPr>
          <w:rFonts w:cstheme="minorHAnsi"/>
          <w:color w:val="383A42"/>
        </w:rPr>
      </w:pPr>
      <w:r w:rsidRPr="00F1755B">
        <w:rPr>
          <w:rFonts w:eastAsia="Cambria" w:cstheme="minorHAnsi"/>
          <w:color w:val="383A42"/>
        </w:rPr>
        <w:t>The guidance provided in this document is not exhaustive, nor does it consider all circumstances applicable to all entities. This guidance is not intended to comprehensively deal with its subject area, and it is not a substitute for independent legal advice. Although entities are not bound to follow the guidance provided in this document, they must ensure they meet their obligations under the</w:t>
      </w:r>
      <w:r w:rsidRPr="00F1755B">
        <w:rPr>
          <w:rFonts w:cstheme="minorHAnsi"/>
          <w:color w:val="000000"/>
        </w:rPr>
        <w:t xml:space="preserve"> </w:t>
      </w:r>
      <w:hyperlink r:id="rId23" w:tooltip="A link to the NGER scheme page of the Clean Energy Regulator website" w:history="1">
        <w:r w:rsidRPr="00CD3EA3">
          <w:rPr>
            <w:rFonts w:cstheme="minorHAnsi"/>
            <w:color w:val="006C93"/>
            <w:u w:val="single"/>
          </w:rPr>
          <w:t xml:space="preserve">National Greenhouse and Energy Reporting (NGER) </w:t>
        </w:r>
        <w:r w:rsidR="002F4E10" w:rsidRPr="00CD3EA3">
          <w:rPr>
            <w:rFonts w:cstheme="minorHAnsi"/>
            <w:color w:val="006C93"/>
            <w:u w:val="single"/>
          </w:rPr>
          <w:t>S</w:t>
        </w:r>
        <w:r w:rsidRPr="00CD3EA3">
          <w:rPr>
            <w:rFonts w:cstheme="minorHAnsi"/>
            <w:color w:val="006C93"/>
            <w:u w:val="single"/>
          </w:rPr>
          <w:t>cheme</w:t>
        </w:r>
      </w:hyperlink>
      <w:r w:rsidRPr="00CD3EA3">
        <w:rPr>
          <w:rFonts w:cstheme="minorHAnsi"/>
          <w:color w:val="000000"/>
          <w:vertAlign w:val="superscript"/>
        </w:rPr>
        <w:footnoteReference w:id="5"/>
      </w:r>
      <w:r w:rsidRPr="00CD3EA3">
        <w:rPr>
          <w:rFonts w:cstheme="minorHAnsi"/>
          <w:color w:val="000000"/>
        </w:rPr>
        <w:t xml:space="preserve"> </w:t>
      </w:r>
      <w:r w:rsidRPr="00CD3EA3">
        <w:rPr>
          <w:rFonts w:eastAsia="Cambria" w:cstheme="minorHAnsi"/>
          <w:color w:val="383A42"/>
        </w:rPr>
        <w:t xml:space="preserve">at all times. CER encourages all users of this guidance to seek independent legal advice before taking any action or decision </w:t>
      </w:r>
      <w:proofErr w:type="gramStart"/>
      <w:r w:rsidRPr="00CD3EA3">
        <w:rPr>
          <w:rFonts w:eastAsia="Cambria" w:cstheme="minorHAnsi"/>
          <w:color w:val="383A42"/>
        </w:rPr>
        <w:t>on the basis of</w:t>
      </w:r>
      <w:proofErr w:type="gramEnd"/>
      <w:r w:rsidRPr="00CD3EA3">
        <w:rPr>
          <w:rFonts w:eastAsia="Cambria" w:cstheme="minorHAnsi"/>
          <w:color w:val="383A42"/>
        </w:rPr>
        <w:t xml:space="preserve"> this guidance.</w:t>
      </w:r>
    </w:p>
    <w:p w14:paraId="71FC1E66" w14:textId="77777777" w:rsidR="00574DDF" w:rsidRPr="00CD3EA3" w:rsidRDefault="00574DDF" w:rsidP="009F2C65">
      <w:pPr>
        <w:autoSpaceDE w:val="0"/>
        <w:autoSpaceDN w:val="0"/>
        <w:adjustRightInd w:val="0"/>
        <w:spacing w:after="0"/>
        <w:rPr>
          <w:rFonts w:eastAsia="Cambria" w:cstheme="minorHAnsi"/>
          <w:color w:val="383A42"/>
        </w:rPr>
      </w:pPr>
    </w:p>
    <w:p w14:paraId="70272FEE" w14:textId="56EE80A5" w:rsidR="00574DDF" w:rsidRPr="00CD3EA3" w:rsidRDefault="00574DDF" w:rsidP="009F2C65">
      <w:pPr>
        <w:autoSpaceDE w:val="0"/>
        <w:autoSpaceDN w:val="0"/>
        <w:adjustRightInd w:val="0"/>
        <w:spacing w:after="0"/>
        <w:rPr>
          <w:rFonts w:cstheme="minorHAnsi"/>
          <w:color w:val="383A42"/>
        </w:rPr>
      </w:pPr>
      <w:r w:rsidRPr="00CD3EA3">
        <w:rPr>
          <w:rFonts w:eastAsia="Cambria" w:cstheme="minorHAnsi"/>
          <w:color w:val="383A42"/>
        </w:rPr>
        <w:t xml:space="preserve">CER and the Australian Government will not be liable for any loss or damage from any cause (including negligence) whether arising directly, incidentally or as consequential loss, out of or in connection with, any use of this </w:t>
      </w:r>
      <w:r w:rsidR="00FA4CEF" w:rsidRPr="00CD3EA3">
        <w:rPr>
          <w:rFonts w:eastAsia="Cambria" w:cstheme="minorHAnsi"/>
          <w:color w:val="383A42"/>
        </w:rPr>
        <w:t xml:space="preserve">guidance </w:t>
      </w:r>
      <w:r w:rsidRPr="00CD3EA3">
        <w:rPr>
          <w:rFonts w:eastAsia="Cambria" w:cstheme="minorHAnsi"/>
          <w:color w:val="383A42"/>
        </w:rPr>
        <w:t>or reliance on it, for any purpose.</w:t>
      </w:r>
    </w:p>
    <w:p w14:paraId="2A66A77C" w14:textId="77777777" w:rsidR="00574DDF" w:rsidRPr="00CD3EA3" w:rsidRDefault="00574DDF" w:rsidP="009F2C65">
      <w:pPr>
        <w:autoSpaceDE w:val="0"/>
        <w:autoSpaceDN w:val="0"/>
        <w:adjustRightInd w:val="0"/>
        <w:spacing w:after="0"/>
        <w:rPr>
          <w:rFonts w:eastAsia="Cambria" w:cstheme="minorHAnsi"/>
          <w:color w:val="383A42"/>
        </w:rPr>
      </w:pPr>
    </w:p>
    <w:p w14:paraId="3F341AC9" w14:textId="2629C601" w:rsidR="00574DDF" w:rsidRPr="00CD3EA3" w:rsidRDefault="00574DDF" w:rsidP="009F2C65">
      <w:pPr>
        <w:autoSpaceDE w:val="0"/>
        <w:autoSpaceDN w:val="0"/>
        <w:adjustRightInd w:val="0"/>
        <w:spacing w:after="0"/>
        <w:rPr>
          <w:rFonts w:eastAsia="Cambria" w:cstheme="minorHAnsi"/>
          <w:color w:val="383A42"/>
        </w:rPr>
      </w:pPr>
      <w:r w:rsidRPr="00CD3EA3">
        <w:rPr>
          <w:rFonts w:eastAsia="Cambria" w:cstheme="minorHAnsi"/>
          <w:color w:val="383A42"/>
        </w:rPr>
        <w:t xml:space="preserve">If an entity chooses to meet their obligations under the NGER </w:t>
      </w:r>
      <w:r w:rsidR="00ED5F65" w:rsidRPr="00CD3EA3">
        <w:rPr>
          <w:rFonts w:eastAsia="Cambria" w:cstheme="minorHAnsi"/>
          <w:color w:val="383A42"/>
        </w:rPr>
        <w:t xml:space="preserve">Scheme </w:t>
      </w:r>
      <w:r w:rsidRPr="00CD3EA3">
        <w:rPr>
          <w:rFonts w:eastAsia="Cambria" w:cstheme="minorHAnsi"/>
          <w:color w:val="383A42"/>
        </w:rPr>
        <w:t xml:space="preserve">in a manner that is inconsistent with the guidance provided in this document, CER, or an independent auditor, may require the entity to demonstrate that they are compliant with </w:t>
      </w:r>
      <w:r w:rsidR="003874D3" w:rsidRPr="00CD3EA3">
        <w:rPr>
          <w:rFonts w:eastAsia="Cambria" w:cstheme="minorHAnsi"/>
          <w:color w:val="383A42"/>
        </w:rPr>
        <w:t xml:space="preserve">the </w:t>
      </w:r>
      <w:r w:rsidRPr="00CD3EA3">
        <w:rPr>
          <w:rFonts w:eastAsia="Cambria" w:cstheme="minorHAnsi"/>
          <w:color w:val="383A42"/>
        </w:rPr>
        <w:t>requirements of the NGER Act, NGER Regulations, and/or the NGER Measurement Determination. Entities are responsible for determining their obligations under the law and for applying the law to their individual circumstances.</w:t>
      </w:r>
    </w:p>
    <w:p w14:paraId="72A32243" w14:textId="77777777" w:rsidR="00852F0B" w:rsidRDefault="00852F0B">
      <w:pPr>
        <w:rPr>
          <w:rFonts w:eastAsia="Cambria" w:cstheme="minorHAnsi"/>
          <w:color w:val="383A42"/>
          <w:sz w:val="20"/>
          <w:szCs w:val="24"/>
        </w:rPr>
      </w:pPr>
      <w:r>
        <w:rPr>
          <w:rFonts w:eastAsia="Cambria" w:cstheme="minorHAnsi"/>
          <w:color w:val="383A42"/>
          <w:sz w:val="20"/>
          <w:szCs w:val="24"/>
        </w:rPr>
        <w:br w:type="page"/>
      </w:r>
    </w:p>
    <w:p w14:paraId="23B28DB9" w14:textId="545EADED" w:rsidR="00F24C92" w:rsidRPr="00B26B05" w:rsidRDefault="00976326" w:rsidP="00F24C92">
      <w:pPr>
        <w:pStyle w:val="Heading2"/>
        <w:rPr>
          <w:rFonts w:asciiTheme="minorHAnsi" w:hAnsiTheme="minorHAnsi" w:cstheme="minorHAnsi"/>
        </w:rPr>
      </w:pPr>
      <w:bookmarkStart w:id="9" w:name="_Toc205447223"/>
      <w:r>
        <w:rPr>
          <w:rFonts w:asciiTheme="minorHAnsi" w:hAnsiTheme="minorHAnsi" w:cstheme="minorHAnsi"/>
        </w:rPr>
        <w:t>2024–25 updates</w:t>
      </w:r>
      <w:bookmarkEnd w:id="9"/>
    </w:p>
    <w:p w14:paraId="4A58D75C" w14:textId="77777777" w:rsidR="00215C4C" w:rsidRDefault="00976326" w:rsidP="00215C4C">
      <w:r>
        <w:rPr>
          <w:rFonts w:eastAsia="Cambria" w:cstheme="minorHAnsi"/>
          <w:color w:val="383A42"/>
          <w:szCs w:val="28"/>
        </w:rPr>
        <w:t xml:space="preserve">Changes in this document for the </w:t>
      </w:r>
      <w:r w:rsidR="00215C4C">
        <w:t>2024–25 reporting year:</w:t>
      </w:r>
    </w:p>
    <w:p w14:paraId="15B7D672" w14:textId="64D60E60" w:rsidR="000F0E6F" w:rsidRDefault="002C684D" w:rsidP="00FD2CB5">
      <w:pPr>
        <w:pStyle w:val="CERbullets"/>
        <w:spacing w:line="240" w:lineRule="auto"/>
        <w:ind w:left="360" w:hanging="360"/>
      </w:pPr>
      <w:r>
        <w:t>Removed information on managing users</w:t>
      </w:r>
      <w:r w:rsidR="00D15F16">
        <w:t xml:space="preserve">, </w:t>
      </w:r>
      <w:r>
        <w:t xml:space="preserve">logging into EERS and </w:t>
      </w:r>
      <w:r w:rsidR="00D15F16">
        <w:t>adding, editing or removi</w:t>
      </w:r>
      <w:r w:rsidR="005071F1">
        <w:t xml:space="preserve">ng entities </w:t>
      </w:r>
      <w:r w:rsidR="000E64A3">
        <w:t>- t</w:t>
      </w:r>
      <w:r w:rsidR="005071F1">
        <w:t>his information is now in the</w:t>
      </w:r>
      <w:r w:rsidR="00D15F16">
        <w:t xml:space="preserve"> Online Services user guide and the EERS navigation guide</w:t>
      </w:r>
    </w:p>
    <w:p w14:paraId="76F51C7C" w14:textId="41972B8F" w:rsidR="005071F1" w:rsidRDefault="005071F1" w:rsidP="00FD2CB5">
      <w:pPr>
        <w:pStyle w:val="CERbullets"/>
        <w:spacing w:line="240" w:lineRule="auto"/>
        <w:ind w:left="360" w:hanging="360"/>
      </w:pPr>
      <w:r>
        <w:t>Updated</w:t>
      </w:r>
      <w:r w:rsidR="00C137A4">
        <w:t xml:space="preserve"> </w:t>
      </w:r>
      <w:r w:rsidR="004948B6">
        <w:t xml:space="preserve">information in the topics </w:t>
      </w:r>
      <w:r w:rsidR="00C137A4">
        <w:t xml:space="preserve">to reflect </w:t>
      </w:r>
      <w:r w:rsidR="00111D5B">
        <w:t>‘</w:t>
      </w:r>
      <w:r w:rsidR="00C137A4">
        <w:t>new EERS</w:t>
      </w:r>
      <w:r w:rsidR="00111D5B">
        <w:t>’</w:t>
      </w:r>
    </w:p>
    <w:p w14:paraId="20A08CBD" w14:textId="0923438B" w:rsidR="00FD2CB5" w:rsidRDefault="000C1CDA" w:rsidP="00FD2CB5">
      <w:pPr>
        <w:pStyle w:val="CERbullets"/>
        <w:spacing w:line="240" w:lineRule="auto"/>
        <w:ind w:left="360" w:hanging="360"/>
      </w:pPr>
      <w:r>
        <w:t xml:space="preserve">Reporting E10 in EERS – added information regarding newly-required </w:t>
      </w:r>
      <w:r w:rsidR="001A67C3">
        <w:t>m</w:t>
      </w:r>
      <w:r>
        <w:t xml:space="preserve">atters to be </w:t>
      </w:r>
      <w:r w:rsidR="001A67C3">
        <w:t>i</w:t>
      </w:r>
      <w:r>
        <w:t>dentified (MTBIs)</w:t>
      </w:r>
    </w:p>
    <w:p w14:paraId="6F406777" w14:textId="583FC2E5" w:rsidR="00FD2CB5" w:rsidRDefault="003F508F" w:rsidP="00FD2CB5">
      <w:pPr>
        <w:pStyle w:val="CERbullets"/>
        <w:spacing w:line="240" w:lineRule="auto"/>
        <w:ind w:left="360" w:hanging="360"/>
      </w:pPr>
      <w:r>
        <w:t xml:space="preserve">Reporting net energy consumption – </w:t>
      </w:r>
      <w:r w:rsidR="00E06E2A">
        <w:t>added information on secondary fuel production</w:t>
      </w:r>
    </w:p>
    <w:p w14:paraId="601D9E09" w14:textId="118035B4" w:rsidR="0075692C" w:rsidRDefault="0075692C" w:rsidP="00FD2CB5">
      <w:pPr>
        <w:pStyle w:val="CERbullets"/>
        <w:spacing w:line="240" w:lineRule="auto"/>
        <w:ind w:left="360" w:hanging="360"/>
      </w:pPr>
      <w:r>
        <w:t xml:space="preserve">Updated </w:t>
      </w:r>
      <w:r w:rsidR="006C5200">
        <w:t xml:space="preserve">the information </w:t>
      </w:r>
      <w:r>
        <w:t xml:space="preserve">for reporting location information for a facility </w:t>
      </w:r>
    </w:p>
    <w:p w14:paraId="6FDB9B6D" w14:textId="03A1C04E" w:rsidR="00FD2CB5" w:rsidRPr="00573881" w:rsidRDefault="00FD2CB5" w:rsidP="00FD2CB5">
      <w:pPr>
        <w:pStyle w:val="CERbullets"/>
        <w:spacing w:line="240" w:lineRule="auto"/>
        <w:ind w:left="360" w:hanging="360"/>
      </w:pPr>
      <w:r>
        <w:t xml:space="preserve">Added </w:t>
      </w:r>
      <w:r w:rsidR="00F043F0">
        <w:t>information about</w:t>
      </w:r>
      <w:r>
        <w:t xml:space="preserve"> production variable reporting for Safeguard facilities</w:t>
      </w:r>
    </w:p>
    <w:p w14:paraId="4D4AB8B7" w14:textId="13CD5EDA" w:rsidR="00215C4C" w:rsidRDefault="00215C4C" w:rsidP="00215C4C">
      <w:pPr>
        <w:pStyle w:val="CERbullets"/>
        <w:spacing w:line="240" w:lineRule="auto"/>
        <w:ind w:left="360" w:hanging="360"/>
      </w:pPr>
      <w:r>
        <w:rPr>
          <w:lang w:val="en-GB"/>
        </w:rPr>
        <w:t>Minor stylistic and formatting changes have been made to this document</w:t>
      </w:r>
    </w:p>
    <w:p w14:paraId="53D9CAEB" w14:textId="55FB552E" w:rsidR="00574DDF" w:rsidRDefault="00215C4C" w:rsidP="00215C4C">
      <w:pPr>
        <w:autoSpaceDE w:val="0"/>
        <w:autoSpaceDN w:val="0"/>
        <w:adjustRightInd w:val="0"/>
        <w:spacing w:after="0"/>
      </w:pPr>
      <w:r w:rsidRPr="16B6478D">
        <w:t xml:space="preserve">Read about the </w:t>
      </w:r>
      <w:hyperlink r:id="rId24" w:tooltip="A link to the NGER amendments page of the Clean Energy Regulator website" w:history="1">
        <w:r w:rsidRPr="00075AE7">
          <w:rPr>
            <w:rStyle w:val="Hyperlink"/>
          </w:rPr>
          <w:t>changes to the NGER Legislation for the 202</w:t>
        </w:r>
        <w:r>
          <w:rPr>
            <w:rStyle w:val="Hyperlink"/>
          </w:rPr>
          <w:t>4</w:t>
        </w:r>
        <w:r w:rsidRPr="00075AE7">
          <w:rPr>
            <w:rStyle w:val="Hyperlink"/>
          </w:rPr>
          <w:t>–2</w:t>
        </w:r>
        <w:r>
          <w:rPr>
            <w:rStyle w:val="Hyperlink"/>
          </w:rPr>
          <w:t>5 reporting period</w:t>
        </w:r>
      </w:hyperlink>
      <w:r w:rsidR="000309D1">
        <w:rPr>
          <w:rStyle w:val="FootnoteReference"/>
        </w:rPr>
        <w:footnoteReference w:id="6"/>
      </w:r>
      <w:r w:rsidR="009212F2">
        <w:t>.</w:t>
      </w:r>
    </w:p>
    <w:p w14:paraId="06418D72" w14:textId="77777777" w:rsidR="00675275" w:rsidRDefault="00675275" w:rsidP="00215C4C">
      <w:pPr>
        <w:autoSpaceDE w:val="0"/>
        <w:autoSpaceDN w:val="0"/>
        <w:adjustRightInd w:val="0"/>
        <w:spacing w:after="0"/>
        <w:rPr>
          <w:rFonts w:eastAsia="Cambria" w:cstheme="minorHAnsi"/>
          <w:color w:val="383A42"/>
          <w:sz w:val="20"/>
          <w:szCs w:val="24"/>
        </w:rPr>
      </w:pPr>
    </w:p>
    <w:p w14:paraId="46A4820D" w14:textId="77777777" w:rsidR="00385EEF" w:rsidRPr="00B26B05" w:rsidRDefault="00385EEF" w:rsidP="00215C4C">
      <w:pPr>
        <w:autoSpaceDE w:val="0"/>
        <w:autoSpaceDN w:val="0"/>
        <w:adjustRightInd w:val="0"/>
        <w:spacing w:after="0"/>
        <w:rPr>
          <w:rFonts w:eastAsia="Cambria" w:cstheme="minorHAnsi"/>
          <w:color w:val="383A42"/>
          <w:sz w:val="20"/>
          <w:szCs w:val="24"/>
        </w:rPr>
      </w:pPr>
    </w:p>
    <w:tbl>
      <w:tblPr>
        <w:tblStyle w:val="CERCallout"/>
        <w:tblW w:w="0" w:type="auto"/>
        <w:tblLook w:val="0600" w:firstRow="0" w:lastRow="0" w:firstColumn="0" w:lastColumn="0" w:noHBand="1" w:noVBand="1"/>
      </w:tblPr>
      <w:tblGrid>
        <w:gridCol w:w="9468"/>
      </w:tblGrid>
      <w:tr w:rsidR="00141395" w:rsidRPr="00BF5882" w14:paraId="7E1EA5F8" w14:textId="77777777" w:rsidTr="00DD2289">
        <w:tc>
          <w:tcPr>
            <w:tcW w:w="9468" w:type="dxa"/>
            <w:tcBorders>
              <w:left w:val="single" w:sz="24" w:space="0" w:color="006C93"/>
            </w:tcBorders>
          </w:tcPr>
          <w:p w14:paraId="64790D61" w14:textId="77777777" w:rsidR="00141395" w:rsidRPr="00573881" w:rsidRDefault="00141395" w:rsidP="006F6E81">
            <w:pPr>
              <w:pStyle w:val="CERbullets"/>
              <w:numPr>
                <w:ilvl w:val="0"/>
                <w:numId w:val="0"/>
              </w:numPr>
              <w:ind w:left="360" w:hanging="360"/>
              <w:rPr>
                <w:rStyle w:val="normaltextrun"/>
                <w:rFonts w:ascii="Calibri" w:eastAsiaTheme="minorEastAsia" w:hAnsi="Calibri" w:cs="Calibri"/>
                <w:b/>
                <w:bCs/>
                <w:sz w:val="22"/>
                <w:szCs w:val="22"/>
              </w:rPr>
            </w:pPr>
            <w:r w:rsidRPr="00573881">
              <w:rPr>
                <w:rStyle w:val="normaltextrun"/>
                <w:rFonts w:ascii="Calibri" w:eastAsiaTheme="minorEastAsia" w:hAnsi="Calibri" w:cs="Calibri"/>
                <w:b/>
              </w:rPr>
              <w:t xml:space="preserve">New Emissions and Energy Reporting System (EERS) for 2024–25. </w:t>
            </w:r>
          </w:p>
          <w:p w14:paraId="13033BED" w14:textId="77777777" w:rsidR="00141395" w:rsidRPr="003A411F" w:rsidRDefault="00141395" w:rsidP="00573881">
            <w:pPr>
              <w:ind w:left="0"/>
              <w:rPr>
                <w:rStyle w:val="normaltextrun"/>
                <w:rFonts w:ascii="Calibri" w:eastAsiaTheme="minorEastAsia" w:hAnsi="Calibri" w:cs="Calibri"/>
                <w:b/>
                <w:kern w:val="2"/>
                <w:sz w:val="22"/>
                <w:szCs w:val="22"/>
                <w:lang w:eastAsia="en-US"/>
                <w14:ligatures w14:val="standardContextual"/>
              </w:rPr>
            </w:pPr>
            <w:r w:rsidRPr="00385EEF">
              <w:rPr>
                <w:rStyle w:val="normaltextrun"/>
                <w:rFonts w:ascii="Calibri" w:eastAsiaTheme="minorEastAsia" w:hAnsi="Calibri" w:cs="Calibri"/>
              </w:rPr>
              <w:t xml:space="preserve">The EERS screenshots in this guideline are from the legacy version of EERS but the input data (source/activity/method) will be very similar </w:t>
            </w:r>
            <w:r w:rsidRPr="00385EEF">
              <w:rPr>
                <w:rStyle w:val="normaltextrun"/>
                <w:rFonts w:ascii="Calibri" w:eastAsiaTheme="minorEastAsia" w:hAnsi="Calibri" w:cs="Calibri"/>
                <w:color w:val="000000" w:themeColor="text1"/>
              </w:rPr>
              <w:t xml:space="preserve">in </w:t>
            </w:r>
            <w:r w:rsidRPr="00385EEF">
              <w:rPr>
                <w:rStyle w:val="normaltextrun"/>
                <w:rFonts w:ascii="Calibri" w:eastAsiaTheme="minorEastAsia" w:hAnsi="Calibri" w:cs="Calibri"/>
              </w:rPr>
              <w:t>the current system. Please contact us if you have any questions.</w:t>
            </w:r>
            <w:r w:rsidRPr="009765CA">
              <w:rPr>
                <w:rStyle w:val="normaltextrun"/>
                <w:rFonts w:ascii="Calibri" w:eastAsiaTheme="minorEastAsia" w:hAnsi="Calibri" w:cs="Calibri"/>
              </w:rPr>
              <w:t xml:space="preserve"> </w:t>
            </w:r>
          </w:p>
        </w:tc>
      </w:tr>
    </w:tbl>
    <w:p w14:paraId="6B356B23" w14:textId="77777777" w:rsidR="00141395" w:rsidRPr="00B26B05" w:rsidRDefault="00141395" w:rsidP="009F2C65">
      <w:pPr>
        <w:autoSpaceDE w:val="0"/>
        <w:autoSpaceDN w:val="0"/>
        <w:adjustRightInd w:val="0"/>
        <w:spacing w:after="0"/>
        <w:rPr>
          <w:rFonts w:eastAsia="Cambria" w:cstheme="minorHAnsi"/>
          <w:color w:val="383A42"/>
          <w:sz w:val="20"/>
          <w:szCs w:val="24"/>
        </w:rPr>
      </w:pPr>
    </w:p>
    <w:p w14:paraId="045BC812" w14:textId="77777777" w:rsidR="009A16EC" w:rsidRPr="00A76ACF" w:rsidRDefault="009A16EC" w:rsidP="009F2C65">
      <w:pPr>
        <w:shd w:val="clear" w:color="auto" w:fill="FFFFFF"/>
        <w:spacing w:before="90" w:after="100" w:afterAutospacing="1"/>
        <w:rPr>
          <w:rFonts w:eastAsia="Cambria" w:cstheme="minorHAnsi"/>
          <w:sz w:val="20"/>
          <w:szCs w:val="24"/>
          <w:u w:val="single"/>
        </w:rPr>
      </w:pPr>
      <w:bookmarkStart w:id="10" w:name="Contents"/>
      <w:bookmarkStart w:id="11" w:name="EERS-access-password-and-Client-Portal-q"/>
      <w:bookmarkEnd w:id="6"/>
      <w:bookmarkEnd w:id="7"/>
      <w:bookmarkEnd w:id="10"/>
      <w:bookmarkEnd w:id="11"/>
    </w:p>
    <w:p w14:paraId="67170A71" w14:textId="77777777" w:rsidR="006C6427" w:rsidRDefault="006C6427">
      <w:pPr>
        <w:rPr>
          <w:rFonts w:eastAsia="Times New Roman" w:cstheme="minorHAnsi"/>
          <w:b/>
          <w:bCs/>
          <w:color w:val="000000" w:themeColor="text1"/>
          <w:kern w:val="0"/>
          <w:sz w:val="36"/>
          <w:szCs w:val="36"/>
          <w:lang w:eastAsia="en-AU"/>
          <w14:ligatures w14:val="none"/>
        </w:rPr>
      </w:pPr>
      <w:bookmarkStart w:id="12" w:name="_Toc161842541"/>
      <w:r>
        <w:rPr>
          <w:rFonts w:cstheme="minorHAnsi"/>
        </w:rPr>
        <w:br w:type="page"/>
      </w:r>
    </w:p>
    <w:p w14:paraId="4B6BBF55" w14:textId="25E1EB92" w:rsidR="00EF23D8" w:rsidRPr="00B26B05" w:rsidRDefault="00EF23D8" w:rsidP="00E56FF8">
      <w:pPr>
        <w:pStyle w:val="Heading2"/>
        <w:rPr>
          <w:rFonts w:asciiTheme="minorHAnsi" w:hAnsiTheme="minorHAnsi" w:cstheme="minorHAnsi"/>
        </w:rPr>
      </w:pPr>
      <w:bookmarkStart w:id="13" w:name="_Toc205447224"/>
      <w:r w:rsidRPr="00B26B05">
        <w:rPr>
          <w:rFonts w:asciiTheme="minorHAnsi" w:hAnsiTheme="minorHAnsi" w:cstheme="minorHAnsi"/>
        </w:rPr>
        <w:t>National Greenhouse and Energy Reporting (NGER) Scheme</w:t>
      </w:r>
      <w:bookmarkEnd w:id="12"/>
      <w:bookmarkEnd w:id="13"/>
    </w:p>
    <w:p w14:paraId="33C54F45" w14:textId="05A84D95" w:rsidR="000F4BA5" w:rsidRPr="00524BD0" w:rsidRDefault="000F4BA5" w:rsidP="009F2C65">
      <w:pPr>
        <w:shd w:val="clear" w:color="auto" w:fill="FFFFFF"/>
        <w:spacing w:after="150"/>
        <w:rPr>
          <w:rFonts w:eastAsia="Cambria" w:cstheme="minorHAnsi"/>
          <w:color w:val="383A42"/>
          <w:szCs w:val="28"/>
        </w:rPr>
      </w:pPr>
      <w:r w:rsidRPr="00524BD0">
        <w:rPr>
          <w:rFonts w:eastAsia="Cambria" w:cstheme="minorHAnsi"/>
          <w:color w:val="383A42"/>
          <w:szCs w:val="28"/>
        </w:rPr>
        <w:t xml:space="preserve">The NGER </w:t>
      </w:r>
      <w:r w:rsidR="00F414E4">
        <w:rPr>
          <w:rFonts w:eastAsia="Cambria" w:cstheme="minorHAnsi"/>
          <w:color w:val="383A42"/>
          <w:szCs w:val="28"/>
        </w:rPr>
        <w:t>S</w:t>
      </w:r>
      <w:r w:rsidR="00F414E4" w:rsidRPr="00524BD0">
        <w:rPr>
          <w:rFonts w:eastAsia="Cambria" w:cstheme="minorHAnsi"/>
          <w:color w:val="383A42"/>
          <w:szCs w:val="28"/>
        </w:rPr>
        <w:t xml:space="preserve">cheme </w:t>
      </w:r>
      <w:r w:rsidRPr="00524BD0">
        <w:rPr>
          <w:rFonts w:eastAsia="Cambria" w:cstheme="minorHAnsi"/>
          <w:color w:val="383A42"/>
          <w:szCs w:val="28"/>
        </w:rPr>
        <w:t>is a single national framework for reporting and disseminating company information about greenhouse gas emissions, energy production and energy consumption.</w:t>
      </w:r>
    </w:p>
    <w:p w14:paraId="337EE51B" w14:textId="6218461D" w:rsidR="000F4BA5" w:rsidRPr="00524BD0" w:rsidRDefault="000F4BA5" w:rsidP="009F2C65">
      <w:pPr>
        <w:shd w:val="clear" w:color="auto" w:fill="FFFFFF"/>
        <w:spacing w:after="150"/>
        <w:rPr>
          <w:rFonts w:eastAsia="Cambria" w:cstheme="minorHAnsi"/>
          <w:color w:val="383A42"/>
          <w:szCs w:val="28"/>
        </w:rPr>
      </w:pPr>
      <w:r w:rsidRPr="00524BD0">
        <w:rPr>
          <w:rFonts w:eastAsia="Cambria" w:cstheme="minorHAnsi"/>
          <w:color w:val="383A42"/>
          <w:szCs w:val="28"/>
        </w:rPr>
        <w:t xml:space="preserve">Corporations that meet a NGER </w:t>
      </w:r>
      <w:r w:rsidR="00F414E4">
        <w:rPr>
          <w:rFonts w:eastAsia="Cambria" w:cstheme="minorHAnsi"/>
          <w:color w:val="383A42"/>
          <w:szCs w:val="28"/>
        </w:rPr>
        <w:t>S</w:t>
      </w:r>
      <w:r w:rsidR="00F414E4" w:rsidRPr="00524BD0">
        <w:rPr>
          <w:rFonts w:eastAsia="Cambria" w:cstheme="minorHAnsi"/>
          <w:color w:val="383A42"/>
          <w:szCs w:val="28"/>
        </w:rPr>
        <w:t>cheme </w:t>
      </w:r>
      <w:r w:rsidRPr="00524BD0">
        <w:rPr>
          <w:rFonts w:eastAsia="Cambria" w:cstheme="minorHAnsi"/>
          <w:color w:val="383A42"/>
          <w:szCs w:val="28"/>
        </w:rPr>
        <w:t xml:space="preserve">threshold must register and </w:t>
      </w:r>
      <w:r w:rsidR="006726BA">
        <w:rPr>
          <w:rFonts w:eastAsia="Cambria" w:cstheme="minorHAnsi"/>
          <w:color w:val="383A42"/>
          <w:szCs w:val="28"/>
        </w:rPr>
        <w:t xml:space="preserve">report each year </w:t>
      </w:r>
      <w:r w:rsidRPr="00524BD0">
        <w:rPr>
          <w:rFonts w:eastAsia="Cambria" w:cstheme="minorHAnsi"/>
          <w:color w:val="383A42"/>
          <w:szCs w:val="28"/>
        </w:rPr>
        <w:t>once registered</w:t>
      </w:r>
      <w:r w:rsidR="0067361A">
        <w:rPr>
          <w:rFonts w:eastAsia="Cambria" w:cstheme="minorHAnsi"/>
          <w:color w:val="383A42"/>
          <w:szCs w:val="28"/>
        </w:rPr>
        <w:t>.</w:t>
      </w:r>
    </w:p>
    <w:p w14:paraId="5E8C73AD" w14:textId="77DA1E6C" w:rsidR="003401ED" w:rsidRDefault="000F4BA5" w:rsidP="009F2C65">
      <w:pPr>
        <w:shd w:val="clear" w:color="auto" w:fill="FFFFFF"/>
        <w:spacing w:after="150"/>
        <w:rPr>
          <w:rFonts w:eastAsia="Cambria" w:cstheme="minorHAnsi"/>
          <w:color w:val="383A42"/>
          <w:szCs w:val="28"/>
        </w:rPr>
      </w:pPr>
      <w:r w:rsidRPr="00524BD0">
        <w:rPr>
          <w:rFonts w:eastAsia="Cambria" w:cstheme="minorHAnsi"/>
          <w:color w:val="383A42"/>
          <w:szCs w:val="28"/>
        </w:rPr>
        <w:t>The Emissions and Energy Reporting System (EERS)</w:t>
      </w:r>
      <w:r w:rsidR="00311DE7">
        <w:rPr>
          <w:rFonts w:eastAsia="Cambria" w:cstheme="minorHAnsi"/>
          <w:color w:val="383A42"/>
          <w:szCs w:val="28"/>
        </w:rPr>
        <w:t xml:space="preserve"> is accessed through </w:t>
      </w:r>
      <w:hyperlink r:id="rId25" w:tooltip="A link to the Online Services page of the Clean Energy Regulator website" w:history="1">
        <w:r w:rsidR="00311DE7" w:rsidRPr="003401ED">
          <w:rPr>
            <w:rStyle w:val="Hyperlink"/>
            <w:rFonts w:eastAsia="Cambria" w:cstheme="minorHAnsi"/>
            <w:szCs w:val="28"/>
          </w:rPr>
          <w:t>Online Services</w:t>
        </w:r>
      </w:hyperlink>
      <w:r w:rsidR="00527606">
        <w:rPr>
          <w:rStyle w:val="FootnoteReference"/>
          <w:rFonts w:eastAsia="Cambria" w:cstheme="minorHAnsi"/>
          <w:color w:val="383A42"/>
          <w:szCs w:val="28"/>
        </w:rPr>
        <w:footnoteReference w:id="7"/>
      </w:r>
      <w:r w:rsidRPr="00524BD0">
        <w:rPr>
          <w:rFonts w:eastAsia="Cambria" w:cstheme="minorHAnsi"/>
          <w:color w:val="383A42"/>
          <w:szCs w:val="28"/>
        </w:rPr>
        <w:t xml:space="preserve"> </w:t>
      </w:r>
      <w:r w:rsidR="00311DE7">
        <w:rPr>
          <w:rFonts w:eastAsia="Cambria" w:cstheme="minorHAnsi"/>
          <w:color w:val="383A42"/>
          <w:szCs w:val="28"/>
        </w:rPr>
        <w:t xml:space="preserve">and </w:t>
      </w:r>
      <w:r w:rsidRPr="00524BD0">
        <w:rPr>
          <w:rFonts w:eastAsia="Cambria" w:cstheme="minorHAnsi"/>
          <w:color w:val="383A42"/>
          <w:szCs w:val="28"/>
        </w:rPr>
        <w:t xml:space="preserve">must be used for all reporting under the NGER </w:t>
      </w:r>
      <w:r w:rsidR="00FD635F">
        <w:rPr>
          <w:rFonts w:eastAsia="Cambria" w:cstheme="minorHAnsi"/>
          <w:color w:val="383A42"/>
          <w:szCs w:val="28"/>
        </w:rPr>
        <w:t>S</w:t>
      </w:r>
      <w:r w:rsidR="00FD635F" w:rsidRPr="00524BD0">
        <w:rPr>
          <w:rFonts w:eastAsia="Cambria" w:cstheme="minorHAnsi"/>
          <w:color w:val="383A42"/>
          <w:szCs w:val="28"/>
        </w:rPr>
        <w:t>cheme</w:t>
      </w:r>
      <w:r w:rsidRPr="00524BD0">
        <w:rPr>
          <w:rFonts w:eastAsia="Cambria" w:cstheme="minorHAnsi"/>
          <w:color w:val="383A42"/>
          <w:szCs w:val="28"/>
        </w:rPr>
        <w:t>. NGER reporters can prepare and submit their emissions and energy reports in EERS.</w:t>
      </w:r>
      <w:r w:rsidR="00C332CD">
        <w:rPr>
          <w:rFonts w:eastAsia="Cambria" w:cstheme="minorHAnsi"/>
          <w:color w:val="383A42"/>
          <w:szCs w:val="28"/>
        </w:rPr>
        <w:t xml:space="preserve"> </w:t>
      </w:r>
      <w:r w:rsidR="006F2C9C">
        <w:rPr>
          <w:rFonts w:eastAsia="Cambria" w:cstheme="minorHAnsi"/>
          <w:color w:val="383A42"/>
          <w:szCs w:val="28"/>
        </w:rPr>
        <w:t xml:space="preserve">The </w:t>
      </w:r>
      <w:hyperlink r:id="rId26" w:tooltip="A link to the EERS navigation guide on the Clean Energy Regulator website" w:history="1">
        <w:r w:rsidR="006F2C9C" w:rsidRPr="00E71FDD">
          <w:rPr>
            <w:rStyle w:val="Hyperlink"/>
            <w:rFonts w:eastAsia="Cambria" w:cstheme="minorHAnsi"/>
            <w:szCs w:val="28"/>
          </w:rPr>
          <w:t xml:space="preserve">EERS </w:t>
        </w:r>
        <w:r w:rsidR="006F2C9C">
          <w:rPr>
            <w:rStyle w:val="Hyperlink"/>
            <w:rFonts w:eastAsia="Cambria" w:cstheme="minorHAnsi"/>
            <w:szCs w:val="28"/>
          </w:rPr>
          <w:t>n</w:t>
        </w:r>
        <w:r w:rsidR="006F2C9C" w:rsidRPr="00E71FDD">
          <w:rPr>
            <w:rStyle w:val="Hyperlink"/>
            <w:rFonts w:eastAsia="Cambria" w:cstheme="minorHAnsi"/>
            <w:szCs w:val="28"/>
          </w:rPr>
          <w:t xml:space="preserve">avigation </w:t>
        </w:r>
        <w:r w:rsidR="006F2C9C">
          <w:rPr>
            <w:rStyle w:val="Hyperlink"/>
            <w:rFonts w:eastAsia="Cambria" w:cstheme="minorHAnsi"/>
            <w:szCs w:val="28"/>
          </w:rPr>
          <w:t>g</w:t>
        </w:r>
        <w:r w:rsidR="006F2C9C" w:rsidRPr="00E71FDD">
          <w:rPr>
            <w:rStyle w:val="Hyperlink"/>
            <w:rFonts w:eastAsia="Cambria" w:cstheme="minorHAnsi"/>
            <w:szCs w:val="28"/>
          </w:rPr>
          <w:t>uide</w:t>
        </w:r>
      </w:hyperlink>
      <w:r w:rsidR="006F2C9C">
        <w:rPr>
          <w:rStyle w:val="FootnoteReference"/>
          <w:rFonts w:eastAsia="Cambria" w:cstheme="minorHAnsi"/>
          <w:color w:val="383A42"/>
          <w:szCs w:val="28"/>
        </w:rPr>
        <w:footnoteReference w:id="8"/>
      </w:r>
      <w:r w:rsidR="006F2C9C">
        <w:rPr>
          <w:rFonts w:eastAsia="Cambria" w:cstheme="minorHAnsi"/>
          <w:color w:val="383A42"/>
          <w:szCs w:val="28"/>
        </w:rPr>
        <w:t xml:space="preserve"> is available to provide assistance in navigating the system.</w:t>
      </w:r>
    </w:p>
    <w:p w14:paraId="26280AE3" w14:textId="432B2BC1" w:rsidR="000F4BA5" w:rsidRPr="00524BD0" w:rsidRDefault="00B62838" w:rsidP="009F2C65">
      <w:pPr>
        <w:shd w:val="clear" w:color="auto" w:fill="FFFFFF"/>
        <w:spacing w:after="150"/>
        <w:rPr>
          <w:rFonts w:cstheme="minorHAnsi"/>
          <w:color w:val="383A42"/>
          <w:szCs w:val="24"/>
        </w:rPr>
      </w:pPr>
      <w:r>
        <w:rPr>
          <w:rFonts w:eastAsia="Cambria" w:cstheme="minorHAnsi"/>
          <w:color w:val="383A42"/>
          <w:szCs w:val="28"/>
        </w:rPr>
        <w:t>Online Services</w:t>
      </w:r>
      <w:r w:rsidR="00181D35">
        <w:rPr>
          <w:rFonts w:eastAsia="Cambria" w:cstheme="minorHAnsi"/>
          <w:color w:val="383A42"/>
          <w:szCs w:val="28"/>
        </w:rPr>
        <w:t xml:space="preserve"> </w:t>
      </w:r>
      <w:r w:rsidR="000E017E">
        <w:rPr>
          <w:rFonts w:eastAsia="Cambria" w:cstheme="minorHAnsi"/>
          <w:color w:val="383A42"/>
          <w:szCs w:val="28"/>
        </w:rPr>
        <w:t xml:space="preserve">also </w:t>
      </w:r>
      <w:r w:rsidR="00BE1777">
        <w:rPr>
          <w:rFonts w:eastAsia="Cambria" w:cstheme="minorHAnsi"/>
          <w:color w:val="383A42"/>
          <w:szCs w:val="28"/>
        </w:rPr>
        <w:t>enables the management of</w:t>
      </w:r>
      <w:r w:rsidR="00422113">
        <w:rPr>
          <w:rFonts w:eastAsia="Cambria" w:cstheme="minorHAnsi"/>
          <w:color w:val="383A42"/>
          <w:szCs w:val="28"/>
        </w:rPr>
        <w:t xml:space="preserve"> an organisation’s EERS accounts and user permissions, </w:t>
      </w:r>
      <w:r w:rsidR="00FD07DF">
        <w:rPr>
          <w:rFonts w:eastAsia="Cambria" w:cstheme="minorHAnsi"/>
          <w:color w:val="383A42"/>
          <w:szCs w:val="28"/>
        </w:rPr>
        <w:t xml:space="preserve">and </w:t>
      </w:r>
      <w:r w:rsidR="000E017E">
        <w:rPr>
          <w:rFonts w:eastAsia="Cambria" w:cstheme="minorHAnsi"/>
          <w:color w:val="383A42"/>
          <w:szCs w:val="28"/>
        </w:rPr>
        <w:t xml:space="preserve">provides secure access to </w:t>
      </w:r>
      <w:r w:rsidR="00FD07DF">
        <w:rPr>
          <w:rFonts w:eastAsia="Cambria" w:cstheme="minorHAnsi"/>
          <w:color w:val="383A42"/>
          <w:szCs w:val="28"/>
        </w:rPr>
        <w:t>other online forms, systems and</w:t>
      </w:r>
      <w:r w:rsidR="0062396A">
        <w:rPr>
          <w:rFonts w:eastAsia="Cambria" w:cstheme="minorHAnsi"/>
          <w:color w:val="383A42"/>
          <w:szCs w:val="28"/>
        </w:rPr>
        <w:t xml:space="preserve"> additional</w:t>
      </w:r>
      <w:r w:rsidR="00FD07DF">
        <w:rPr>
          <w:rFonts w:eastAsia="Cambria" w:cstheme="minorHAnsi"/>
          <w:color w:val="383A42"/>
          <w:szCs w:val="28"/>
        </w:rPr>
        <w:t xml:space="preserve"> information for </w:t>
      </w:r>
      <w:r w:rsidR="00FD07DF" w:rsidRPr="00462B12">
        <w:rPr>
          <w:rFonts w:eastAsia="Cambria" w:cstheme="minorHAnsi"/>
          <w:color w:val="383A42"/>
          <w:szCs w:val="28"/>
        </w:rPr>
        <w:t>the </w:t>
      </w:r>
      <w:hyperlink r:id="rId27" w:tooltip="A link to the Schemes page of the Clean Energy Regulator website" w:history="1">
        <w:r w:rsidR="00FD07DF" w:rsidRPr="00462B12">
          <w:rPr>
            <w:rFonts w:eastAsia="Cambria" w:cstheme="minorHAnsi"/>
            <w:color w:val="007499"/>
            <w:szCs w:val="28"/>
            <w:u w:val="single"/>
          </w:rPr>
          <w:t xml:space="preserve">schemes </w:t>
        </w:r>
        <w:r w:rsidR="00F31E93">
          <w:rPr>
            <w:rFonts w:eastAsia="Cambria" w:cstheme="minorHAnsi"/>
            <w:color w:val="007499"/>
            <w:szCs w:val="28"/>
            <w:u w:val="single"/>
          </w:rPr>
          <w:t xml:space="preserve">the CER </w:t>
        </w:r>
        <w:r w:rsidR="00FD07DF" w:rsidRPr="00462B12">
          <w:rPr>
            <w:rFonts w:eastAsia="Cambria" w:cstheme="minorHAnsi"/>
            <w:color w:val="007499"/>
            <w:szCs w:val="28"/>
            <w:u w:val="single"/>
          </w:rPr>
          <w:t>administer</w:t>
        </w:r>
      </w:hyperlink>
      <w:r w:rsidR="003B6388">
        <w:rPr>
          <w:rStyle w:val="FootnoteReference"/>
        </w:rPr>
        <w:footnoteReference w:id="9"/>
      </w:r>
      <w:r w:rsidR="00FD07DF">
        <w:t>.</w:t>
      </w:r>
      <w:r w:rsidR="00453C8D">
        <w:rPr>
          <w:rFonts w:eastAsia="Cambria" w:cstheme="minorHAnsi"/>
          <w:color w:val="383A42"/>
          <w:szCs w:val="28"/>
        </w:rPr>
        <w:t xml:space="preserve"> </w:t>
      </w:r>
      <w:r w:rsidR="00A35F07">
        <w:rPr>
          <w:rFonts w:eastAsia="Cambria" w:cstheme="minorHAnsi"/>
          <w:color w:val="383A42"/>
          <w:szCs w:val="28"/>
        </w:rPr>
        <w:t xml:space="preserve">The </w:t>
      </w:r>
      <w:hyperlink r:id="rId28" w:tooltip="A link to the Online Services user guide on the Clean Energy Regulator website" w:history="1">
        <w:r w:rsidR="00A35F07" w:rsidRPr="00D07947">
          <w:rPr>
            <w:rStyle w:val="Hyperlink"/>
            <w:rFonts w:eastAsia="Cambria" w:cstheme="minorHAnsi"/>
            <w:szCs w:val="28"/>
          </w:rPr>
          <w:t xml:space="preserve">Online Services </w:t>
        </w:r>
        <w:r w:rsidR="00305E25">
          <w:rPr>
            <w:rStyle w:val="Hyperlink"/>
            <w:rFonts w:eastAsia="Cambria" w:cstheme="minorHAnsi"/>
            <w:szCs w:val="28"/>
          </w:rPr>
          <w:t>u</w:t>
        </w:r>
        <w:r w:rsidR="00A35F07" w:rsidRPr="00D07947">
          <w:rPr>
            <w:rStyle w:val="Hyperlink"/>
            <w:rFonts w:eastAsia="Cambria" w:cstheme="minorHAnsi"/>
            <w:szCs w:val="28"/>
          </w:rPr>
          <w:t xml:space="preserve">ser </w:t>
        </w:r>
        <w:r w:rsidR="00305E25">
          <w:rPr>
            <w:rStyle w:val="Hyperlink"/>
            <w:rFonts w:eastAsia="Cambria" w:cstheme="minorHAnsi"/>
            <w:szCs w:val="28"/>
          </w:rPr>
          <w:t>g</w:t>
        </w:r>
        <w:r w:rsidR="00A35F07" w:rsidRPr="00D07947">
          <w:rPr>
            <w:rStyle w:val="Hyperlink"/>
            <w:rFonts w:eastAsia="Cambria" w:cstheme="minorHAnsi"/>
            <w:szCs w:val="28"/>
          </w:rPr>
          <w:t>uide</w:t>
        </w:r>
      </w:hyperlink>
      <w:bookmarkStart w:id="14" w:name="_Ref202872547"/>
      <w:r w:rsidR="009F7DFB">
        <w:rPr>
          <w:rStyle w:val="FootnoteReference"/>
          <w:rFonts w:eastAsia="Cambria" w:cstheme="minorHAnsi"/>
          <w:color w:val="383A42"/>
          <w:szCs w:val="28"/>
        </w:rPr>
        <w:footnoteReference w:id="10"/>
      </w:r>
      <w:bookmarkEnd w:id="14"/>
      <w:r w:rsidR="00A35F07">
        <w:rPr>
          <w:rFonts w:eastAsia="Cambria" w:cstheme="minorHAnsi"/>
          <w:color w:val="383A42"/>
          <w:szCs w:val="28"/>
        </w:rPr>
        <w:t xml:space="preserve"> </w:t>
      </w:r>
      <w:r w:rsidR="00453C8D">
        <w:rPr>
          <w:rFonts w:eastAsia="Cambria" w:cstheme="minorHAnsi"/>
          <w:color w:val="383A42"/>
          <w:szCs w:val="28"/>
        </w:rPr>
        <w:t xml:space="preserve">is available </w:t>
      </w:r>
      <w:r w:rsidR="007E4360">
        <w:rPr>
          <w:rFonts w:eastAsia="Cambria" w:cstheme="minorHAnsi"/>
          <w:color w:val="383A42"/>
          <w:szCs w:val="28"/>
        </w:rPr>
        <w:t>for</w:t>
      </w:r>
      <w:r w:rsidR="00453C8D">
        <w:rPr>
          <w:rFonts w:eastAsia="Cambria" w:cstheme="minorHAnsi"/>
          <w:color w:val="383A42"/>
          <w:szCs w:val="28"/>
        </w:rPr>
        <w:t xml:space="preserve"> m</w:t>
      </w:r>
      <w:r w:rsidR="007E4360">
        <w:rPr>
          <w:rFonts w:eastAsia="Cambria" w:cstheme="minorHAnsi"/>
          <w:color w:val="383A42"/>
          <w:szCs w:val="28"/>
        </w:rPr>
        <w:t>o</w:t>
      </w:r>
      <w:r w:rsidR="00453C8D">
        <w:rPr>
          <w:rFonts w:eastAsia="Cambria" w:cstheme="minorHAnsi"/>
          <w:color w:val="383A42"/>
          <w:szCs w:val="28"/>
        </w:rPr>
        <w:t>re information on these</w:t>
      </w:r>
      <w:r w:rsidR="00A37B7E">
        <w:rPr>
          <w:rFonts w:eastAsia="Cambria" w:cstheme="minorHAnsi"/>
          <w:color w:val="383A42"/>
          <w:szCs w:val="28"/>
        </w:rPr>
        <w:t xml:space="preserve"> services.</w:t>
      </w:r>
      <w:r w:rsidR="00453C8D" w:rsidDel="00453C8D">
        <w:rPr>
          <w:rFonts w:eastAsia="Cambria" w:cstheme="minorHAnsi"/>
          <w:color w:val="383A42"/>
          <w:szCs w:val="28"/>
        </w:rPr>
        <w:t xml:space="preserve"> </w:t>
      </w:r>
      <w:r w:rsidR="00A35F07">
        <w:rPr>
          <w:rFonts w:eastAsia="Cambria" w:cstheme="minorHAnsi"/>
          <w:color w:val="383A42"/>
          <w:szCs w:val="28"/>
        </w:rPr>
        <w:t xml:space="preserve"> </w:t>
      </w:r>
    </w:p>
    <w:p w14:paraId="66FF0A9F" w14:textId="543E36F2" w:rsidR="000F4BA5" w:rsidRPr="00524BD0" w:rsidRDefault="000F4BA5" w:rsidP="00462B12">
      <w:pPr>
        <w:rPr>
          <w:rFonts w:eastAsia="Cambria" w:cstheme="minorHAnsi"/>
          <w:color w:val="383A42"/>
          <w:szCs w:val="28"/>
        </w:rPr>
      </w:pPr>
      <w:bookmarkStart w:id="15" w:name="_Toc161842542"/>
      <w:r w:rsidRPr="00524BD0">
        <w:rPr>
          <w:rFonts w:eastAsia="Cambria" w:cstheme="minorHAnsi"/>
          <w:color w:val="383A42"/>
          <w:szCs w:val="28"/>
        </w:rPr>
        <w:t>Contact us on 1300 553 542 or </w:t>
      </w:r>
      <w:hyperlink r:id="rId29" w:history="1">
        <w:r w:rsidR="00A11E69" w:rsidRPr="008349F0">
          <w:rPr>
            <w:rStyle w:val="Hyperlink"/>
            <w:rFonts w:eastAsia="Cambria" w:cstheme="minorHAnsi"/>
            <w:szCs w:val="28"/>
          </w:rPr>
          <w:t>cer-nger-reporting@cer.gov.au</w:t>
        </w:r>
      </w:hyperlink>
      <w:r w:rsidRPr="00524BD0">
        <w:rPr>
          <w:rFonts w:eastAsia="Cambria" w:cstheme="minorHAnsi"/>
          <w:color w:val="383A42"/>
          <w:szCs w:val="28"/>
        </w:rPr>
        <w:t> if you have questions.</w:t>
      </w:r>
      <w:bookmarkEnd w:id="15"/>
    </w:p>
    <w:p w14:paraId="795170A9" w14:textId="293AFA57" w:rsidR="00777CDC" w:rsidRPr="00B26B05" w:rsidRDefault="00777CDC" w:rsidP="001D71DC">
      <w:pPr>
        <w:pStyle w:val="Heading2"/>
        <w:rPr>
          <w:rFonts w:asciiTheme="minorHAnsi" w:eastAsia="Cambria" w:hAnsiTheme="minorHAnsi" w:cstheme="minorHAnsi"/>
        </w:rPr>
      </w:pPr>
      <w:bookmarkStart w:id="16" w:name="What-is-the-difference-between-Client-Po"/>
      <w:bookmarkStart w:id="17" w:name="Client-Portal"/>
      <w:bookmarkStart w:id="18" w:name="EERS"/>
      <w:bookmarkStart w:id="19" w:name="How-do-I-get-access-to-my-organisations-"/>
      <w:bookmarkStart w:id="20" w:name="_Getting_access_to"/>
      <w:bookmarkStart w:id="21" w:name="How-do-I-manage-users-in-my-organisation"/>
      <w:bookmarkStart w:id="22" w:name="_Managing_users_in"/>
      <w:bookmarkStart w:id="23" w:name="What-roles-can-an-EERS-user-have"/>
      <w:bookmarkStart w:id="24" w:name="_EERS_user_roles"/>
      <w:bookmarkStart w:id="25" w:name="The-NGER-contact-person-and-executive-of"/>
      <w:bookmarkStart w:id="26" w:name="General-EERS-questions"/>
      <w:bookmarkStart w:id="27" w:name="_Toc161842549"/>
      <w:bookmarkStart w:id="28" w:name="_Toc205447225"/>
      <w:bookmarkEnd w:id="16"/>
      <w:bookmarkEnd w:id="17"/>
      <w:bookmarkEnd w:id="18"/>
      <w:bookmarkEnd w:id="19"/>
      <w:bookmarkEnd w:id="20"/>
      <w:bookmarkEnd w:id="21"/>
      <w:bookmarkEnd w:id="22"/>
      <w:bookmarkEnd w:id="23"/>
      <w:bookmarkEnd w:id="24"/>
      <w:bookmarkEnd w:id="25"/>
      <w:bookmarkEnd w:id="26"/>
      <w:r w:rsidRPr="00B26B05">
        <w:rPr>
          <w:rFonts w:asciiTheme="minorHAnsi" w:eastAsia="Cambria" w:hAnsiTheme="minorHAnsi" w:cstheme="minorHAnsi"/>
        </w:rPr>
        <w:t xml:space="preserve">General EERS </w:t>
      </w:r>
      <w:bookmarkEnd w:id="27"/>
      <w:r w:rsidR="001F384F">
        <w:rPr>
          <w:rFonts w:asciiTheme="minorHAnsi" w:eastAsia="Cambria" w:hAnsiTheme="minorHAnsi" w:cstheme="minorHAnsi"/>
        </w:rPr>
        <w:t>information</w:t>
      </w:r>
      <w:bookmarkEnd w:id="28"/>
    </w:p>
    <w:p w14:paraId="445C0240" w14:textId="347034D8" w:rsidR="00777CDC" w:rsidRPr="00B26B05" w:rsidRDefault="001F384F" w:rsidP="001D71DC">
      <w:pPr>
        <w:pStyle w:val="Heading3"/>
        <w:rPr>
          <w:rFonts w:asciiTheme="minorHAnsi" w:hAnsiTheme="minorHAnsi" w:cstheme="minorHAnsi"/>
        </w:rPr>
      </w:pPr>
      <w:bookmarkStart w:id="29" w:name="Can-information-be-carried-over-from-the"/>
      <w:bookmarkStart w:id="30" w:name="_Toc161842550"/>
      <w:bookmarkStart w:id="31" w:name="_Toc205447226"/>
      <w:bookmarkEnd w:id="29"/>
      <w:r>
        <w:rPr>
          <w:rFonts w:asciiTheme="minorHAnsi" w:eastAsia="Cambria" w:hAnsiTheme="minorHAnsi" w:cstheme="minorHAnsi"/>
        </w:rPr>
        <w:t>Carrying information</w:t>
      </w:r>
      <w:r w:rsidR="00777CDC" w:rsidRPr="00B26B05">
        <w:rPr>
          <w:rFonts w:asciiTheme="minorHAnsi" w:eastAsia="Cambria" w:hAnsiTheme="minorHAnsi" w:cstheme="minorHAnsi"/>
        </w:rPr>
        <w:t xml:space="preserve"> over from the previous reporting period for an existing reporter</w:t>
      </w:r>
      <w:bookmarkEnd w:id="30"/>
      <w:bookmarkEnd w:id="31"/>
    </w:p>
    <w:p w14:paraId="18CF18A9"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your organisation has an EERS account and submitted an NGER report in the previous reporting year, your EERS workspace for the current reporting year will automatically be populated with information from your previous reporting period workspace. This information will include:</w:t>
      </w:r>
    </w:p>
    <w:p w14:paraId="5BF1C2D7" w14:textId="77777777" w:rsidR="00777CDC" w:rsidRPr="009A216B" w:rsidRDefault="00777CDC" w:rsidP="00462B12">
      <w:pPr>
        <w:pStyle w:val="CERbullets"/>
      </w:pPr>
      <w:r w:rsidRPr="009A216B">
        <w:t>reporting entity details (name, ABN or ACN etc, addresses)</w:t>
      </w:r>
    </w:p>
    <w:p w14:paraId="1882F92C" w14:textId="77777777" w:rsidR="00777CDC" w:rsidRPr="009A216B" w:rsidRDefault="00777CDC" w:rsidP="00462B12">
      <w:pPr>
        <w:pStyle w:val="CERbullets"/>
      </w:pPr>
      <w:r w:rsidRPr="009A216B">
        <w:t>the entire corporate structure (including group members, facilities, business units, facility aggregate and network or pipelines)</w:t>
      </w:r>
    </w:p>
    <w:p w14:paraId="739DC8B3" w14:textId="5743AF40" w:rsidR="00777CDC" w:rsidRPr="009A216B" w:rsidRDefault="00777CDC" w:rsidP="00462B12">
      <w:pPr>
        <w:pStyle w:val="CERbullets"/>
      </w:pPr>
      <w:r w:rsidRPr="009A216B">
        <w:t xml:space="preserve">details for entities in </w:t>
      </w:r>
      <w:r w:rsidR="002C3F79">
        <w:t xml:space="preserve">the </w:t>
      </w:r>
      <w:r w:rsidRPr="009A216B">
        <w:t xml:space="preserve">corporate structure (that is, names, addresses, geographical coordinates and </w:t>
      </w:r>
      <w:r w:rsidR="00CB1700">
        <w:t>reporting status</w:t>
      </w:r>
      <w:r w:rsidRPr="009A216B">
        <w:t>)</w:t>
      </w:r>
    </w:p>
    <w:p w14:paraId="07297251" w14:textId="3E178C28" w:rsidR="00777CDC" w:rsidRPr="009A216B" w:rsidRDefault="00777CDC" w:rsidP="00462B12">
      <w:pPr>
        <w:pStyle w:val="CERbullets"/>
      </w:pPr>
      <w:r w:rsidRPr="009A216B">
        <w:t>facility activity data, except for activity values</w:t>
      </w:r>
      <w:r w:rsidR="003B2A45">
        <w:t xml:space="preserve"> </w:t>
      </w:r>
      <w:r w:rsidRPr="009A216B">
        <w:t>and matters to be identified.</w:t>
      </w:r>
    </w:p>
    <w:p w14:paraId="5C13477E"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Before you submit, it is important that all information carried over from a previous reporting period is reviewed for accuracy relative to the current reporting period and amended if necessary.</w:t>
      </w:r>
    </w:p>
    <w:p w14:paraId="6AAAA435"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Please note:</w:t>
      </w:r>
    </w:p>
    <w:p w14:paraId="2F6A73A0" w14:textId="43B58C29" w:rsidR="00777CDC" w:rsidRPr="009A216B" w:rsidRDefault="00777CDC" w:rsidP="00462B12">
      <w:pPr>
        <w:pStyle w:val="CERbullets"/>
      </w:pPr>
      <w:r w:rsidRPr="009A216B">
        <w:t>if the organisation's ABN has changed, it is a new legal entity as an existing corporation can't change its ABN</w:t>
      </w:r>
    </w:p>
    <w:p w14:paraId="6350D308" w14:textId="78CD5F00" w:rsidR="00986AD9" w:rsidRPr="00603C05" w:rsidRDefault="00777CDC" w:rsidP="00462B12">
      <w:pPr>
        <w:pStyle w:val="CERbullets"/>
        <w:rPr>
          <w:rFonts w:cstheme="minorHAnsi"/>
          <w:color w:val="383A42"/>
        </w:rPr>
      </w:pPr>
      <w:r w:rsidRPr="009A216B">
        <w:t xml:space="preserve">if an organisation is taken over or the ABN has changed, the new controlling corporation needs to register for NGER reporting and the former corporation needs to deregister. </w:t>
      </w:r>
      <w:r w:rsidR="00986AD9">
        <w:t xml:space="preserve">Refer to the </w:t>
      </w:r>
      <w:hyperlink r:id="rId30" w:tooltip="A link to the Online Services user guide on the Clean Energy Regulator website" w:history="1">
        <w:r w:rsidR="00986AD9" w:rsidRPr="00D07947">
          <w:rPr>
            <w:rStyle w:val="Hyperlink"/>
            <w:rFonts w:eastAsia="Cambria" w:cstheme="minorHAnsi"/>
            <w:szCs w:val="28"/>
          </w:rPr>
          <w:t>Online Services User Guide</w:t>
        </w:r>
      </w:hyperlink>
      <w:r w:rsidR="00E50AA3">
        <w:rPr>
          <w:rStyle w:val="FootnoteReference"/>
          <w:rFonts w:eastAsia="Cambria" w:cstheme="minorHAnsi"/>
          <w:color w:val="383A42"/>
          <w:szCs w:val="28"/>
        </w:rPr>
        <w:footnoteReference w:id="11"/>
      </w:r>
      <w:r w:rsidR="00986AD9">
        <w:rPr>
          <w:rFonts w:eastAsia="Cambria" w:cstheme="minorHAnsi"/>
          <w:color w:val="383A42"/>
          <w:szCs w:val="28"/>
        </w:rPr>
        <w:t xml:space="preserve"> for details on how to access these online registration and deregistration forms.</w:t>
      </w:r>
    </w:p>
    <w:p w14:paraId="6B93F1C4" w14:textId="340E11F4" w:rsidR="00777CDC" w:rsidRPr="00B26B05" w:rsidRDefault="00BC2278" w:rsidP="001D71DC">
      <w:pPr>
        <w:pStyle w:val="Heading3"/>
        <w:rPr>
          <w:rFonts w:asciiTheme="minorHAnsi" w:eastAsia="Cambria" w:hAnsiTheme="minorHAnsi" w:cstheme="minorHAnsi"/>
        </w:rPr>
      </w:pPr>
      <w:bookmarkStart w:id="32" w:name="Can-you-explain-the-corporate-structure-"/>
      <w:bookmarkStart w:id="33" w:name="Can-I-modify-my-corporate-structure"/>
      <w:bookmarkStart w:id="34" w:name="I-have-entered-data-in-EERS-but-it-does-"/>
      <w:bookmarkStart w:id="35" w:name="_Toc161842553"/>
      <w:bookmarkStart w:id="36" w:name="_Toc205447227"/>
      <w:bookmarkEnd w:id="32"/>
      <w:bookmarkEnd w:id="33"/>
      <w:bookmarkEnd w:id="34"/>
      <w:r>
        <w:rPr>
          <w:rFonts w:asciiTheme="minorHAnsi" w:eastAsia="Cambria" w:hAnsiTheme="minorHAnsi" w:cstheme="minorHAnsi"/>
        </w:rPr>
        <w:t>E</w:t>
      </w:r>
      <w:r w:rsidR="00777CDC" w:rsidRPr="00B26B05">
        <w:rPr>
          <w:rFonts w:asciiTheme="minorHAnsi" w:eastAsia="Cambria" w:hAnsiTheme="minorHAnsi" w:cstheme="minorHAnsi"/>
        </w:rPr>
        <w:t xml:space="preserve">ntered data does not appear in the </w:t>
      </w:r>
      <w:r w:rsidR="001F384F">
        <w:rPr>
          <w:rFonts w:asciiTheme="minorHAnsi" w:eastAsia="Cambria" w:hAnsiTheme="minorHAnsi" w:cstheme="minorHAnsi"/>
        </w:rPr>
        <w:t xml:space="preserve">generated </w:t>
      </w:r>
      <w:r w:rsidR="00777CDC" w:rsidRPr="00B26B05">
        <w:rPr>
          <w:rFonts w:asciiTheme="minorHAnsi" w:eastAsia="Cambria" w:hAnsiTheme="minorHAnsi" w:cstheme="minorHAnsi"/>
        </w:rPr>
        <w:t>report</w:t>
      </w:r>
      <w:bookmarkEnd w:id="35"/>
      <w:bookmarkEnd w:id="36"/>
    </w:p>
    <w:p w14:paraId="25AEDD0C" w14:textId="5C5E8BA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Data </w:t>
      </w:r>
      <w:proofErr w:type="gramStart"/>
      <w:r w:rsidRPr="00462B12">
        <w:rPr>
          <w:rFonts w:eastAsia="Cambria" w:cstheme="minorHAnsi"/>
          <w:color w:val="383A42"/>
        </w:rPr>
        <w:t>entered into</w:t>
      </w:r>
      <w:proofErr w:type="gramEnd"/>
      <w:r w:rsidRPr="00462B12">
        <w:rPr>
          <w:rFonts w:eastAsia="Cambria" w:cstheme="minorHAnsi"/>
          <w:color w:val="383A42"/>
        </w:rPr>
        <w:t xml:space="preserve"> an EERS workspace may not appear in a generated report. This may be correct (</w:t>
      </w:r>
      <w:r w:rsidR="00A76955">
        <w:rPr>
          <w:rFonts w:eastAsia="Cambria" w:cstheme="minorHAnsi"/>
          <w:color w:val="383A42"/>
        </w:rPr>
        <w:t>meaning</w:t>
      </w:r>
      <w:r w:rsidRPr="00462B12">
        <w:rPr>
          <w:rFonts w:eastAsia="Cambria" w:cstheme="minorHAnsi"/>
          <w:color w:val="383A42"/>
        </w:rPr>
        <w:t xml:space="preserve"> no action </w:t>
      </w:r>
      <w:r w:rsidR="00A76955">
        <w:rPr>
          <w:rFonts w:eastAsia="Cambria" w:cstheme="minorHAnsi"/>
          <w:color w:val="383A42"/>
        </w:rPr>
        <w:t xml:space="preserve">will be </w:t>
      </w:r>
      <w:r w:rsidRPr="00462B12">
        <w:rPr>
          <w:rFonts w:eastAsia="Cambria" w:cstheme="minorHAnsi"/>
          <w:color w:val="383A42"/>
        </w:rPr>
        <w:t>required by you) or you may need to take further action, as follows:</w:t>
      </w:r>
    </w:p>
    <w:p w14:paraId="4062DE1D" w14:textId="1EA54336" w:rsidR="00777CDC" w:rsidRPr="00524BD0" w:rsidRDefault="00891AE3" w:rsidP="00462B12">
      <w:pPr>
        <w:pStyle w:val="CERbullets"/>
        <w:rPr>
          <w:rFonts w:cstheme="minorHAnsi"/>
          <w:color w:val="383A42"/>
        </w:rPr>
      </w:pPr>
      <w:r>
        <w:rPr>
          <w:rFonts w:eastAsia="Cambria" w:cstheme="minorHAnsi"/>
          <w:color w:val="383A42"/>
        </w:rPr>
        <w:t>C</w:t>
      </w:r>
      <w:r w:rsidR="00777CDC" w:rsidRPr="00462B12">
        <w:rPr>
          <w:rFonts w:eastAsia="Cambria" w:cstheme="minorHAnsi"/>
          <w:color w:val="383A42"/>
        </w:rPr>
        <w:t>heck that the facility and/or corporate </w:t>
      </w:r>
      <w:hyperlink r:id="rId31" w:anchor="nger-thresholds" w:tooltip="A link to the Assess your obligations page on the Clean Energy Regulator website" w:history="1">
        <w:r w:rsidR="00777CDC" w:rsidRPr="00524BD0">
          <w:rPr>
            <w:rFonts w:eastAsia="Cambria" w:cstheme="minorHAnsi"/>
            <w:color w:val="007499"/>
            <w:u w:val="single"/>
          </w:rPr>
          <w:t>threshold</w:t>
        </w:r>
      </w:hyperlink>
      <w:r w:rsidR="00475FB5">
        <w:rPr>
          <w:rStyle w:val="FootnoteReference"/>
        </w:rPr>
        <w:footnoteReference w:id="12"/>
      </w:r>
      <w:r w:rsidR="00777CDC" w:rsidRPr="00524BD0">
        <w:rPr>
          <w:rFonts w:eastAsia="Cambria" w:cstheme="minorHAnsi"/>
          <w:color w:val="383A42"/>
        </w:rPr>
        <w:t> has been met</w:t>
      </w:r>
      <w:r w:rsidR="007D0676">
        <w:rPr>
          <w:rFonts w:eastAsia="Cambria" w:cstheme="minorHAnsi"/>
          <w:color w:val="383A42"/>
        </w:rPr>
        <w:t xml:space="preserve"> – </w:t>
      </w:r>
      <w:r w:rsidR="00777CDC" w:rsidRPr="00524BD0">
        <w:rPr>
          <w:rFonts w:eastAsia="Cambria" w:cstheme="minorHAnsi"/>
          <w:color w:val="383A42"/>
        </w:rPr>
        <w:t>If</w:t>
      </w:r>
      <w:r w:rsidR="007D0676">
        <w:rPr>
          <w:rFonts w:eastAsia="Cambria" w:cstheme="minorHAnsi"/>
          <w:color w:val="383A42"/>
        </w:rPr>
        <w:t xml:space="preserve"> </w:t>
      </w:r>
      <w:r w:rsidR="00777CDC" w:rsidRPr="00524BD0">
        <w:rPr>
          <w:rFonts w:eastAsia="Cambria" w:cstheme="minorHAnsi"/>
          <w:color w:val="383A42"/>
        </w:rPr>
        <w:t>a facility is below the facility threshold, it will only appear in an NGER report if the controlling corporation has passed the corporate threshold. If a controlling corporation passes only the facility threshold, then only those facilities that pass the facility threshold will appear in the NGER report</w:t>
      </w:r>
      <w:r>
        <w:rPr>
          <w:rFonts w:eastAsia="Cambria" w:cstheme="minorHAnsi"/>
          <w:color w:val="383A42"/>
        </w:rPr>
        <w:t>.</w:t>
      </w:r>
    </w:p>
    <w:p w14:paraId="12997102" w14:textId="3D62AE31" w:rsidR="00FE0AEF" w:rsidRPr="00C84433" w:rsidRDefault="00891AE3" w:rsidP="00462B12">
      <w:pPr>
        <w:pStyle w:val="CERbullets"/>
        <w:rPr>
          <w:rFonts w:cstheme="minorHAnsi"/>
          <w:color w:val="383A42"/>
        </w:rPr>
      </w:pPr>
      <w:r>
        <w:rPr>
          <w:rFonts w:eastAsia="Cambria" w:cstheme="minorHAnsi"/>
          <w:color w:val="383A42"/>
        </w:rPr>
        <w:t>C</w:t>
      </w:r>
      <w:r w:rsidR="00777CDC" w:rsidRPr="00524BD0">
        <w:rPr>
          <w:rFonts w:eastAsia="Cambria" w:cstheme="minorHAnsi"/>
          <w:color w:val="383A42"/>
        </w:rPr>
        <w:t>heck that the facility is marked as 'Reporting'</w:t>
      </w:r>
      <w:r w:rsidR="007D0676">
        <w:rPr>
          <w:rFonts w:eastAsia="Cambria" w:cstheme="minorHAnsi"/>
          <w:color w:val="383A42"/>
        </w:rPr>
        <w:t xml:space="preserve"> – </w:t>
      </w:r>
      <w:r w:rsidR="00777CDC" w:rsidRPr="00524BD0">
        <w:rPr>
          <w:rFonts w:eastAsia="Cambria" w:cstheme="minorHAnsi"/>
          <w:color w:val="383A42"/>
        </w:rPr>
        <w:t>To</w:t>
      </w:r>
      <w:r w:rsidR="007D0676">
        <w:rPr>
          <w:rFonts w:eastAsia="Cambria" w:cstheme="minorHAnsi"/>
          <w:color w:val="383A42"/>
        </w:rPr>
        <w:t xml:space="preserve"> </w:t>
      </w:r>
      <w:r w:rsidR="00777CDC" w:rsidRPr="00524BD0">
        <w:rPr>
          <w:rFonts w:eastAsia="Cambria" w:cstheme="minorHAnsi"/>
          <w:color w:val="383A42"/>
        </w:rPr>
        <w:t xml:space="preserve">do this, </w:t>
      </w:r>
      <w:r w:rsidR="00FD1869">
        <w:rPr>
          <w:rFonts w:eastAsia="Cambria" w:cstheme="minorHAnsi"/>
          <w:color w:val="383A42"/>
        </w:rPr>
        <w:t>click on the facility in the corporate structure</w:t>
      </w:r>
      <w:r w:rsidR="008E146B">
        <w:rPr>
          <w:rFonts w:eastAsia="Cambria" w:cstheme="minorHAnsi"/>
          <w:color w:val="383A42"/>
        </w:rPr>
        <w:t xml:space="preserve"> to</w:t>
      </w:r>
      <w:r w:rsidR="00FD1869">
        <w:rPr>
          <w:rFonts w:eastAsia="Cambria" w:cstheme="minorHAnsi"/>
          <w:color w:val="383A42"/>
        </w:rPr>
        <w:t xml:space="preserve"> </w:t>
      </w:r>
      <w:r w:rsidR="00A07096">
        <w:rPr>
          <w:rFonts w:eastAsia="Cambria" w:cstheme="minorHAnsi"/>
          <w:color w:val="383A42"/>
        </w:rPr>
        <w:t xml:space="preserve">open the </w:t>
      </w:r>
      <w:r w:rsidR="00F42D54">
        <w:rPr>
          <w:rFonts w:eastAsia="Cambria" w:cstheme="minorHAnsi"/>
          <w:color w:val="383A42"/>
        </w:rPr>
        <w:t>facility</w:t>
      </w:r>
      <w:r w:rsidR="00A07096">
        <w:rPr>
          <w:rFonts w:eastAsia="Cambria" w:cstheme="minorHAnsi"/>
          <w:color w:val="383A42"/>
        </w:rPr>
        <w:t xml:space="preserve"> record</w:t>
      </w:r>
      <w:r w:rsidR="008E146B">
        <w:rPr>
          <w:rFonts w:eastAsia="Cambria" w:cstheme="minorHAnsi"/>
          <w:color w:val="383A42"/>
        </w:rPr>
        <w:t>, then</w:t>
      </w:r>
      <w:r w:rsidR="00777CDC" w:rsidRPr="00524BD0">
        <w:rPr>
          <w:rFonts w:eastAsia="Cambria" w:cstheme="minorHAnsi"/>
          <w:color w:val="383A42"/>
        </w:rPr>
        <w:t xml:space="preserve"> check</w:t>
      </w:r>
      <w:r w:rsidR="008E146B">
        <w:rPr>
          <w:rFonts w:eastAsia="Cambria" w:cstheme="minorHAnsi"/>
          <w:color w:val="383A42"/>
        </w:rPr>
        <w:t xml:space="preserve"> </w:t>
      </w:r>
      <w:r w:rsidR="006D7441">
        <w:rPr>
          <w:rFonts w:eastAsia="Cambria" w:cstheme="minorHAnsi"/>
          <w:color w:val="383A42"/>
        </w:rPr>
        <w:t>if the</w:t>
      </w:r>
      <w:r w:rsidR="00777CDC" w:rsidRPr="00524BD0">
        <w:rPr>
          <w:rFonts w:eastAsia="Cambria" w:cstheme="minorHAnsi"/>
          <w:color w:val="383A42"/>
        </w:rPr>
        <w:t xml:space="preserve"> </w:t>
      </w:r>
      <w:r w:rsidR="00412217">
        <w:rPr>
          <w:rFonts w:eastAsia="Cambria" w:cstheme="minorHAnsi"/>
          <w:color w:val="383A42"/>
        </w:rPr>
        <w:t xml:space="preserve">‘Is </w:t>
      </w:r>
      <w:r w:rsidR="00777CDC" w:rsidRPr="00524BD0">
        <w:rPr>
          <w:rFonts w:eastAsia="Cambria" w:cstheme="minorHAnsi"/>
          <w:color w:val="383A42"/>
        </w:rPr>
        <w:t>Reporting'</w:t>
      </w:r>
      <w:r w:rsidR="00412217">
        <w:rPr>
          <w:rFonts w:eastAsia="Cambria" w:cstheme="minorHAnsi"/>
          <w:color w:val="383A42"/>
        </w:rPr>
        <w:t xml:space="preserve"> box is ticked</w:t>
      </w:r>
      <w:r w:rsidR="00777CDC" w:rsidRPr="00524BD0">
        <w:rPr>
          <w:rFonts w:eastAsia="Cambria" w:cstheme="minorHAnsi"/>
          <w:color w:val="383A42"/>
        </w:rPr>
        <w:t xml:space="preserve">. If it is </w:t>
      </w:r>
      <w:r w:rsidR="00FE0AEF">
        <w:rPr>
          <w:rFonts w:eastAsia="Cambria" w:cstheme="minorHAnsi"/>
          <w:color w:val="383A42"/>
        </w:rPr>
        <w:t>not</w:t>
      </w:r>
      <w:r w:rsidR="00777CDC" w:rsidRPr="00524BD0">
        <w:rPr>
          <w:rFonts w:eastAsia="Cambria" w:cstheme="minorHAnsi"/>
          <w:color w:val="383A42"/>
        </w:rPr>
        <w:t xml:space="preserve">, you need to </w:t>
      </w:r>
      <w:r w:rsidR="00FE0AEF">
        <w:rPr>
          <w:rFonts w:eastAsia="Cambria" w:cstheme="minorHAnsi"/>
          <w:color w:val="383A42"/>
        </w:rPr>
        <w:t>check this box</w:t>
      </w:r>
      <w:r w:rsidR="00777CDC" w:rsidRPr="00524BD0">
        <w:rPr>
          <w:rFonts w:eastAsia="Cambria" w:cstheme="minorHAnsi"/>
          <w:color w:val="383A42"/>
        </w:rPr>
        <w:t xml:space="preserve"> and save the changes. </w:t>
      </w:r>
      <w:r w:rsidR="00D145FA">
        <w:rPr>
          <w:rFonts w:eastAsia="Cambria" w:cstheme="minorHAnsi"/>
          <w:color w:val="383A42"/>
        </w:rPr>
        <w:t>For m</w:t>
      </w:r>
      <w:r w:rsidR="00777CDC" w:rsidRPr="00524BD0">
        <w:rPr>
          <w:rFonts w:eastAsia="Cambria" w:cstheme="minorHAnsi"/>
          <w:color w:val="383A42"/>
        </w:rPr>
        <w:t xml:space="preserve">ore information on </w:t>
      </w:r>
      <w:r w:rsidR="006D7441">
        <w:rPr>
          <w:rFonts w:eastAsia="Cambria" w:cstheme="minorHAnsi"/>
          <w:color w:val="383A42"/>
        </w:rPr>
        <w:t xml:space="preserve">editing </w:t>
      </w:r>
      <w:r w:rsidR="00777CDC" w:rsidRPr="00524BD0">
        <w:rPr>
          <w:rFonts w:eastAsia="Cambria" w:cstheme="minorHAnsi"/>
          <w:color w:val="383A42"/>
        </w:rPr>
        <w:t>facility details</w:t>
      </w:r>
      <w:r w:rsidR="00D145FA">
        <w:rPr>
          <w:rFonts w:eastAsia="Cambria" w:cstheme="minorHAnsi"/>
          <w:color w:val="383A42"/>
        </w:rPr>
        <w:t>,</w:t>
      </w:r>
      <w:r w:rsidR="001F22C3">
        <w:rPr>
          <w:rFonts w:eastAsia="Cambria" w:cstheme="minorHAnsi"/>
          <w:color w:val="383A42"/>
        </w:rPr>
        <w:t xml:space="preserve"> see</w:t>
      </w:r>
      <w:r w:rsidR="00D145FA">
        <w:rPr>
          <w:rFonts w:eastAsia="Cambria" w:cstheme="minorHAnsi"/>
          <w:color w:val="383A42"/>
        </w:rPr>
        <w:t xml:space="preserve"> </w:t>
      </w:r>
      <w:r w:rsidR="00777CDC" w:rsidRPr="00524BD0">
        <w:rPr>
          <w:rFonts w:eastAsia="Cambria" w:cstheme="minorHAnsi"/>
          <w:color w:val="383A42"/>
        </w:rPr>
        <w:t>the</w:t>
      </w:r>
      <w:r w:rsidR="00FE0AEF">
        <w:rPr>
          <w:rFonts w:eastAsia="Cambria" w:cstheme="minorHAnsi"/>
          <w:color w:val="383A42"/>
        </w:rPr>
        <w:t xml:space="preserve"> </w:t>
      </w:r>
      <w:hyperlink r:id="rId32" w:tooltip="A link to the EERS navigation guide on the Clean Energy Regulator website" w:history="1">
        <w:r w:rsidR="00FE0AEF" w:rsidRPr="00D07697">
          <w:rPr>
            <w:rStyle w:val="Hyperlink"/>
            <w:rFonts w:eastAsia="Cambria" w:cstheme="minorHAnsi"/>
          </w:rPr>
          <w:t xml:space="preserve">EERS </w:t>
        </w:r>
        <w:r w:rsidR="00E87593">
          <w:rPr>
            <w:rStyle w:val="Hyperlink"/>
            <w:rFonts w:eastAsia="Cambria" w:cstheme="minorHAnsi"/>
          </w:rPr>
          <w:t>n</w:t>
        </w:r>
        <w:r w:rsidR="00FE0AEF" w:rsidRPr="00D07697">
          <w:rPr>
            <w:rStyle w:val="Hyperlink"/>
            <w:rFonts w:eastAsia="Cambria" w:cstheme="minorHAnsi"/>
          </w:rPr>
          <w:t xml:space="preserve">avigation </w:t>
        </w:r>
        <w:r w:rsidR="00E87593">
          <w:rPr>
            <w:rStyle w:val="Hyperlink"/>
            <w:rFonts w:eastAsia="Cambria" w:cstheme="minorHAnsi"/>
          </w:rPr>
          <w:t>g</w:t>
        </w:r>
        <w:r w:rsidR="00FE0AEF" w:rsidRPr="00D07697">
          <w:rPr>
            <w:rStyle w:val="Hyperlink"/>
            <w:rFonts w:eastAsia="Cambria" w:cstheme="minorHAnsi"/>
          </w:rPr>
          <w:t>uide</w:t>
        </w:r>
      </w:hyperlink>
      <w:bookmarkStart w:id="37" w:name="_Ref202877008"/>
      <w:r w:rsidR="00D07697">
        <w:rPr>
          <w:rStyle w:val="FootnoteReference"/>
          <w:rFonts w:eastAsia="Cambria" w:cstheme="minorHAnsi"/>
          <w:color w:val="383A42"/>
        </w:rPr>
        <w:footnoteReference w:id="13"/>
      </w:r>
      <w:bookmarkEnd w:id="37"/>
      <w:r w:rsidR="00FE0AEF">
        <w:rPr>
          <w:rFonts w:eastAsia="Cambria" w:cstheme="minorHAnsi"/>
          <w:color w:val="383A42"/>
        </w:rPr>
        <w:t>.</w:t>
      </w:r>
    </w:p>
    <w:p w14:paraId="2D71B3D9" w14:textId="11F79228"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you have checked the above and believe that the data entered should appear in the report, contact the CER on 1300 553 542 or </w:t>
      </w:r>
      <w:r w:rsidR="001F22C3">
        <w:rPr>
          <w:rFonts w:eastAsia="Cambria" w:cstheme="minorHAnsi"/>
          <w:color w:val="383A42"/>
        </w:rPr>
        <w:t>email</w:t>
      </w:r>
      <w:hyperlink r:id="rId33" w:history="1"/>
      <w:r w:rsidR="00A11E69">
        <w:t xml:space="preserve"> </w:t>
      </w:r>
      <w:hyperlink r:id="rId34" w:history="1">
        <w:r w:rsidR="00A11E69" w:rsidRPr="008349F0">
          <w:rPr>
            <w:rStyle w:val="Hyperlink"/>
          </w:rPr>
          <w:t>cer-nger-reporting@cer.gov.au</w:t>
        </w:r>
      </w:hyperlink>
      <w:r w:rsidRPr="00462B12">
        <w:rPr>
          <w:rFonts w:eastAsia="Cambria" w:cstheme="minorHAnsi"/>
          <w:color w:val="383A42"/>
        </w:rPr>
        <w:t>.</w:t>
      </w:r>
    </w:p>
    <w:p w14:paraId="0C60E1CD" w14:textId="7D5AF5CC" w:rsidR="00777CDC" w:rsidRPr="00B26B05" w:rsidRDefault="00BC2278" w:rsidP="001D71DC">
      <w:pPr>
        <w:pStyle w:val="Heading3"/>
        <w:rPr>
          <w:rFonts w:asciiTheme="minorHAnsi" w:eastAsia="Cambria" w:hAnsiTheme="minorHAnsi" w:cstheme="minorHAnsi"/>
        </w:rPr>
      </w:pPr>
      <w:bookmarkStart w:id="38" w:name="I-have-made-changes-to-my-EERS-account-b"/>
      <w:bookmarkStart w:id="39" w:name="I-am-unable-to-enter-data-for-my-facilit"/>
      <w:bookmarkStart w:id="40" w:name="_Toc161842555"/>
      <w:bookmarkStart w:id="41" w:name="_Toc205447228"/>
      <w:bookmarkEnd w:id="38"/>
      <w:bookmarkEnd w:id="39"/>
      <w:r>
        <w:rPr>
          <w:rFonts w:asciiTheme="minorHAnsi" w:eastAsia="Cambria" w:hAnsiTheme="minorHAnsi" w:cstheme="minorHAnsi"/>
        </w:rPr>
        <w:t>U</w:t>
      </w:r>
      <w:r w:rsidR="00777CDC" w:rsidRPr="00B26B05">
        <w:rPr>
          <w:rFonts w:asciiTheme="minorHAnsi" w:eastAsia="Cambria" w:hAnsiTheme="minorHAnsi" w:cstheme="minorHAnsi"/>
        </w:rPr>
        <w:t xml:space="preserve">nable to enter data for </w:t>
      </w:r>
      <w:r w:rsidR="006A0B78">
        <w:rPr>
          <w:rFonts w:asciiTheme="minorHAnsi" w:eastAsia="Cambria" w:hAnsiTheme="minorHAnsi" w:cstheme="minorHAnsi"/>
        </w:rPr>
        <w:t>your</w:t>
      </w:r>
      <w:r w:rsidR="006A0B78" w:rsidRPr="00B26B05">
        <w:rPr>
          <w:rFonts w:asciiTheme="minorHAnsi" w:eastAsia="Cambria" w:hAnsiTheme="minorHAnsi" w:cstheme="minorHAnsi"/>
        </w:rPr>
        <w:t xml:space="preserve"> </w:t>
      </w:r>
      <w:r w:rsidR="00777CDC" w:rsidRPr="00B26B05">
        <w:rPr>
          <w:rFonts w:asciiTheme="minorHAnsi" w:eastAsia="Cambria" w:hAnsiTheme="minorHAnsi" w:cstheme="minorHAnsi"/>
        </w:rPr>
        <w:t xml:space="preserve">facility because the </w:t>
      </w:r>
      <w:r w:rsidR="00DA458E">
        <w:rPr>
          <w:rFonts w:asciiTheme="minorHAnsi" w:eastAsia="Cambria" w:hAnsiTheme="minorHAnsi" w:cstheme="minorHAnsi"/>
        </w:rPr>
        <w:t xml:space="preserve">Add </w:t>
      </w:r>
      <w:r w:rsidR="00777CDC" w:rsidRPr="00B26B05">
        <w:rPr>
          <w:rFonts w:asciiTheme="minorHAnsi" w:eastAsia="Cambria" w:hAnsiTheme="minorHAnsi" w:cstheme="minorHAnsi"/>
        </w:rPr>
        <w:t>Activity' button is disabled</w:t>
      </w:r>
      <w:bookmarkEnd w:id="40"/>
      <w:bookmarkEnd w:id="41"/>
    </w:p>
    <w:p w14:paraId="21109EF0" w14:textId="5233FE78" w:rsidR="00EE766D"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The </w:t>
      </w:r>
      <w:r w:rsidR="00EE0C28">
        <w:rPr>
          <w:rFonts w:eastAsia="Cambria" w:cstheme="minorHAnsi"/>
          <w:color w:val="383A42"/>
        </w:rPr>
        <w:t>‘</w:t>
      </w:r>
      <w:r w:rsidR="00DA458E">
        <w:rPr>
          <w:rFonts w:eastAsia="Cambria" w:cstheme="minorHAnsi"/>
          <w:color w:val="383A42"/>
        </w:rPr>
        <w:t>Add</w:t>
      </w:r>
      <w:r w:rsidR="00DA458E" w:rsidRPr="00462B12">
        <w:rPr>
          <w:rFonts w:eastAsia="Cambria" w:cstheme="minorHAnsi"/>
          <w:color w:val="383A42"/>
        </w:rPr>
        <w:t xml:space="preserve"> </w:t>
      </w:r>
      <w:r w:rsidRPr="00462B12">
        <w:rPr>
          <w:rFonts w:eastAsia="Cambria" w:cstheme="minorHAnsi"/>
          <w:color w:val="383A42"/>
        </w:rPr>
        <w:t xml:space="preserve">Activity' button will remain greyed out (disabled) until all mandatory entity fields have been completed and any changes have been saved. </w:t>
      </w:r>
      <w:r w:rsidR="007A7F99">
        <w:rPr>
          <w:rFonts w:eastAsia="Cambria" w:cstheme="minorHAnsi"/>
          <w:color w:val="383A42"/>
        </w:rPr>
        <w:t xml:space="preserve">These fields include ANZSIC code, state or territory of operation, </w:t>
      </w:r>
      <w:r w:rsidR="00EA405D">
        <w:rPr>
          <w:rFonts w:eastAsia="Cambria" w:cstheme="minorHAnsi"/>
          <w:color w:val="383A42"/>
        </w:rPr>
        <w:t xml:space="preserve">latitude and longitude </w:t>
      </w:r>
      <w:r w:rsidR="007A7F99">
        <w:rPr>
          <w:rFonts w:eastAsia="Cambria" w:cstheme="minorHAnsi"/>
          <w:color w:val="383A42"/>
        </w:rPr>
        <w:t xml:space="preserve">and operational control period. </w:t>
      </w:r>
    </w:p>
    <w:p w14:paraId="185FDB64" w14:textId="77777777" w:rsidR="00EE766D"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All fields with a red asterisk (*) must be addressed. </w:t>
      </w:r>
      <w:r w:rsidR="00AB5D78">
        <w:rPr>
          <w:rFonts w:eastAsia="Cambria" w:cstheme="minorHAnsi"/>
          <w:color w:val="383A42"/>
        </w:rPr>
        <w:t xml:space="preserve">When all mandatory fields have been addressed, </w:t>
      </w:r>
      <w:r w:rsidR="006A0E61">
        <w:rPr>
          <w:rFonts w:eastAsia="Cambria" w:cstheme="minorHAnsi"/>
          <w:color w:val="383A42"/>
        </w:rPr>
        <w:t>the tag for the facility will change from a yellow ‘Incomplete’ to a green ‘Ready for review’, and the ‘Add activity’ button will be available</w:t>
      </w:r>
      <w:r w:rsidR="00E87593">
        <w:rPr>
          <w:rFonts w:eastAsia="Cambria" w:cstheme="minorHAnsi"/>
          <w:color w:val="383A42"/>
        </w:rPr>
        <w:t xml:space="preserve"> from the facility record page</w:t>
      </w:r>
      <w:r w:rsidR="006A0E61">
        <w:rPr>
          <w:rFonts w:eastAsia="Cambria" w:cstheme="minorHAnsi"/>
          <w:color w:val="383A42"/>
        </w:rPr>
        <w:t xml:space="preserve">. </w:t>
      </w:r>
    </w:p>
    <w:p w14:paraId="5CF5FFB3" w14:textId="4C511C9F" w:rsidR="001F6F6C" w:rsidRDefault="00777CDC" w:rsidP="009F2C65">
      <w:pPr>
        <w:shd w:val="clear" w:color="auto" w:fill="FFFFFF"/>
        <w:spacing w:after="150"/>
        <w:rPr>
          <w:rFonts w:eastAsia="Cambria" w:cstheme="minorHAnsi"/>
          <w:color w:val="383A42"/>
        </w:rPr>
      </w:pPr>
      <w:r w:rsidRPr="00462B12">
        <w:rPr>
          <w:rFonts w:eastAsia="Cambria" w:cstheme="minorHAnsi"/>
          <w:color w:val="383A42"/>
        </w:rPr>
        <w:t>More information on facility details is available in the</w:t>
      </w:r>
      <w:r w:rsidR="001F6F6C">
        <w:rPr>
          <w:rFonts w:eastAsia="Cambria" w:cstheme="minorHAnsi"/>
          <w:color w:val="383A42"/>
        </w:rPr>
        <w:t xml:space="preserve"> </w:t>
      </w:r>
      <w:hyperlink r:id="rId35" w:tooltip="A link to the EERS navigation guide on the Clean Energy Regulator website" w:history="1">
        <w:r w:rsidR="001F6F6C" w:rsidRPr="00E87593">
          <w:rPr>
            <w:rStyle w:val="Hyperlink"/>
            <w:rFonts w:eastAsia="Cambria" w:cstheme="minorHAnsi"/>
          </w:rPr>
          <w:t xml:space="preserve">EERS </w:t>
        </w:r>
        <w:r w:rsidR="00E87593" w:rsidRPr="00E87593">
          <w:rPr>
            <w:rStyle w:val="Hyperlink"/>
            <w:rFonts w:eastAsia="Cambria" w:cstheme="minorHAnsi"/>
          </w:rPr>
          <w:t>n</w:t>
        </w:r>
        <w:r w:rsidR="001F6F6C" w:rsidRPr="00E87593">
          <w:rPr>
            <w:rStyle w:val="Hyperlink"/>
            <w:rFonts w:eastAsia="Cambria" w:cstheme="minorHAnsi"/>
          </w:rPr>
          <w:t xml:space="preserve">avigation </w:t>
        </w:r>
        <w:r w:rsidR="00E87593" w:rsidRPr="00E87593">
          <w:rPr>
            <w:rStyle w:val="Hyperlink"/>
            <w:rFonts w:eastAsia="Cambria" w:cstheme="minorHAnsi"/>
          </w:rPr>
          <w:t>g</w:t>
        </w:r>
        <w:r w:rsidR="001F6F6C" w:rsidRPr="00E87593">
          <w:rPr>
            <w:rStyle w:val="Hyperlink"/>
            <w:rFonts w:eastAsia="Cambria" w:cstheme="minorHAnsi"/>
          </w:rPr>
          <w:t>uide</w:t>
        </w:r>
      </w:hyperlink>
      <w:r w:rsidR="001F6F6C">
        <w:rPr>
          <w:rFonts w:eastAsia="Cambria" w:cstheme="minorHAnsi"/>
          <w:color w:val="383A42"/>
        </w:rPr>
        <w:t>.</w:t>
      </w:r>
    </w:p>
    <w:p w14:paraId="0837E442" w14:textId="6A4116D3" w:rsidR="00777CDC" w:rsidRPr="00B26B05" w:rsidRDefault="00596E7B" w:rsidP="001D71DC">
      <w:pPr>
        <w:pStyle w:val="Heading3"/>
        <w:rPr>
          <w:rFonts w:asciiTheme="minorHAnsi" w:eastAsia="Cambria" w:hAnsiTheme="minorHAnsi" w:cstheme="minorHAnsi"/>
        </w:rPr>
      </w:pPr>
      <w:bookmarkStart w:id="42" w:name="I-want-to-enter-data-but-the-Data-Entry-"/>
      <w:bookmarkStart w:id="43" w:name="_Entering_data_when"/>
      <w:bookmarkStart w:id="44" w:name="_Toc161842556"/>
      <w:bookmarkStart w:id="45" w:name="_Toc205447229"/>
      <w:bookmarkEnd w:id="42"/>
      <w:bookmarkEnd w:id="43"/>
      <w:r>
        <w:rPr>
          <w:rFonts w:asciiTheme="minorHAnsi" w:eastAsia="Cambria" w:hAnsiTheme="minorHAnsi" w:cstheme="minorHAnsi"/>
        </w:rPr>
        <w:t>Entering</w:t>
      </w:r>
      <w:r w:rsidR="00777CDC" w:rsidRPr="00B26B05">
        <w:rPr>
          <w:rFonts w:asciiTheme="minorHAnsi" w:eastAsia="Cambria" w:hAnsiTheme="minorHAnsi" w:cstheme="minorHAnsi"/>
        </w:rPr>
        <w:t xml:space="preserve"> data</w:t>
      </w:r>
      <w:r>
        <w:rPr>
          <w:rFonts w:asciiTheme="minorHAnsi" w:eastAsia="Cambria" w:hAnsiTheme="minorHAnsi" w:cstheme="minorHAnsi"/>
        </w:rPr>
        <w:t xml:space="preserve"> when</w:t>
      </w:r>
      <w:r w:rsidR="00777CDC" w:rsidRPr="00B26B05">
        <w:rPr>
          <w:rFonts w:asciiTheme="minorHAnsi" w:eastAsia="Cambria" w:hAnsiTheme="minorHAnsi" w:cstheme="minorHAnsi"/>
        </w:rPr>
        <w:t xml:space="preserve"> the </w:t>
      </w:r>
      <w:r w:rsidR="0028056C">
        <w:rPr>
          <w:rFonts w:asciiTheme="minorHAnsi" w:eastAsia="Cambria" w:hAnsiTheme="minorHAnsi" w:cstheme="minorHAnsi"/>
        </w:rPr>
        <w:t>‘</w:t>
      </w:r>
      <w:r w:rsidR="00777CDC" w:rsidRPr="00B26B05">
        <w:rPr>
          <w:rFonts w:asciiTheme="minorHAnsi" w:eastAsia="Cambria" w:hAnsiTheme="minorHAnsi" w:cstheme="minorHAnsi"/>
        </w:rPr>
        <w:t>Data Entry</w:t>
      </w:r>
      <w:r w:rsidR="0028056C">
        <w:rPr>
          <w:rFonts w:asciiTheme="minorHAnsi" w:eastAsia="Cambria" w:hAnsiTheme="minorHAnsi" w:cstheme="minorHAnsi"/>
        </w:rPr>
        <w:t>’</w:t>
      </w:r>
      <w:r w:rsidR="00777CDC" w:rsidRPr="00B26B05">
        <w:rPr>
          <w:rFonts w:asciiTheme="minorHAnsi" w:eastAsia="Cambria" w:hAnsiTheme="minorHAnsi" w:cstheme="minorHAnsi"/>
        </w:rPr>
        <w:t xml:space="preserve"> </w:t>
      </w:r>
      <w:r w:rsidR="00630C0E">
        <w:rPr>
          <w:rFonts w:asciiTheme="minorHAnsi" w:eastAsia="Cambria" w:hAnsiTheme="minorHAnsi" w:cstheme="minorHAnsi"/>
        </w:rPr>
        <w:t>function</w:t>
      </w:r>
      <w:r w:rsidR="00630C0E" w:rsidRPr="00B26B05">
        <w:rPr>
          <w:rFonts w:asciiTheme="minorHAnsi" w:eastAsia="Cambria" w:hAnsiTheme="minorHAnsi" w:cstheme="minorHAnsi"/>
        </w:rPr>
        <w:t xml:space="preserve"> </w:t>
      </w:r>
      <w:r w:rsidR="00777CDC" w:rsidRPr="00B26B05">
        <w:rPr>
          <w:rFonts w:asciiTheme="minorHAnsi" w:eastAsia="Cambria" w:hAnsiTheme="minorHAnsi" w:cstheme="minorHAnsi"/>
        </w:rPr>
        <w:t>is locked</w:t>
      </w:r>
      <w:bookmarkEnd w:id="44"/>
      <w:bookmarkEnd w:id="45"/>
    </w:p>
    <w:p w14:paraId="7457E613" w14:textId="0D4084AE" w:rsidR="00A17196"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If you are trying to enter data and the 'Data Entry' </w:t>
      </w:r>
      <w:r w:rsidR="00820D0F">
        <w:rPr>
          <w:rFonts w:eastAsia="Cambria" w:cstheme="minorHAnsi"/>
          <w:color w:val="383A42"/>
        </w:rPr>
        <w:t xml:space="preserve">function </w:t>
      </w:r>
      <w:r w:rsidRPr="00462B12">
        <w:rPr>
          <w:rFonts w:eastAsia="Cambria" w:cstheme="minorHAnsi"/>
          <w:color w:val="383A42"/>
        </w:rPr>
        <w:t>is locked</w:t>
      </w:r>
      <w:r w:rsidRPr="00462B12" w:rsidDel="00747A89">
        <w:rPr>
          <w:rFonts w:eastAsia="Cambria" w:cstheme="minorHAnsi"/>
          <w:color w:val="383A42"/>
        </w:rPr>
        <w:t xml:space="preserve"> </w:t>
      </w:r>
      <w:r w:rsidR="00EF6CB6">
        <w:rPr>
          <w:rFonts w:eastAsia="Cambria" w:cstheme="minorHAnsi"/>
          <w:color w:val="383A42"/>
        </w:rPr>
        <w:t xml:space="preserve">(a </w:t>
      </w:r>
      <w:r w:rsidR="0059003F">
        <w:rPr>
          <w:rFonts w:eastAsia="Cambria" w:cstheme="minorHAnsi"/>
          <w:color w:val="383A42"/>
        </w:rPr>
        <w:t>‘Data entry locked’ message will appear at the top of the screen)</w:t>
      </w:r>
      <w:r w:rsidRPr="00462B12">
        <w:rPr>
          <w:rFonts w:eastAsia="Cambria" w:cstheme="minorHAnsi"/>
          <w:color w:val="383A42"/>
        </w:rPr>
        <w:t xml:space="preserve">, this is because </w:t>
      </w:r>
      <w:r w:rsidR="00A17196">
        <w:rPr>
          <w:rFonts w:eastAsia="Cambria" w:cstheme="minorHAnsi"/>
          <w:color w:val="383A42"/>
        </w:rPr>
        <w:t>either:</w:t>
      </w:r>
    </w:p>
    <w:p w14:paraId="775E00CA" w14:textId="39C70685" w:rsidR="00A17196" w:rsidRDefault="00A17196" w:rsidP="00A17196">
      <w:pPr>
        <w:pStyle w:val="CERbullets"/>
      </w:pPr>
      <w:r>
        <w:t>the</w:t>
      </w:r>
      <w:r w:rsidR="00777CDC" w:rsidRPr="00462B12">
        <w:t xml:space="preserve"> report has been generated but not submitted </w:t>
      </w:r>
    </w:p>
    <w:p w14:paraId="633C6EE6" w14:textId="6B4B0D94" w:rsidR="00777CDC" w:rsidRPr="00462B12" w:rsidRDefault="00777CDC" w:rsidP="00F6108D">
      <w:pPr>
        <w:pStyle w:val="CERbullets"/>
      </w:pPr>
      <w:r w:rsidRPr="00462B12">
        <w:t>the report has been submitted.</w:t>
      </w:r>
    </w:p>
    <w:p w14:paraId="1BCC95ED" w14:textId="69524032" w:rsidR="00777CDC"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 xml:space="preserve">If the report has been generated but not submitted, </w:t>
      </w:r>
      <w:r w:rsidR="00894C8C">
        <w:rPr>
          <w:rFonts w:eastAsia="Cambria" w:cstheme="minorHAnsi"/>
          <w:color w:val="383A42"/>
          <w:szCs w:val="28"/>
        </w:rPr>
        <w:t>you will need to withdraw the draft report</w:t>
      </w:r>
      <w:r w:rsidR="00F67E3F">
        <w:rPr>
          <w:rFonts w:eastAsia="Cambria" w:cstheme="minorHAnsi"/>
          <w:color w:val="383A42"/>
          <w:szCs w:val="28"/>
        </w:rPr>
        <w:t xml:space="preserve"> </w:t>
      </w:r>
      <w:r w:rsidR="00F67E3F" w:rsidRPr="00462B12">
        <w:rPr>
          <w:rFonts w:eastAsia="Cambria" w:cstheme="minorHAnsi"/>
          <w:color w:val="383A42"/>
          <w:szCs w:val="28"/>
        </w:rPr>
        <w:t>to allow further data entry</w:t>
      </w:r>
      <w:r w:rsidR="00894C8C">
        <w:rPr>
          <w:rFonts w:eastAsia="Cambria" w:cstheme="minorHAnsi"/>
          <w:color w:val="383A42"/>
          <w:szCs w:val="28"/>
        </w:rPr>
        <w:t xml:space="preserve">. </w:t>
      </w:r>
    </w:p>
    <w:p w14:paraId="0BD54EE7" w14:textId="209E109F" w:rsidR="00412141" w:rsidRDefault="00412141" w:rsidP="009F2C65">
      <w:pPr>
        <w:shd w:val="clear" w:color="auto" w:fill="FFFFFF"/>
        <w:spacing w:after="150"/>
        <w:rPr>
          <w:rFonts w:eastAsia="Cambria" w:cstheme="minorHAnsi"/>
          <w:color w:val="383A42"/>
          <w:szCs w:val="28"/>
        </w:rPr>
      </w:pPr>
      <w:r>
        <w:rPr>
          <w:rFonts w:eastAsia="Cambria" w:cstheme="minorHAnsi"/>
          <w:color w:val="383A42"/>
          <w:szCs w:val="28"/>
        </w:rPr>
        <w:t>Select ‘</w:t>
      </w:r>
      <w:r w:rsidR="003D7BCE">
        <w:rPr>
          <w:rFonts w:eastAsia="Cambria" w:cstheme="minorHAnsi"/>
          <w:color w:val="383A42"/>
          <w:szCs w:val="28"/>
        </w:rPr>
        <w:t>Reports’</w:t>
      </w:r>
      <w:r>
        <w:rPr>
          <w:rFonts w:eastAsia="Cambria" w:cstheme="minorHAnsi"/>
          <w:color w:val="383A42"/>
          <w:szCs w:val="28"/>
        </w:rPr>
        <w:t xml:space="preserve"> from the function drop-down menu</w:t>
      </w:r>
      <w:r w:rsidR="00F67E3F">
        <w:rPr>
          <w:rFonts w:eastAsia="Cambria" w:cstheme="minorHAnsi"/>
          <w:color w:val="383A42"/>
          <w:szCs w:val="28"/>
        </w:rPr>
        <w:t xml:space="preserve">, then click the ‘Withdraw’ link </w:t>
      </w:r>
      <w:r w:rsidR="003A3970" w:rsidRPr="003A3970">
        <w:rPr>
          <w:rFonts w:eastAsia="Cambria" w:cstheme="minorHAnsi"/>
          <w:color w:val="383A42"/>
          <w:szCs w:val="28"/>
        </w:rPr>
        <w:t>from the</w:t>
      </w:r>
      <w:r w:rsidR="00F67E3F">
        <w:rPr>
          <w:rFonts w:eastAsia="Cambria" w:cstheme="minorHAnsi"/>
          <w:color w:val="383A42"/>
          <w:szCs w:val="28"/>
        </w:rPr>
        <w:t xml:space="preserve"> ‘Unsubmitted reports’ table on the</w:t>
      </w:r>
      <w:r w:rsidR="003A3970" w:rsidRPr="003A3970">
        <w:rPr>
          <w:rFonts w:eastAsia="Cambria" w:cstheme="minorHAnsi"/>
          <w:color w:val="383A42"/>
          <w:szCs w:val="28"/>
        </w:rPr>
        <w:t xml:space="preserve"> </w:t>
      </w:r>
      <w:r w:rsidR="00284821">
        <w:rPr>
          <w:rFonts w:eastAsia="Cambria" w:cstheme="minorHAnsi"/>
          <w:color w:val="383A42"/>
          <w:szCs w:val="28"/>
        </w:rPr>
        <w:t>‘</w:t>
      </w:r>
      <w:r w:rsidR="003A3970" w:rsidRPr="003A3970">
        <w:rPr>
          <w:rFonts w:eastAsia="Cambria" w:cstheme="minorHAnsi"/>
          <w:color w:val="383A42"/>
          <w:szCs w:val="28"/>
        </w:rPr>
        <w:t>Reports</w:t>
      </w:r>
      <w:r w:rsidR="00284821">
        <w:rPr>
          <w:rFonts w:eastAsia="Cambria" w:cstheme="minorHAnsi"/>
          <w:color w:val="383A42"/>
          <w:szCs w:val="28"/>
        </w:rPr>
        <w:t>’</w:t>
      </w:r>
      <w:r w:rsidR="003A3970" w:rsidRPr="003A3970">
        <w:rPr>
          <w:rFonts w:eastAsia="Cambria" w:cstheme="minorHAnsi"/>
          <w:color w:val="383A42"/>
          <w:szCs w:val="28"/>
        </w:rPr>
        <w:t xml:space="preserve"> landing page.</w:t>
      </w:r>
    </w:p>
    <w:p w14:paraId="2E3F9E52" w14:textId="34DB550C" w:rsidR="00F16A12" w:rsidRPr="00462B12" w:rsidRDefault="00F16A12" w:rsidP="009F2C65">
      <w:pPr>
        <w:shd w:val="clear" w:color="auto" w:fill="FFFFFF"/>
        <w:spacing w:after="150"/>
        <w:rPr>
          <w:rFonts w:cstheme="minorHAnsi"/>
          <w:color w:val="383A42"/>
          <w:szCs w:val="24"/>
        </w:rPr>
      </w:pPr>
      <w:r w:rsidRPr="00181A39">
        <w:rPr>
          <w:noProof/>
        </w:rPr>
        <w:drawing>
          <wp:inline distT="0" distB="0" distL="0" distR="0" wp14:anchorId="5D5A7D3B" wp14:editId="4E7F62E7">
            <wp:extent cx="6184900" cy="2173605"/>
            <wp:effectExtent l="0" t="0" r="6350" b="0"/>
            <wp:docPr id="1348075550" name="Picture 1" descr="A screenshot the Clean Energy Regulator website with the page titled 'Reports'. A heading labelled 'Reports' is highlighted. A link labelled 'withdraw' is also highlighted, and an orange callout box next to it contains the text 'Click to withdraw the draf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5550" name="Picture 1" descr="A screenshot the Clean Energy Regulator website with the page titled 'Reports'. A heading labelled 'Reports' is highlighted. A link labelled 'withdraw' is also highlighted, and an orange callout box next to it contains the text 'Click to withdraw the draft report'. "/>
                    <pic:cNvPicPr/>
                  </pic:nvPicPr>
                  <pic:blipFill>
                    <a:blip r:embed="rId36"/>
                    <a:stretch>
                      <a:fillRect/>
                    </a:stretch>
                  </pic:blipFill>
                  <pic:spPr>
                    <a:xfrm>
                      <a:off x="0" y="0"/>
                      <a:ext cx="6184900" cy="2173605"/>
                    </a:xfrm>
                    <a:prstGeom prst="rect">
                      <a:avLst/>
                    </a:prstGeom>
                  </pic:spPr>
                </pic:pic>
              </a:graphicData>
            </a:graphic>
          </wp:inline>
        </w:drawing>
      </w:r>
    </w:p>
    <w:p w14:paraId="1D9C49D4" w14:textId="0CAAD33B" w:rsidR="001C27EF" w:rsidRDefault="001C27EF" w:rsidP="009F2C65">
      <w:pPr>
        <w:shd w:val="clear" w:color="auto" w:fill="FFFFFF"/>
        <w:spacing w:after="150"/>
        <w:rPr>
          <w:rFonts w:eastAsia="Cambria" w:cstheme="minorHAnsi"/>
          <w:color w:val="383A42"/>
        </w:rPr>
      </w:pPr>
    </w:p>
    <w:p w14:paraId="2D4A6760" w14:textId="2B42AC43"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If your report has been submitted, you </w:t>
      </w:r>
      <w:r w:rsidR="003A1E7E">
        <w:rPr>
          <w:rFonts w:eastAsia="Cambria" w:cstheme="minorHAnsi"/>
          <w:color w:val="383A42"/>
        </w:rPr>
        <w:t>will be</w:t>
      </w:r>
      <w:r w:rsidR="003A1E7E" w:rsidRPr="00462B12">
        <w:rPr>
          <w:rFonts w:eastAsia="Cambria" w:cstheme="minorHAnsi"/>
          <w:color w:val="383A42"/>
        </w:rPr>
        <w:t xml:space="preserve"> </w:t>
      </w:r>
      <w:r w:rsidRPr="00462B12">
        <w:rPr>
          <w:rFonts w:eastAsia="Cambria" w:cstheme="minorHAnsi"/>
          <w:color w:val="383A42"/>
        </w:rPr>
        <w:t xml:space="preserve">able to view information in </w:t>
      </w:r>
      <w:r w:rsidR="0043351B">
        <w:rPr>
          <w:rFonts w:eastAsia="Cambria" w:cstheme="minorHAnsi"/>
          <w:color w:val="383A42"/>
        </w:rPr>
        <w:t xml:space="preserve">the </w:t>
      </w:r>
      <w:r w:rsidRPr="00462B12">
        <w:rPr>
          <w:rFonts w:eastAsia="Cambria" w:cstheme="minorHAnsi"/>
          <w:color w:val="383A42"/>
        </w:rPr>
        <w:t xml:space="preserve">'Data Entry' </w:t>
      </w:r>
      <w:r w:rsidR="00820D0F">
        <w:rPr>
          <w:rFonts w:eastAsia="Cambria" w:cstheme="minorHAnsi"/>
          <w:color w:val="383A42"/>
        </w:rPr>
        <w:t>function</w:t>
      </w:r>
      <w:r w:rsidR="00897566">
        <w:rPr>
          <w:rFonts w:eastAsia="Cambria" w:cstheme="minorHAnsi"/>
          <w:color w:val="383A42"/>
        </w:rPr>
        <w:t xml:space="preserve"> </w:t>
      </w:r>
      <w:r w:rsidRPr="00462B12">
        <w:rPr>
          <w:rFonts w:eastAsia="Cambria" w:cstheme="minorHAnsi"/>
          <w:color w:val="383A42"/>
        </w:rPr>
        <w:t>but you will be unable to make any changes. If you believe you need to make changes to a submitted report, please </w:t>
      </w:r>
      <w:hyperlink r:id="rId37" w:history="1">
        <w:r w:rsidRPr="00462B12">
          <w:rPr>
            <w:rFonts w:eastAsia="Cambria" w:cstheme="minorHAnsi"/>
            <w:color w:val="007499"/>
            <w:u w:val="single"/>
          </w:rPr>
          <w:t xml:space="preserve">contact </w:t>
        </w:r>
        <w:r w:rsidR="003A1E7E">
          <w:rPr>
            <w:rFonts w:eastAsia="Cambria" w:cstheme="minorHAnsi"/>
            <w:color w:val="007499"/>
            <w:u w:val="single"/>
          </w:rPr>
          <w:t>the CER</w:t>
        </w:r>
        <w:r w:rsidR="00C20B49">
          <w:rPr>
            <w:rStyle w:val="FootnoteReference"/>
            <w:rFonts w:eastAsia="Cambria" w:cstheme="minorHAnsi"/>
            <w:color w:val="007499"/>
            <w:u w:val="single"/>
          </w:rPr>
          <w:footnoteReference w:id="14"/>
        </w:r>
        <w:r w:rsidRPr="00462B12">
          <w:rPr>
            <w:rFonts w:eastAsia="Cambria" w:cstheme="minorHAnsi"/>
            <w:color w:val="007499"/>
            <w:u w:val="single"/>
          </w:rPr>
          <w:t>.</w:t>
        </w:r>
      </w:hyperlink>
    </w:p>
    <w:p w14:paraId="1A6CA518" w14:textId="2898FD48" w:rsidR="00777CDC" w:rsidRPr="00B26B05" w:rsidRDefault="00FF5008" w:rsidP="228B311B">
      <w:pPr>
        <w:pStyle w:val="Heading3"/>
        <w:rPr>
          <w:rFonts w:asciiTheme="minorHAnsi" w:eastAsia="Cambria" w:hAnsiTheme="minorHAnsi" w:cstheme="minorBidi"/>
        </w:rPr>
      </w:pPr>
      <w:bookmarkStart w:id="46" w:name="How-do-I-correctly-report-facility-locat"/>
      <w:bookmarkStart w:id="47" w:name="_Toc161842557"/>
      <w:bookmarkStart w:id="48" w:name="_Toc205447230"/>
      <w:bookmarkEnd w:id="46"/>
      <w:r w:rsidRPr="228B311B">
        <w:rPr>
          <w:rFonts w:asciiTheme="minorHAnsi" w:eastAsia="Cambria" w:hAnsiTheme="minorHAnsi" w:cstheme="minorBidi"/>
        </w:rPr>
        <w:t>C</w:t>
      </w:r>
      <w:r w:rsidR="00777CDC" w:rsidRPr="228B311B">
        <w:rPr>
          <w:rFonts w:asciiTheme="minorHAnsi" w:eastAsia="Cambria" w:hAnsiTheme="minorHAnsi" w:cstheme="minorBidi"/>
        </w:rPr>
        <w:t>orrectly report facility location information in EERS</w:t>
      </w:r>
      <w:bookmarkEnd w:id="47"/>
      <w:bookmarkEnd w:id="48"/>
    </w:p>
    <w:p w14:paraId="55064DAE" w14:textId="3EA57982"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A corporation’s NGER report must include specific identifying information for a facility as per 4.04A(2)(a) to (h) of the NGER Regulations. Identifying information includes location information such as address, latitude and longitude and the state</w:t>
      </w:r>
      <w:r w:rsidR="007D029D">
        <w:rPr>
          <w:rFonts w:eastAsia="Cambria" w:cstheme="minorHAnsi"/>
          <w:color w:val="383A42"/>
        </w:rPr>
        <w:t xml:space="preserve"> or territory</w:t>
      </w:r>
      <w:r w:rsidRPr="00462B12">
        <w:rPr>
          <w:rFonts w:eastAsia="Cambria" w:cstheme="minorHAnsi"/>
          <w:color w:val="383A42"/>
        </w:rPr>
        <w:t xml:space="preserve"> in which the facility is located. You should enter accurate location information to ensure compliant reporting. Accurate location information also assists data users with analysis of the NGER data set.</w:t>
      </w:r>
    </w:p>
    <w:p w14:paraId="376EB488" w14:textId="01CD4DA2"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Facility location information is automatically rolled over into your EERS workspace each year. We request that facility location information is reviewed each year to maintain its accuracy.</w:t>
      </w:r>
    </w:p>
    <w:p w14:paraId="19B98315" w14:textId="315C3C6F" w:rsidR="00777CDC" w:rsidRPr="00B26B05" w:rsidRDefault="00FF5008" w:rsidP="001D71DC">
      <w:pPr>
        <w:pStyle w:val="Heading4"/>
        <w:rPr>
          <w:rFonts w:asciiTheme="minorHAnsi" w:eastAsia="Cambria" w:hAnsiTheme="minorHAnsi" w:cstheme="minorHAnsi"/>
        </w:rPr>
      </w:pPr>
      <w:bookmarkStart w:id="49" w:name="How-do-I-enter-view-or-edit-location-inf"/>
      <w:bookmarkEnd w:id="49"/>
      <w:r>
        <w:rPr>
          <w:rFonts w:asciiTheme="minorHAnsi" w:eastAsia="Cambria" w:hAnsiTheme="minorHAnsi" w:cstheme="minorHAnsi"/>
        </w:rPr>
        <w:t>E</w:t>
      </w:r>
      <w:r w:rsidR="00777CDC" w:rsidRPr="00B26B05">
        <w:rPr>
          <w:rFonts w:asciiTheme="minorHAnsi" w:eastAsia="Cambria" w:hAnsiTheme="minorHAnsi" w:cstheme="minorHAnsi"/>
        </w:rPr>
        <w:t>nter, view or edit location information for a facility</w:t>
      </w:r>
      <w:r>
        <w:rPr>
          <w:rFonts w:asciiTheme="minorHAnsi" w:eastAsia="Cambria" w:hAnsiTheme="minorHAnsi" w:cstheme="minorHAnsi"/>
        </w:rPr>
        <w:t xml:space="preserve"> in EERS</w:t>
      </w:r>
    </w:p>
    <w:p w14:paraId="7CE66A42" w14:textId="7B9F8765"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For new facilities, please see the</w:t>
      </w:r>
      <w:r w:rsidR="00D10440">
        <w:rPr>
          <w:rFonts w:eastAsia="Cambria" w:cstheme="minorHAnsi"/>
          <w:color w:val="383A42"/>
        </w:rPr>
        <w:t xml:space="preserve"> </w:t>
      </w:r>
      <w:hyperlink r:id="rId38" w:tooltip="A link to the EERS navigation guide on the Clean Energy Regulator website" w:history="1">
        <w:r w:rsidR="00A1238F" w:rsidRPr="00D07697">
          <w:rPr>
            <w:rStyle w:val="Hyperlink"/>
            <w:rFonts w:eastAsia="Cambria" w:cstheme="minorHAnsi"/>
          </w:rPr>
          <w:t xml:space="preserve">EERS </w:t>
        </w:r>
        <w:r w:rsidR="00A1238F">
          <w:rPr>
            <w:rStyle w:val="Hyperlink"/>
            <w:rFonts w:eastAsia="Cambria" w:cstheme="minorHAnsi"/>
          </w:rPr>
          <w:t>n</w:t>
        </w:r>
        <w:r w:rsidR="00A1238F" w:rsidRPr="00D07697">
          <w:rPr>
            <w:rStyle w:val="Hyperlink"/>
            <w:rFonts w:eastAsia="Cambria" w:cstheme="minorHAnsi"/>
          </w:rPr>
          <w:t xml:space="preserve">avigation </w:t>
        </w:r>
        <w:r w:rsidR="00A1238F">
          <w:rPr>
            <w:rStyle w:val="Hyperlink"/>
            <w:rFonts w:eastAsia="Cambria" w:cstheme="minorHAnsi"/>
          </w:rPr>
          <w:t>g</w:t>
        </w:r>
        <w:r w:rsidR="00A1238F" w:rsidRPr="00D07697">
          <w:rPr>
            <w:rStyle w:val="Hyperlink"/>
            <w:rFonts w:eastAsia="Cambria" w:cstheme="minorHAnsi"/>
          </w:rPr>
          <w:t>uide</w:t>
        </w:r>
      </w:hyperlink>
      <w:r w:rsidR="00A1238F">
        <w:rPr>
          <w:rStyle w:val="FootnoteReference"/>
          <w:rFonts w:eastAsia="Cambria" w:cstheme="minorHAnsi"/>
          <w:color w:val="383A42"/>
        </w:rPr>
        <w:footnoteReference w:id="15"/>
      </w:r>
      <w:r w:rsidRPr="00462B12">
        <w:rPr>
          <w:rFonts w:eastAsia="Cambria" w:cstheme="minorHAnsi"/>
          <w:color w:val="383A42"/>
        </w:rPr>
        <w:t>for details o</w:t>
      </w:r>
      <w:r w:rsidR="00ED1CD0">
        <w:rPr>
          <w:rFonts w:eastAsia="Cambria" w:cstheme="minorHAnsi"/>
          <w:color w:val="383A42"/>
        </w:rPr>
        <w:t>n</w:t>
      </w:r>
      <w:r w:rsidRPr="00462B12">
        <w:rPr>
          <w:rFonts w:eastAsia="Cambria" w:cstheme="minorHAnsi"/>
          <w:color w:val="383A42"/>
        </w:rPr>
        <w:t xml:space="preserve"> how to create a new facility and add identifying information, including facility location information.</w:t>
      </w:r>
      <w:r w:rsidR="0051155D">
        <w:rPr>
          <w:rFonts w:eastAsia="Cambria" w:cstheme="minorHAnsi"/>
          <w:color w:val="383A42"/>
        </w:rPr>
        <w:t xml:space="preserve"> </w:t>
      </w:r>
      <w:r w:rsidR="00203EF4">
        <w:rPr>
          <w:rFonts w:eastAsia="Cambria" w:cstheme="minorHAnsi"/>
          <w:color w:val="383A42"/>
        </w:rPr>
        <w:t>This information must be completed before you can add activities to a facility.</w:t>
      </w:r>
    </w:p>
    <w:p w14:paraId="65C30E0B" w14:textId="39E07454" w:rsidR="005E7CE7" w:rsidRDefault="00777CDC" w:rsidP="009F2C65">
      <w:pPr>
        <w:shd w:val="clear" w:color="auto" w:fill="FFFFFF"/>
        <w:spacing w:after="150"/>
        <w:rPr>
          <w:rFonts w:eastAsia="Cambria" w:cstheme="minorHAnsi"/>
          <w:color w:val="383A42"/>
        </w:rPr>
      </w:pPr>
      <w:r w:rsidRPr="00462B12">
        <w:rPr>
          <w:rFonts w:eastAsia="Cambria" w:cstheme="minorHAnsi"/>
          <w:color w:val="383A42"/>
        </w:rPr>
        <w:t>For existing facilities, click on the facility in the Corporate Structure then click the ‘</w:t>
      </w:r>
      <w:r w:rsidR="00682541">
        <w:rPr>
          <w:rFonts w:eastAsia="Cambria" w:cstheme="minorHAnsi"/>
          <w:color w:val="383A42"/>
        </w:rPr>
        <w:t>Edit</w:t>
      </w:r>
      <w:r w:rsidRPr="00462B12">
        <w:rPr>
          <w:rFonts w:eastAsia="Cambria" w:cstheme="minorHAnsi"/>
          <w:color w:val="383A42"/>
        </w:rPr>
        <w:t xml:space="preserve">’ button in the top right corner of EERS. </w:t>
      </w:r>
    </w:p>
    <w:p w14:paraId="56A4977A" w14:textId="14529A17" w:rsidR="005E7CE7" w:rsidRDefault="005E7CE7" w:rsidP="009F2C65">
      <w:pPr>
        <w:shd w:val="clear" w:color="auto" w:fill="FFFFFF"/>
        <w:spacing w:after="150"/>
        <w:rPr>
          <w:rFonts w:eastAsia="Cambria" w:cstheme="minorHAnsi"/>
          <w:color w:val="383A42"/>
        </w:rPr>
      </w:pPr>
      <w:r w:rsidRPr="005E0F2C">
        <w:rPr>
          <w:noProof/>
        </w:rPr>
        <w:drawing>
          <wp:inline distT="0" distB="0" distL="0" distR="0" wp14:anchorId="3FEE30B5" wp14:editId="7CCCCAD0">
            <wp:extent cx="6184900" cy="2207895"/>
            <wp:effectExtent l="0" t="0" r="6350" b="1905"/>
            <wp:docPr id="119756967" name="Picture 1" descr="A screenshot the Clean Energy Regulator website with the page titled 'Facility 6'. A menu item on the left-hand side titled 'Facility 6' is highlighted, and an orange callout box underneath it contains the text 'Select the entity'. Next to the 'Edit' button on the top-right an orange callout box contains the text 'Select Edit to open the entit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6967" name="Picture 1" descr="A screenshot the Clean Energy Regulator website with the page titled 'Facility 6'. A menu item on the left-hand side titled 'Facility 6' is highlighted, and an orange callout box underneath it contains the text 'Select the entity'. Next to the 'Edit' button on the top-right an orange callout box contains the text 'Select Edit to open the entity record'."/>
                    <pic:cNvPicPr/>
                  </pic:nvPicPr>
                  <pic:blipFill>
                    <a:blip r:embed="rId39"/>
                    <a:stretch>
                      <a:fillRect/>
                    </a:stretch>
                  </pic:blipFill>
                  <pic:spPr>
                    <a:xfrm>
                      <a:off x="0" y="0"/>
                      <a:ext cx="6184900" cy="2207895"/>
                    </a:xfrm>
                    <a:prstGeom prst="rect">
                      <a:avLst/>
                    </a:prstGeom>
                  </pic:spPr>
                </pic:pic>
              </a:graphicData>
            </a:graphic>
          </wp:inline>
        </w:drawing>
      </w:r>
    </w:p>
    <w:p w14:paraId="2E875792" w14:textId="7AD4F414"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This will load a screen containing the current facility location information.</w:t>
      </w:r>
    </w:p>
    <w:p w14:paraId="5694BEAF" w14:textId="46CCCA99" w:rsidR="001E1BAA" w:rsidRPr="006B331C" w:rsidRDefault="00C1663E" w:rsidP="009F2C65">
      <w:pPr>
        <w:shd w:val="clear" w:color="auto" w:fill="FFFFFF"/>
        <w:spacing w:after="0"/>
        <w:rPr>
          <w:rFonts w:eastAsia="Cambria" w:cstheme="minorHAnsi"/>
          <w:color w:val="383A42"/>
        </w:rPr>
      </w:pPr>
      <w:r w:rsidRPr="006A1114">
        <w:rPr>
          <w:rFonts w:eastAsia="Cambria" w:cstheme="minorHAnsi"/>
          <w:color w:val="383A42"/>
        </w:rPr>
        <w:t xml:space="preserve">If </w:t>
      </w:r>
      <w:r w:rsidR="00677815" w:rsidRPr="0009094A">
        <w:rPr>
          <w:rFonts w:eastAsia="Cambria" w:cstheme="minorHAnsi"/>
          <w:color w:val="383A42"/>
        </w:rPr>
        <w:t xml:space="preserve">there is </w:t>
      </w:r>
      <w:r w:rsidRPr="006A1114">
        <w:rPr>
          <w:rFonts w:eastAsia="Cambria" w:cstheme="minorHAnsi"/>
          <w:color w:val="383A42"/>
        </w:rPr>
        <w:t>a</w:t>
      </w:r>
      <w:r w:rsidR="00713717" w:rsidRPr="006B331C">
        <w:rPr>
          <w:rFonts w:eastAsia="Cambria" w:cstheme="minorHAnsi"/>
          <w:color w:val="383A42"/>
        </w:rPr>
        <w:t xml:space="preserve"> </w:t>
      </w:r>
      <w:r w:rsidRPr="006A1114">
        <w:rPr>
          <w:rFonts w:eastAsia="Cambria" w:cstheme="minorHAnsi"/>
          <w:color w:val="383A42"/>
        </w:rPr>
        <w:t xml:space="preserve">facility </w:t>
      </w:r>
      <w:r w:rsidR="00677815" w:rsidRPr="0009094A">
        <w:rPr>
          <w:rFonts w:eastAsia="Cambria" w:cstheme="minorHAnsi"/>
          <w:color w:val="383A42"/>
        </w:rPr>
        <w:t>address change</w:t>
      </w:r>
      <w:r w:rsidR="00713717" w:rsidRPr="006B331C">
        <w:rPr>
          <w:rFonts w:eastAsia="Cambria" w:cstheme="minorHAnsi"/>
          <w:color w:val="383A42"/>
        </w:rPr>
        <w:t xml:space="preserve"> after the end of the financial year</w:t>
      </w:r>
      <w:r w:rsidR="00A7001B" w:rsidRPr="0009094A">
        <w:rPr>
          <w:rFonts w:eastAsia="Cambria" w:cstheme="minorHAnsi"/>
          <w:color w:val="383A42"/>
        </w:rPr>
        <w:t>, report the address as it was at the end of the financial year</w:t>
      </w:r>
      <w:r w:rsidR="00335EE8" w:rsidRPr="0009094A">
        <w:rPr>
          <w:rFonts w:eastAsia="Cambria" w:cstheme="minorHAnsi"/>
          <w:color w:val="383A42"/>
        </w:rPr>
        <w:t xml:space="preserve"> and update the location change </w:t>
      </w:r>
      <w:r w:rsidR="00C90764">
        <w:rPr>
          <w:rFonts w:eastAsia="Cambria" w:cstheme="minorHAnsi"/>
          <w:color w:val="383A42"/>
        </w:rPr>
        <w:t xml:space="preserve">in </w:t>
      </w:r>
      <w:r w:rsidR="00335EE8" w:rsidRPr="0009094A">
        <w:rPr>
          <w:rFonts w:eastAsia="Cambria" w:cstheme="minorHAnsi"/>
          <w:color w:val="383A42"/>
        </w:rPr>
        <w:t>the following financial year.</w:t>
      </w:r>
      <w:bookmarkStart w:id="50" w:name="What-facility-location-information-do-I-"/>
      <w:bookmarkEnd w:id="50"/>
    </w:p>
    <w:p w14:paraId="19373D9B" w14:textId="60C0605F" w:rsidR="00777CDC" w:rsidRDefault="00777CDC" w:rsidP="009F2C65">
      <w:pPr>
        <w:shd w:val="clear" w:color="auto" w:fill="FFFFFF"/>
        <w:spacing w:after="0"/>
        <w:rPr>
          <w:rFonts w:eastAsia="Cambria" w:cstheme="minorHAnsi"/>
          <w:color w:val="383A42"/>
        </w:rPr>
      </w:pPr>
    </w:p>
    <w:p w14:paraId="3884D58E" w14:textId="07496190" w:rsidR="00F22134" w:rsidRPr="006A1114" w:rsidRDefault="00F22134" w:rsidP="009F2C65">
      <w:pPr>
        <w:shd w:val="clear" w:color="auto" w:fill="FFFFFF"/>
        <w:spacing w:after="0"/>
        <w:rPr>
          <w:rFonts w:eastAsia="Cambria" w:cstheme="minorHAnsi"/>
          <w:color w:val="383A42"/>
        </w:rPr>
      </w:pPr>
      <w:r w:rsidRPr="00563881">
        <w:rPr>
          <w:noProof/>
        </w:rPr>
        <w:drawing>
          <wp:inline distT="0" distB="0" distL="0" distR="0" wp14:anchorId="2530871E" wp14:editId="13030E0E">
            <wp:extent cx="6184900" cy="5050155"/>
            <wp:effectExtent l="0" t="0" r="6350" b="0"/>
            <wp:docPr id="1500973304" name="Picture 1" descr="A screenshot the Clean Energy Regulator website with the page titled 'Facility 6'. A grey box titled 'Street address' contains a text entry field. The words 'Add address' and the hyperlink 'Enter manually' are highlighted with an orange rectangle. Next to this an orange callout box contains the text 'Find the entity address using the search bar or enter manually'. A second grey box underneath is titled 'Location' and contains two text entry fields titled 'latitude' and 'longitude'. These text fields are highlighted with an orange rectangle. Underneath, an orange callout box contains the text 'The longitude and latitude will auto-populate if you select and address from the address list. If you manually enter your address, you will need to manually enter latitude and longitude. Please check any auto-populated data for accuracy.' At the top-right corner of the page three buttons titled 'Update, Delete and Cancel' are highlighted with an orange rectangle. An orange callout box below this contains the text 'Click Update to save or Cancel to exit record without saving'. A final orange callout box positioned centre-right of the page contains the text 'The address and location fields that you see will depend on the ANZIC code of your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3304" name="Picture 1" descr="A screenshot the Clean Energy Regulator website with the page titled 'Facility 6'. A grey box titled 'Street address' contains a text entry field. The words 'Add address' and the hyperlink 'Enter manually' are highlighted with an orange rectangle. Next to this an orange callout box contains the text 'Find the entity address using the search bar or enter manually'. A second grey box underneath is titled 'Location' and contains two text entry fields titled 'latitude' and 'longitude'. These text fields are highlighted with an orange rectangle. Underneath, an orange callout box contains the text 'The longitude and latitude will auto-populate if you select and address from the address list. If you manually enter your address, you will need to manually enter latitude and longitude. Please check any auto-populated data for accuracy.' At the top-right corner of the page three buttons titled 'Update, Delete and Cancel' are highlighted with an orange rectangle. An orange callout box below this contains the text 'Click Update to save or Cancel to exit record without saving'. A final orange callout box positioned centre-right of the page contains the text 'The address and location fields that you see will depend on the ANZIC code of your facility'. "/>
                    <pic:cNvPicPr/>
                  </pic:nvPicPr>
                  <pic:blipFill>
                    <a:blip r:embed="rId40"/>
                    <a:stretch>
                      <a:fillRect/>
                    </a:stretch>
                  </pic:blipFill>
                  <pic:spPr>
                    <a:xfrm>
                      <a:off x="0" y="0"/>
                      <a:ext cx="6184900" cy="5050155"/>
                    </a:xfrm>
                    <a:prstGeom prst="rect">
                      <a:avLst/>
                    </a:prstGeom>
                  </pic:spPr>
                </pic:pic>
              </a:graphicData>
            </a:graphic>
          </wp:inline>
        </w:drawing>
      </w:r>
    </w:p>
    <w:p w14:paraId="46EFB3C7" w14:textId="77777777" w:rsidR="00586E99" w:rsidRDefault="00586E99">
      <w:pPr>
        <w:rPr>
          <w:rFonts w:eastAsia="Cambria" w:cstheme="minorHAnsi"/>
          <w:b/>
          <w:bCs/>
          <w:color w:val="000000" w:themeColor="text1"/>
          <w:kern w:val="0"/>
          <w:sz w:val="27"/>
          <w:szCs w:val="27"/>
          <w:lang w:eastAsia="en-AU"/>
          <w14:ligatures w14:val="none"/>
        </w:rPr>
      </w:pPr>
      <w:bookmarkStart w:id="51" w:name="_Toc161842558"/>
      <w:r>
        <w:rPr>
          <w:rFonts w:eastAsia="Cambria" w:cstheme="minorHAnsi"/>
        </w:rPr>
        <w:br w:type="page"/>
      </w:r>
    </w:p>
    <w:p w14:paraId="7743144F" w14:textId="444284DC" w:rsidR="00777CDC" w:rsidRPr="00B26B05" w:rsidRDefault="00FF5008" w:rsidP="001D71DC">
      <w:pPr>
        <w:pStyle w:val="Heading3"/>
        <w:rPr>
          <w:rFonts w:asciiTheme="minorHAnsi" w:eastAsia="Cambria" w:hAnsiTheme="minorHAnsi" w:cstheme="minorHAnsi"/>
        </w:rPr>
      </w:pPr>
      <w:bookmarkStart w:id="52" w:name="_Toc205447231"/>
      <w:r>
        <w:rPr>
          <w:rFonts w:asciiTheme="minorHAnsi" w:eastAsia="Cambria" w:hAnsiTheme="minorHAnsi" w:cstheme="minorHAnsi"/>
        </w:rPr>
        <w:t>F</w:t>
      </w:r>
      <w:r w:rsidR="00777CDC" w:rsidRPr="00B26B05">
        <w:rPr>
          <w:rFonts w:asciiTheme="minorHAnsi" w:eastAsia="Cambria" w:hAnsiTheme="minorHAnsi" w:cstheme="minorHAnsi"/>
        </w:rPr>
        <w:t xml:space="preserve">acility location information </w:t>
      </w:r>
      <w:r>
        <w:rPr>
          <w:rFonts w:asciiTheme="minorHAnsi" w:eastAsia="Cambria" w:hAnsiTheme="minorHAnsi" w:cstheme="minorHAnsi"/>
        </w:rPr>
        <w:t>you must</w:t>
      </w:r>
      <w:r w:rsidR="00777CDC" w:rsidRPr="00B26B05">
        <w:rPr>
          <w:rFonts w:asciiTheme="minorHAnsi" w:eastAsia="Cambria" w:hAnsiTheme="minorHAnsi" w:cstheme="minorHAnsi"/>
        </w:rPr>
        <w:t xml:space="preserve"> provide in </w:t>
      </w:r>
      <w:r>
        <w:rPr>
          <w:rFonts w:asciiTheme="minorHAnsi" w:eastAsia="Cambria" w:hAnsiTheme="minorHAnsi" w:cstheme="minorHAnsi"/>
        </w:rPr>
        <w:t>your</w:t>
      </w:r>
      <w:r w:rsidRPr="00B26B05">
        <w:rPr>
          <w:rFonts w:asciiTheme="minorHAnsi" w:eastAsia="Cambria" w:hAnsiTheme="minorHAnsi" w:cstheme="minorHAnsi"/>
        </w:rPr>
        <w:t xml:space="preserve"> </w:t>
      </w:r>
      <w:r w:rsidR="00777CDC" w:rsidRPr="00B26B05">
        <w:rPr>
          <w:rFonts w:asciiTheme="minorHAnsi" w:eastAsia="Cambria" w:hAnsiTheme="minorHAnsi" w:cstheme="minorHAnsi"/>
        </w:rPr>
        <w:t>NGER report</w:t>
      </w:r>
      <w:bookmarkEnd w:id="51"/>
      <w:bookmarkEnd w:id="52"/>
    </w:p>
    <w:p w14:paraId="636F12F5" w14:textId="7C546823"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There are different requirements for the location information that must be reported by facilities, depending on the facility</w:t>
      </w:r>
      <w:r w:rsidR="005E5D17">
        <w:rPr>
          <w:rFonts w:eastAsia="Cambria" w:cstheme="minorHAnsi"/>
          <w:color w:val="383A42"/>
        </w:rPr>
        <w:t>’s</w:t>
      </w:r>
      <w:r w:rsidRPr="00462B12">
        <w:rPr>
          <w:rFonts w:eastAsia="Cambria" w:cstheme="minorHAnsi"/>
          <w:color w:val="383A42"/>
        </w:rPr>
        <w:t xml:space="preserve"> Australian and New Zealand Standard Industrial Classification (ANZSIC) code. The requirements are outlined in 4.04A(2)(a) to (h) of the NGER Regulations and summarised in </w:t>
      </w:r>
      <w:r w:rsidR="001940DD" w:rsidRPr="00462B12">
        <w:rPr>
          <w:rFonts w:eastAsia="Cambria" w:cstheme="minorHAnsi"/>
          <w:color w:val="383A42"/>
        </w:rPr>
        <w:fldChar w:fldCharType="begin"/>
      </w:r>
      <w:r w:rsidR="001940DD" w:rsidRPr="00462B12">
        <w:rPr>
          <w:rFonts w:eastAsia="Cambria" w:cstheme="minorHAnsi"/>
          <w:color w:val="383A42"/>
        </w:rPr>
        <w:instrText xml:space="preserve"> REF _Ref174547413 \h </w:instrText>
      </w:r>
      <w:r w:rsidR="00053306">
        <w:rPr>
          <w:rFonts w:eastAsia="Cambria" w:cstheme="minorHAnsi"/>
          <w:color w:val="383A42"/>
        </w:rPr>
        <w:instrText xml:space="preserve"> \* MERGEFORMAT </w:instrText>
      </w:r>
      <w:r w:rsidR="001940DD" w:rsidRPr="00462B12">
        <w:rPr>
          <w:rFonts w:eastAsia="Cambria" w:cstheme="minorHAnsi"/>
          <w:color w:val="383A42"/>
        </w:rPr>
      </w:r>
      <w:r w:rsidR="001940DD" w:rsidRPr="00462B12">
        <w:rPr>
          <w:rFonts w:eastAsia="Cambria" w:cstheme="minorHAnsi"/>
          <w:color w:val="383A42"/>
        </w:rPr>
        <w:fldChar w:fldCharType="separate"/>
      </w:r>
      <w:r w:rsidR="001940DD" w:rsidRPr="00053306">
        <w:t xml:space="preserve">Table </w:t>
      </w:r>
      <w:r w:rsidR="001940DD" w:rsidRPr="00053306">
        <w:rPr>
          <w:noProof/>
        </w:rPr>
        <w:t>1</w:t>
      </w:r>
      <w:r w:rsidR="001940DD" w:rsidRPr="00462B12">
        <w:rPr>
          <w:rFonts w:eastAsia="Cambria" w:cstheme="minorHAnsi"/>
          <w:color w:val="383A42"/>
        </w:rPr>
        <w:fldChar w:fldCharType="end"/>
      </w:r>
      <w:r w:rsidR="001E196C">
        <w:rPr>
          <w:rFonts w:eastAsia="Cambria" w:cstheme="minorHAnsi"/>
          <w:color w:val="383A42"/>
        </w:rPr>
        <w:t xml:space="preserve"> below</w:t>
      </w:r>
      <w:r w:rsidRPr="00462B12">
        <w:rPr>
          <w:rFonts w:eastAsia="Cambria" w:cstheme="minorHAnsi"/>
          <w:color w:val="383A42"/>
        </w:rPr>
        <w:t>.</w:t>
      </w:r>
    </w:p>
    <w:p w14:paraId="418C9005" w14:textId="11DEEF50" w:rsidR="001940DD" w:rsidRDefault="001940DD" w:rsidP="00462B12">
      <w:pPr>
        <w:pStyle w:val="Caption"/>
        <w:keepNext/>
      </w:pPr>
      <w:bookmarkStart w:id="53" w:name="_Ref174547413"/>
      <w:r>
        <w:t xml:space="preserve">Table </w:t>
      </w:r>
      <w:r>
        <w:fldChar w:fldCharType="begin"/>
      </w:r>
      <w:r>
        <w:instrText xml:space="preserve"> SEQ Table \* ARABIC </w:instrText>
      </w:r>
      <w:r>
        <w:fldChar w:fldCharType="separate"/>
      </w:r>
      <w:r>
        <w:rPr>
          <w:noProof/>
        </w:rPr>
        <w:t>1</w:t>
      </w:r>
      <w:r>
        <w:rPr>
          <w:noProof/>
        </w:rPr>
        <w:fldChar w:fldCharType="end"/>
      </w:r>
      <w:bookmarkEnd w:id="53"/>
      <w:r>
        <w:t xml:space="preserve">: Location information </w:t>
      </w:r>
      <w:r w:rsidR="006D5133">
        <w:t xml:space="preserve">that you must submit for your facility </w:t>
      </w:r>
    </w:p>
    <w:tbl>
      <w:tblPr>
        <w:tblStyle w:val="CERTable"/>
        <w:tblW w:w="5000" w:type="pct"/>
        <w:tblLook w:val="04A0" w:firstRow="1" w:lastRow="0" w:firstColumn="1" w:lastColumn="0" w:noHBand="0" w:noVBand="1"/>
      </w:tblPr>
      <w:tblGrid>
        <w:gridCol w:w="2063"/>
        <w:gridCol w:w="1903"/>
        <w:gridCol w:w="1847"/>
        <w:gridCol w:w="1847"/>
        <w:gridCol w:w="2080"/>
      </w:tblGrid>
      <w:tr w:rsidR="00220323" w:rsidRPr="00B652D0" w14:paraId="7F44A425" w14:textId="77777777" w:rsidTr="00C20B49">
        <w:trPr>
          <w:cnfStyle w:val="100000000000" w:firstRow="1" w:lastRow="0" w:firstColumn="0" w:lastColumn="0" w:oddVBand="0" w:evenVBand="0" w:oddHBand="0" w:evenHBand="0" w:firstRowFirstColumn="0" w:firstRowLastColumn="0" w:lastRowFirstColumn="0" w:lastRowLastColumn="0"/>
          <w:trHeight w:val="1187"/>
          <w:tblHeader/>
        </w:trPr>
        <w:tc>
          <w:tcPr>
            <w:cnfStyle w:val="001000000000" w:firstRow="0" w:lastRow="0" w:firstColumn="1" w:lastColumn="0" w:oddVBand="0" w:evenVBand="0" w:oddHBand="0" w:evenHBand="0" w:firstRowFirstColumn="0" w:firstRowLastColumn="0" w:lastRowFirstColumn="0" w:lastRowLastColumn="0"/>
            <w:tcW w:w="1059" w:type="pct"/>
            <w:hideMark/>
          </w:tcPr>
          <w:p w14:paraId="37372F60" w14:textId="77777777" w:rsidR="00777CDC" w:rsidRPr="00B652D0" w:rsidRDefault="00777CDC" w:rsidP="009F2C65">
            <w:pPr>
              <w:rPr>
                <w:rFonts w:cstheme="minorHAnsi"/>
                <w:sz w:val="22"/>
                <w:szCs w:val="22"/>
              </w:rPr>
            </w:pPr>
          </w:p>
        </w:tc>
        <w:tc>
          <w:tcPr>
            <w:tcW w:w="977" w:type="pct"/>
            <w:hideMark/>
          </w:tcPr>
          <w:p w14:paraId="5B213EB4" w14:textId="77777777" w:rsidR="00777CDC" w:rsidRPr="00B652D0" w:rsidRDefault="00777CDC" w:rsidP="009F2C65">
            <w:pPr>
              <w:spacing w:before="225"/>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B652D0">
              <w:rPr>
                <w:rFonts w:cstheme="minorHAnsi"/>
                <w:sz w:val="22"/>
                <w:szCs w:val="22"/>
              </w:rPr>
              <w:t>Transport Facility</w:t>
            </w:r>
            <w:r w:rsidRPr="00B652D0">
              <w:rPr>
                <w:rFonts w:cstheme="minorHAnsi"/>
                <w:sz w:val="22"/>
                <w:szCs w:val="22"/>
              </w:rPr>
              <w:br/>
              <w:t>(2.19 (3) of the NGER Regulations)</w:t>
            </w:r>
          </w:p>
        </w:tc>
        <w:tc>
          <w:tcPr>
            <w:tcW w:w="948" w:type="pct"/>
            <w:hideMark/>
          </w:tcPr>
          <w:p w14:paraId="256F6E83" w14:textId="77777777" w:rsidR="00777CDC" w:rsidRPr="00B652D0" w:rsidRDefault="00777CDC" w:rsidP="009F2C65">
            <w:pPr>
              <w:spacing w:before="225"/>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B652D0">
              <w:rPr>
                <w:rFonts w:cstheme="minorHAnsi"/>
                <w:sz w:val="22"/>
                <w:szCs w:val="22"/>
              </w:rPr>
              <w:t>Network or Pipeline Facility</w:t>
            </w:r>
            <w:r w:rsidRPr="00B652D0">
              <w:rPr>
                <w:rFonts w:cstheme="minorHAnsi"/>
                <w:sz w:val="22"/>
                <w:szCs w:val="22"/>
              </w:rPr>
              <w:br/>
              <w:t>(2.20 (2) of the NGER Regulations)</w:t>
            </w:r>
          </w:p>
        </w:tc>
        <w:tc>
          <w:tcPr>
            <w:tcW w:w="948" w:type="pct"/>
          </w:tcPr>
          <w:p w14:paraId="52980E2F" w14:textId="26BFDB57" w:rsidR="00F253F8" w:rsidRPr="00B652D0" w:rsidRDefault="00AE0F53" w:rsidP="00F253F8">
            <w:pPr>
              <w:spacing w:before="225"/>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B652D0">
              <w:rPr>
                <w:rFonts w:cstheme="minorHAnsi"/>
                <w:sz w:val="22"/>
                <w:szCs w:val="22"/>
              </w:rPr>
              <w:t>Multi-site cement facility</w:t>
            </w:r>
          </w:p>
          <w:p w14:paraId="17DDFD07" w14:textId="252B2B18" w:rsidR="000E4FB2" w:rsidRPr="00B652D0" w:rsidRDefault="000E4FB2" w:rsidP="009F2C65">
            <w:pPr>
              <w:spacing w:before="225"/>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c>
          <w:tcPr>
            <w:tcW w:w="1068" w:type="pct"/>
            <w:hideMark/>
          </w:tcPr>
          <w:p w14:paraId="3EEF5961" w14:textId="7BA22E7A" w:rsidR="00777CDC" w:rsidRPr="00B652D0" w:rsidRDefault="00777CDC" w:rsidP="009F2C65">
            <w:pPr>
              <w:spacing w:before="225"/>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B652D0">
              <w:rPr>
                <w:rFonts w:cstheme="minorHAnsi"/>
                <w:sz w:val="22"/>
                <w:szCs w:val="22"/>
              </w:rPr>
              <w:t>Other</w:t>
            </w:r>
          </w:p>
        </w:tc>
      </w:tr>
      <w:tr w:rsidR="00220323" w:rsidRPr="00B652D0" w14:paraId="1E7F8A69" w14:textId="77777777" w:rsidTr="00B652D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59" w:type="pct"/>
            <w:hideMark/>
          </w:tcPr>
          <w:p w14:paraId="075A0B58" w14:textId="77777777"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ANZSIC code</w:t>
            </w:r>
          </w:p>
        </w:tc>
        <w:tc>
          <w:tcPr>
            <w:tcW w:w="977" w:type="pct"/>
            <w:hideMark/>
          </w:tcPr>
          <w:p w14:paraId="2471D1AA" w14:textId="77777777"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291, 461, 462, 471, 472, 481, 482, 490, 501, 510</w:t>
            </w:r>
          </w:p>
        </w:tc>
        <w:tc>
          <w:tcPr>
            <w:tcW w:w="948" w:type="pct"/>
            <w:hideMark/>
          </w:tcPr>
          <w:p w14:paraId="3D851E0E" w14:textId="77777777"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262, 263, 270, 281, 502, 580</w:t>
            </w:r>
          </w:p>
        </w:tc>
        <w:tc>
          <w:tcPr>
            <w:tcW w:w="948" w:type="pct"/>
          </w:tcPr>
          <w:p w14:paraId="107480EC" w14:textId="69B6C1C8" w:rsidR="000E4FB2" w:rsidRPr="00B652D0" w:rsidRDefault="00F069A1"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203</w:t>
            </w:r>
          </w:p>
        </w:tc>
        <w:tc>
          <w:tcPr>
            <w:tcW w:w="1068" w:type="pct"/>
            <w:hideMark/>
          </w:tcPr>
          <w:p w14:paraId="36DEDAE0" w14:textId="791E0A0D"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Any other ANZSIC code not listed for transport or network or pipeline</w:t>
            </w:r>
          </w:p>
        </w:tc>
      </w:tr>
      <w:tr w:rsidR="00220323" w:rsidRPr="00B652D0" w14:paraId="27134B68" w14:textId="77777777" w:rsidTr="00B652D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9" w:type="pct"/>
            <w:hideMark/>
          </w:tcPr>
          <w:p w14:paraId="1DED991E" w14:textId="77777777"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Address (if any)</w:t>
            </w:r>
          </w:p>
        </w:tc>
        <w:tc>
          <w:tcPr>
            <w:tcW w:w="977" w:type="pct"/>
            <w:hideMark/>
          </w:tcPr>
          <w:p w14:paraId="3F17C580" w14:textId="77777777" w:rsidR="00777CDC" w:rsidRPr="00B652D0"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Yes</w:t>
            </w:r>
          </w:p>
        </w:tc>
        <w:tc>
          <w:tcPr>
            <w:tcW w:w="948" w:type="pct"/>
            <w:hideMark/>
          </w:tcPr>
          <w:p w14:paraId="0E00A2C9" w14:textId="77777777" w:rsidR="00777CDC" w:rsidRPr="00B652D0"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Yes</w:t>
            </w:r>
          </w:p>
        </w:tc>
        <w:tc>
          <w:tcPr>
            <w:tcW w:w="948" w:type="pct"/>
          </w:tcPr>
          <w:p w14:paraId="59CC9FAA" w14:textId="284DBA36" w:rsidR="000E4FB2" w:rsidRPr="00B652D0" w:rsidRDefault="001D43F3"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Yes</w:t>
            </w:r>
          </w:p>
        </w:tc>
        <w:tc>
          <w:tcPr>
            <w:tcW w:w="1068" w:type="pct"/>
            <w:hideMark/>
          </w:tcPr>
          <w:p w14:paraId="49719FFB" w14:textId="278CA618" w:rsidR="00777CDC" w:rsidRPr="00B652D0"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Yes</w:t>
            </w:r>
          </w:p>
        </w:tc>
      </w:tr>
      <w:tr w:rsidR="00220323" w:rsidRPr="00B652D0" w14:paraId="3B85B6DB" w14:textId="77777777" w:rsidTr="00B652D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59" w:type="pct"/>
            <w:hideMark/>
          </w:tcPr>
          <w:p w14:paraId="2A40ABD9" w14:textId="77777777"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Latitude and longitude</w:t>
            </w:r>
          </w:p>
        </w:tc>
        <w:tc>
          <w:tcPr>
            <w:tcW w:w="977" w:type="pct"/>
            <w:hideMark/>
          </w:tcPr>
          <w:p w14:paraId="0E0D8039" w14:textId="77777777"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No</w:t>
            </w:r>
          </w:p>
        </w:tc>
        <w:tc>
          <w:tcPr>
            <w:tcW w:w="948" w:type="pct"/>
            <w:hideMark/>
          </w:tcPr>
          <w:p w14:paraId="36FCBCC3" w14:textId="77777777"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No</w:t>
            </w:r>
          </w:p>
        </w:tc>
        <w:tc>
          <w:tcPr>
            <w:tcW w:w="948" w:type="pct"/>
          </w:tcPr>
          <w:p w14:paraId="3585B975" w14:textId="0B408211" w:rsidR="000E4FB2" w:rsidRPr="00B652D0" w:rsidRDefault="001D43F3"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No</w:t>
            </w:r>
          </w:p>
        </w:tc>
        <w:tc>
          <w:tcPr>
            <w:tcW w:w="1068" w:type="pct"/>
            <w:hideMark/>
          </w:tcPr>
          <w:p w14:paraId="18E24535" w14:textId="4F9C2D61" w:rsidR="00777CDC" w:rsidRPr="00B652D0"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B652D0">
              <w:rPr>
                <w:rFonts w:cstheme="minorHAnsi"/>
                <w:color w:val="383A42"/>
                <w:sz w:val="22"/>
                <w:szCs w:val="22"/>
              </w:rPr>
              <w:t>Yes</w:t>
            </w:r>
          </w:p>
        </w:tc>
      </w:tr>
      <w:tr w:rsidR="00220323" w:rsidRPr="00B652D0" w14:paraId="67B55297" w14:textId="77777777" w:rsidTr="00B652D0">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059" w:type="pct"/>
            <w:hideMark/>
          </w:tcPr>
          <w:p w14:paraId="13C4B6AB" w14:textId="77777777"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State – in which facility is located</w:t>
            </w:r>
          </w:p>
        </w:tc>
        <w:tc>
          <w:tcPr>
            <w:tcW w:w="977" w:type="pct"/>
            <w:hideMark/>
          </w:tcPr>
          <w:p w14:paraId="7CA0800E" w14:textId="77777777" w:rsidR="00777CDC" w:rsidRPr="00B652D0"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No</w:t>
            </w:r>
          </w:p>
        </w:tc>
        <w:tc>
          <w:tcPr>
            <w:tcW w:w="948" w:type="pct"/>
            <w:hideMark/>
          </w:tcPr>
          <w:p w14:paraId="345D934C" w14:textId="0F5D6AB5" w:rsidR="00777CDC" w:rsidRPr="00A273E5"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A273E5">
              <w:rPr>
                <w:rFonts w:cstheme="minorHAnsi"/>
                <w:color w:val="383A42"/>
                <w:sz w:val="22"/>
                <w:szCs w:val="22"/>
              </w:rPr>
              <w:t>Yes</w:t>
            </w:r>
            <w:r w:rsidR="00751B5B" w:rsidRPr="006A1114">
              <w:rPr>
                <w:rFonts w:cstheme="minorHAnsi"/>
                <w:color w:val="383A42"/>
              </w:rPr>
              <w:t xml:space="preserve"> - m</w:t>
            </w:r>
            <w:r w:rsidRPr="006A1114">
              <w:rPr>
                <w:rFonts w:cstheme="minorHAnsi"/>
                <w:color w:val="383A42"/>
              </w:rPr>
              <w:t xml:space="preserve">ay </w:t>
            </w:r>
            <w:proofErr w:type="gramStart"/>
            <w:r w:rsidRPr="006A1114">
              <w:rPr>
                <w:rFonts w:cstheme="minorHAnsi"/>
                <w:color w:val="383A42"/>
              </w:rPr>
              <w:t>be located in</w:t>
            </w:r>
            <w:proofErr w:type="gramEnd"/>
            <w:r w:rsidRPr="006A1114">
              <w:rPr>
                <w:rFonts w:cstheme="minorHAnsi"/>
                <w:color w:val="383A42"/>
              </w:rPr>
              <w:t xml:space="preserve"> more than one state or territory</w:t>
            </w:r>
          </w:p>
        </w:tc>
        <w:tc>
          <w:tcPr>
            <w:tcW w:w="948" w:type="pct"/>
          </w:tcPr>
          <w:p w14:paraId="25B1751D" w14:textId="659FE78F" w:rsidR="000E4FB2" w:rsidRPr="00A273E5" w:rsidRDefault="008F5570"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A273E5">
              <w:rPr>
                <w:rFonts w:cstheme="minorHAnsi"/>
                <w:color w:val="383A42"/>
                <w:sz w:val="22"/>
                <w:szCs w:val="22"/>
              </w:rPr>
              <w:t>Yes</w:t>
            </w:r>
            <w:r w:rsidR="00751B5B" w:rsidRPr="006A1114">
              <w:rPr>
                <w:rFonts w:cstheme="minorHAnsi"/>
                <w:color w:val="383A42"/>
              </w:rPr>
              <w:t xml:space="preserve"> - m</w:t>
            </w:r>
            <w:r w:rsidRPr="006A1114">
              <w:rPr>
                <w:rFonts w:cstheme="minorHAnsi"/>
                <w:color w:val="383A42"/>
              </w:rPr>
              <w:t xml:space="preserve">ay </w:t>
            </w:r>
            <w:proofErr w:type="gramStart"/>
            <w:r w:rsidRPr="006A1114">
              <w:rPr>
                <w:rFonts w:cstheme="minorHAnsi"/>
                <w:color w:val="383A42"/>
              </w:rPr>
              <w:t>be located in</w:t>
            </w:r>
            <w:proofErr w:type="gramEnd"/>
            <w:r w:rsidRPr="006A1114">
              <w:rPr>
                <w:rFonts w:cstheme="minorHAnsi"/>
                <w:color w:val="383A42"/>
              </w:rPr>
              <w:t xml:space="preserve"> more than one state or territory</w:t>
            </w:r>
          </w:p>
        </w:tc>
        <w:tc>
          <w:tcPr>
            <w:tcW w:w="1068" w:type="pct"/>
            <w:hideMark/>
          </w:tcPr>
          <w:p w14:paraId="04E887FB" w14:textId="5DC690E4" w:rsidR="00777CDC" w:rsidRPr="00A273E5" w:rsidRDefault="00777CDC" w:rsidP="009F2C65">
            <w:pPr>
              <w:spacing w:before="225"/>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A273E5">
              <w:rPr>
                <w:rFonts w:cstheme="minorHAnsi"/>
                <w:color w:val="383A42"/>
                <w:sz w:val="22"/>
                <w:szCs w:val="22"/>
              </w:rPr>
              <w:t>No</w:t>
            </w:r>
          </w:p>
        </w:tc>
      </w:tr>
      <w:tr w:rsidR="00220323" w:rsidRPr="00B652D0" w14:paraId="0D1A4CF0" w14:textId="77777777" w:rsidTr="00B652D0">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059" w:type="pct"/>
            <w:hideMark/>
          </w:tcPr>
          <w:p w14:paraId="322E63B7" w14:textId="77777777"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State – to which activities constituting facility are attributable</w:t>
            </w:r>
          </w:p>
        </w:tc>
        <w:tc>
          <w:tcPr>
            <w:tcW w:w="977" w:type="pct"/>
            <w:hideMark/>
          </w:tcPr>
          <w:p w14:paraId="38B43CCC" w14:textId="0318093E" w:rsidR="00777CDC" w:rsidRPr="00A273E5"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A273E5">
              <w:rPr>
                <w:rFonts w:cstheme="minorHAnsi"/>
                <w:color w:val="383A42"/>
                <w:sz w:val="22"/>
                <w:szCs w:val="22"/>
              </w:rPr>
              <w:t>Yes</w:t>
            </w:r>
            <w:r w:rsidR="008114E8" w:rsidRPr="006A1114">
              <w:rPr>
                <w:rFonts w:cstheme="minorHAnsi"/>
                <w:color w:val="383A42"/>
              </w:rPr>
              <w:t xml:space="preserve"> - r</w:t>
            </w:r>
            <w:r w:rsidRPr="006A1114">
              <w:rPr>
                <w:rFonts w:cstheme="minorHAnsi"/>
                <w:color w:val="383A42"/>
              </w:rPr>
              <w:t>efer to 2.19(2) of the NGER Regulations</w:t>
            </w:r>
          </w:p>
        </w:tc>
        <w:tc>
          <w:tcPr>
            <w:tcW w:w="948" w:type="pct"/>
            <w:hideMark/>
          </w:tcPr>
          <w:p w14:paraId="758D255D" w14:textId="77777777" w:rsidR="00777CDC" w:rsidRPr="00A273E5"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A273E5">
              <w:rPr>
                <w:rFonts w:cstheme="minorHAnsi"/>
                <w:color w:val="383A42"/>
                <w:sz w:val="22"/>
                <w:szCs w:val="22"/>
              </w:rPr>
              <w:t>No</w:t>
            </w:r>
          </w:p>
        </w:tc>
        <w:tc>
          <w:tcPr>
            <w:tcW w:w="948" w:type="pct"/>
          </w:tcPr>
          <w:p w14:paraId="68178214" w14:textId="00D922C2" w:rsidR="000E4FB2" w:rsidRPr="00A273E5" w:rsidRDefault="006F14A5"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A273E5">
              <w:rPr>
                <w:rFonts w:cstheme="minorHAnsi"/>
                <w:color w:val="383A42"/>
                <w:sz w:val="22"/>
                <w:szCs w:val="22"/>
              </w:rPr>
              <w:t>Yes</w:t>
            </w:r>
            <w:r w:rsidR="008114E8" w:rsidRPr="006A1114">
              <w:rPr>
                <w:rFonts w:cstheme="minorHAnsi"/>
                <w:color w:val="383A42"/>
              </w:rPr>
              <w:t xml:space="preserve"> - r</w:t>
            </w:r>
            <w:r w:rsidRPr="006A1114">
              <w:rPr>
                <w:rFonts w:cstheme="minorHAnsi"/>
                <w:color w:val="383A42"/>
              </w:rPr>
              <w:t>efer to 4.28A(2) of the NGER Regulations</w:t>
            </w:r>
          </w:p>
        </w:tc>
        <w:tc>
          <w:tcPr>
            <w:tcW w:w="1068" w:type="pct"/>
            <w:hideMark/>
          </w:tcPr>
          <w:p w14:paraId="42DF5706" w14:textId="2D401F31" w:rsidR="00777CDC" w:rsidRPr="00A273E5" w:rsidRDefault="00777CDC" w:rsidP="009F2C65">
            <w:pPr>
              <w:spacing w:before="225"/>
              <w:cnfStyle w:val="000000100000" w:firstRow="0" w:lastRow="0" w:firstColumn="0" w:lastColumn="0" w:oddVBand="0" w:evenVBand="0" w:oddHBand="1" w:evenHBand="0" w:firstRowFirstColumn="0" w:firstRowLastColumn="0" w:lastRowFirstColumn="0" w:lastRowLastColumn="0"/>
              <w:rPr>
                <w:rFonts w:cstheme="minorHAnsi"/>
                <w:color w:val="383A42"/>
                <w:sz w:val="22"/>
                <w:szCs w:val="22"/>
              </w:rPr>
            </w:pPr>
            <w:r w:rsidRPr="00A273E5">
              <w:rPr>
                <w:rFonts w:cstheme="minorHAnsi"/>
                <w:color w:val="383A42"/>
                <w:sz w:val="22"/>
                <w:szCs w:val="22"/>
              </w:rPr>
              <w:t>Yes</w:t>
            </w:r>
            <w:r w:rsidR="008114E8" w:rsidRPr="006A1114">
              <w:rPr>
                <w:rFonts w:cstheme="minorHAnsi"/>
                <w:color w:val="383A42"/>
              </w:rPr>
              <w:t xml:space="preserve"> - r</w:t>
            </w:r>
            <w:r w:rsidRPr="006A1114">
              <w:rPr>
                <w:rFonts w:cstheme="minorHAnsi"/>
                <w:color w:val="383A42"/>
              </w:rPr>
              <w:t>efer to 2.19(2) of the NGER Regulations</w:t>
            </w:r>
          </w:p>
        </w:tc>
      </w:tr>
      <w:tr w:rsidR="00220323" w:rsidRPr="00B652D0" w14:paraId="3F2D3246" w14:textId="77777777" w:rsidTr="00B652D0">
        <w:trPr>
          <w:cnfStyle w:val="000000010000" w:firstRow="0" w:lastRow="0" w:firstColumn="0" w:lastColumn="0" w:oddVBand="0" w:evenVBand="0" w:oddHBand="0" w:evenHBand="1" w:firstRowFirstColumn="0" w:firstRowLastColumn="0" w:lastRowFirstColumn="0" w:lastRowLastColumn="0"/>
          <w:trHeight w:val="2526"/>
        </w:trPr>
        <w:tc>
          <w:tcPr>
            <w:cnfStyle w:val="001000000000" w:firstRow="0" w:lastRow="0" w:firstColumn="1" w:lastColumn="0" w:oddVBand="0" w:evenVBand="0" w:oddHBand="0" w:evenHBand="0" w:firstRowFirstColumn="0" w:firstRowLastColumn="0" w:lastRowFirstColumn="0" w:lastRowLastColumn="0"/>
            <w:tcW w:w="1059" w:type="pct"/>
            <w:hideMark/>
          </w:tcPr>
          <w:p w14:paraId="450638CD" w14:textId="2DB1D9F1" w:rsidR="00777CDC" w:rsidRPr="00B652D0" w:rsidRDefault="00777CDC" w:rsidP="009F2C65">
            <w:pPr>
              <w:spacing w:before="225"/>
              <w:rPr>
                <w:rFonts w:cstheme="minorHAnsi"/>
                <w:color w:val="383A42"/>
                <w:sz w:val="22"/>
                <w:szCs w:val="22"/>
              </w:rPr>
            </w:pPr>
            <w:r w:rsidRPr="00B652D0">
              <w:rPr>
                <w:rFonts w:cstheme="minorHAnsi"/>
                <w:color w:val="383A42"/>
                <w:sz w:val="22"/>
                <w:szCs w:val="22"/>
              </w:rPr>
              <w:t xml:space="preserve">Location and </w:t>
            </w:r>
            <w:r w:rsidR="008114E8" w:rsidRPr="00B652D0">
              <w:rPr>
                <w:rFonts w:cstheme="minorHAnsi"/>
                <w:color w:val="383A42"/>
                <w:sz w:val="22"/>
                <w:szCs w:val="22"/>
              </w:rPr>
              <w:t>a</w:t>
            </w:r>
            <w:r w:rsidRPr="00B652D0">
              <w:rPr>
                <w:rFonts w:cstheme="minorHAnsi"/>
                <w:color w:val="383A42"/>
                <w:sz w:val="22"/>
                <w:szCs w:val="22"/>
              </w:rPr>
              <w:t xml:space="preserve">ctivity </w:t>
            </w:r>
            <w:r w:rsidR="008114E8" w:rsidRPr="00B652D0">
              <w:rPr>
                <w:rFonts w:cstheme="minorHAnsi"/>
                <w:color w:val="383A42"/>
                <w:sz w:val="22"/>
                <w:szCs w:val="22"/>
              </w:rPr>
              <w:t>d</w:t>
            </w:r>
            <w:r w:rsidRPr="00B652D0">
              <w:rPr>
                <w:rFonts w:cstheme="minorHAnsi"/>
                <w:color w:val="383A42"/>
                <w:sz w:val="22"/>
                <w:szCs w:val="22"/>
              </w:rPr>
              <w:t>escription</w:t>
            </w:r>
          </w:p>
        </w:tc>
        <w:tc>
          <w:tcPr>
            <w:tcW w:w="2873" w:type="pct"/>
            <w:gridSpan w:val="3"/>
            <w:hideMark/>
          </w:tcPr>
          <w:p w14:paraId="6EA4EE29" w14:textId="4D12234D" w:rsidR="0002592A" w:rsidRPr="00B652D0" w:rsidRDefault="00493BC1" w:rsidP="00462B12">
            <w:pPr>
              <w:spacing w:before="90" w:after="100" w:afterAutospacing="1"/>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A brief description of your facility’s location, activities and a state or territory designation must be provided in EERS if your facility:</w:t>
            </w:r>
          </w:p>
          <w:p w14:paraId="6BE411CB" w14:textId="27D7D263" w:rsidR="00417395" w:rsidRPr="006A1114" w:rsidRDefault="0002592A" w:rsidP="00B652D0">
            <w:pPr>
              <w:pStyle w:val="CERbullets"/>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6A1114">
              <w:rPr>
                <w:rFonts w:cstheme="minorHAnsi"/>
                <w:color w:val="383A42"/>
              </w:rPr>
              <w:t>is a t</w:t>
            </w:r>
            <w:r w:rsidR="00417395" w:rsidRPr="006A1114">
              <w:rPr>
                <w:rFonts w:cstheme="minorHAnsi"/>
                <w:color w:val="383A42"/>
              </w:rPr>
              <w:t>ransport</w:t>
            </w:r>
            <w:r w:rsidRPr="006A1114">
              <w:rPr>
                <w:rFonts w:cstheme="minorHAnsi"/>
                <w:color w:val="383A42"/>
              </w:rPr>
              <w:t>,</w:t>
            </w:r>
            <w:r w:rsidR="00417395" w:rsidRPr="006A1114">
              <w:rPr>
                <w:rFonts w:cstheme="minorHAnsi"/>
                <w:color w:val="383A42"/>
              </w:rPr>
              <w:t xml:space="preserve"> network or pipeline</w:t>
            </w:r>
            <w:r w:rsidRPr="006A1114">
              <w:rPr>
                <w:rFonts w:cstheme="minorHAnsi"/>
                <w:color w:val="383A42"/>
              </w:rPr>
              <w:t>,</w:t>
            </w:r>
            <w:r w:rsidR="001E2CD1" w:rsidRPr="006A1114">
              <w:rPr>
                <w:rFonts w:cstheme="minorHAnsi"/>
                <w:color w:val="383A42"/>
              </w:rPr>
              <w:t xml:space="preserve"> or multi-site cement</w:t>
            </w:r>
            <w:r w:rsidR="00042AF4" w:rsidRPr="006A1114">
              <w:rPr>
                <w:rFonts w:cstheme="minorHAnsi"/>
                <w:color w:val="383A42"/>
              </w:rPr>
              <w:t xml:space="preserve"> facility</w:t>
            </w:r>
          </w:p>
          <w:p w14:paraId="2BE52414" w14:textId="27DA69B9" w:rsidR="00272DD2" w:rsidRPr="006A1114" w:rsidRDefault="00042AF4" w:rsidP="00B652D0">
            <w:pPr>
              <w:pStyle w:val="CERbullets"/>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6A1114">
              <w:rPr>
                <w:rFonts w:cstheme="minorHAnsi"/>
                <w:color w:val="383A42"/>
              </w:rPr>
              <w:t xml:space="preserve">is </w:t>
            </w:r>
            <w:r w:rsidR="00417395" w:rsidRPr="006A1114">
              <w:rPr>
                <w:rFonts w:cstheme="minorHAnsi"/>
                <w:color w:val="383A42"/>
              </w:rPr>
              <w:t>not a ‘single site’ facility (refer to 1.03 of the NGER Regulations)</w:t>
            </w:r>
          </w:p>
          <w:p w14:paraId="1B94FA6E" w14:textId="71BA8F74" w:rsidR="000E4FB2" w:rsidRPr="00B652D0" w:rsidRDefault="00417395" w:rsidP="00B652D0">
            <w:pPr>
              <w:pStyle w:val="CERbullets"/>
              <w:cnfStyle w:val="000000010000" w:firstRow="0" w:lastRow="0" w:firstColumn="0" w:lastColumn="0" w:oddVBand="0" w:evenVBand="0" w:oddHBand="0" w:evenHBand="1" w:firstRowFirstColumn="0" w:firstRowLastColumn="0" w:lastRowFirstColumn="0" w:lastRowLastColumn="0"/>
            </w:pPr>
            <w:r w:rsidRPr="006A1114">
              <w:rPr>
                <w:rFonts w:cstheme="minorHAnsi"/>
                <w:color w:val="383A42"/>
              </w:rPr>
              <w:t>does not have a</w:t>
            </w:r>
            <w:r w:rsidR="00362640" w:rsidRPr="006A1114">
              <w:rPr>
                <w:rFonts w:cstheme="minorHAnsi"/>
                <w:color w:val="383A42"/>
              </w:rPr>
              <w:t>n Australian</w:t>
            </w:r>
            <w:r w:rsidRPr="006A1114">
              <w:rPr>
                <w:rFonts w:cstheme="minorHAnsi"/>
                <w:color w:val="383A42"/>
              </w:rPr>
              <w:t xml:space="preserve"> street address</w:t>
            </w:r>
          </w:p>
        </w:tc>
        <w:tc>
          <w:tcPr>
            <w:tcW w:w="1068" w:type="pct"/>
            <w:hideMark/>
          </w:tcPr>
          <w:p w14:paraId="3FB5DEB2" w14:textId="58A06023" w:rsidR="00777CDC" w:rsidRPr="00B652D0" w:rsidRDefault="00777CDC" w:rsidP="009F2C65">
            <w:pPr>
              <w:cnfStyle w:val="000000010000" w:firstRow="0" w:lastRow="0" w:firstColumn="0" w:lastColumn="0" w:oddVBand="0" w:evenVBand="0" w:oddHBand="0" w:evenHBand="1" w:firstRowFirstColumn="0" w:firstRowLastColumn="0" w:lastRowFirstColumn="0" w:lastRowLastColumn="0"/>
              <w:rPr>
                <w:rFonts w:cstheme="minorHAnsi"/>
                <w:color w:val="383A42"/>
                <w:sz w:val="22"/>
                <w:szCs w:val="22"/>
              </w:rPr>
            </w:pPr>
            <w:r w:rsidRPr="00B652D0">
              <w:rPr>
                <w:rFonts w:cstheme="minorHAnsi"/>
                <w:color w:val="383A42"/>
                <w:sz w:val="22"/>
                <w:szCs w:val="22"/>
              </w:rPr>
              <w:t>No</w:t>
            </w:r>
          </w:p>
        </w:tc>
      </w:tr>
    </w:tbl>
    <w:p w14:paraId="4E4D043A" w14:textId="0CA30396" w:rsidR="00777CDC" w:rsidRPr="00B26B05" w:rsidRDefault="00FF5008" w:rsidP="001D71DC">
      <w:pPr>
        <w:pStyle w:val="Heading3"/>
        <w:rPr>
          <w:rFonts w:asciiTheme="minorHAnsi" w:eastAsia="Cambria" w:hAnsiTheme="minorHAnsi" w:cstheme="minorHAnsi"/>
        </w:rPr>
      </w:pPr>
      <w:bookmarkStart w:id="54" w:name="How-do-I-check-if-I-have-entered-the-cor"/>
      <w:bookmarkStart w:id="55" w:name="_Toc161842559"/>
      <w:bookmarkStart w:id="56" w:name="_Toc205447232"/>
      <w:bookmarkEnd w:id="54"/>
      <w:r>
        <w:rPr>
          <w:rFonts w:asciiTheme="minorHAnsi" w:eastAsia="Cambria" w:hAnsiTheme="minorHAnsi" w:cstheme="minorHAnsi"/>
        </w:rPr>
        <w:t>Confirming the</w:t>
      </w:r>
      <w:r w:rsidR="00777CDC" w:rsidRPr="00B26B05">
        <w:rPr>
          <w:rFonts w:asciiTheme="minorHAnsi" w:eastAsia="Cambria" w:hAnsiTheme="minorHAnsi" w:cstheme="minorHAnsi"/>
        </w:rPr>
        <w:t xml:space="preserve"> latitude and longitude for a facility</w:t>
      </w:r>
      <w:bookmarkEnd w:id="55"/>
      <w:bookmarkEnd w:id="56"/>
      <w:r>
        <w:rPr>
          <w:rFonts w:asciiTheme="minorHAnsi" w:eastAsia="Cambria" w:hAnsiTheme="minorHAnsi" w:cstheme="minorHAnsi"/>
        </w:rPr>
        <w:t xml:space="preserve"> </w:t>
      </w:r>
    </w:p>
    <w:p w14:paraId="7BA7FCBC" w14:textId="04A806EB" w:rsidR="00777CDC" w:rsidRPr="00462B12" w:rsidRDefault="00E450D7" w:rsidP="009F2C65">
      <w:pPr>
        <w:shd w:val="clear" w:color="auto" w:fill="FFFFFF"/>
        <w:spacing w:after="150"/>
        <w:rPr>
          <w:rFonts w:cstheme="minorHAnsi"/>
          <w:color w:val="383A42"/>
        </w:rPr>
      </w:pPr>
      <w:r>
        <w:rPr>
          <w:rFonts w:eastAsia="Cambria" w:cstheme="minorHAnsi"/>
          <w:color w:val="383A42"/>
        </w:rPr>
        <w:t>L</w:t>
      </w:r>
      <w:r w:rsidR="00777CDC" w:rsidRPr="00462B12">
        <w:rPr>
          <w:rFonts w:eastAsia="Cambria" w:cstheme="minorHAnsi"/>
          <w:color w:val="383A42"/>
        </w:rPr>
        <w:t xml:space="preserve">atitude and longitude coordinates (coordinates) for a facility </w:t>
      </w:r>
      <w:r>
        <w:rPr>
          <w:rFonts w:eastAsia="Cambria" w:cstheme="minorHAnsi"/>
          <w:color w:val="383A42"/>
        </w:rPr>
        <w:t xml:space="preserve">must </w:t>
      </w:r>
      <w:r w:rsidR="00777CDC" w:rsidRPr="00462B12">
        <w:rPr>
          <w:rFonts w:eastAsia="Cambria" w:cstheme="minorHAnsi"/>
          <w:color w:val="383A42"/>
        </w:rPr>
        <w:t xml:space="preserve">be provided </w:t>
      </w:r>
      <w:r w:rsidR="000A64D1">
        <w:rPr>
          <w:rFonts w:eastAsia="Cambria" w:cstheme="minorHAnsi"/>
          <w:color w:val="383A42"/>
        </w:rPr>
        <w:t>in</w:t>
      </w:r>
      <w:r w:rsidR="00777CDC" w:rsidRPr="00462B12">
        <w:rPr>
          <w:rFonts w:eastAsia="Cambria" w:cstheme="minorHAnsi"/>
          <w:color w:val="383A42"/>
        </w:rPr>
        <w:t xml:space="preserve"> decimal degrees in EERS. </w:t>
      </w:r>
      <w:r w:rsidR="00836829">
        <w:rPr>
          <w:rFonts w:eastAsia="Cambria" w:cstheme="minorHAnsi"/>
          <w:color w:val="383A42"/>
        </w:rPr>
        <w:t xml:space="preserve">EERS accepts input to </w:t>
      </w:r>
      <w:r w:rsidR="0049330D">
        <w:rPr>
          <w:rFonts w:eastAsia="Cambria" w:cstheme="minorHAnsi"/>
          <w:color w:val="383A42"/>
        </w:rPr>
        <w:t>six</w:t>
      </w:r>
      <w:r w:rsidR="00836829">
        <w:rPr>
          <w:rFonts w:eastAsia="Cambria" w:cstheme="minorHAnsi"/>
          <w:color w:val="383A42"/>
        </w:rPr>
        <w:t xml:space="preserve"> decimal places, but </w:t>
      </w:r>
      <w:r w:rsidR="0094782E">
        <w:rPr>
          <w:rFonts w:eastAsia="Cambria" w:cstheme="minorHAnsi"/>
          <w:color w:val="383A42"/>
        </w:rPr>
        <w:t xml:space="preserve">you are only required to provide precision to </w:t>
      </w:r>
      <w:r w:rsidR="00092461">
        <w:rPr>
          <w:rFonts w:eastAsia="Cambria" w:cstheme="minorHAnsi"/>
          <w:color w:val="383A42"/>
        </w:rPr>
        <w:t>3</w:t>
      </w:r>
      <w:r w:rsidR="0094782E">
        <w:rPr>
          <w:rFonts w:eastAsia="Cambria" w:cstheme="minorHAnsi"/>
          <w:color w:val="383A42"/>
        </w:rPr>
        <w:t xml:space="preserve"> decimal </w:t>
      </w:r>
      <w:r w:rsidR="00D135B2">
        <w:rPr>
          <w:rFonts w:eastAsia="Cambria" w:cstheme="minorHAnsi"/>
          <w:color w:val="383A42"/>
        </w:rPr>
        <w:t>places</w:t>
      </w:r>
      <w:r w:rsidR="0094782E">
        <w:rPr>
          <w:rFonts w:eastAsia="Cambria" w:cstheme="minorHAnsi"/>
          <w:color w:val="383A42"/>
        </w:rPr>
        <w:t xml:space="preserve">. </w:t>
      </w:r>
      <w:r w:rsidR="00777CDC" w:rsidRPr="00462B12">
        <w:rPr>
          <w:rFonts w:eastAsia="Cambria" w:cstheme="minorHAnsi"/>
          <w:color w:val="383A42"/>
        </w:rPr>
        <w:t>This is consistent with the formats used in internet and portable GPS tools commonly available in Australia.</w:t>
      </w:r>
    </w:p>
    <w:p w14:paraId="7697A610" w14:textId="40671CA9"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Coordinates can be reported in EERS </w:t>
      </w:r>
      <w:r w:rsidR="007637F0">
        <w:rPr>
          <w:rFonts w:eastAsia="Cambria" w:cstheme="minorHAnsi"/>
          <w:color w:val="383A42"/>
        </w:rPr>
        <w:t>by either:</w:t>
      </w:r>
    </w:p>
    <w:p w14:paraId="32CAB810" w14:textId="0FA34F9A" w:rsidR="00777CDC" w:rsidRPr="00053306" w:rsidRDefault="00777CDC" w:rsidP="00462B12">
      <w:pPr>
        <w:pStyle w:val="CERbullets"/>
      </w:pPr>
      <w:r w:rsidRPr="00053306">
        <w:t>selecting an address from the list in the address search bar will automatically populate the coordinates fields</w:t>
      </w:r>
      <w:r w:rsidR="004106E2">
        <w:t xml:space="preserve"> (</w:t>
      </w:r>
      <w:r w:rsidR="0089500B">
        <w:t xml:space="preserve">precision </w:t>
      </w:r>
      <w:r w:rsidR="004106E2">
        <w:t>to 6 decimal places)</w:t>
      </w:r>
    </w:p>
    <w:p w14:paraId="26040838" w14:textId="438BB416" w:rsidR="00777CDC" w:rsidRPr="00053306" w:rsidRDefault="00777CDC" w:rsidP="00462B12">
      <w:pPr>
        <w:pStyle w:val="CERbullets"/>
      </w:pPr>
      <w:r w:rsidRPr="00053306">
        <w:t>typing directly into the coordinates text fields (</w:t>
      </w:r>
      <w:r w:rsidR="0089500B">
        <w:t xml:space="preserve">precision to </w:t>
      </w:r>
      <w:r w:rsidRPr="00053306">
        <w:t>3 decimal places required)</w:t>
      </w:r>
    </w:p>
    <w:p w14:paraId="03BC0DFC" w14:textId="4F2825F6" w:rsidR="00777CDC" w:rsidRPr="00053306" w:rsidRDefault="00777CDC" w:rsidP="00462B12">
      <w:pPr>
        <w:pStyle w:val="CERbullets"/>
      </w:pPr>
      <w:r w:rsidRPr="00053306">
        <w:t>clicking on the interactive map will place a coordinates pin (location pin) and automatically populate the coordinates fields</w:t>
      </w:r>
      <w:r w:rsidR="00973F08">
        <w:t xml:space="preserve"> (</w:t>
      </w:r>
      <w:r w:rsidR="0089500B">
        <w:t xml:space="preserve">precision </w:t>
      </w:r>
      <w:r w:rsidR="00973F08">
        <w:t>to 6 decimal places)</w:t>
      </w:r>
      <w:r w:rsidR="007637F0">
        <w:t>.</w:t>
      </w:r>
    </w:p>
    <w:p w14:paraId="60713484" w14:textId="483026E5" w:rsidR="00777CDC" w:rsidRPr="00462B12" w:rsidRDefault="00113EFD" w:rsidP="009F2C65">
      <w:pPr>
        <w:shd w:val="clear" w:color="auto" w:fill="FFFFFF"/>
        <w:spacing w:after="150"/>
        <w:rPr>
          <w:rFonts w:cstheme="minorHAnsi"/>
          <w:color w:val="383A42"/>
        </w:rPr>
      </w:pPr>
      <w:r>
        <w:rPr>
          <w:rFonts w:eastAsia="Cambria" w:cstheme="minorHAnsi"/>
          <w:color w:val="383A42"/>
        </w:rPr>
        <w:t xml:space="preserve">If the </w:t>
      </w:r>
      <w:r w:rsidR="00D0707E">
        <w:rPr>
          <w:rFonts w:eastAsia="Cambria" w:cstheme="minorHAnsi"/>
          <w:color w:val="383A42"/>
        </w:rPr>
        <w:t xml:space="preserve">latitude and longitude fields have been automatically populated, </w:t>
      </w:r>
      <w:r w:rsidR="0064276A">
        <w:rPr>
          <w:rFonts w:eastAsia="Cambria" w:cstheme="minorHAnsi"/>
          <w:color w:val="383A42"/>
        </w:rPr>
        <w:t>please</w:t>
      </w:r>
      <w:r w:rsidR="005F7782">
        <w:rPr>
          <w:rFonts w:eastAsia="Cambria" w:cstheme="minorHAnsi"/>
          <w:color w:val="383A42"/>
        </w:rPr>
        <w:t xml:space="preserve"> confirm that this corresponds to the location of the facility. </w:t>
      </w:r>
      <w:r w:rsidR="00777CDC" w:rsidRPr="00462B12">
        <w:rPr>
          <w:rFonts w:eastAsia="Cambria" w:cstheme="minorHAnsi"/>
          <w:color w:val="383A42"/>
        </w:rPr>
        <w:t>We expect the location pin to be placed as accurately as possible.</w:t>
      </w:r>
    </w:p>
    <w:p w14:paraId="71F8A017" w14:textId="380AC9A4"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If you need to adjust the location of the pin, you can type directly into the coordinates</w:t>
      </w:r>
      <w:r w:rsidR="00656827">
        <w:rPr>
          <w:rFonts w:eastAsia="Cambria" w:cstheme="minorHAnsi"/>
          <w:color w:val="383A42"/>
        </w:rPr>
        <w:t xml:space="preserve"> fields</w:t>
      </w:r>
      <w:r w:rsidRPr="00462B12">
        <w:rPr>
          <w:rFonts w:eastAsia="Cambria" w:cstheme="minorHAnsi"/>
          <w:color w:val="383A42"/>
        </w:rPr>
        <w:t>.</w:t>
      </w:r>
    </w:p>
    <w:p w14:paraId="6A228106" w14:textId="77777777" w:rsidR="00777CDC" w:rsidRPr="00FB41F9" w:rsidRDefault="00777CDC" w:rsidP="00FB41F9">
      <w:pPr>
        <w:pStyle w:val="Heading4"/>
        <w:rPr>
          <w:rFonts w:eastAsia="Cambria" w:cstheme="minorHAnsi"/>
        </w:rPr>
      </w:pPr>
      <w:bookmarkStart w:id="57" w:name="Converting-to-decimal-degrees"/>
      <w:bookmarkEnd w:id="57"/>
      <w:r w:rsidRPr="00FB41F9">
        <w:rPr>
          <w:rFonts w:asciiTheme="minorHAnsi" w:eastAsia="Cambria" w:hAnsiTheme="minorHAnsi" w:cstheme="minorHAnsi"/>
        </w:rPr>
        <w:t>Converting to decimal degrees</w:t>
      </w:r>
    </w:p>
    <w:p w14:paraId="48BCA7F5" w14:textId="45EAF81C"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A street address can be converted to coordinates in decimal degrees using the Latitude and Longitude Finder at </w:t>
      </w:r>
      <w:hyperlink r:id="rId41" w:tgtFrame="_blank" w:tooltip="A link to the website Latitude and Longitude Finder" w:history="1">
        <w:r w:rsidRPr="00462B12">
          <w:rPr>
            <w:rFonts w:eastAsia="Cambria" w:cstheme="minorHAnsi"/>
            <w:color w:val="007499"/>
            <w:u w:val="single"/>
          </w:rPr>
          <w:t>LatLong.net</w:t>
        </w:r>
      </w:hyperlink>
      <w:r w:rsidR="00AC2E29">
        <w:rPr>
          <w:rStyle w:val="FootnoteReference"/>
          <w:rFonts w:eastAsia="Cambria" w:cstheme="minorHAnsi"/>
          <w:color w:val="383A42"/>
        </w:rPr>
        <w:footnoteReference w:id="16"/>
      </w:r>
      <w:r w:rsidRPr="00462B12">
        <w:rPr>
          <w:rFonts w:eastAsia="Cambria" w:cstheme="minorHAnsi"/>
          <w:color w:val="383A42"/>
        </w:rPr>
        <w:t>.</w:t>
      </w:r>
    </w:p>
    <w:p w14:paraId="0884479C" w14:textId="12028FBC"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A conversion calculator from degrees, minutes and seconds to decimal degrees is </w:t>
      </w:r>
      <w:r w:rsidR="00B632A3">
        <w:rPr>
          <w:rFonts w:eastAsia="Cambria" w:cstheme="minorHAnsi"/>
          <w:color w:val="383A42"/>
        </w:rPr>
        <w:t xml:space="preserve">also </w:t>
      </w:r>
      <w:r w:rsidRPr="00462B12">
        <w:rPr>
          <w:rFonts w:eastAsia="Cambria" w:cstheme="minorHAnsi"/>
          <w:color w:val="383A42"/>
        </w:rPr>
        <w:t>available through LatLong.</w:t>
      </w:r>
    </w:p>
    <w:p w14:paraId="244E3898" w14:textId="05FA0EF3" w:rsidR="00777CDC" w:rsidRPr="00B26B05" w:rsidRDefault="00CF5898" w:rsidP="50B6ED51">
      <w:pPr>
        <w:pStyle w:val="Heading3"/>
        <w:rPr>
          <w:rFonts w:asciiTheme="minorHAnsi" w:eastAsia="Cambria" w:hAnsiTheme="minorHAnsi" w:cstheme="minorBidi"/>
        </w:rPr>
      </w:pPr>
      <w:bookmarkStart w:id="58" w:name="What-is-the-small-facilities-percentages"/>
      <w:bookmarkStart w:id="59" w:name="I-cant-generate-a-draft-report-in-EERS-w"/>
      <w:bookmarkStart w:id="60" w:name="_Toc161842561"/>
      <w:bookmarkStart w:id="61" w:name="_Toc205447233"/>
      <w:bookmarkEnd w:id="58"/>
      <w:bookmarkEnd w:id="59"/>
      <w:r>
        <w:rPr>
          <w:rFonts w:asciiTheme="minorHAnsi" w:eastAsia="Cambria" w:hAnsiTheme="minorHAnsi" w:cstheme="minorBidi"/>
        </w:rPr>
        <w:t>Unable to</w:t>
      </w:r>
      <w:r w:rsidR="00777CDC" w:rsidRPr="50B6ED51">
        <w:rPr>
          <w:rFonts w:asciiTheme="minorHAnsi" w:eastAsia="Cambria" w:hAnsiTheme="minorHAnsi" w:cstheme="minorBidi"/>
        </w:rPr>
        <w:t xml:space="preserve"> generate a draft report in EERS</w:t>
      </w:r>
      <w:bookmarkEnd w:id="60"/>
      <w:bookmarkEnd w:id="61"/>
    </w:p>
    <w:p w14:paraId="6D585C1E" w14:textId="3B7461E3" w:rsidR="004479A1" w:rsidRDefault="00355EE5" w:rsidP="009F2C65">
      <w:pPr>
        <w:shd w:val="clear" w:color="auto" w:fill="FFFFFF"/>
        <w:spacing w:after="150"/>
        <w:rPr>
          <w:rFonts w:eastAsia="Cambria" w:cstheme="minorHAnsi"/>
          <w:color w:val="383A42"/>
        </w:rPr>
      </w:pPr>
      <w:r>
        <w:rPr>
          <w:rFonts w:eastAsia="Cambria" w:cstheme="minorHAnsi"/>
          <w:color w:val="383A42"/>
        </w:rPr>
        <w:t xml:space="preserve">You can generate </w:t>
      </w:r>
      <w:r w:rsidR="00FB41F9">
        <w:rPr>
          <w:rFonts w:eastAsia="Cambria" w:cstheme="minorHAnsi"/>
          <w:color w:val="383A42"/>
        </w:rPr>
        <w:t xml:space="preserve">draft </w:t>
      </w:r>
      <w:r>
        <w:rPr>
          <w:rFonts w:eastAsia="Cambria" w:cstheme="minorHAnsi"/>
          <w:color w:val="383A42"/>
        </w:rPr>
        <w:t>r</w:t>
      </w:r>
      <w:r w:rsidR="00777CDC" w:rsidRPr="00462B12">
        <w:rPr>
          <w:rFonts w:eastAsia="Cambria" w:cstheme="minorHAnsi"/>
          <w:color w:val="383A42"/>
        </w:rPr>
        <w:t>eports</w:t>
      </w:r>
      <w:r>
        <w:rPr>
          <w:rFonts w:eastAsia="Cambria" w:cstheme="minorHAnsi"/>
          <w:color w:val="383A42"/>
        </w:rPr>
        <w:t xml:space="preserve"> </w:t>
      </w:r>
      <w:r w:rsidR="00777CDC" w:rsidRPr="00462B12">
        <w:rPr>
          <w:rFonts w:eastAsia="Cambria" w:cstheme="minorHAnsi"/>
          <w:color w:val="383A42"/>
        </w:rPr>
        <w:t xml:space="preserve">in EERS by going to the 'Reports' </w:t>
      </w:r>
      <w:r w:rsidR="003325CA">
        <w:rPr>
          <w:rFonts w:eastAsia="Cambria" w:cstheme="minorHAnsi"/>
          <w:color w:val="383A42"/>
        </w:rPr>
        <w:t>function</w:t>
      </w:r>
      <w:r>
        <w:rPr>
          <w:rFonts w:eastAsia="Cambria" w:cstheme="minorHAnsi"/>
          <w:color w:val="383A42"/>
        </w:rPr>
        <w:t xml:space="preserve"> </w:t>
      </w:r>
      <w:r w:rsidR="00AF1BDF">
        <w:rPr>
          <w:rFonts w:eastAsia="Cambria" w:cstheme="minorHAnsi"/>
          <w:color w:val="383A42"/>
        </w:rPr>
        <w:t>and</w:t>
      </w:r>
      <w:r>
        <w:rPr>
          <w:rFonts w:eastAsia="Cambria" w:cstheme="minorHAnsi"/>
          <w:color w:val="383A42"/>
        </w:rPr>
        <w:t>,</w:t>
      </w:r>
      <w:r w:rsidR="00AF1BDF">
        <w:rPr>
          <w:rFonts w:eastAsia="Cambria" w:cstheme="minorHAnsi"/>
          <w:color w:val="383A42"/>
        </w:rPr>
        <w:t xml:space="preserve"> </w:t>
      </w:r>
      <w:r w:rsidR="00DF5788">
        <w:rPr>
          <w:rFonts w:eastAsia="Cambria" w:cstheme="minorHAnsi"/>
          <w:color w:val="383A42"/>
        </w:rPr>
        <w:t>providing you have the required permissions,</w:t>
      </w:r>
      <w:r w:rsidR="003325CA" w:rsidRPr="00462B12">
        <w:rPr>
          <w:rFonts w:eastAsia="Cambria" w:cstheme="minorHAnsi"/>
          <w:color w:val="383A42"/>
        </w:rPr>
        <w:t xml:space="preserve"> </w:t>
      </w:r>
      <w:r w:rsidR="00777CDC" w:rsidRPr="00462B12">
        <w:rPr>
          <w:rFonts w:eastAsia="Cambria" w:cstheme="minorHAnsi"/>
          <w:color w:val="383A42"/>
        </w:rPr>
        <w:t>selecting the 'Generate' option in the 'Action' column against the unsubmitted report you wish to generate.</w:t>
      </w:r>
      <w:r w:rsidR="00657CC3" w:rsidRPr="00657CC3">
        <w:t xml:space="preserve"> </w:t>
      </w:r>
      <w:r w:rsidR="00657CC3" w:rsidRPr="00657CC3">
        <w:rPr>
          <w:rFonts w:eastAsia="Cambria" w:cstheme="minorHAnsi"/>
          <w:color w:val="383A42"/>
        </w:rPr>
        <w:t>This will open</w:t>
      </w:r>
      <w:r w:rsidR="004342B7">
        <w:rPr>
          <w:rFonts w:eastAsia="Cambria" w:cstheme="minorHAnsi"/>
          <w:color w:val="383A42"/>
        </w:rPr>
        <w:t xml:space="preserve"> </w:t>
      </w:r>
      <w:r w:rsidR="003C41D0">
        <w:rPr>
          <w:rFonts w:eastAsia="Cambria" w:cstheme="minorHAnsi"/>
          <w:color w:val="383A42"/>
        </w:rPr>
        <w:t xml:space="preserve">the </w:t>
      </w:r>
      <w:r w:rsidR="00657CC3" w:rsidRPr="00657CC3">
        <w:rPr>
          <w:rFonts w:eastAsia="Cambria" w:cstheme="minorHAnsi"/>
          <w:color w:val="383A42"/>
        </w:rPr>
        <w:t>‘Generate report’ landing</w:t>
      </w:r>
      <w:r w:rsidR="003C41D0">
        <w:rPr>
          <w:rFonts w:eastAsia="Cambria" w:cstheme="minorHAnsi"/>
          <w:color w:val="383A42"/>
        </w:rPr>
        <w:t xml:space="preserve"> page</w:t>
      </w:r>
      <w:r w:rsidR="00657CC3" w:rsidRPr="00657CC3">
        <w:rPr>
          <w:rFonts w:eastAsia="Cambria" w:cstheme="minorHAnsi"/>
          <w:color w:val="383A42"/>
        </w:rPr>
        <w:t>. You</w:t>
      </w:r>
      <w:r w:rsidR="003C41D0">
        <w:rPr>
          <w:rFonts w:eastAsia="Cambria" w:cstheme="minorHAnsi"/>
          <w:color w:val="383A42"/>
        </w:rPr>
        <w:t xml:space="preserve"> will</w:t>
      </w:r>
      <w:r w:rsidR="004342B7">
        <w:rPr>
          <w:rFonts w:eastAsia="Cambria" w:cstheme="minorHAnsi"/>
          <w:color w:val="383A42"/>
        </w:rPr>
        <w:t xml:space="preserve"> </w:t>
      </w:r>
      <w:r w:rsidR="00657CC3" w:rsidRPr="00657CC3">
        <w:rPr>
          <w:rFonts w:eastAsia="Cambria" w:cstheme="minorHAnsi"/>
          <w:color w:val="383A42"/>
        </w:rPr>
        <w:t>need</w:t>
      </w:r>
      <w:r w:rsidR="00B263A7">
        <w:rPr>
          <w:rFonts w:eastAsia="Cambria" w:cstheme="minorHAnsi"/>
          <w:color w:val="383A42"/>
        </w:rPr>
        <w:t xml:space="preserve"> to </w:t>
      </w:r>
      <w:r w:rsidR="00657CC3" w:rsidRPr="00657CC3">
        <w:rPr>
          <w:rFonts w:eastAsia="Cambria" w:cstheme="minorHAnsi"/>
          <w:color w:val="383A42"/>
        </w:rPr>
        <w:t xml:space="preserve">confirm the details of your NGER contact person and </w:t>
      </w:r>
      <w:r w:rsidR="00B263A7">
        <w:rPr>
          <w:rFonts w:eastAsia="Cambria" w:cstheme="minorHAnsi"/>
          <w:color w:val="383A42"/>
        </w:rPr>
        <w:t>Executive Officer</w:t>
      </w:r>
      <w:r w:rsidR="00657CC3" w:rsidRPr="00657CC3">
        <w:rPr>
          <w:rFonts w:eastAsia="Cambria" w:cstheme="minorHAnsi"/>
          <w:color w:val="383A42"/>
        </w:rPr>
        <w:t xml:space="preserve">. If they are satisfactory, click the blue ‘generate’ button at the bottom of the screen to generate your </w:t>
      </w:r>
      <w:r w:rsidR="00181C09">
        <w:rPr>
          <w:rFonts w:eastAsia="Cambria" w:cstheme="minorHAnsi"/>
          <w:color w:val="383A42"/>
        </w:rPr>
        <w:t>report</w:t>
      </w:r>
      <w:r w:rsidR="00657CC3" w:rsidRPr="00657CC3">
        <w:rPr>
          <w:rFonts w:eastAsia="Cambria" w:cstheme="minorHAnsi"/>
          <w:color w:val="383A42"/>
        </w:rPr>
        <w:t xml:space="preserve">. </w:t>
      </w:r>
    </w:p>
    <w:p w14:paraId="78675459" w14:textId="6DC3E25C" w:rsidR="00777CDC" w:rsidRDefault="00657CC3" w:rsidP="009F2C65">
      <w:pPr>
        <w:shd w:val="clear" w:color="auto" w:fill="FFFFFF"/>
        <w:spacing w:after="150"/>
        <w:rPr>
          <w:rFonts w:eastAsia="Cambria" w:cstheme="minorHAnsi"/>
          <w:color w:val="383A42"/>
        </w:rPr>
      </w:pPr>
      <w:r w:rsidRPr="00657CC3">
        <w:rPr>
          <w:rFonts w:eastAsia="Cambria" w:cstheme="minorHAnsi"/>
          <w:color w:val="383A42"/>
        </w:rPr>
        <w:t>If the ‘generate’ button</w:t>
      </w:r>
      <w:r w:rsidR="00181C09">
        <w:rPr>
          <w:rFonts w:eastAsia="Cambria" w:cstheme="minorHAnsi"/>
          <w:color w:val="383A42"/>
        </w:rPr>
        <w:t xml:space="preserve"> is </w:t>
      </w:r>
      <w:r w:rsidRPr="00657CC3">
        <w:rPr>
          <w:rFonts w:eastAsia="Cambria" w:cstheme="minorHAnsi"/>
          <w:color w:val="383A42"/>
        </w:rPr>
        <w:t>not available to click, check that you have addressed all validations in the</w:t>
      </w:r>
      <w:r w:rsidR="00BB557E" w:rsidRPr="00462B12" w:rsidDel="00657CC3">
        <w:rPr>
          <w:rFonts w:eastAsia="Cambria" w:cstheme="minorHAnsi"/>
          <w:color w:val="383A42"/>
        </w:rPr>
        <w:t xml:space="preserve"> </w:t>
      </w:r>
      <w:r w:rsidR="007025A3">
        <w:rPr>
          <w:rFonts w:eastAsia="Cambria" w:cstheme="minorHAnsi"/>
          <w:color w:val="383A42"/>
        </w:rPr>
        <w:t>‘</w:t>
      </w:r>
      <w:r w:rsidR="00195DF4">
        <w:rPr>
          <w:rFonts w:eastAsia="Cambria" w:cstheme="minorHAnsi"/>
          <w:color w:val="383A42"/>
        </w:rPr>
        <w:t>validate</w:t>
      </w:r>
      <w:r w:rsidR="007025A3">
        <w:rPr>
          <w:rFonts w:eastAsia="Cambria" w:cstheme="minorHAnsi"/>
          <w:color w:val="383A42"/>
        </w:rPr>
        <w:t>’</w:t>
      </w:r>
      <w:r w:rsidR="00195DF4">
        <w:rPr>
          <w:rFonts w:eastAsia="Cambria" w:cstheme="minorHAnsi"/>
          <w:color w:val="383A42"/>
        </w:rPr>
        <w:t xml:space="preserve"> function</w:t>
      </w:r>
      <w:r w:rsidR="00181C09">
        <w:rPr>
          <w:rFonts w:eastAsia="Cambria" w:cstheme="minorHAnsi"/>
          <w:color w:val="383A42"/>
        </w:rPr>
        <w:t xml:space="preserve">. </w:t>
      </w:r>
    </w:p>
    <w:p w14:paraId="46CBA585" w14:textId="5F1FB5C1" w:rsidR="003A38B4" w:rsidRPr="00462B12" w:rsidRDefault="003A38B4" w:rsidP="009F2C65">
      <w:pPr>
        <w:shd w:val="clear" w:color="auto" w:fill="FFFFFF"/>
        <w:spacing w:after="150"/>
        <w:rPr>
          <w:rFonts w:cstheme="minorHAnsi"/>
          <w:color w:val="383A42"/>
        </w:rPr>
      </w:pPr>
      <w:r w:rsidRPr="003A38B4">
        <w:rPr>
          <w:rFonts w:cstheme="minorHAnsi"/>
          <w:color w:val="383A42"/>
        </w:rPr>
        <w:t xml:space="preserve">Updates to the NGER Contact Person or Executive Officers need to be done through the </w:t>
      </w:r>
      <w:r w:rsidR="006B7A41">
        <w:rPr>
          <w:rFonts w:cstheme="minorHAnsi"/>
          <w:color w:val="383A42"/>
        </w:rPr>
        <w:t>‘</w:t>
      </w:r>
      <w:r w:rsidRPr="003A38B4">
        <w:rPr>
          <w:rFonts w:cstheme="minorHAnsi"/>
          <w:color w:val="383A42"/>
        </w:rPr>
        <w:t>Manage access</w:t>
      </w:r>
      <w:r w:rsidR="006B7A41">
        <w:rPr>
          <w:rFonts w:cstheme="minorHAnsi"/>
          <w:color w:val="383A42"/>
        </w:rPr>
        <w:t>’</w:t>
      </w:r>
      <w:r w:rsidRPr="003A38B4">
        <w:rPr>
          <w:rFonts w:cstheme="minorHAnsi"/>
          <w:color w:val="383A42"/>
        </w:rPr>
        <w:t xml:space="preserve"> function by your organisation administrator. See the </w:t>
      </w:r>
      <w:hyperlink r:id="rId42" w:history="1">
        <w:r w:rsidRPr="00181324">
          <w:rPr>
            <w:rStyle w:val="Hyperlink"/>
            <w:rFonts w:eastAsia="Cambria" w:cstheme="minorHAnsi"/>
          </w:rPr>
          <w:t xml:space="preserve">NGER Online </w:t>
        </w:r>
        <w:r>
          <w:rPr>
            <w:rStyle w:val="Hyperlink"/>
            <w:rFonts w:eastAsia="Cambria" w:cstheme="minorHAnsi"/>
          </w:rPr>
          <w:t>S</w:t>
        </w:r>
        <w:r w:rsidRPr="00181324">
          <w:rPr>
            <w:rStyle w:val="Hyperlink"/>
            <w:rFonts w:eastAsia="Cambria" w:cstheme="minorHAnsi"/>
          </w:rPr>
          <w:t xml:space="preserve">ervices </w:t>
        </w:r>
        <w:r w:rsidR="006B7A41">
          <w:rPr>
            <w:rStyle w:val="Hyperlink"/>
            <w:rFonts w:eastAsia="Cambria" w:cstheme="minorHAnsi"/>
          </w:rPr>
          <w:t>u</w:t>
        </w:r>
        <w:r w:rsidRPr="00181324">
          <w:rPr>
            <w:rStyle w:val="Hyperlink"/>
            <w:rFonts w:eastAsia="Cambria" w:cstheme="minorHAnsi"/>
          </w:rPr>
          <w:t xml:space="preserve">ser </w:t>
        </w:r>
        <w:r w:rsidR="006B7A41">
          <w:rPr>
            <w:rStyle w:val="Hyperlink"/>
            <w:rFonts w:eastAsia="Cambria" w:cstheme="minorHAnsi"/>
          </w:rPr>
          <w:t>g</w:t>
        </w:r>
        <w:r w:rsidRPr="00181324">
          <w:rPr>
            <w:rStyle w:val="Hyperlink"/>
            <w:rFonts w:eastAsia="Cambria" w:cstheme="minorHAnsi"/>
          </w:rPr>
          <w:t>uide</w:t>
        </w:r>
      </w:hyperlink>
      <w:r w:rsidR="00790F31">
        <w:rPr>
          <w:rStyle w:val="FootnoteReference"/>
          <w:rFonts w:eastAsia="Cambria" w:cstheme="minorHAnsi"/>
          <w:color w:val="383A42"/>
        </w:rPr>
        <w:footnoteReference w:id="17"/>
      </w:r>
      <w:r w:rsidRPr="003A38B4">
        <w:rPr>
          <w:rFonts w:cstheme="minorHAnsi"/>
          <w:color w:val="383A42"/>
        </w:rPr>
        <w:t xml:space="preserve"> for more</w:t>
      </w:r>
      <w:r>
        <w:rPr>
          <w:rFonts w:cstheme="minorHAnsi"/>
          <w:color w:val="383A42"/>
        </w:rPr>
        <w:t xml:space="preserve"> information</w:t>
      </w:r>
      <w:r w:rsidR="00B5232A">
        <w:rPr>
          <w:rFonts w:cstheme="minorHAnsi"/>
          <w:color w:val="383A42"/>
        </w:rPr>
        <w:t>.</w:t>
      </w:r>
    </w:p>
    <w:p w14:paraId="5181A5BA" w14:textId="136044B8" w:rsidR="00777CDC" w:rsidRPr="00462B12" w:rsidRDefault="00777CDC" w:rsidP="51351B28">
      <w:pPr>
        <w:shd w:val="clear" w:color="auto" w:fill="FFFFFF" w:themeFill="background1"/>
        <w:spacing w:after="150"/>
        <w:rPr>
          <w:rFonts w:ascii="Calibri" w:eastAsia="Calibri" w:hAnsi="Calibri" w:cs="Calibri"/>
          <w:color w:val="383A42"/>
        </w:rPr>
      </w:pPr>
      <w:r w:rsidRPr="00462B12">
        <w:rPr>
          <w:rFonts w:eastAsia="Cambria"/>
          <w:color w:val="383A42"/>
        </w:rPr>
        <w:t>If you have generated a report and the '</w:t>
      </w:r>
      <w:r w:rsidR="00283F99">
        <w:rPr>
          <w:rFonts w:eastAsia="Cambria"/>
          <w:color w:val="383A42"/>
        </w:rPr>
        <w:t>Generate</w:t>
      </w:r>
      <w:r w:rsidRPr="00462B12">
        <w:rPr>
          <w:rFonts w:eastAsia="Cambria"/>
          <w:color w:val="383A42"/>
        </w:rPr>
        <w:t xml:space="preserve">' </w:t>
      </w:r>
      <w:r w:rsidR="00283F99">
        <w:rPr>
          <w:rFonts w:eastAsia="Cambria"/>
          <w:color w:val="383A42"/>
        </w:rPr>
        <w:t xml:space="preserve">button </w:t>
      </w:r>
      <w:r w:rsidRPr="00462B12">
        <w:rPr>
          <w:rFonts w:eastAsia="Cambria"/>
          <w:color w:val="383A42"/>
        </w:rPr>
        <w:t>against that report shows '</w:t>
      </w:r>
      <w:r w:rsidR="00283F99">
        <w:rPr>
          <w:rFonts w:eastAsia="Cambria"/>
          <w:color w:val="383A42"/>
        </w:rPr>
        <w:t>Generating</w:t>
      </w:r>
      <w:r w:rsidRPr="00462B12">
        <w:rPr>
          <w:rFonts w:eastAsia="Cambria"/>
          <w:color w:val="383A42"/>
        </w:rPr>
        <w:t xml:space="preserve">', try hitting the 'F5' key. This refreshes the </w:t>
      </w:r>
      <w:r w:rsidR="00CC52A1" w:rsidRPr="00462B12">
        <w:rPr>
          <w:rFonts w:eastAsia="Cambria"/>
          <w:color w:val="383A42"/>
        </w:rPr>
        <w:t>page,</w:t>
      </w:r>
      <w:r w:rsidRPr="00462B12">
        <w:rPr>
          <w:rFonts w:eastAsia="Cambria"/>
          <w:color w:val="383A42"/>
        </w:rPr>
        <w:t xml:space="preserve"> and the report should appear for you to view.</w:t>
      </w:r>
      <w:r w:rsidR="74226478" w:rsidRPr="00462B12">
        <w:rPr>
          <w:rFonts w:eastAsia="Cambria"/>
          <w:color w:val="383A42"/>
        </w:rPr>
        <w:t xml:space="preserve"> If </w:t>
      </w:r>
      <w:r w:rsidR="447582A3" w:rsidRPr="00462B12">
        <w:rPr>
          <w:rFonts w:eastAsia="Cambria"/>
          <w:color w:val="383A42"/>
        </w:rPr>
        <w:t>a</w:t>
      </w:r>
      <w:r w:rsidR="74226478" w:rsidRPr="00462B12">
        <w:rPr>
          <w:rFonts w:eastAsia="Cambria"/>
          <w:color w:val="383A42"/>
        </w:rPr>
        <w:t xml:space="preserve"> report does not generate within 30 minutes, please contact us on 1300 533 542 or</w:t>
      </w:r>
      <w:r w:rsidR="006055DC">
        <w:rPr>
          <w:rFonts w:eastAsia="Cambria"/>
          <w:color w:val="383A42"/>
        </w:rPr>
        <w:t xml:space="preserve"> email</w:t>
      </w:r>
      <w:r w:rsidR="00A11E69">
        <w:t xml:space="preserve"> </w:t>
      </w:r>
      <w:hyperlink r:id="rId43" w:history="1">
        <w:r w:rsidR="00A11E69" w:rsidRPr="008349F0">
          <w:rPr>
            <w:rStyle w:val="Hyperlink"/>
          </w:rPr>
          <w:t>cer-nger-reporting@cer.gov.au</w:t>
        </w:r>
      </w:hyperlink>
      <w:r w:rsidR="35BBDCEB" w:rsidRPr="00462B12">
        <w:rPr>
          <w:rFonts w:ascii="Calibri" w:eastAsia="Calibri" w:hAnsi="Calibri" w:cs="Calibri"/>
          <w:color w:val="383A42"/>
        </w:rPr>
        <w:t>.</w:t>
      </w:r>
    </w:p>
    <w:p w14:paraId="152EB98F" w14:textId="3E01567B" w:rsidR="00777CDC" w:rsidRPr="00462B12" w:rsidRDefault="00777CDC" w:rsidP="51351B28">
      <w:pPr>
        <w:shd w:val="clear" w:color="auto" w:fill="FFFFFF" w:themeFill="background1"/>
        <w:spacing w:after="150"/>
        <w:rPr>
          <w:color w:val="383A42"/>
        </w:rPr>
      </w:pPr>
      <w:r w:rsidRPr="00462B12">
        <w:rPr>
          <w:rFonts w:eastAsia="Cambria"/>
          <w:color w:val="383A42"/>
        </w:rPr>
        <w:t xml:space="preserve">The 'Action' column will then allow you to </w:t>
      </w:r>
      <w:r w:rsidR="009D7579">
        <w:rPr>
          <w:rFonts w:eastAsia="Cambria"/>
          <w:color w:val="383A42"/>
        </w:rPr>
        <w:t>withdraw</w:t>
      </w:r>
      <w:r w:rsidR="009D7579" w:rsidRPr="00462B12">
        <w:rPr>
          <w:rFonts w:eastAsia="Cambria"/>
          <w:color w:val="383A42"/>
        </w:rPr>
        <w:t xml:space="preserve"> </w:t>
      </w:r>
      <w:r w:rsidRPr="00462B12">
        <w:rPr>
          <w:rFonts w:eastAsia="Cambria"/>
          <w:color w:val="383A42"/>
        </w:rPr>
        <w:t>the report so you can continue entering data. Read </w:t>
      </w:r>
      <w:hyperlink w:anchor="_Entering_data_when" w:history="1">
        <w:r w:rsidR="00A950E5">
          <w:rPr>
            <w:rFonts w:eastAsia="Cambria"/>
            <w:color w:val="007499"/>
            <w:u w:val="single"/>
          </w:rPr>
          <w:t xml:space="preserve">Entering data when the </w:t>
        </w:r>
        <w:r w:rsidR="00551E9E">
          <w:rPr>
            <w:rFonts w:eastAsia="Cambria"/>
            <w:color w:val="007499"/>
            <w:u w:val="single"/>
          </w:rPr>
          <w:t>‘</w:t>
        </w:r>
        <w:r w:rsidR="00A950E5">
          <w:rPr>
            <w:rFonts w:eastAsia="Cambria"/>
            <w:color w:val="007499"/>
            <w:u w:val="single"/>
          </w:rPr>
          <w:t>Data Entry</w:t>
        </w:r>
        <w:r w:rsidR="00551E9E">
          <w:rPr>
            <w:rFonts w:eastAsia="Cambria"/>
            <w:color w:val="007499"/>
            <w:u w:val="single"/>
          </w:rPr>
          <w:t>’</w:t>
        </w:r>
        <w:r w:rsidR="00A950E5">
          <w:rPr>
            <w:rFonts w:eastAsia="Cambria"/>
            <w:color w:val="007499"/>
            <w:u w:val="single"/>
          </w:rPr>
          <w:t xml:space="preserve"> </w:t>
        </w:r>
        <w:r w:rsidR="00551E9E">
          <w:rPr>
            <w:rFonts w:eastAsia="Cambria"/>
            <w:color w:val="007499"/>
            <w:u w:val="single"/>
          </w:rPr>
          <w:t xml:space="preserve">function </w:t>
        </w:r>
        <w:r w:rsidR="00A950E5">
          <w:rPr>
            <w:rFonts w:eastAsia="Cambria"/>
            <w:color w:val="007499"/>
            <w:u w:val="single"/>
          </w:rPr>
          <w:t>is locked</w:t>
        </w:r>
      </w:hyperlink>
      <w:r w:rsidRPr="00462B12">
        <w:rPr>
          <w:rFonts w:eastAsia="Cambria"/>
          <w:color w:val="383A42"/>
        </w:rPr>
        <w:t>, for information on removing a generated report.</w:t>
      </w:r>
    </w:p>
    <w:p w14:paraId="3C9169E8" w14:textId="6DAFBA86" w:rsidR="00777CDC" w:rsidRPr="00B26B05" w:rsidRDefault="00CF5898" w:rsidP="50B6ED51">
      <w:pPr>
        <w:pStyle w:val="Heading3"/>
        <w:rPr>
          <w:rFonts w:asciiTheme="minorHAnsi" w:hAnsiTheme="minorHAnsi" w:cstheme="minorBidi"/>
        </w:rPr>
      </w:pPr>
      <w:bookmarkStart w:id="62" w:name="How-do-I-attach-documents-to-my-report-i"/>
      <w:bookmarkStart w:id="63" w:name="_Toc161842562"/>
      <w:bookmarkStart w:id="64" w:name="_Toc205447234"/>
      <w:bookmarkEnd w:id="62"/>
      <w:r>
        <w:rPr>
          <w:rFonts w:asciiTheme="minorHAnsi" w:eastAsia="Cambria" w:hAnsiTheme="minorHAnsi" w:cstheme="minorBidi"/>
        </w:rPr>
        <w:t>A</w:t>
      </w:r>
      <w:r w:rsidR="00777CDC" w:rsidRPr="50B6ED51">
        <w:rPr>
          <w:rFonts w:asciiTheme="minorHAnsi" w:eastAsia="Cambria" w:hAnsiTheme="minorHAnsi" w:cstheme="minorBidi"/>
        </w:rPr>
        <w:t>ttach</w:t>
      </w:r>
      <w:r>
        <w:rPr>
          <w:rFonts w:asciiTheme="minorHAnsi" w:eastAsia="Cambria" w:hAnsiTheme="minorHAnsi" w:cstheme="minorBidi"/>
        </w:rPr>
        <w:t>ing</w:t>
      </w:r>
      <w:r w:rsidR="00777CDC" w:rsidRPr="50B6ED51">
        <w:rPr>
          <w:rFonts w:asciiTheme="minorHAnsi" w:eastAsia="Cambria" w:hAnsiTheme="minorHAnsi" w:cstheme="minorBidi"/>
        </w:rPr>
        <w:t xml:space="preserve"> documents to </w:t>
      </w:r>
      <w:r w:rsidR="002C168D">
        <w:rPr>
          <w:rFonts w:asciiTheme="minorHAnsi" w:eastAsia="Cambria" w:hAnsiTheme="minorHAnsi" w:cstheme="minorBidi"/>
        </w:rPr>
        <w:t>your</w:t>
      </w:r>
      <w:r w:rsidR="002C168D" w:rsidRPr="50B6ED51">
        <w:rPr>
          <w:rFonts w:asciiTheme="minorHAnsi" w:eastAsia="Cambria" w:hAnsiTheme="minorHAnsi" w:cstheme="minorBidi"/>
        </w:rPr>
        <w:t xml:space="preserve"> </w:t>
      </w:r>
      <w:r w:rsidR="00777CDC" w:rsidRPr="50B6ED51">
        <w:rPr>
          <w:rFonts w:asciiTheme="minorHAnsi" w:eastAsia="Cambria" w:hAnsiTheme="minorHAnsi" w:cstheme="minorBidi"/>
        </w:rPr>
        <w:t>report in EERS</w:t>
      </w:r>
      <w:bookmarkEnd w:id="63"/>
      <w:bookmarkEnd w:id="64"/>
    </w:p>
    <w:p w14:paraId="0572C12D" w14:textId="77777777" w:rsidR="00CF5C12" w:rsidRDefault="00777CDC" w:rsidP="50B6ED51">
      <w:pPr>
        <w:shd w:val="clear" w:color="auto" w:fill="FFFFFF" w:themeFill="background1"/>
        <w:spacing w:after="150"/>
        <w:rPr>
          <w:rFonts w:eastAsia="Cambria"/>
          <w:color w:val="383A42"/>
        </w:rPr>
      </w:pPr>
      <w:r w:rsidRPr="00462B12">
        <w:rPr>
          <w:rFonts w:eastAsia="Cambria"/>
          <w:color w:val="383A42"/>
        </w:rPr>
        <w:t>You can submit supporting information along with your EERS report if required. To attach supporting documents</w:t>
      </w:r>
      <w:r w:rsidR="00CF5C12">
        <w:rPr>
          <w:rFonts w:eastAsia="Cambria"/>
          <w:color w:val="383A42"/>
        </w:rPr>
        <w:t>,</w:t>
      </w:r>
      <w:r w:rsidRPr="00462B12">
        <w:rPr>
          <w:rFonts w:eastAsia="Cambria"/>
          <w:color w:val="383A42"/>
        </w:rPr>
        <w:t xml:space="preserve"> select the 'Add</w:t>
      </w:r>
      <w:r w:rsidR="5AB11F99" w:rsidRPr="00462B12">
        <w:rPr>
          <w:rFonts w:eastAsia="Cambria"/>
          <w:color w:val="383A42"/>
        </w:rPr>
        <w:t>/Edit Attachments’</w:t>
      </w:r>
      <w:r w:rsidRPr="00462B12">
        <w:rPr>
          <w:rFonts w:eastAsia="Cambria"/>
          <w:color w:val="383A42"/>
        </w:rPr>
        <w:t xml:space="preserve"> button from the reports tab prior to generating your draft report. This allows you to select the required document from your computer. Once this has been selected, click on '</w:t>
      </w:r>
      <w:r w:rsidR="5C9EC289" w:rsidRPr="00462B12">
        <w:rPr>
          <w:rFonts w:eastAsia="Cambria"/>
          <w:color w:val="383A42"/>
        </w:rPr>
        <w:t>Attach File</w:t>
      </w:r>
      <w:r w:rsidRPr="00462B12">
        <w:rPr>
          <w:rFonts w:eastAsia="Cambria"/>
          <w:color w:val="383A42"/>
        </w:rPr>
        <w:t xml:space="preserve">' to attach the document to your report. </w:t>
      </w:r>
    </w:p>
    <w:p w14:paraId="6EF6E55F" w14:textId="06FD7BBF" w:rsidR="00777CDC" w:rsidRPr="00462B12" w:rsidRDefault="00777CDC" w:rsidP="50B6ED51">
      <w:pPr>
        <w:shd w:val="clear" w:color="auto" w:fill="FFFFFF" w:themeFill="background1"/>
        <w:spacing w:after="150"/>
        <w:rPr>
          <w:color w:val="383A42"/>
        </w:rPr>
      </w:pPr>
      <w:r w:rsidRPr="00462B12">
        <w:rPr>
          <w:rFonts w:eastAsia="Cambria"/>
          <w:color w:val="383A42"/>
        </w:rPr>
        <w:t>Documents cannot be attached in EERS once a report has generated. If you generate a report and need to add an attachment</w:t>
      </w:r>
      <w:r w:rsidR="00CF5C12">
        <w:rPr>
          <w:rFonts w:eastAsia="Cambria"/>
          <w:color w:val="383A42"/>
        </w:rPr>
        <w:t>,</w:t>
      </w:r>
      <w:r w:rsidRPr="00462B12">
        <w:rPr>
          <w:rFonts w:eastAsia="Cambria"/>
          <w:color w:val="383A42"/>
        </w:rPr>
        <w:t xml:space="preserve"> you will need to remove the report, add the required attachment and generate the report again.</w:t>
      </w:r>
    </w:p>
    <w:p w14:paraId="5E46EF8C" w14:textId="0F03FBC4" w:rsidR="001D0F93" w:rsidRPr="002E1D42" w:rsidRDefault="00777CDC" w:rsidP="002E1D42">
      <w:pPr>
        <w:pStyle w:val="BodyText1"/>
      </w:pPr>
      <w:r w:rsidRPr="006B331C">
        <w:t xml:space="preserve">Note: </w:t>
      </w:r>
      <w:r w:rsidR="0071094F" w:rsidRPr="00622339">
        <w:t>JPG, BMP, PNG, PDF, DOC, DOCX, XLSX, CSV, TXT, and RTF</w:t>
      </w:r>
      <w:r w:rsidR="0071094F" w:rsidRPr="00E779EE">
        <w:rPr>
          <w:rStyle w:val="cf01"/>
          <w:rFonts w:asciiTheme="minorHAnsi" w:hAnsiTheme="minorHAnsi" w:cstheme="minorHAnsi"/>
        </w:rPr>
        <w:t xml:space="preserve"> </w:t>
      </w:r>
      <w:r w:rsidRPr="00622339">
        <w:t xml:space="preserve"> files can be uploaded.</w:t>
      </w:r>
    </w:p>
    <w:p w14:paraId="41E18873" w14:textId="24B8F103" w:rsidR="00777CDC" w:rsidRPr="00F43FAD" w:rsidRDefault="00CB2411" w:rsidP="00400357">
      <w:pPr>
        <w:pStyle w:val="BodyText1"/>
      </w:pPr>
      <w:bookmarkStart w:id="65" w:name="Who-can-submit-a-report"/>
      <w:bookmarkStart w:id="66" w:name="_Toc161842563"/>
      <w:bookmarkEnd w:id="65"/>
      <w:r w:rsidRPr="00CD57D5">
        <w:rPr>
          <w:b/>
          <w:bCs/>
          <w:sz w:val="27"/>
          <w:szCs w:val="27"/>
        </w:rPr>
        <w:t xml:space="preserve">EERS users </w:t>
      </w:r>
      <w:r w:rsidR="00366171">
        <w:rPr>
          <w:b/>
          <w:bCs/>
          <w:sz w:val="27"/>
          <w:szCs w:val="27"/>
        </w:rPr>
        <w:t>who</w:t>
      </w:r>
      <w:r w:rsidR="00366171" w:rsidRPr="00400357">
        <w:rPr>
          <w:b/>
          <w:bCs/>
          <w:sz w:val="27"/>
          <w:szCs w:val="27"/>
        </w:rPr>
        <w:t xml:space="preserve"> </w:t>
      </w:r>
      <w:r w:rsidRPr="00400357">
        <w:rPr>
          <w:b/>
          <w:bCs/>
          <w:sz w:val="27"/>
          <w:szCs w:val="27"/>
        </w:rPr>
        <w:t xml:space="preserve">can </w:t>
      </w:r>
      <w:r w:rsidR="00777CDC" w:rsidRPr="00400357">
        <w:rPr>
          <w:b/>
          <w:bCs/>
          <w:sz w:val="27"/>
          <w:szCs w:val="27"/>
        </w:rPr>
        <w:t>submit a report</w:t>
      </w:r>
      <w:bookmarkEnd w:id="66"/>
    </w:p>
    <w:p w14:paraId="043C74A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All reports are to be submitted by an 'executive officer' of your organisation. To submit a report, the executive officer must read through the declaration that appears both at the end of the report to be submitted and once the executive officer (or nominated report submitter) clicks 'Submit Report'.</w:t>
      </w:r>
    </w:p>
    <w:p w14:paraId="10CA573D" w14:textId="18AF277F" w:rsidR="00777CDC" w:rsidRPr="00462B12" w:rsidRDefault="00E058BF" w:rsidP="009F2C65">
      <w:pPr>
        <w:shd w:val="clear" w:color="auto" w:fill="FFFFFF"/>
        <w:spacing w:after="150"/>
        <w:rPr>
          <w:rFonts w:cstheme="minorHAnsi"/>
          <w:color w:val="383A42"/>
        </w:rPr>
      </w:pPr>
      <w:r>
        <w:rPr>
          <w:rFonts w:eastAsia="Cambria" w:cstheme="minorHAnsi"/>
          <w:color w:val="383A42"/>
        </w:rPr>
        <w:t>T</w:t>
      </w:r>
      <w:r w:rsidR="00777CDC" w:rsidRPr="00462B12">
        <w:rPr>
          <w:rFonts w:eastAsia="Cambria" w:cstheme="minorHAnsi"/>
          <w:color w:val="383A42"/>
        </w:rPr>
        <w:t xml:space="preserve">he declaration states that the reporting entity is responsible for adhering to requirements under the NGER </w:t>
      </w:r>
      <w:r w:rsidR="009059D4" w:rsidRPr="00462B12">
        <w:rPr>
          <w:rFonts w:eastAsia="Cambria" w:cstheme="minorHAnsi"/>
          <w:color w:val="383A42"/>
        </w:rPr>
        <w:t>legislation and</w:t>
      </w:r>
      <w:r w:rsidR="00777CDC" w:rsidRPr="00462B12">
        <w:rPr>
          <w:rFonts w:eastAsia="Cambria" w:cstheme="minorHAnsi"/>
          <w:color w:val="383A42"/>
        </w:rPr>
        <w:t xml:space="preserve"> highlighting penalty provisions for those reports that do not comply. By clicking accept on this declaration, the report is electronically submitted and the executive officer </w:t>
      </w:r>
      <w:r w:rsidR="00983128">
        <w:rPr>
          <w:rFonts w:eastAsia="Cambria" w:cstheme="minorHAnsi"/>
          <w:color w:val="383A42"/>
        </w:rPr>
        <w:t xml:space="preserve">has </w:t>
      </w:r>
      <w:r w:rsidR="00777CDC" w:rsidRPr="00462B12">
        <w:rPr>
          <w:rFonts w:eastAsia="Cambria" w:cstheme="minorHAnsi"/>
          <w:color w:val="383A42"/>
        </w:rPr>
        <w:t>effectively sign</w:t>
      </w:r>
      <w:r w:rsidR="00983128">
        <w:rPr>
          <w:rFonts w:eastAsia="Cambria" w:cstheme="minorHAnsi"/>
          <w:color w:val="383A42"/>
        </w:rPr>
        <w:t xml:space="preserve">ed </w:t>
      </w:r>
      <w:r w:rsidR="00777CDC" w:rsidRPr="00462B12">
        <w:rPr>
          <w:rFonts w:eastAsia="Cambria" w:cstheme="minorHAnsi"/>
          <w:color w:val="383A42"/>
        </w:rPr>
        <w:t>the report.</w:t>
      </w:r>
    </w:p>
    <w:p w14:paraId="6FF1310C" w14:textId="1442629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An executive officer is defined as </w:t>
      </w:r>
      <w:r w:rsidR="00983128">
        <w:rPr>
          <w:rFonts w:eastAsia="Cambria" w:cstheme="minorHAnsi"/>
          <w:color w:val="383A42"/>
        </w:rPr>
        <w:t xml:space="preserve">either </w:t>
      </w:r>
      <w:r w:rsidRPr="00462B12">
        <w:rPr>
          <w:rFonts w:eastAsia="Cambria" w:cstheme="minorHAnsi"/>
          <w:color w:val="383A42"/>
        </w:rPr>
        <w:t>a:</w:t>
      </w:r>
    </w:p>
    <w:p w14:paraId="12F3875B" w14:textId="46D4A3F2" w:rsidR="00777CDC" w:rsidRPr="00A950E5" w:rsidRDefault="00777CDC" w:rsidP="00462B12">
      <w:pPr>
        <w:pStyle w:val="CERbullets"/>
      </w:pPr>
      <w:r w:rsidRPr="00A950E5">
        <w:t>director</w:t>
      </w:r>
    </w:p>
    <w:p w14:paraId="239C7A6A" w14:textId="72D22B52" w:rsidR="00777CDC" w:rsidRPr="00A950E5" w:rsidRDefault="00777CDC" w:rsidP="00462B12">
      <w:pPr>
        <w:pStyle w:val="CERbullets"/>
      </w:pPr>
      <w:r w:rsidRPr="00A950E5">
        <w:t>chief executive officer (however described)</w:t>
      </w:r>
    </w:p>
    <w:p w14:paraId="4510EB81" w14:textId="1C777A12" w:rsidR="00777CDC" w:rsidRPr="00A950E5" w:rsidRDefault="00777CDC" w:rsidP="00462B12">
      <w:pPr>
        <w:pStyle w:val="CERbullets"/>
      </w:pPr>
      <w:r w:rsidRPr="00A950E5">
        <w:t>chief financial officer (however described)</w:t>
      </w:r>
    </w:p>
    <w:p w14:paraId="35279A24" w14:textId="77777777" w:rsidR="00777CDC" w:rsidRPr="00A950E5" w:rsidRDefault="00777CDC" w:rsidP="00462B12">
      <w:pPr>
        <w:pStyle w:val="CERbullets"/>
      </w:pPr>
      <w:r w:rsidRPr="00A950E5">
        <w:t>secretary (that is, company secretary).</w:t>
      </w:r>
    </w:p>
    <w:p w14:paraId="5B69307C" w14:textId="4094B5F3" w:rsidR="0089337A" w:rsidRDefault="00777CDC" w:rsidP="009F2C65">
      <w:pPr>
        <w:shd w:val="clear" w:color="auto" w:fill="FFFFFF"/>
        <w:spacing w:after="150"/>
        <w:rPr>
          <w:rFonts w:eastAsia="Cambria" w:cstheme="minorHAnsi"/>
          <w:color w:val="383A42"/>
        </w:rPr>
      </w:pPr>
      <w:r w:rsidRPr="00462B12">
        <w:rPr>
          <w:rFonts w:eastAsia="Cambria" w:cstheme="minorHAnsi"/>
          <w:color w:val="383A42"/>
        </w:rPr>
        <w:t>While the executive officer may authorise someone to submit the report on their behalf, the</w:t>
      </w:r>
      <w:r w:rsidR="000C5CD5">
        <w:rPr>
          <w:rFonts w:eastAsia="Cambria" w:cstheme="minorHAnsi"/>
          <w:color w:val="383A42"/>
        </w:rPr>
        <w:t>y</w:t>
      </w:r>
      <w:r w:rsidRPr="00462B12">
        <w:rPr>
          <w:rFonts w:eastAsia="Cambria" w:cstheme="minorHAnsi"/>
          <w:color w:val="383A42"/>
        </w:rPr>
        <w:t xml:space="preserve"> maintain responsibility for the compliance of NGER reporting. </w:t>
      </w:r>
      <w:r w:rsidR="002B483B">
        <w:rPr>
          <w:rFonts w:eastAsia="Cambria" w:cstheme="minorHAnsi"/>
          <w:color w:val="383A42"/>
        </w:rPr>
        <w:t>The organisation must hold written evidence of this approval</w:t>
      </w:r>
      <w:r w:rsidR="002B483B" w:rsidRPr="00462B12">
        <w:rPr>
          <w:rFonts w:eastAsia="Cambria" w:cstheme="minorHAnsi"/>
          <w:color w:val="383A42"/>
        </w:rPr>
        <w:t xml:space="preserve"> </w:t>
      </w:r>
      <w:r w:rsidR="002B483B">
        <w:rPr>
          <w:rFonts w:eastAsia="Cambria" w:cstheme="minorHAnsi"/>
          <w:color w:val="383A42"/>
        </w:rPr>
        <w:t xml:space="preserve">being allocated to someone other than the executive officer, and this </w:t>
      </w:r>
      <w:r w:rsidRPr="00462B12">
        <w:rPr>
          <w:rFonts w:eastAsia="Cambria" w:cstheme="minorHAnsi"/>
          <w:color w:val="383A42"/>
        </w:rPr>
        <w:t xml:space="preserve">person submitting the report on behalf of the executive officer must have </w:t>
      </w:r>
      <w:r w:rsidR="001D3B14">
        <w:rPr>
          <w:rFonts w:eastAsia="Cambria" w:cstheme="minorHAnsi"/>
          <w:color w:val="383A42"/>
        </w:rPr>
        <w:t>the ‘submit report’ permission in Online Services</w:t>
      </w:r>
      <w:r w:rsidR="0089337A">
        <w:rPr>
          <w:rFonts w:eastAsia="Cambria" w:cstheme="minorHAnsi"/>
          <w:color w:val="383A42"/>
        </w:rPr>
        <w:t xml:space="preserve">. Refer to </w:t>
      </w:r>
      <w:hyperlink r:id="rId44" w:tooltip="A link to the Online Services user guide on the Clean Energy Regulator website" w:history="1">
        <w:r w:rsidR="00175A88" w:rsidRPr="00D07947">
          <w:rPr>
            <w:rStyle w:val="Hyperlink"/>
            <w:rFonts w:eastAsia="Cambria" w:cstheme="minorHAnsi"/>
            <w:szCs w:val="28"/>
          </w:rPr>
          <w:t xml:space="preserve">Online Services </w:t>
        </w:r>
        <w:r w:rsidR="00380D38">
          <w:rPr>
            <w:rStyle w:val="Hyperlink"/>
            <w:rFonts w:eastAsia="Cambria" w:cstheme="minorHAnsi"/>
            <w:szCs w:val="28"/>
          </w:rPr>
          <w:t>u</w:t>
        </w:r>
        <w:r w:rsidR="00175A88" w:rsidRPr="00D07947">
          <w:rPr>
            <w:rStyle w:val="Hyperlink"/>
            <w:rFonts w:eastAsia="Cambria" w:cstheme="minorHAnsi"/>
            <w:szCs w:val="28"/>
          </w:rPr>
          <w:t xml:space="preserve">ser </w:t>
        </w:r>
        <w:r w:rsidR="00380D38">
          <w:rPr>
            <w:rStyle w:val="Hyperlink"/>
            <w:rFonts w:eastAsia="Cambria" w:cstheme="minorHAnsi"/>
            <w:szCs w:val="28"/>
          </w:rPr>
          <w:t>g</w:t>
        </w:r>
        <w:r w:rsidR="00175A88" w:rsidRPr="00D07947">
          <w:rPr>
            <w:rStyle w:val="Hyperlink"/>
            <w:rFonts w:eastAsia="Cambria" w:cstheme="minorHAnsi"/>
            <w:szCs w:val="28"/>
          </w:rPr>
          <w:t>uide</w:t>
        </w:r>
      </w:hyperlink>
      <w:r w:rsidR="0089337A">
        <w:rPr>
          <w:rFonts w:eastAsia="Cambria" w:cstheme="minorHAnsi"/>
          <w:color w:val="383A42"/>
        </w:rPr>
        <w:t xml:space="preserve"> </w:t>
      </w:r>
      <w:r w:rsidR="008E6F4F">
        <w:rPr>
          <w:rStyle w:val="FootnoteReference"/>
          <w:rFonts w:eastAsia="Cambria" w:cstheme="minorHAnsi"/>
          <w:color w:val="383A42"/>
        </w:rPr>
        <w:footnoteReference w:id="18"/>
      </w:r>
      <w:r w:rsidR="00856830">
        <w:rPr>
          <w:rFonts w:eastAsia="Cambria" w:cstheme="minorHAnsi"/>
          <w:color w:val="383A42"/>
        </w:rPr>
        <w:t xml:space="preserve"> </w:t>
      </w:r>
      <w:r w:rsidR="00BD0092">
        <w:rPr>
          <w:rFonts w:eastAsia="Cambria" w:cstheme="minorHAnsi"/>
          <w:color w:val="383A42"/>
        </w:rPr>
        <w:t>to learn</w:t>
      </w:r>
      <w:r w:rsidR="0089337A">
        <w:rPr>
          <w:rFonts w:eastAsia="Cambria" w:cstheme="minorHAnsi"/>
          <w:color w:val="383A42"/>
        </w:rPr>
        <w:t xml:space="preserve"> how to set up this permission.</w:t>
      </w:r>
    </w:p>
    <w:p w14:paraId="04755D0E"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executive officer who provided the authorisation must be the person whose details are selected in the executive officer field in EERS.</w:t>
      </w:r>
    </w:p>
    <w:p w14:paraId="18B4591D" w14:textId="24DA0DAC" w:rsidR="008F055F" w:rsidRPr="00462B12" w:rsidRDefault="00777CDC" w:rsidP="009F2C65">
      <w:pPr>
        <w:shd w:val="clear" w:color="auto" w:fill="FFFFFF"/>
        <w:spacing w:after="150"/>
        <w:rPr>
          <w:rFonts w:cstheme="minorHAnsi"/>
          <w:color w:val="383A42"/>
          <w:szCs w:val="24"/>
        </w:rPr>
      </w:pPr>
      <w:r w:rsidRPr="00462B12">
        <w:rPr>
          <w:rFonts w:eastAsia="Cambria" w:cstheme="minorHAnsi"/>
          <w:color w:val="383A42"/>
        </w:rPr>
        <w:t>Note: An executive officer of a company can, in certain circumstances, be held accountable for their company's contraventions of civil penalty provisions.</w:t>
      </w:r>
      <w:bookmarkStart w:id="67" w:name="How-do-I-save-an-electronic-copy-of-my-r"/>
      <w:bookmarkEnd w:id="67"/>
    </w:p>
    <w:p w14:paraId="1BAFA509" w14:textId="346E6E24" w:rsidR="00777CDC" w:rsidRPr="00B26B05" w:rsidRDefault="00777CDC" w:rsidP="00B179B2">
      <w:pPr>
        <w:shd w:val="clear" w:color="auto" w:fill="FFFFFF"/>
        <w:spacing w:after="150"/>
        <w:rPr>
          <w:rFonts w:eastAsia="Cambria" w:cstheme="minorHAnsi"/>
          <w:color w:val="383A42"/>
          <w:sz w:val="20"/>
          <w:szCs w:val="24"/>
        </w:rPr>
      </w:pPr>
    </w:p>
    <w:p w14:paraId="456C7BA9" w14:textId="291F5084" w:rsidR="00777CDC" w:rsidRPr="00B26B05" w:rsidRDefault="00FE2FCC" w:rsidP="001D71DC">
      <w:pPr>
        <w:pStyle w:val="Heading3"/>
        <w:rPr>
          <w:rFonts w:asciiTheme="minorHAnsi" w:eastAsia="Cambria" w:hAnsiTheme="minorHAnsi" w:cstheme="minorHAnsi"/>
        </w:rPr>
      </w:pPr>
      <w:bookmarkStart w:id="68" w:name="Will-I-be-notified-when-I-successfully-s"/>
      <w:bookmarkStart w:id="69" w:name="_Toc161842565"/>
      <w:bookmarkStart w:id="70" w:name="_Toc205447235"/>
      <w:bookmarkEnd w:id="68"/>
      <w:r>
        <w:rPr>
          <w:rFonts w:asciiTheme="minorHAnsi" w:eastAsia="Cambria" w:hAnsiTheme="minorHAnsi" w:cstheme="minorHAnsi"/>
        </w:rPr>
        <w:t xml:space="preserve">Confirming </w:t>
      </w:r>
      <w:r w:rsidR="00374003">
        <w:rPr>
          <w:rFonts w:asciiTheme="minorHAnsi" w:eastAsia="Cambria" w:hAnsiTheme="minorHAnsi" w:cstheme="minorHAnsi"/>
        </w:rPr>
        <w:t>your NGER</w:t>
      </w:r>
      <w:r w:rsidR="00777CDC" w:rsidRPr="00B26B05">
        <w:rPr>
          <w:rFonts w:asciiTheme="minorHAnsi" w:eastAsia="Cambria" w:hAnsiTheme="minorHAnsi" w:cstheme="minorHAnsi"/>
        </w:rPr>
        <w:t xml:space="preserve"> report </w:t>
      </w:r>
      <w:r w:rsidR="005F4D44">
        <w:rPr>
          <w:rFonts w:asciiTheme="minorHAnsi" w:eastAsia="Cambria" w:hAnsiTheme="minorHAnsi" w:cstheme="minorHAnsi"/>
        </w:rPr>
        <w:t>has been s</w:t>
      </w:r>
      <w:r w:rsidR="005F4D44" w:rsidRPr="00B26B05">
        <w:rPr>
          <w:rFonts w:asciiTheme="minorHAnsi" w:eastAsia="Cambria" w:hAnsiTheme="minorHAnsi" w:cstheme="minorHAnsi"/>
        </w:rPr>
        <w:t>uccessful</w:t>
      </w:r>
      <w:r w:rsidR="005F4D44">
        <w:rPr>
          <w:rFonts w:asciiTheme="minorHAnsi" w:eastAsia="Cambria" w:hAnsiTheme="minorHAnsi" w:cstheme="minorHAnsi"/>
        </w:rPr>
        <w:t>ly</w:t>
      </w:r>
      <w:r w:rsidR="005F4D44" w:rsidRPr="00B26B05">
        <w:rPr>
          <w:rFonts w:asciiTheme="minorHAnsi" w:eastAsia="Cambria" w:hAnsiTheme="minorHAnsi" w:cstheme="minorHAnsi"/>
        </w:rPr>
        <w:t xml:space="preserve"> </w:t>
      </w:r>
      <w:r w:rsidR="00B20C59" w:rsidRPr="00B26B05">
        <w:rPr>
          <w:rFonts w:asciiTheme="minorHAnsi" w:eastAsia="Cambria" w:hAnsiTheme="minorHAnsi" w:cstheme="minorHAnsi"/>
        </w:rPr>
        <w:t>submitted</w:t>
      </w:r>
      <w:r w:rsidR="005F4D44">
        <w:rPr>
          <w:rFonts w:asciiTheme="minorHAnsi" w:eastAsia="Cambria" w:hAnsiTheme="minorHAnsi" w:cstheme="minorHAnsi"/>
        </w:rPr>
        <w:t xml:space="preserve"> </w:t>
      </w:r>
      <w:r w:rsidR="00777CDC" w:rsidRPr="00B26B05">
        <w:rPr>
          <w:rFonts w:asciiTheme="minorHAnsi" w:eastAsia="Cambria" w:hAnsiTheme="minorHAnsi" w:cstheme="minorHAnsi"/>
        </w:rPr>
        <w:t>in EERS</w:t>
      </w:r>
      <w:bookmarkEnd w:id="69"/>
      <w:bookmarkEnd w:id="70"/>
    </w:p>
    <w:p w14:paraId="6DD0D351" w14:textId="520C1DD6" w:rsidR="00777CDC"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 xml:space="preserve">Once your report has been successfully submitted, it will appear in the 'Submitted Reports' table </w:t>
      </w:r>
      <w:r w:rsidR="00631F36">
        <w:rPr>
          <w:rFonts w:eastAsia="Cambria" w:cstheme="minorHAnsi"/>
          <w:color w:val="383A42"/>
          <w:szCs w:val="28"/>
        </w:rPr>
        <w:t>o</w:t>
      </w:r>
      <w:r w:rsidR="00371372">
        <w:rPr>
          <w:rFonts w:eastAsia="Cambria" w:cstheme="minorHAnsi"/>
          <w:color w:val="383A42"/>
          <w:szCs w:val="28"/>
        </w:rPr>
        <w:t xml:space="preserve">n the </w:t>
      </w:r>
      <w:r w:rsidR="00631F36">
        <w:rPr>
          <w:rFonts w:eastAsia="Cambria" w:cstheme="minorHAnsi"/>
          <w:color w:val="383A42"/>
          <w:szCs w:val="28"/>
        </w:rPr>
        <w:t>‘</w:t>
      </w:r>
      <w:r w:rsidR="00371372">
        <w:rPr>
          <w:rFonts w:eastAsia="Cambria" w:cstheme="minorHAnsi"/>
          <w:color w:val="383A42"/>
          <w:szCs w:val="28"/>
        </w:rPr>
        <w:t>NGER reports</w:t>
      </w:r>
      <w:r w:rsidR="00631F36">
        <w:rPr>
          <w:rFonts w:eastAsia="Cambria" w:cstheme="minorHAnsi"/>
          <w:color w:val="383A42"/>
          <w:szCs w:val="28"/>
        </w:rPr>
        <w:t>’</w:t>
      </w:r>
      <w:r w:rsidR="00371372">
        <w:rPr>
          <w:rFonts w:eastAsia="Cambria" w:cstheme="minorHAnsi"/>
          <w:color w:val="383A42"/>
          <w:szCs w:val="28"/>
        </w:rPr>
        <w:t xml:space="preserve"> landing page</w:t>
      </w:r>
      <w:r w:rsidRPr="00462B12">
        <w:rPr>
          <w:rFonts w:eastAsia="Cambria" w:cstheme="minorHAnsi"/>
          <w:color w:val="383A42"/>
          <w:szCs w:val="28"/>
        </w:rPr>
        <w:t>. This table also includes the date and time of submission, and the version of the report.</w:t>
      </w:r>
    </w:p>
    <w:p w14:paraId="24AEDD1B" w14:textId="54C189D5" w:rsidR="005C4AC5" w:rsidRPr="00462B12" w:rsidRDefault="005C4AC5" w:rsidP="009F2C65">
      <w:pPr>
        <w:shd w:val="clear" w:color="auto" w:fill="FFFFFF"/>
        <w:spacing w:after="150"/>
        <w:rPr>
          <w:rFonts w:cstheme="minorHAnsi"/>
          <w:color w:val="383A42"/>
          <w:szCs w:val="24"/>
        </w:rPr>
      </w:pPr>
      <w:r w:rsidRPr="00797024">
        <w:rPr>
          <w:noProof/>
        </w:rPr>
        <w:drawing>
          <wp:inline distT="0" distB="0" distL="0" distR="0" wp14:anchorId="1FD1A0A0" wp14:editId="4375DFCD">
            <wp:extent cx="6184900" cy="1349375"/>
            <wp:effectExtent l="0" t="0" r="6350" b="3175"/>
            <wp:docPr id="1128250423" name="Picture 1" descr="A screenshot of the Clean Energy Regulator website cropped to a section titled 'Submitted reports'. There is a table with the button labelled 'Submitted' in the column &quot;status' highlighted. Underneath an orange callout box contains the text 'Check this tag says submitted, confirming successful report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61112" name="Picture 1" descr="A screenshot of the Clean Energy Regulator website cropped to a section titled 'Submitted reports'. There is a table with the button labelled 'Submitted' in the column &quot;status' highlighted. Underneath an orange callout box contains the text 'Check this tag says submitted, confirming successful report submission.'"/>
                    <pic:cNvPicPr/>
                  </pic:nvPicPr>
                  <pic:blipFill>
                    <a:blip r:embed="rId45"/>
                    <a:stretch>
                      <a:fillRect/>
                    </a:stretch>
                  </pic:blipFill>
                  <pic:spPr>
                    <a:xfrm>
                      <a:off x="0" y="0"/>
                      <a:ext cx="6184900" cy="1349375"/>
                    </a:xfrm>
                    <a:prstGeom prst="rect">
                      <a:avLst/>
                    </a:prstGeom>
                  </pic:spPr>
                </pic:pic>
              </a:graphicData>
            </a:graphic>
          </wp:inline>
        </w:drawing>
      </w:r>
    </w:p>
    <w:p w14:paraId="7F47AADB" w14:textId="017A0EDA" w:rsidR="00777CDC" w:rsidRPr="00B26B05" w:rsidRDefault="00777CDC" w:rsidP="009F2C65">
      <w:pPr>
        <w:shd w:val="clear" w:color="auto" w:fill="FFFFFF"/>
        <w:spacing w:after="0"/>
        <w:rPr>
          <w:rFonts w:eastAsia="Cambria" w:cstheme="minorHAnsi"/>
          <w:color w:val="383A42"/>
          <w:sz w:val="20"/>
          <w:szCs w:val="24"/>
        </w:rPr>
      </w:pPr>
    </w:p>
    <w:p w14:paraId="7B728B11" w14:textId="1B8CAD18" w:rsidR="00777CDC" w:rsidRPr="00462B12" w:rsidRDefault="00777CDC" w:rsidP="00462B12">
      <w:pPr>
        <w:shd w:val="clear" w:color="auto" w:fill="FFFFFF"/>
        <w:spacing w:before="240" w:after="150"/>
        <w:rPr>
          <w:rFonts w:cstheme="minorHAnsi"/>
          <w:color w:val="383A42"/>
          <w:szCs w:val="24"/>
        </w:rPr>
      </w:pPr>
      <w:r w:rsidRPr="00462B12">
        <w:rPr>
          <w:rFonts w:eastAsia="Cambria" w:cstheme="minorHAnsi"/>
          <w:color w:val="383A42"/>
          <w:szCs w:val="28"/>
        </w:rPr>
        <w:t xml:space="preserve">A </w:t>
      </w:r>
      <w:r w:rsidR="00D417C0">
        <w:rPr>
          <w:rFonts w:eastAsia="Cambria" w:cstheme="minorHAnsi"/>
          <w:color w:val="383A42"/>
          <w:szCs w:val="28"/>
        </w:rPr>
        <w:t>submission</w:t>
      </w:r>
      <w:r w:rsidR="00D417C0" w:rsidRPr="00462B12">
        <w:rPr>
          <w:rFonts w:eastAsia="Cambria" w:cstheme="minorHAnsi"/>
          <w:color w:val="383A42"/>
          <w:szCs w:val="28"/>
        </w:rPr>
        <w:t xml:space="preserve"> </w:t>
      </w:r>
      <w:r w:rsidRPr="00462B12">
        <w:rPr>
          <w:rFonts w:eastAsia="Cambria" w:cstheme="minorHAnsi"/>
          <w:color w:val="383A42"/>
          <w:szCs w:val="28"/>
        </w:rPr>
        <w:t>receipt will also be available in EERS. The receipt will confirm the time and date of the submission, and the version and type of report submitted. It will also note who submitted the report. You will then be able to print or save a copy of this receipt for your records.</w:t>
      </w:r>
    </w:p>
    <w:p w14:paraId="744E0096" w14:textId="272D40AA" w:rsidR="00777CDC" w:rsidRPr="00462B12"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To locate the</w:t>
      </w:r>
      <w:r w:rsidR="006F5AD1">
        <w:rPr>
          <w:rFonts w:eastAsia="Cambria" w:cstheme="minorHAnsi"/>
          <w:color w:val="383A42"/>
          <w:szCs w:val="28"/>
        </w:rPr>
        <w:t xml:space="preserve"> submission</w:t>
      </w:r>
      <w:r w:rsidRPr="00462B12">
        <w:rPr>
          <w:rFonts w:eastAsia="Cambria" w:cstheme="minorHAnsi"/>
          <w:color w:val="383A42"/>
          <w:szCs w:val="28"/>
        </w:rPr>
        <w:t xml:space="preserve"> receipt in EERS, click on the 'Reports' </w:t>
      </w:r>
      <w:r w:rsidR="00833A57">
        <w:rPr>
          <w:rFonts w:eastAsia="Cambria" w:cstheme="minorHAnsi"/>
          <w:color w:val="383A42"/>
          <w:szCs w:val="28"/>
        </w:rPr>
        <w:t>function</w:t>
      </w:r>
      <w:r w:rsidRPr="00462B12">
        <w:rPr>
          <w:rFonts w:eastAsia="Cambria" w:cstheme="minorHAnsi"/>
          <w:color w:val="383A42"/>
          <w:szCs w:val="28"/>
        </w:rPr>
        <w:t xml:space="preserve">, then under 'Submitted Reports' click on the </w:t>
      </w:r>
      <w:r w:rsidR="00F04CFA">
        <w:rPr>
          <w:rFonts w:eastAsia="Cambria" w:cstheme="minorHAnsi"/>
          <w:color w:val="383A42"/>
          <w:szCs w:val="28"/>
        </w:rPr>
        <w:t xml:space="preserve">‘view’ button in the </w:t>
      </w:r>
      <w:r w:rsidR="00E034E0">
        <w:rPr>
          <w:rFonts w:eastAsia="Cambria" w:cstheme="minorHAnsi"/>
          <w:color w:val="383A42"/>
          <w:szCs w:val="28"/>
        </w:rPr>
        <w:t>‘A</w:t>
      </w:r>
      <w:r w:rsidR="00F04CFA">
        <w:rPr>
          <w:rFonts w:eastAsia="Cambria" w:cstheme="minorHAnsi"/>
          <w:color w:val="383A42"/>
          <w:szCs w:val="28"/>
        </w:rPr>
        <w:t>ction</w:t>
      </w:r>
      <w:r w:rsidR="00E034E0">
        <w:rPr>
          <w:rFonts w:eastAsia="Cambria" w:cstheme="minorHAnsi"/>
          <w:color w:val="383A42"/>
          <w:szCs w:val="28"/>
        </w:rPr>
        <w:t>s’</w:t>
      </w:r>
      <w:r w:rsidR="00F04CFA">
        <w:rPr>
          <w:rFonts w:eastAsia="Cambria" w:cstheme="minorHAnsi"/>
          <w:color w:val="383A42"/>
          <w:szCs w:val="28"/>
        </w:rPr>
        <w:t xml:space="preserve"> column</w:t>
      </w:r>
      <w:r w:rsidR="004E538A">
        <w:rPr>
          <w:rFonts w:eastAsia="Cambria" w:cstheme="minorHAnsi"/>
          <w:color w:val="383A42"/>
          <w:szCs w:val="28"/>
        </w:rPr>
        <w:t xml:space="preserve">. </w:t>
      </w:r>
      <w:r w:rsidR="002713DD">
        <w:rPr>
          <w:rFonts w:eastAsia="Cambria" w:cstheme="minorHAnsi"/>
          <w:color w:val="383A42"/>
          <w:szCs w:val="28"/>
        </w:rPr>
        <w:t xml:space="preserve">Scroll down and click on the ‘Submission receipt.pdf’ link. </w:t>
      </w:r>
    </w:p>
    <w:p w14:paraId="6F796C9B" w14:textId="702B0D92" w:rsidR="00777CDC" w:rsidRPr="00B26B05" w:rsidRDefault="00374003" w:rsidP="0A69A1A9">
      <w:pPr>
        <w:pStyle w:val="Heading4"/>
        <w:rPr>
          <w:rFonts w:asciiTheme="minorHAnsi" w:eastAsia="Cambria" w:hAnsiTheme="minorHAnsi" w:cstheme="minorHAnsi"/>
        </w:rPr>
      </w:pPr>
      <w:bookmarkStart w:id="71" w:name="How-can-I-tidy-up-my-EERS-workspace"/>
      <w:bookmarkEnd w:id="71"/>
      <w:r>
        <w:rPr>
          <w:rFonts w:asciiTheme="minorHAnsi" w:eastAsia="Cambria" w:hAnsiTheme="minorHAnsi" w:cstheme="minorHAnsi"/>
        </w:rPr>
        <w:t>T</w:t>
      </w:r>
      <w:r w:rsidR="00777CDC" w:rsidRPr="00B26B05">
        <w:rPr>
          <w:rFonts w:asciiTheme="minorHAnsi" w:eastAsia="Cambria" w:hAnsiTheme="minorHAnsi" w:cstheme="minorHAnsi"/>
        </w:rPr>
        <w:t>idy</w:t>
      </w:r>
      <w:r>
        <w:rPr>
          <w:rFonts w:asciiTheme="minorHAnsi" w:eastAsia="Cambria" w:hAnsiTheme="minorHAnsi" w:cstheme="minorHAnsi"/>
        </w:rPr>
        <w:t>ing</w:t>
      </w:r>
      <w:r w:rsidR="00777CDC" w:rsidRPr="00B26B05">
        <w:rPr>
          <w:rFonts w:asciiTheme="minorHAnsi" w:eastAsia="Cambria" w:hAnsiTheme="minorHAnsi" w:cstheme="minorHAnsi"/>
        </w:rPr>
        <w:t xml:space="preserve"> up </w:t>
      </w:r>
      <w:r>
        <w:rPr>
          <w:rFonts w:asciiTheme="minorHAnsi" w:eastAsia="Cambria" w:hAnsiTheme="minorHAnsi" w:cstheme="minorHAnsi"/>
        </w:rPr>
        <w:t>your</w:t>
      </w:r>
      <w:r w:rsidR="00777CDC" w:rsidRPr="00B26B05">
        <w:rPr>
          <w:rFonts w:asciiTheme="minorHAnsi" w:eastAsia="Cambria" w:hAnsiTheme="minorHAnsi" w:cstheme="minorHAnsi"/>
        </w:rPr>
        <w:t xml:space="preserve"> EERS workspace</w:t>
      </w:r>
    </w:p>
    <w:p w14:paraId="518A0DE2" w14:textId="77777777" w:rsidR="00602CE8"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EERS prefills </w:t>
      </w:r>
      <w:r w:rsidR="00BF7D63">
        <w:rPr>
          <w:rFonts w:eastAsia="Cambria" w:cstheme="minorHAnsi"/>
          <w:color w:val="383A42"/>
        </w:rPr>
        <w:t xml:space="preserve">any </w:t>
      </w:r>
      <w:r w:rsidRPr="00462B12">
        <w:rPr>
          <w:rFonts w:eastAsia="Cambria" w:cstheme="minorHAnsi"/>
          <w:color w:val="383A42"/>
        </w:rPr>
        <w:t xml:space="preserve">facility and activity descriptions that were present in your NGER report for the preceding reporting period. </w:t>
      </w:r>
    </w:p>
    <w:p w14:paraId="361F8074" w14:textId="3D0A5C77" w:rsidR="00BC1D7C" w:rsidRDefault="00777CDC" w:rsidP="009F2C65">
      <w:pPr>
        <w:shd w:val="clear" w:color="auto" w:fill="FFFFFF"/>
        <w:spacing w:after="150"/>
        <w:rPr>
          <w:rFonts w:eastAsia="Cambria" w:cstheme="minorHAnsi"/>
          <w:color w:val="383A42"/>
        </w:rPr>
      </w:pPr>
      <w:r w:rsidRPr="00462B12">
        <w:rPr>
          <w:rFonts w:eastAsia="Cambria" w:cstheme="minorHAnsi"/>
          <w:color w:val="383A42"/>
        </w:rPr>
        <w:t>To simplify reporting against your corporate structure, you are encouraged to remove facilities and activities that no longer apply to your operations. Removal of historical facilities and activities makes navigation easier and will reduce the time it takes to prepare your report.</w:t>
      </w:r>
      <w:r w:rsidR="006C5A97">
        <w:rPr>
          <w:rFonts w:eastAsia="Cambria" w:cstheme="minorHAnsi"/>
          <w:color w:val="383A42"/>
        </w:rPr>
        <w:t xml:space="preserve"> </w:t>
      </w:r>
    </w:p>
    <w:p w14:paraId="204868BA" w14:textId="569D2B2C" w:rsidR="00777CDC" w:rsidRPr="00462B12" w:rsidRDefault="006C5A97" w:rsidP="009F2C65">
      <w:pPr>
        <w:shd w:val="clear" w:color="auto" w:fill="FFFFFF"/>
        <w:spacing w:after="150"/>
        <w:rPr>
          <w:rFonts w:cstheme="minorHAnsi"/>
          <w:color w:val="383A42"/>
        </w:rPr>
      </w:pPr>
      <w:r>
        <w:rPr>
          <w:rFonts w:eastAsia="Cambria" w:cstheme="minorHAnsi"/>
          <w:color w:val="383A42"/>
        </w:rPr>
        <w:t xml:space="preserve">Refer to the </w:t>
      </w:r>
      <w:hyperlink r:id="rId46" w:tooltip="A link to the EERS navigation guide on the Clean Energy Regulator website" w:history="1">
        <w:r w:rsidR="00AB7626" w:rsidRPr="00D07697">
          <w:rPr>
            <w:rStyle w:val="Hyperlink"/>
            <w:rFonts w:eastAsia="Cambria" w:cstheme="minorHAnsi"/>
          </w:rPr>
          <w:t xml:space="preserve">EERS </w:t>
        </w:r>
        <w:r w:rsidR="00AB7626">
          <w:rPr>
            <w:rStyle w:val="Hyperlink"/>
            <w:rFonts w:eastAsia="Cambria" w:cstheme="minorHAnsi"/>
          </w:rPr>
          <w:t>n</w:t>
        </w:r>
        <w:r w:rsidR="00AB7626" w:rsidRPr="00D07697">
          <w:rPr>
            <w:rStyle w:val="Hyperlink"/>
            <w:rFonts w:eastAsia="Cambria" w:cstheme="minorHAnsi"/>
          </w:rPr>
          <w:t xml:space="preserve">avigation </w:t>
        </w:r>
        <w:r w:rsidR="00AB7626">
          <w:rPr>
            <w:rStyle w:val="Hyperlink"/>
            <w:rFonts w:eastAsia="Cambria" w:cstheme="minorHAnsi"/>
          </w:rPr>
          <w:t>g</w:t>
        </w:r>
        <w:r w:rsidR="00AB7626" w:rsidRPr="00D07697">
          <w:rPr>
            <w:rStyle w:val="Hyperlink"/>
            <w:rFonts w:eastAsia="Cambria" w:cstheme="minorHAnsi"/>
          </w:rPr>
          <w:t>uide</w:t>
        </w:r>
      </w:hyperlink>
      <w:r w:rsidR="00AB7626">
        <w:rPr>
          <w:rStyle w:val="FootnoteReference"/>
          <w:rFonts w:eastAsia="Cambria" w:cstheme="minorHAnsi"/>
          <w:color w:val="383A42"/>
        </w:rPr>
        <w:footnoteReference w:id="19"/>
      </w:r>
      <w:r w:rsidR="00AB7626">
        <w:rPr>
          <w:rFonts w:eastAsia="Cambria" w:cstheme="minorHAnsi"/>
          <w:color w:val="383A42"/>
        </w:rPr>
        <w:t xml:space="preserve"> </w:t>
      </w:r>
      <w:r>
        <w:rPr>
          <w:rFonts w:eastAsia="Cambria" w:cstheme="minorHAnsi"/>
          <w:color w:val="383A42"/>
        </w:rPr>
        <w:t xml:space="preserve">for instructions </w:t>
      </w:r>
      <w:r w:rsidR="00CA4465">
        <w:rPr>
          <w:rFonts w:eastAsia="Cambria" w:cstheme="minorHAnsi"/>
          <w:color w:val="383A42"/>
        </w:rPr>
        <w:t xml:space="preserve">on </w:t>
      </w:r>
      <w:r>
        <w:rPr>
          <w:rFonts w:eastAsia="Cambria" w:cstheme="minorHAnsi"/>
          <w:color w:val="383A42"/>
        </w:rPr>
        <w:t xml:space="preserve">how to edit </w:t>
      </w:r>
      <w:r w:rsidR="00CA4465">
        <w:rPr>
          <w:rFonts w:eastAsia="Cambria" w:cstheme="minorHAnsi"/>
          <w:color w:val="383A42"/>
        </w:rPr>
        <w:t xml:space="preserve">your </w:t>
      </w:r>
      <w:r>
        <w:rPr>
          <w:rFonts w:eastAsia="Cambria" w:cstheme="minorHAnsi"/>
          <w:color w:val="383A42"/>
        </w:rPr>
        <w:t>corporate structure.</w:t>
      </w:r>
    </w:p>
    <w:p w14:paraId="665C14B7" w14:textId="42634785" w:rsidR="00777CDC" w:rsidRPr="00B26B05" w:rsidRDefault="00777CDC" w:rsidP="001D71DC">
      <w:pPr>
        <w:pStyle w:val="Heading2"/>
        <w:rPr>
          <w:rFonts w:asciiTheme="minorHAnsi" w:eastAsia="Cambria" w:hAnsiTheme="minorHAnsi" w:cstheme="minorHAnsi"/>
        </w:rPr>
      </w:pPr>
      <w:bookmarkStart w:id="72" w:name="Common-NGER-reporting-questions"/>
      <w:bookmarkStart w:id="73" w:name="_Toc161842566"/>
      <w:bookmarkStart w:id="74" w:name="_Toc205447236"/>
      <w:bookmarkEnd w:id="72"/>
      <w:r w:rsidRPr="00B26B05">
        <w:rPr>
          <w:rFonts w:asciiTheme="minorHAnsi" w:eastAsia="Cambria" w:hAnsiTheme="minorHAnsi" w:cstheme="minorHAnsi"/>
        </w:rPr>
        <w:t xml:space="preserve">NGER reporting </w:t>
      </w:r>
      <w:r w:rsidR="001F1774">
        <w:rPr>
          <w:rFonts w:asciiTheme="minorHAnsi" w:eastAsia="Cambria" w:hAnsiTheme="minorHAnsi" w:cstheme="minorHAnsi"/>
        </w:rPr>
        <w:t>information</w:t>
      </w:r>
      <w:bookmarkEnd w:id="73"/>
      <w:bookmarkEnd w:id="74"/>
    </w:p>
    <w:p w14:paraId="7593A8BD" w14:textId="0260A348" w:rsidR="00777CDC" w:rsidRPr="00B26B05" w:rsidRDefault="00B20C59" w:rsidP="001D71DC">
      <w:pPr>
        <w:pStyle w:val="Heading3"/>
        <w:rPr>
          <w:rFonts w:asciiTheme="minorHAnsi" w:hAnsiTheme="minorHAnsi" w:cstheme="minorHAnsi"/>
        </w:rPr>
      </w:pPr>
      <w:bookmarkStart w:id="75" w:name="Can-I-get-an-extension-to-the-reporting-"/>
      <w:bookmarkStart w:id="76" w:name="_Toc161842567"/>
      <w:bookmarkStart w:id="77" w:name="_Toc205447237"/>
      <w:bookmarkEnd w:id="75"/>
      <w:r>
        <w:rPr>
          <w:rFonts w:asciiTheme="minorHAnsi" w:eastAsia="Cambria" w:hAnsiTheme="minorHAnsi" w:cstheme="minorHAnsi"/>
        </w:rPr>
        <w:t>The</w:t>
      </w:r>
      <w:r w:rsidRPr="00B26B05">
        <w:rPr>
          <w:rFonts w:asciiTheme="minorHAnsi" w:eastAsia="Cambria" w:hAnsiTheme="minorHAnsi" w:cstheme="minorHAnsi"/>
        </w:rPr>
        <w:t xml:space="preserve"> </w:t>
      </w:r>
      <w:r w:rsidR="00777CDC" w:rsidRPr="00B26B05">
        <w:rPr>
          <w:rFonts w:asciiTheme="minorHAnsi" w:eastAsia="Cambria" w:hAnsiTheme="minorHAnsi" w:cstheme="minorHAnsi"/>
        </w:rPr>
        <w:t>reporting deadline</w:t>
      </w:r>
      <w:r>
        <w:rPr>
          <w:rFonts w:asciiTheme="minorHAnsi" w:eastAsia="Cambria" w:hAnsiTheme="minorHAnsi" w:cstheme="minorHAnsi"/>
        </w:rPr>
        <w:t xml:space="preserve"> cannot be extended</w:t>
      </w:r>
      <w:bookmarkEnd w:id="76"/>
      <w:bookmarkEnd w:id="77"/>
    </w:p>
    <w:p w14:paraId="3CBD48F5" w14:textId="041C37B0"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The NGER reporting deadline is a statutory deadline</w:t>
      </w:r>
      <w:r w:rsidR="00516DFA">
        <w:rPr>
          <w:rFonts w:eastAsia="Cambria" w:cstheme="minorHAnsi"/>
          <w:color w:val="383A42"/>
          <w:szCs w:val="28"/>
        </w:rPr>
        <w:t>. The CER</w:t>
      </w:r>
      <w:r w:rsidRPr="00462B12">
        <w:rPr>
          <w:rFonts w:eastAsia="Cambria" w:cstheme="minorHAnsi"/>
          <w:color w:val="383A42"/>
          <w:szCs w:val="28"/>
        </w:rPr>
        <w:t xml:space="preserve"> cannot provide extensions. All NGER reports </w:t>
      </w:r>
      <w:r w:rsidR="00833641">
        <w:rPr>
          <w:rFonts w:eastAsia="Cambria" w:cstheme="minorHAnsi"/>
          <w:color w:val="383A42"/>
          <w:szCs w:val="28"/>
        </w:rPr>
        <w:t xml:space="preserve">for a reporting financial year </w:t>
      </w:r>
      <w:r w:rsidR="0035106E">
        <w:rPr>
          <w:rFonts w:eastAsia="Cambria" w:cstheme="minorHAnsi"/>
          <w:color w:val="383A42"/>
          <w:szCs w:val="28"/>
        </w:rPr>
        <w:t>(</w:t>
      </w:r>
      <w:r w:rsidR="004C5E91">
        <w:rPr>
          <w:rFonts w:eastAsia="Cambria" w:cstheme="minorHAnsi"/>
          <w:color w:val="383A42"/>
          <w:szCs w:val="28"/>
        </w:rPr>
        <w:t>1</w:t>
      </w:r>
      <w:r w:rsidR="00516DFA">
        <w:rPr>
          <w:rFonts w:eastAsia="Cambria" w:cstheme="minorHAnsi"/>
          <w:color w:val="383A42"/>
          <w:szCs w:val="28"/>
        </w:rPr>
        <w:t xml:space="preserve"> July </w:t>
      </w:r>
      <w:r w:rsidR="004C5E91">
        <w:rPr>
          <w:rFonts w:eastAsia="Cambria" w:cstheme="minorHAnsi"/>
          <w:color w:val="383A42"/>
          <w:szCs w:val="28"/>
        </w:rPr>
        <w:t xml:space="preserve">to </w:t>
      </w:r>
      <w:r w:rsidR="00516DFA">
        <w:rPr>
          <w:rFonts w:eastAsia="Cambria" w:cstheme="minorHAnsi"/>
          <w:color w:val="383A42"/>
          <w:szCs w:val="28"/>
        </w:rPr>
        <w:t xml:space="preserve">30 </w:t>
      </w:r>
      <w:r w:rsidR="004C5E91">
        <w:rPr>
          <w:rFonts w:eastAsia="Cambria" w:cstheme="minorHAnsi"/>
          <w:color w:val="383A42"/>
          <w:szCs w:val="28"/>
        </w:rPr>
        <w:t>June</w:t>
      </w:r>
      <w:r w:rsidR="00834DF1">
        <w:rPr>
          <w:rFonts w:eastAsia="Cambria" w:cstheme="minorHAnsi"/>
          <w:color w:val="383A42"/>
          <w:szCs w:val="28"/>
        </w:rPr>
        <w:t>)</w:t>
      </w:r>
      <w:r w:rsidR="004C5E91">
        <w:rPr>
          <w:rFonts w:eastAsia="Cambria" w:cstheme="minorHAnsi"/>
          <w:color w:val="383A42"/>
          <w:szCs w:val="28"/>
        </w:rPr>
        <w:t xml:space="preserve"> </w:t>
      </w:r>
      <w:r w:rsidRPr="00462B12">
        <w:rPr>
          <w:rFonts w:eastAsia="Cambria" w:cstheme="minorHAnsi"/>
          <w:color w:val="383A42"/>
          <w:szCs w:val="28"/>
        </w:rPr>
        <w:t xml:space="preserve">must be submitted by </w:t>
      </w:r>
      <w:r w:rsidR="004C5E91" w:rsidRPr="00462B12">
        <w:rPr>
          <w:rFonts w:eastAsia="Cambria" w:cstheme="minorHAnsi"/>
          <w:color w:val="383A42"/>
          <w:szCs w:val="28"/>
        </w:rPr>
        <w:t>11</w:t>
      </w:r>
      <w:r w:rsidR="00876226">
        <w:rPr>
          <w:rFonts w:eastAsia="Cambria" w:cstheme="minorHAnsi"/>
          <w:color w:val="383A42"/>
          <w:szCs w:val="28"/>
        </w:rPr>
        <w:t>:</w:t>
      </w:r>
      <w:r w:rsidR="004C5E91" w:rsidRPr="00462B12">
        <w:rPr>
          <w:rFonts w:eastAsia="Cambria" w:cstheme="minorHAnsi"/>
          <w:color w:val="383A42"/>
          <w:szCs w:val="28"/>
        </w:rPr>
        <w:t>59</w:t>
      </w:r>
      <w:r w:rsidR="00876226">
        <w:rPr>
          <w:rFonts w:eastAsia="Cambria" w:cstheme="minorHAnsi"/>
          <w:color w:val="383A42"/>
          <w:szCs w:val="28"/>
        </w:rPr>
        <w:t xml:space="preserve"> </w:t>
      </w:r>
      <w:r w:rsidR="004C5E91" w:rsidRPr="00462B12">
        <w:rPr>
          <w:rFonts w:eastAsia="Cambria" w:cstheme="minorHAnsi"/>
          <w:color w:val="383A42"/>
          <w:szCs w:val="28"/>
        </w:rPr>
        <w:t>pm Australian Eastern Daylight Time (AEDT)</w:t>
      </w:r>
      <w:r w:rsidR="00834DF1">
        <w:rPr>
          <w:rFonts w:eastAsia="Cambria" w:cstheme="minorHAnsi"/>
          <w:color w:val="383A42"/>
          <w:szCs w:val="28"/>
        </w:rPr>
        <w:t xml:space="preserve"> </w:t>
      </w:r>
      <w:r w:rsidR="00876226">
        <w:rPr>
          <w:rFonts w:eastAsia="Cambria" w:cstheme="minorHAnsi"/>
          <w:color w:val="383A42"/>
          <w:szCs w:val="28"/>
        </w:rPr>
        <w:t xml:space="preserve">the following </w:t>
      </w:r>
      <w:r w:rsidR="00834DF1" w:rsidRPr="00462B12">
        <w:rPr>
          <w:rFonts w:eastAsia="Cambria" w:cstheme="minorHAnsi"/>
          <w:color w:val="383A42"/>
          <w:szCs w:val="28"/>
        </w:rPr>
        <w:t>31 October</w:t>
      </w:r>
      <w:r w:rsidR="00607716">
        <w:rPr>
          <w:rFonts w:eastAsia="Cambria" w:cstheme="minorHAnsi"/>
          <w:color w:val="383A42"/>
          <w:szCs w:val="28"/>
        </w:rPr>
        <w:t>.</w:t>
      </w:r>
    </w:p>
    <w:p w14:paraId="3D817E07" w14:textId="22DAF818"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 xml:space="preserve">Failure to submit your report by the due date is a contravention of the NGER Act that may attract a civil penalty of up to </w:t>
      </w:r>
      <w:r w:rsidR="009E275A">
        <w:rPr>
          <w:rFonts w:eastAsia="Cambria" w:cstheme="minorHAnsi"/>
          <w:color w:val="383A42"/>
          <w:szCs w:val="28"/>
        </w:rPr>
        <w:t>2,000 penalty units</w:t>
      </w:r>
      <w:r w:rsidRPr="00462B12">
        <w:rPr>
          <w:rFonts w:eastAsia="Cambria" w:cstheme="minorHAnsi"/>
          <w:color w:val="383A42"/>
          <w:szCs w:val="28"/>
        </w:rPr>
        <w:t xml:space="preserve">. Additional civil penalties of up to </w:t>
      </w:r>
      <w:r w:rsidR="008F30F1">
        <w:rPr>
          <w:rFonts w:eastAsia="Cambria" w:cstheme="minorHAnsi"/>
          <w:color w:val="383A42"/>
          <w:szCs w:val="28"/>
        </w:rPr>
        <w:t xml:space="preserve">100 penalty units </w:t>
      </w:r>
      <w:r w:rsidRPr="00462B12">
        <w:rPr>
          <w:rFonts w:eastAsia="Cambria" w:cstheme="minorHAnsi"/>
          <w:color w:val="383A42"/>
          <w:szCs w:val="28"/>
        </w:rPr>
        <w:t>may also apply for each day that a report is late. The NGER Act provides for other possible regulatory responses to non-compliance, including the use of enforceable undertakings and infringement notices.</w:t>
      </w:r>
    </w:p>
    <w:p w14:paraId="7ABC3186" w14:textId="2CEB7E20" w:rsidR="00777CDC" w:rsidRPr="00B26B05" w:rsidRDefault="00085548" w:rsidP="001D71DC">
      <w:pPr>
        <w:pStyle w:val="Heading3"/>
        <w:rPr>
          <w:rFonts w:asciiTheme="minorHAnsi" w:eastAsia="Cambria" w:hAnsiTheme="minorHAnsi" w:cstheme="minorHAnsi"/>
        </w:rPr>
      </w:pPr>
      <w:bookmarkStart w:id="78" w:name="What-if-I-find-an-error-in-a-submitted-N"/>
      <w:bookmarkStart w:id="79" w:name="_Toc161842568"/>
      <w:bookmarkStart w:id="80" w:name="_Toc205447238"/>
      <w:bookmarkEnd w:id="78"/>
      <w:r>
        <w:rPr>
          <w:rFonts w:asciiTheme="minorHAnsi" w:eastAsia="Cambria" w:hAnsiTheme="minorHAnsi" w:cstheme="minorHAnsi"/>
        </w:rPr>
        <w:t>E</w:t>
      </w:r>
      <w:r w:rsidR="00777CDC" w:rsidRPr="00B26B05">
        <w:rPr>
          <w:rFonts w:asciiTheme="minorHAnsi" w:eastAsia="Cambria" w:hAnsiTheme="minorHAnsi" w:cstheme="minorHAnsi"/>
        </w:rPr>
        <w:t>rror</w:t>
      </w:r>
      <w:r>
        <w:rPr>
          <w:rFonts w:asciiTheme="minorHAnsi" w:eastAsia="Cambria" w:hAnsiTheme="minorHAnsi" w:cstheme="minorHAnsi"/>
        </w:rPr>
        <w:t>s</w:t>
      </w:r>
      <w:r w:rsidR="00777CDC" w:rsidRPr="00B26B05">
        <w:rPr>
          <w:rFonts w:asciiTheme="minorHAnsi" w:eastAsia="Cambria" w:hAnsiTheme="minorHAnsi" w:cstheme="minorHAnsi"/>
        </w:rPr>
        <w:t xml:space="preserve"> in a submitted NGER report</w:t>
      </w:r>
      <w:bookmarkEnd w:id="79"/>
      <w:bookmarkEnd w:id="80"/>
    </w:p>
    <w:p w14:paraId="20C4C975" w14:textId="20A39F7D"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CER encourages scheme participants to voluntarily </w:t>
      </w:r>
      <w:r w:rsidR="00D60B35" w:rsidRPr="00462B12">
        <w:rPr>
          <w:rFonts w:eastAsia="Cambria" w:cstheme="minorHAnsi"/>
          <w:color w:val="383A42"/>
        </w:rPr>
        <w:t>notify</w:t>
      </w:r>
      <w:r w:rsidR="006F5CC8" w:rsidRPr="00462B12">
        <w:rPr>
          <w:rFonts w:eastAsia="Cambria" w:cstheme="minorHAnsi"/>
          <w:color w:val="383A42"/>
        </w:rPr>
        <w:t xml:space="preserve"> us</w:t>
      </w:r>
      <w:r w:rsidR="00497E24" w:rsidRPr="00462B12">
        <w:rPr>
          <w:rFonts w:eastAsia="Cambria" w:cstheme="minorHAnsi"/>
          <w:color w:val="383A42"/>
        </w:rPr>
        <w:t xml:space="preserve"> in writing</w:t>
      </w:r>
      <w:r w:rsidR="007D3EB3" w:rsidRPr="00462B12">
        <w:rPr>
          <w:rFonts w:eastAsia="Cambria" w:cstheme="minorHAnsi"/>
          <w:color w:val="383A42"/>
        </w:rPr>
        <w:t xml:space="preserve"> to </w:t>
      </w:r>
      <w:hyperlink r:id="rId47" w:history="1"/>
      <w:hyperlink r:id="rId48" w:history="1">
        <w:r w:rsidR="00CF6547" w:rsidRPr="008349F0">
          <w:rPr>
            <w:rStyle w:val="Hyperlink"/>
            <w:rFonts w:eastAsia="Cambria" w:cstheme="minorHAnsi"/>
          </w:rPr>
          <w:t>cer-nger-reporting@cer.gov.au</w:t>
        </w:r>
      </w:hyperlink>
      <w:r w:rsidR="00CF6547">
        <w:rPr>
          <w:rFonts w:eastAsia="Cambria" w:cstheme="minorHAnsi"/>
          <w:color w:val="383A42"/>
        </w:rPr>
        <w:t xml:space="preserve"> </w:t>
      </w:r>
      <w:r w:rsidRPr="00462B12">
        <w:rPr>
          <w:rFonts w:eastAsia="Cambria" w:cstheme="minorHAnsi"/>
          <w:color w:val="383A42"/>
        </w:rPr>
        <w:t>when they become aware of incorrect reporting. The CER views this an indicator of a positive compliance attitude and that the scheme participant is committed to meeting its obligations under the legislation and to providing accurate and complete data.</w:t>
      </w:r>
    </w:p>
    <w:p w14:paraId="2BCC953B"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Where a reporter requests EERS to be unlocked </w:t>
      </w:r>
      <w:proofErr w:type="gramStart"/>
      <w:r w:rsidRPr="00462B12">
        <w:rPr>
          <w:rFonts w:eastAsia="Cambria" w:cstheme="minorHAnsi"/>
          <w:color w:val="383A42"/>
        </w:rPr>
        <w:t>in order to</w:t>
      </w:r>
      <w:proofErr w:type="gramEnd"/>
      <w:r w:rsidRPr="00462B12">
        <w:rPr>
          <w:rFonts w:eastAsia="Cambria" w:cstheme="minorHAnsi"/>
          <w:color w:val="383A42"/>
        </w:rPr>
        <w:t xml:space="preserve"> provide an updated report for the current reporting period, all efforts will be made to fulfill that request. Resubmissions of current reporting year data completed prior to 31 October of the same reporting year do NOT contribute to an organisation's compliance history.</w:t>
      </w:r>
    </w:p>
    <w:p w14:paraId="401541F1" w14:textId="0ADA49BD" w:rsidR="00336CD5" w:rsidRPr="00B26B05" w:rsidRDefault="00777CDC" w:rsidP="006B331C">
      <w:pPr>
        <w:shd w:val="clear" w:color="auto" w:fill="FFFFFF"/>
        <w:spacing w:after="150"/>
        <w:rPr>
          <w:rFonts w:eastAsia="Cambria" w:cstheme="minorHAnsi"/>
          <w:b/>
          <w:bCs/>
          <w:color w:val="000000" w:themeColor="text1"/>
          <w:kern w:val="0"/>
          <w:sz w:val="36"/>
          <w:szCs w:val="36"/>
          <w:lang w:eastAsia="en-AU"/>
          <w14:ligatures w14:val="none"/>
        </w:rPr>
      </w:pPr>
      <w:r w:rsidRPr="00462B12">
        <w:rPr>
          <w:rFonts w:eastAsia="Cambria" w:cstheme="minorHAnsi"/>
          <w:color w:val="383A42"/>
        </w:rPr>
        <w:t>However</w:t>
      </w:r>
      <w:r w:rsidR="00BA4352" w:rsidRPr="00462B12">
        <w:rPr>
          <w:rFonts w:eastAsia="Cambria" w:cstheme="minorHAnsi"/>
          <w:color w:val="383A42"/>
        </w:rPr>
        <w:t>,</w:t>
      </w:r>
      <w:r w:rsidRPr="00462B12">
        <w:rPr>
          <w:rFonts w:eastAsia="Cambria" w:cstheme="minorHAnsi"/>
          <w:color w:val="383A42"/>
        </w:rPr>
        <w:t xml:space="preserve"> notifications of errors in historical reports or current year data received after 1 November will be reviewed and the reporter </w:t>
      </w:r>
      <w:r w:rsidR="001C1850">
        <w:rPr>
          <w:rFonts w:eastAsia="Cambria" w:cstheme="minorHAnsi"/>
          <w:color w:val="383A42"/>
        </w:rPr>
        <w:t xml:space="preserve">will be </w:t>
      </w:r>
      <w:r w:rsidRPr="00462B12">
        <w:rPr>
          <w:rFonts w:eastAsia="Cambria" w:cstheme="minorHAnsi"/>
          <w:color w:val="383A42"/>
        </w:rPr>
        <w:t xml:space="preserve">notified </w:t>
      </w:r>
      <w:proofErr w:type="gramStart"/>
      <w:r w:rsidRPr="00462B12">
        <w:rPr>
          <w:rFonts w:eastAsia="Cambria" w:cstheme="minorHAnsi"/>
          <w:color w:val="383A42"/>
        </w:rPr>
        <w:t>whether or not</w:t>
      </w:r>
      <w:proofErr w:type="gramEnd"/>
      <w:r w:rsidRPr="00462B12">
        <w:rPr>
          <w:rFonts w:eastAsia="Cambria" w:cstheme="minorHAnsi"/>
          <w:color w:val="383A42"/>
        </w:rPr>
        <w:t xml:space="preserve"> resubmission of the report is required. Resubmission will generally be required when the nature and extent of the reporting errors make the report non-compliant with the requirements of the NGER legislation and therefore will contribute to an organisation's compliance history. The voluntary nature of the disclosure will be </w:t>
      </w:r>
      <w:proofErr w:type="gramStart"/>
      <w:r w:rsidRPr="00462B12">
        <w:rPr>
          <w:rFonts w:eastAsia="Cambria" w:cstheme="minorHAnsi"/>
          <w:color w:val="383A42"/>
        </w:rPr>
        <w:t>taken into account</w:t>
      </w:r>
      <w:proofErr w:type="gramEnd"/>
      <w:r w:rsidRPr="00462B12">
        <w:rPr>
          <w:rFonts w:eastAsia="Cambria" w:cstheme="minorHAnsi"/>
          <w:color w:val="383A42"/>
        </w:rPr>
        <w:t xml:space="preserve"> when considering overall scheme compliance.</w:t>
      </w:r>
      <w:bookmarkStart w:id="81" w:name="Technical-NGER-reporting-questions"/>
      <w:bookmarkStart w:id="82" w:name="_Toc161842569"/>
      <w:bookmarkEnd w:id="81"/>
      <w:r w:rsidR="00336CD5" w:rsidRPr="00B26B05">
        <w:rPr>
          <w:rFonts w:eastAsia="Cambria" w:cstheme="minorHAnsi"/>
        </w:rPr>
        <w:br w:type="page"/>
      </w:r>
    </w:p>
    <w:p w14:paraId="4ADC7CCD" w14:textId="065F83F1" w:rsidR="00777CDC" w:rsidRPr="00B26B05" w:rsidRDefault="00777CDC" w:rsidP="001D71DC">
      <w:pPr>
        <w:pStyle w:val="Heading2"/>
        <w:rPr>
          <w:rFonts w:asciiTheme="minorHAnsi" w:eastAsia="Cambria" w:hAnsiTheme="minorHAnsi" w:cstheme="minorHAnsi"/>
        </w:rPr>
      </w:pPr>
      <w:bookmarkStart w:id="83" w:name="_Toc205447239"/>
      <w:r w:rsidRPr="00B26B05">
        <w:rPr>
          <w:rFonts w:asciiTheme="minorHAnsi" w:eastAsia="Cambria" w:hAnsiTheme="minorHAnsi" w:cstheme="minorHAnsi"/>
        </w:rPr>
        <w:t xml:space="preserve">Technical NGER reporting </w:t>
      </w:r>
      <w:bookmarkEnd w:id="82"/>
      <w:r w:rsidR="001F1774">
        <w:rPr>
          <w:rFonts w:asciiTheme="minorHAnsi" w:eastAsia="Cambria" w:hAnsiTheme="minorHAnsi" w:cstheme="minorHAnsi"/>
        </w:rPr>
        <w:t>information</w:t>
      </w:r>
      <w:bookmarkEnd w:id="83"/>
    </w:p>
    <w:p w14:paraId="07ACB432" w14:textId="302484D0" w:rsidR="00777CDC" w:rsidRPr="00B26B05" w:rsidRDefault="0088793E" w:rsidP="001D71DC">
      <w:pPr>
        <w:pStyle w:val="Heading3"/>
        <w:rPr>
          <w:rFonts w:asciiTheme="minorHAnsi" w:eastAsia="Cambria" w:hAnsiTheme="minorHAnsi" w:cstheme="minorHAnsi"/>
        </w:rPr>
      </w:pPr>
      <w:bookmarkStart w:id="84" w:name="Is-liquefied-petroleum-gas-LPG-a-primary"/>
      <w:bookmarkStart w:id="85" w:name="_Toc205447240"/>
      <w:bookmarkStart w:id="86" w:name="_Toc161842570"/>
      <w:bookmarkEnd w:id="84"/>
      <w:r>
        <w:rPr>
          <w:rFonts w:asciiTheme="minorHAnsi" w:eastAsia="Cambria" w:hAnsiTheme="minorHAnsi" w:cstheme="minorHAnsi"/>
        </w:rPr>
        <w:t>Nomination of energy commodity for l</w:t>
      </w:r>
      <w:r w:rsidR="00777CDC" w:rsidRPr="00B26B05">
        <w:rPr>
          <w:rFonts w:asciiTheme="minorHAnsi" w:eastAsia="Cambria" w:hAnsiTheme="minorHAnsi" w:cstheme="minorHAnsi"/>
        </w:rPr>
        <w:t>iquefied petroleum gas (LPG)</w:t>
      </w:r>
      <w:bookmarkEnd w:id="85"/>
      <w:r w:rsidRPr="00B26B05" w:rsidDel="0088793E">
        <w:rPr>
          <w:rFonts w:asciiTheme="minorHAnsi" w:eastAsia="Cambria" w:hAnsiTheme="minorHAnsi" w:cstheme="minorHAnsi"/>
        </w:rPr>
        <w:t xml:space="preserve"> </w:t>
      </w:r>
      <w:bookmarkEnd w:id="86"/>
    </w:p>
    <w:p w14:paraId="32B3B39D" w14:textId="4FB2034D" w:rsidR="00930A43" w:rsidRDefault="00C65E26" w:rsidP="009F2C65">
      <w:pPr>
        <w:shd w:val="clear" w:color="auto" w:fill="FFFFFF"/>
        <w:spacing w:after="150"/>
        <w:rPr>
          <w:rFonts w:eastAsia="Cambria" w:cstheme="minorHAnsi"/>
          <w:color w:val="383A42"/>
        </w:rPr>
      </w:pPr>
      <w:r>
        <w:rPr>
          <w:rFonts w:eastAsia="Cambria" w:cstheme="minorHAnsi"/>
          <w:color w:val="383A42"/>
        </w:rPr>
        <w:t>W</w:t>
      </w:r>
      <w:r w:rsidR="00777CDC" w:rsidRPr="00462B12">
        <w:rPr>
          <w:rFonts w:eastAsia="Cambria" w:cstheme="minorHAnsi"/>
          <w:color w:val="383A42"/>
        </w:rPr>
        <w:t>hen reporting liquefied petroleum gas (LPG)</w:t>
      </w:r>
      <w:r>
        <w:rPr>
          <w:rFonts w:eastAsia="Cambria" w:cstheme="minorHAnsi"/>
          <w:color w:val="383A42"/>
        </w:rPr>
        <w:t xml:space="preserve">, you must nominate whether it is a </w:t>
      </w:r>
      <w:r w:rsidR="005E23AB">
        <w:rPr>
          <w:rFonts w:eastAsia="Cambria" w:cstheme="minorHAnsi"/>
          <w:color w:val="383A42"/>
        </w:rPr>
        <w:t>primary or a secondary fuel</w:t>
      </w:r>
      <w:r w:rsidR="00777CDC" w:rsidRPr="00462B12">
        <w:rPr>
          <w:rFonts w:eastAsia="Cambria" w:cstheme="minorHAnsi"/>
          <w:color w:val="383A42"/>
        </w:rPr>
        <w:t xml:space="preserve">. </w:t>
      </w:r>
    </w:p>
    <w:p w14:paraId="1B32B4CE" w14:textId="7DCE344A" w:rsidR="00930A43" w:rsidRDefault="00777CDC" w:rsidP="009F2C65">
      <w:pPr>
        <w:shd w:val="clear" w:color="auto" w:fill="FFFFFF"/>
        <w:spacing w:after="150"/>
        <w:rPr>
          <w:rFonts w:eastAsia="Cambria" w:cstheme="minorHAnsi"/>
          <w:color w:val="383A42"/>
        </w:rPr>
      </w:pPr>
      <w:r w:rsidRPr="00462B12">
        <w:rPr>
          <w:rFonts w:eastAsia="Cambria" w:cstheme="minorHAnsi"/>
          <w:color w:val="383A42"/>
        </w:rPr>
        <w:t xml:space="preserve">Purchased LPG (item 44 in schedule 1 of the NGER Regulations) is a secondary </w:t>
      </w:r>
      <w:r w:rsidR="005E23AB">
        <w:rPr>
          <w:rFonts w:eastAsia="Cambria" w:cstheme="minorHAnsi"/>
          <w:color w:val="383A42"/>
        </w:rPr>
        <w:t>fuel</w:t>
      </w:r>
      <w:r w:rsidRPr="00462B12">
        <w:rPr>
          <w:rFonts w:eastAsia="Cambria" w:cstheme="minorHAnsi"/>
          <w:color w:val="383A42"/>
        </w:rPr>
        <w:t xml:space="preserve">. </w:t>
      </w:r>
      <w:r w:rsidR="00576390" w:rsidRPr="00462B12">
        <w:rPr>
          <w:rFonts w:eastAsia="Cambria" w:cstheme="minorHAnsi"/>
          <w:color w:val="383A42"/>
        </w:rPr>
        <w:t xml:space="preserve">When </w:t>
      </w:r>
      <w:r w:rsidRPr="00462B12">
        <w:rPr>
          <w:rFonts w:eastAsia="Cambria" w:cstheme="minorHAnsi"/>
          <w:color w:val="383A42"/>
        </w:rPr>
        <w:t xml:space="preserve">LPG </w:t>
      </w:r>
      <w:r w:rsidR="005A545F" w:rsidRPr="00462B12">
        <w:rPr>
          <w:rFonts w:eastAsia="Cambria" w:cstheme="minorHAnsi"/>
          <w:color w:val="383A42"/>
        </w:rPr>
        <w:t xml:space="preserve">is </w:t>
      </w:r>
      <w:r w:rsidRPr="00462B12">
        <w:rPr>
          <w:rFonts w:eastAsia="Cambria" w:cstheme="minorHAnsi"/>
          <w:color w:val="383A42"/>
        </w:rPr>
        <w:t xml:space="preserve">consumed at the </w:t>
      </w:r>
      <w:r w:rsidR="00492023" w:rsidRPr="00462B12">
        <w:rPr>
          <w:rFonts w:eastAsia="Cambria" w:cstheme="minorHAnsi"/>
          <w:color w:val="383A42"/>
        </w:rPr>
        <w:t xml:space="preserve">same </w:t>
      </w:r>
      <w:r w:rsidRPr="00462B12">
        <w:rPr>
          <w:rFonts w:eastAsia="Cambria" w:cstheme="minorHAnsi"/>
          <w:color w:val="383A42"/>
        </w:rPr>
        <w:t xml:space="preserve">facility where it </w:t>
      </w:r>
      <w:r w:rsidR="007D609D" w:rsidRPr="00462B12">
        <w:rPr>
          <w:rFonts w:eastAsia="Cambria" w:cstheme="minorHAnsi"/>
          <w:color w:val="383A42"/>
        </w:rPr>
        <w:t xml:space="preserve">was </w:t>
      </w:r>
      <w:r w:rsidRPr="00462B12">
        <w:rPr>
          <w:rFonts w:eastAsia="Cambria" w:cstheme="minorHAnsi"/>
          <w:color w:val="383A42"/>
        </w:rPr>
        <w:t xml:space="preserve">produced, </w:t>
      </w:r>
      <w:r w:rsidR="005A545F" w:rsidRPr="00462B12">
        <w:rPr>
          <w:rFonts w:eastAsia="Cambria" w:cstheme="minorHAnsi"/>
          <w:color w:val="383A42"/>
        </w:rPr>
        <w:t xml:space="preserve">the </w:t>
      </w:r>
      <w:r w:rsidRPr="00462B12">
        <w:rPr>
          <w:rFonts w:eastAsia="Cambria" w:cstheme="minorHAnsi"/>
          <w:color w:val="383A42"/>
        </w:rPr>
        <w:t xml:space="preserve">LPG is </w:t>
      </w:r>
      <w:r w:rsidR="005A545F" w:rsidRPr="00462B12">
        <w:rPr>
          <w:rFonts w:eastAsia="Cambria" w:cstheme="minorHAnsi"/>
          <w:color w:val="383A42"/>
        </w:rPr>
        <w:t xml:space="preserve">considered </w:t>
      </w:r>
      <w:r w:rsidRPr="00462B12">
        <w:rPr>
          <w:rFonts w:eastAsia="Cambria" w:cstheme="minorHAnsi"/>
          <w:color w:val="383A42"/>
        </w:rPr>
        <w:t xml:space="preserve">a primary </w:t>
      </w:r>
      <w:r w:rsidR="005E23AB">
        <w:rPr>
          <w:rFonts w:eastAsia="Cambria" w:cstheme="minorHAnsi"/>
          <w:color w:val="383A42"/>
        </w:rPr>
        <w:t>fuel</w:t>
      </w:r>
      <w:r w:rsidRPr="00462B12">
        <w:rPr>
          <w:rFonts w:eastAsia="Cambria" w:cstheme="minorHAnsi"/>
          <w:color w:val="383A42"/>
        </w:rPr>
        <w:t xml:space="preserve">. </w:t>
      </w:r>
    </w:p>
    <w:p w14:paraId="07898EFA" w14:textId="0D6C9F94"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Read </w:t>
      </w:r>
      <w:hyperlink w:anchor="_Determining_if_a" w:history="1">
        <w:r w:rsidR="00972F01">
          <w:rPr>
            <w:rFonts w:eastAsia="Cambria" w:cstheme="minorHAnsi"/>
            <w:color w:val="007499"/>
            <w:u w:val="single"/>
          </w:rPr>
          <w:t>Determining if a fuel is primary or secondary</w:t>
        </w:r>
      </w:hyperlink>
      <w:r w:rsidRPr="00462B12">
        <w:rPr>
          <w:rFonts w:eastAsia="Cambria" w:cstheme="minorHAnsi"/>
          <w:color w:val="383A42"/>
        </w:rPr>
        <w:t> for more information.</w:t>
      </w:r>
    </w:p>
    <w:p w14:paraId="433EB1C3" w14:textId="370D704E" w:rsidR="00777CDC" w:rsidRPr="00B26B05" w:rsidRDefault="0088793E" w:rsidP="001D71DC">
      <w:pPr>
        <w:pStyle w:val="Heading3"/>
        <w:rPr>
          <w:rFonts w:asciiTheme="minorHAnsi" w:eastAsia="Cambria" w:hAnsiTheme="minorHAnsi" w:cstheme="minorHAnsi"/>
        </w:rPr>
      </w:pPr>
      <w:bookmarkStart w:id="87" w:name="How-do-I-report-E10-in-EERS"/>
      <w:bookmarkStart w:id="88" w:name="_Toc161842571"/>
      <w:bookmarkStart w:id="89" w:name="_Toc205447241"/>
      <w:bookmarkEnd w:id="87"/>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E10 in EERS</w:t>
      </w:r>
      <w:bookmarkEnd w:id="88"/>
      <w:bookmarkEnd w:id="89"/>
    </w:p>
    <w:p w14:paraId="596965C1" w14:textId="77777777" w:rsidR="00777CDC" w:rsidRPr="00462B12" w:rsidRDefault="00777CDC" w:rsidP="009F2C65">
      <w:pPr>
        <w:shd w:val="clear" w:color="auto" w:fill="FFFFFF"/>
        <w:spacing w:after="150"/>
        <w:rPr>
          <w:rFonts w:cstheme="minorHAnsi"/>
          <w:color w:val="383A42"/>
        </w:rPr>
      </w:pPr>
      <w:bookmarkStart w:id="90" w:name="Background"/>
      <w:r w:rsidRPr="00462B12">
        <w:rPr>
          <w:rFonts w:eastAsia="Cambria" w:cstheme="minorHAnsi"/>
          <w:color w:val="383A42"/>
        </w:rPr>
        <w:t>E10 is a common blended fuel produced by blending up to 10 per cent ethanol with gasoline.</w:t>
      </w:r>
    </w:p>
    <w:p w14:paraId="3B7195C0" w14:textId="6EED4C02"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Under section 1.8 of the </w:t>
      </w:r>
      <w:hyperlink r:id="rId49" w:tgtFrame="_blank" w:tooltip="A link to the Australian Government legislation - the National Greenhouse and Energy Measurement Determination" w:history="1">
        <w:r w:rsidRPr="00462B12">
          <w:rPr>
            <w:rFonts w:eastAsia="Cambria" w:cstheme="minorHAnsi"/>
            <w:color w:val="007499"/>
            <w:u w:val="single"/>
          </w:rPr>
          <w:t>National Greenhouse and Energy Reporting (Measurement) Determination 2008</w:t>
        </w:r>
      </w:hyperlink>
      <w:r w:rsidR="00963297">
        <w:rPr>
          <w:rStyle w:val="FootnoteReference"/>
          <w:rFonts w:eastAsia="Cambria" w:cstheme="minorHAnsi"/>
          <w:color w:val="383A42"/>
        </w:rPr>
        <w:footnoteReference w:id="20"/>
      </w:r>
      <w:r w:rsidRPr="00462B12">
        <w:rPr>
          <w:rFonts w:eastAsia="Cambria" w:cstheme="minorHAnsi"/>
          <w:color w:val="383A42"/>
        </w:rPr>
        <w:t> (NGER Measurement Determination) a blended fuel is a fuel that is a blend of fossil and biogenic carbon fuels. For example, E10 is a blend of gasoline (fossil fuel) and up to 10 per cent ethanol (biogenic carbon fuel).</w:t>
      </w:r>
    </w:p>
    <w:p w14:paraId="0F8AAB2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Examples of biogenic carbon fuels under the NGER legislation are listed in items 10—16; 28—30 and 52—54 of Schedule 1 of the NGER Regulations.</w:t>
      </w:r>
    </w:p>
    <w:p w14:paraId="55D51783" w14:textId="09B1145F"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NGER legislation does not define fossil fuels. However, taking the ordinary meaning of the term</w:t>
      </w:r>
      <w:r w:rsidR="004B526A">
        <w:rPr>
          <w:rFonts w:eastAsia="Cambria" w:cstheme="minorHAnsi"/>
          <w:color w:val="383A42"/>
        </w:rPr>
        <w:t>,</w:t>
      </w:r>
      <w:r w:rsidRPr="00462B12">
        <w:rPr>
          <w:rFonts w:eastAsia="Cambria" w:cstheme="minorHAnsi"/>
          <w:color w:val="383A42"/>
        </w:rPr>
        <w:t xml:space="preserve"> a fossil fuel is: a carbon-based fuel from fossil hydrocarbon deposits including coal, oil and natural gas.</w:t>
      </w:r>
    </w:p>
    <w:p w14:paraId="6AF3F1B3" w14:textId="558369B2"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E10 is not a listed fuel type under the NGER Regulations, therefore E10 is not reported in EERS. Rather, when E10 is consumed the components that make up E10 need to be reported.</w:t>
      </w:r>
      <w:r w:rsidR="00E66604">
        <w:rPr>
          <w:rFonts w:eastAsia="Cambria" w:cstheme="minorHAnsi"/>
          <w:color w:val="383A42"/>
        </w:rPr>
        <w:t xml:space="preserve"> When reporting these components, </w:t>
      </w:r>
      <w:r w:rsidR="003E767A">
        <w:rPr>
          <w:rFonts w:eastAsia="Cambria" w:cstheme="minorHAnsi"/>
          <w:color w:val="383A42"/>
        </w:rPr>
        <w:t xml:space="preserve">you will need to provide additional information about </w:t>
      </w:r>
      <w:r w:rsidR="00733DA5">
        <w:rPr>
          <w:rFonts w:eastAsia="Cambria" w:cstheme="minorHAnsi"/>
          <w:color w:val="383A42"/>
        </w:rPr>
        <w:t xml:space="preserve">the blended fuel, in the form of </w:t>
      </w:r>
      <w:r w:rsidR="00C97B7C">
        <w:rPr>
          <w:rFonts w:eastAsia="Cambria" w:cstheme="minorHAnsi"/>
          <w:color w:val="383A42"/>
        </w:rPr>
        <w:t>m</w:t>
      </w:r>
      <w:r w:rsidR="00733DA5">
        <w:rPr>
          <w:rFonts w:eastAsia="Cambria" w:cstheme="minorHAnsi"/>
          <w:color w:val="383A42"/>
        </w:rPr>
        <w:t xml:space="preserve">atters to be </w:t>
      </w:r>
      <w:r w:rsidR="00C97B7C">
        <w:rPr>
          <w:rFonts w:eastAsia="Cambria" w:cstheme="minorHAnsi"/>
          <w:color w:val="383A42"/>
        </w:rPr>
        <w:t>i</w:t>
      </w:r>
      <w:r w:rsidR="00733DA5">
        <w:rPr>
          <w:rFonts w:eastAsia="Cambria" w:cstheme="minorHAnsi"/>
          <w:color w:val="383A42"/>
        </w:rPr>
        <w:t>dentified (MTBIs).</w:t>
      </w:r>
    </w:p>
    <w:p w14:paraId="2B8C5C8F" w14:textId="5780ED52" w:rsidR="00777CDC" w:rsidRPr="00B26B05" w:rsidRDefault="00777CDC" w:rsidP="004B4150">
      <w:pPr>
        <w:pStyle w:val="Heading4"/>
        <w:rPr>
          <w:rFonts w:asciiTheme="minorHAnsi" w:eastAsiaTheme="minorHAnsi" w:hAnsiTheme="minorHAnsi" w:cstheme="minorHAnsi"/>
          <w:szCs w:val="22"/>
        </w:rPr>
      </w:pPr>
      <w:bookmarkStart w:id="91" w:name="Examplereporting-greenhouse-gas-emission"/>
      <w:bookmarkEnd w:id="91"/>
      <w:r w:rsidRPr="00B26B05">
        <w:rPr>
          <w:rFonts w:asciiTheme="minorHAnsi" w:eastAsia="Cambria" w:hAnsiTheme="minorHAnsi" w:cstheme="minorHAnsi"/>
        </w:rPr>
        <w:t>Example—reporting greenhouse gas emissions and energy consumption from combustion of E10</w:t>
      </w:r>
    </w:p>
    <w:p w14:paraId="42C7AF9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A facility purchases 10,000 litres of E10 for use in a transport facility. Using the product specifications provided by the manufacturer, it is determined that the E10 is made up of 7% ethanol and 93% gasoline.</w:t>
      </w:r>
    </w:p>
    <w:p w14:paraId="01A8254D"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Therefore, the purchased E10 contains 700 litres of ethanol and 9,300 litres of gasoline. The purchased E10 is used to fuel fleet cars for the corporations, meaning that the fuel is combusted for use in an internal combustion engine.</w:t>
      </w:r>
    </w:p>
    <w:p w14:paraId="2AABAE9A" w14:textId="7B9DBA8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As both the ethanol and gasoline are listed </w:t>
      </w:r>
      <w:r w:rsidR="00741668">
        <w:rPr>
          <w:rFonts w:eastAsia="Cambria" w:cstheme="minorHAnsi"/>
          <w:color w:val="383A42"/>
        </w:rPr>
        <w:t>fuels</w:t>
      </w:r>
      <w:r w:rsidRPr="00462B12">
        <w:rPr>
          <w:rFonts w:eastAsia="Cambria" w:cstheme="minorHAnsi"/>
          <w:color w:val="383A42"/>
        </w:rPr>
        <w:t>, the corporation with operational control of the facility must report the greenhouse gas emissions and energy consumption from the combustion of:</w:t>
      </w:r>
    </w:p>
    <w:p w14:paraId="17560332" w14:textId="77777777" w:rsidR="00777CDC" w:rsidRPr="00972F01" w:rsidRDefault="00777CDC" w:rsidP="00462B12">
      <w:pPr>
        <w:pStyle w:val="CERbullets"/>
      </w:pPr>
      <w:r w:rsidRPr="00972F01">
        <w:t>ethanol (item 53—ethanol for use in an internal combustion engine, Schedule 1 of the NGER Regulations)</w:t>
      </w:r>
    </w:p>
    <w:p w14:paraId="59C54B73" w14:textId="77777777" w:rsidR="00777CDC" w:rsidRDefault="00777CDC" w:rsidP="00462B12">
      <w:pPr>
        <w:pStyle w:val="CERbullets"/>
      </w:pPr>
      <w:r w:rsidRPr="00972F01">
        <w:t>gasoline (item 35—gasoline (other than for use as fuel in an aircraft, Schedule 1 of the NGER Regulations) as consumed by combustion).</w:t>
      </w:r>
    </w:p>
    <w:p w14:paraId="0360D3BC" w14:textId="1B24FA17" w:rsidR="00741668" w:rsidRDefault="004D015D" w:rsidP="00741668">
      <w:pPr>
        <w:pStyle w:val="BodyText1"/>
      </w:pPr>
      <w:r>
        <w:t>A separate activity must be reported for each fuel</w:t>
      </w:r>
      <w:r w:rsidR="003D2492">
        <w:t xml:space="preserve">. For each </w:t>
      </w:r>
      <w:r w:rsidR="00E73BC0">
        <w:t>activit</w:t>
      </w:r>
      <w:r w:rsidR="003C0254">
        <w:t>y</w:t>
      </w:r>
      <w:r w:rsidR="00E73BC0">
        <w:t>, the corporation need</w:t>
      </w:r>
      <w:r w:rsidR="003C0254">
        <w:t>s</w:t>
      </w:r>
      <w:r w:rsidR="00E73BC0">
        <w:t xml:space="preserve"> to check the box in EERS </w:t>
      </w:r>
      <w:r w:rsidR="003507D8">
        <w:t>specifying “</w:t>
      </w:r>
      <w:r w:rsidR="003507D8" w:rsidRPr="003507D8">
        <w:t>Is the fuel combusted in this activity part of a blend?</w:t>
      </w:r>
      <w:r w:rsidR="003507D8">
        <w:t xml:space="preserve">” and provide the following additional </w:t>
      </w:r>
      <w:r w:rsidR="00607994">
        <w:t>data</w:t>
      </w:r>
      <w:r w:rsidR="006B3258">
        <w:t xml:space="preserve"> as MTBIs</w:t>
      </w:r>
      <w:r w:rsidR="00F20EF5">
        <w:t>:</w:t>
      </w:r>
    </w:p>
    <w:p w14:paraId="24EEDD73" w14:textId="694C383A" w:rsidR="00741668" w:rsidRDefault="00F20EF5" w:rsidP="00741668">
      <w:pPr>
        <w:pStyle w:val="CERbullets"/>
      </w:pPr>
      <w:r>
        <w:t>The section under Part 2.6 used to determine the amounts of each kind of fuel in a blended fuel</w:t>
      </w:r>
    </w:p>
    <w:p w14:paraId="0B9CCA79" w14:textId="3493470C" w:rsidR="00F20EF5" w:rsidRDefault="00104CF6" w:rsidP="00E058A6">
      <w:pPr>
        <w:pStyle w:val="CERbullets"/>
        <w:numPr>
          <w:ilvl w:val="1"/>
          <w:numId w:val="36"/>
        </w:numPr>
      </w:pPr>
      <w:r>
        <w:t xml:space="preserve">In this case, </w:t>
      </w:r>
      <w:r w:rsidR="006B3258">
        <w:t xml:space="preserve">for both activities, </w:t>
      </w:r>
      <w:r w:rsidR="00FB2522">
        <w:t xml:space="preserve">the </w:t>
      </w:r>
      <w:r w:rsidR="006B3258">
        <w:t xml:space="preserve">MTBI </w:t>
      </w:r>
      <w:r w:rsidR="00066784">
        <w:t xml:space="preserve">must </w:t>
      </w:r>
      <w:r>
        <w:t xml:space="preserve">be </w:t>
      </w:r>
      <w:r w:rsidR="006B3258">
        <w:t>entered as</w:t>
      </w:r>
      <w:r>
        <w:t xml:space="preserve"> </w:t>
      </w:r>
      <w:r w:rsidR="00371711">
        <w:t>‘S</w:t>
      </w:r>
      <w:r w:rsidR="00DF6912">
        <w:t>ection 2.67 Blended liquid fuels</w:t>
      </w:r>
      <w:r w:rsidR="00371711">
        <w:t>’</w:t>
      </w:r>
      <w:r w:rsidR="00DF6912">
        <w:t>, which permits adopting the manufacturer’s determination</w:t>
      </w:r>
      <w:r w:rsidR="00293EEF">
        <w:t>.</w:t>
      </w:r>
    </w:p>
    <w:p w14:paraId="13F58F5C" w14:textId="641A8EC7" w:rsidR="00293EEF" w:rsidRDefault="00293EEF" w:rsidP="00293EEF">
      <w:pPr>
        <w:pStyle w:val="CERbullets"/>
      </w:pPr>
      <w:r>
        <w:t>The amount of each type of fuel</w:t>
      </w:r>
    </w:p>
    <w:p w14:paraId="70DE7CEF" w14:textId="353BDFCF" w:rsidR="00293EEF" w:rsidRPr="00972F01" w:rsidRDefault="00293EEF" w:rsidP="00F56CEE">
      <w:pPr>
        <w:pStyle w:val="CERbullets"/>
        <w:numPr>
          <w:ilvl w:val="1"/>
          <w:numId w:val="36"/>
        </w:numPr>
      </w:pPr>
      <w:r>
        <w:t xml:space="preserve">In this case, </w:t>
      </w:r>
      <w:r w:rsidR="002275DD">
        <w:t xml:space="preserve">for both </w:t>
      </w:r>
      <w:r w:rsidR="006B3258">
        <w:t xml:space="preserve">activities, the MTBI </w:t>
      </w:r>
      <w:r w:rsidR="00066784">
        <w:t>must</w:t>
      </w:r>
      <w:r w:rsidR="006B3258">
        <w:t xml:space="preserve"> be entered as </w:t>
      </w:r>
      <w:r w:rsidR="00FB2522">
        <w:t>9</w:t>
      </w:r>
      <w:r w:rsidR="00304690">
        <w:t>.3</w:t>
      </w:r>
      <w:r w:rsidR="00FB2522">
        <w:t xml:space="preserve"> kL of gasoline and </w:t>
      </w:r>
      <w:r w:rsidR="00304690">
        <w:t>0.</w:t>
      </w:r>
      <w:r w:rsidR="00FB2522">
        <w:t>7 kL of ethanol</w:t>
      </w:r>
      <w:r w:rsidR="00F454B5">
        <w:t xml:space="preserve">. </w:t>
      </w:r>
      <w:r w:rsidR="00A37088">
        <w:t xml:space="preserve">Adding this data </w:t>
      </w:r>
      <w:r w:rsidR="00066784">
        <w:t xml:space="preserve">as an MTBI </w:t>
      </w:r>
      <w:r w:rsidR="00A37088">
        <w:t>for both activities</w:t>
      </w:r>
      <w:r w:rsidR="00F454B5">
        <w:t xml:space="preserve"> does not change the emissions or energy totals </w:t>
      </w:r>
      <w:r w:rsidR="00A37088">
        <w:t xml:space="preserve">for the </w:t>
      </w:r>
      <w:r w:rsidR="003B7D33">
        <w:t>facility but</w:t>
      </w:r>
      <w:r w:rsidR="00A37088">
        <w:t xml:space="preserve"> rather provides context for the composition of the blend used.</w:t>
      </w:r>
    </w:p>
    <w:p w14:paraId="00EC5868" w14:textId="12819B6B"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Read the </w:t>
      </w:r>
      <w:hyperlink r:id="rId50" w:tooltip="A link to the Reporting blended fuels, other fuel mixes, bitumen and explosives guide on the Clean Energy Regulator website" w:history="1">
        <w:r w:rsidR="00B21739">
          <w:rPr>
            <w:color w:val="007499"/>
            <w:u w:val="single"/>
          </w:rPr>
          <w:t>r</w:t>
        </w:r>
        <w:r w:rsidRPr="00B07DA5">
          <w:rPr>
            <w:color w:val="007499"/>
            <w:u w:val="single"/>
          </w:rPr>
          <w:t>eporting blended fuels, other fuel mixes, bitumen and explosives guideline</w:t>
        </w:r>
      </w:hyperlink>
      <w:r w:rsidR="00E8204B">
        <w:rPr>
          <w:rStyle w:val="FootnoteReference"/>
          <w:rFonts w:eastAsia="Cambria" w:cstheme="minorHAnsi"/>
          <w:color w:val="383A42"/>
        </w:rPr>
        <w:footnoteReference w:id="21"/>
      </w:r>
      <w:r w:rsidRPr="00462B12">
        <w:rPr>
          <w:rFonts w:eastAsia="Cambria" w:cstheme="minorHAnsi"/>
          <w:color w:val="383A42"/>
        </w:rPr>
        <w:t> for more information on the reporting of E10 and other blended fuels.</w:t>
      </w:r>
    </w:p>
    <w:p w14:paraId="06082C81" w14:textId="390E1354" w:rsidR="00777CDC" w:rsidRPr="00B26B05" w:rsidRDefault="0088793E" w:rsidP="001D71DC">
      <w:pPr>
        <w:pStyle w:val="Heading3"/>
        <w:rPr>
          <w:rFonts w:asciiTheme="minorHAnsi" w:eastAsiaTheme="minorHAnsi" w:hAnsiTheme="minorHAnsi" w:cstheme="minorHAnsi"/>
        </w:rPr>
      </w:pPr>
      <w:bookmarkStart w:id="92" w:name="What-are-the-CO2-emission-factors-for-pe"/>
      <w:bookmarkStart w:id="93" w:name="_Toc161842572"/>
      <w:bookmarkStart w:id="94" w:name="_Toc205447242"/>
      <w:bookmarkEnd w:id="92"/>
      <w:r>
        <w:rPr>
          <w:rFonts w:asciiTheme="minorHAnsi" w:eastAsia="Cambria" w:hAnsiTheme="minorHAnsi" w:cstheme="minorHAnsi"/>
        </w:rPr>
        <w:t>T</w:t>
      </w:r>
      <w:r w:rsidR="00777CDC" w:rsidRPr="00B26B05">
        <w:rPr>
          <w:rFonts w:asciiTheme="minorHAnsi" w:eastAsia="Cambria" w:hAnsiTheme="minorHAnsi" w:cstheme="minorHAnsi"/>
        </w:rPr>
        <w:t>he CO</w:t>
      </w:r>
      <w:r w:rsidR="00777CDC" w:rsidRPr="00B26B05">
        <w:rPr>
          <w:rFonts w:asciiTheme="minorHAnsi" w:eastAsia="Cambria" w:hAnsiTheme="minorHAnsi" w:cstheme="minorHAnsi"/>
          <w:sz w:val="19"/>
          <w:vertAlign w:val="subscript"/>
        </w:rPr>
        <w:t>2</w:t>
      </w:r>
      <w:r w:rsidR="00777CDC" w:rsidRPr="00B26B05">
        <w:rPr>
          <w:rFonts w:asciiTheme="minorHAnsi" w:eastAsia="Cambria" w:hAnsiTheme="minorHAnsi" w:cstheme="minorHAnsi"/>
        </w:rPr>
        <w:t> emission factors for petroleum-based oils</w:t>
      </w:r>
      <w:bookmarkEnd w:id="93"/>
      <w:r w:rsidR="00D40FE6">
        <w:rPr>
          <w:rFonts w:asciiTheme="minorHAnsi" w:eastAsia="Cambria" w:hAnsiTheme="minorHAnsi" w:cstheme="minorHAnsi"/>
        </w:rPr>
        <w:t xml:space="preserve"> and </w:t>
      </w:r>
      <w:r w:rsidR="00B20C59">
        <w:rPr>
          <w:rFonts w:asciiTheme="minorHAnsi" w:eastAsia="Cambria" w:hAnsiTheme="minorHAnsi" w:cstheme="minorHAnsi"/>
        </w:rPr>
        <w:t>petroleum-based</w:t>
      </w:r>
      <w:r w:rsidR="00D40FE6">
        <w:rPr>
          <w:rFonts w:asciiTheme="minorHAnsi" w:eastAsia="Cambria" w:hAnsiTheme="minorHAnsi" w:cstheme="minorHAnsi"/>
        </w:rPr>
        <w:t xml:space="preserve"> greases when used as lubricants</w:t>
      </w:r>
      <w:bookmarkEnd w:id="94"/>
    </w:p>
    <w:p w14:paraId="02A0167A" w14:textId="0788AABB"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EERS requires reporters to specify the carbon dioxide emissions factor when entering activity data for petroleum-based oils and greases</w:t>
      </w:r>
      <w:r w:rsidR="00112595" w:rsidRPr="00462B12">
        <w:rPr>
          <w:rFonts w:eastAsia="Cambria" w:cstheme="minorHAnsi"/>
          <w:color w:val="383A42"/>
          <w:szCs w:val="28"/>
        </w:rPr>
        <w:t xml:space="preserve"> when used as lubricants</w:t>
      </w:r>
      <w:r w:rsidRPr="00462B12">
        <w:rPr>
          <w:rFonts w:eastAsia="Cambria" w:cstheme="minorHAnsi"/>
          <w:color w:val="383A42"/>
          <w:szCs w:val="28"/>
        </w:rPr>
        <w:t>, as shown below:</w:t>
      </w:r>
    </w:p>
    <w:p w14:paraId="528AFB7A" w14:textId="4E797618" w:rsidR="00777CDC" w:rsidRPr="00B26B05" w:rsidRDefault="00777CDC" w:rsidP="009F2C65">
      <w:pPr>
        <w:shd w:val="clear" w:color="auto" w:fill="FFFFFF"/>
        <w:spacing w:after="0"/>
        <w:rPr>
          <w:rFonts w:eastAsia="Cambria" w:cstheme="minorHAnsi"/>
          <w:color w:val="383A42"/>
          <w:sz w:val="20"/>
          <w:szCs w:val="24"/>
        </w:rPr>
      </w:pPr>
      <w:r w:rsidRPr="00B26B05">
        <w:rPr>
          <w:rFonts w:eastAsia="Cambria" w:cstheme="minorHAnsi"/>
          <w:noProof/>
          <w:color w:val="007499"/>
          <w:sz w:val="20"/>
          <w:szCs w:val="24"/>
        </w:rPr>
        <w:drawing>
          <wp:inline distT="0" distB="0" distL="0" distR="0" wp14:anchorId="571CAC67" wp14:editId="3BA3F1D5">
            <wp:extent cx="5731510" cy="1839595"/>
            <wp:effectExtent l="0" t="0" r="2540" b="8255"/>
            <wp:docPr id="1997839453" name="Picture 4" descr="A screenshot of the Emissions and Energy Reporting System. Method 1 is selected. A tick-box is available that says: tick to report this activity using the default emission factor. The box is not ticked. The carbon dioxide emission factor is shown as 13.9 kilograms of carbon dioxide equivalence per gigajoule.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39453" name="Picture 4" descr="A screenshot of the Emissions and Energy Reporting System. Method 1 is selected. A tick-box is available that says: tick to report this activity using the default emission factor. The box is not ticked. The carbon dioxide emission factor is shown as 13.9 kilograms of carbon dioxide equivalence per gigajoule. ">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839595"/>
                    </a:xfrm>
                    <a:prstGeom prst="rect">
                      <a:avLst/>
                    </a:prstGeom>
                    <a:noFill/>
                    <a:ln>
                      <a:noFill/>
                    </a:ln>
                  </pic:spPr>
                </pic:pic>
              </a:graphicData>
            </a:graphic>
          </wp:inline>
        </w:drawing>
      </w:r>
    </w:p>
    <w:p w14:paraId="754431BC" w14:textId="548DE90D" w:rsidR="00742E4A" w:rsidRPr="00462B12" w:rsidRDefault="00777CDC" w:rsidP="00462B12">
      <w:pPr>
        <w:shd w:val="clear" w:color="auto" w:fill="FFFFFF"/>
        <w:spacing w:before="240" w:after="150"/>
        <w:rPr>
          <w:rFonts w:eastAsia="Cambria" w:cstheme="minorHAnsi"/>
          <w:color w:val="383A42"/>
        </w:rPr>
      </w:pPr>
      <w:r w:rsidRPr="00462B12">
        <w:rPr>
          <w:rFonts w:eastAsia="Cambria" w:cstheme="minorHAnsi"/>
          <w:color w:val="383A42"/>
        </w:rPr>
        <w:t>The carbon dioxide emission factor refers to the amount of carbon dioxide emitted per unit of fuel. Part 3 of Schedule 1 in the NGER Measurement Determination provides a</w:t>
      </w:r>
      <w:r w:rsidR="00DF7E37">
        <w:rPr>
          <w:rFonts w:eastAsia="Cambria" w:cstheme="minorHAnsi"/>
          <w:color w:val="383A42"/>
        </w:rPr>
        <w:t xml:space="preserve"> default</w:t>
      </w:r>
      <w:r w:rsidRPr="00462B12">
        <w:rPr>
          <w:rFonts w:eastAsia="Cambria" w:cstheme="minorHAnsi"/>
          <w:color w:val="383A42"/>
        </w:rPr>
        <w:t xml:space="preserve"> emission factor of</w:t>
      </w:r>
      <w:r w:rsidR="00742E4A" w:rsidRPr="00462B12">
        <w:rPr>
          <w:rFonts w:eastAsia="Cambria" w:cstheme="minorHAnsi"/>
          <w:color w:val="383A42"/>
        </w:rPr>
        <w:t>:</w:t>
      </w:r>
    </w:p>
    <w:p w14:paraId="020BE202" w14:textId="5454A0AD" w:rsidR="00742E4A" w:rsidRPr="00462B12" w:rsidRDefault="00777CDC" w:rsidP="00462B12">
      <w:pPr>
        <w:pStyle w:val="CERbullets"/>
      </w:pPr>
      <w:r w:rsidRPr="00972F01">
        <w:t xml:space="preserve"> 13.9 (kg CO</w:t>
      </w:r>
      <w:r w:rsidRPr="00462B12">
        <w:rPr>
          <w:vertAlign w:val="subscript"/>
        </w:rPr>
        <w:t>2</w:t>
      </w:r>
      <w:r w:rsidRPr="00972F01">
        <w:t xml:space="preserve">-e/GJ) for the combustion of petroleum-based oils for stationary </w:t>
      </w:r>
      <w:r w:rsidR="00D51296" w:rsidRPr="00972F01">
        <w:t xml:space="preserve">or transport </w:t>
      </w:r>
      <w:r w:rsidRPr="00972F01">
        <w:t>energy purposes</w:t>
      </w:r>
    </w:p>
    <w:p w14:paraId="38DE57E2" w14:textId="5FB1BBA5" w:rsidR="00777CDC" w:rsidRPr="00972F01" w:rsidRDefault="00742E4A" w:rsidP="00462B12">
      <w:pPr>
        <w:pStyle w:val="CERbullets"/>
      </w:pPr>
      <w:r w:rsidRPr="00972F01">
        <w:t>3.5 (kg CO</w:t>
      </w:r>
      <w:r w:rsidRPr="00462B12">
        <w:rPr>
          <w:vertAlign w:val="subscript"/>
        </w:rPr>
        <w:t>2</w:t>
      </w:r>
      <w:r w:rsidRPr="00972F01">
        <w:t>-e/GJ) for the combustion of petroleum-based greases f</w:t>
      </w:r>
      <w:r w:rsidR="006840D9" w:rsidRPr="00972F01">
        <w:t xml:space="preserve">or stationary </w:t>
      </w:r>
      <w:r w:rsidR="00D51296" w:rsidRPr="00972F01">
        <w:t xml:space="preserve">or transport </w:t>
      </w:r>
      <w:r w:rsidR="00777CDC" w:rsidRPr="00972F01">
        <w:t>energy purposes.</w:t>
      </w:r>
    </w:p>
    <w:p w14:paraId="55BE02F1" w14:textId="3D8DC2B0" w:rsidR="009B6DA2"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Alternatively, a site-specific carbon dioxide emissions factor can be used in accordance with Method 1 under section 2.48A(2) of the NGER Measurement Determination, or Method 2 or 3 under sections 2.48B and 2.48C respectively.</w:t>
      </w:r>
      <w:r w:rsidR="005F7BB9">
        <w:rPr>
          <w:rFonts w:eastAsia="Cambria" w:cstheme="minorHAnsi"/>
          <w:color w:val="383A42"/>
        </w:rPr>
        <w:t xml:space="preserve"> </w:t>
      </w:r>
    </w:p>
    <w:p w14:paraId="4C6D82EF" w14:textId="77777777" w:rsidR="002C126C" w:rsidRPr="00B26B05" w:rsidRDefault="002C126C" w:rsidP="002C126C">
      <w:pPr>
        <w:pStyle w:val="Heading3"/>
        <w:rPr>
          <w:rFonts w:asciiTheme="minorHAnsi" w:eastAsia="Cambria" w:hAnsiTheme="minorHAnsi" w:cstheme="minorHAnsi"/>
        </w:rPr>
      </w:pPr>
      <w:bookmarkStart w:id="95" w:name="What-is-net-energy-consumption-and-how-d"/>
      <w:bookmarkStart w:id="96" w:name="_Toc205447243"/>
      <w:bookmarkStart w:id="97" w:name="_Toc161842573"/>
      <w:bookmarkEnd w:id="95"/>
      <w:r>
        <w:rPr>
          <w:rFonts w:asciiTheme="minorHAnsi" w:eastAsia="Cambria" w:hAnsiTheme="minorHAnsi" w:cstheme="minorHAnsi"/>
        </w:rPr>
        <w:t>Determining</w:t>
      </w:r>
      <w:r w:rsidRPr="00B26B05">
        <w:rPr>
          <w:rFonts w:asciiTheme="minorHAnsi" w:eastAsia="Cambria" w:hAnsiTheme="minorHAnsi" w:cstheme="minorHAnsi"/>
        </w:rPr>
        <w:t xml:space="preserve"> if a fuel is primary or secondary</w:t>
      </w:r>
      <w:bookmarkEnd w:id="96"/>
    </w:p>
    <w:p w14:paraId="2044DB4D" w14:textId="77777777" w:rsidR="002C126C" w:rsidRPr="00462B12" w:rsidRDefault="002C126C" w:rsidP="002C126C">
      <w:pPr>
        <w:shd w:val="clear" w:color="auto" w:fill="FFFFFF"/>
        <w:spacing w:after="150"/>
        <w:rPr>
          <w:rFonts w:cstheme="minorHAnsi"/>
          <w:color w:val="383A42"/>
        </w:rPr>
      </w:pPr>
      <w:r w:rsidRPr="00462B12">
        <w:rPr>
          <w:rFonts w:eastAsia="Cambria" w:cstheme="minorHAnsi"/>
          <w:color w:val="383A42"/>
        </w:rPr>
        <w:t>Primary and secondary fuels and other energy commodities are defined in 1.03 of the NGER Regulations as follows:</w:t>
      </w:r>
    </w:p>
    <w:p w14:paraId="0C9DCF99" w14:textId="77777777" w:rsidR="002C126C" w:rsidRPr="00972F01" w:rsidRDefault="002C126C" w:rsidP="002C126C">
      <w:pPr>
        <w:pStyle w:val="CERbullets"/>
      </w:pPr>
      <w:r w:rsidRPr="00972F01">
        <w:t>primary fuel or energy commodity means a fuel or energy commodity extracted or captured from natural sources with minimal processing, including the fuels and energy commodities mentioned in Schedule 1 (NGER Regulations) as being primary fuels or energy commodities</w:t>
      </w:r>
    </w:p>
    <w:p w14:paraId="1D31E405" w14:textId="77777777" w:rsidR="002C126C" w:rsidRPr="00972F01" w:rsidRDefault="002C126C" w:rsidP="002C126C">
      <w:pPr>
        <w:pStyle w:val="CERbullets"/>
      </w:pPr>
      <w:r w:rsidRPr="00972F01">
        <w:t>examples include non-renewable fuels such as brown coal and crude oil, and renewable energy sources such as 'wind energy for electricity generation' and 'solar energy for electricity generation'</w:t>
      </w:r>
    </w:p>
    <w:p w14:paraId="1E055994" w14:textId="77777777" w:rsidR="002C126C" w:rsidRPr="00972F01" w:rsidRDefault="002C126C" w:rsidP="002C126C">
      <w:pPr>
        <w:pStyle w:val="CERbullets"/>
      </w:pPr>
      <w:r w:rsidRPr="00972F01">
        <w:t>secondary fuel or energy commodity means a fuel or energy commodity produced by converting energy from one form (usually a primary fuel or energy commodity) to another form for consumption and includes the fuels and energy commodities mentioned in Schedule 1 (NGER Regulations) as being secondary fuels or energy commodities</w:t>
      </w:r>
    </w:p>
    <w:p w14:paraId="4E4A3A5D" w14:textId="77777777" w:rsidR="002C126C" w:rsidRPr="00972F01" w:rsidRDefault="002C126C" w:rsidP="002C126C">
      <w:pPr>
        <w:pStyle w:val="CERbullets"/>
      </w:pPr>
      <w:r w:rsidRPr="00972F01">
        <w:t>examples include natural gas, coal seam methane gas and diesel oil.</w:t>
      </w:r>
    </w:p>
    <w:p w14:paraId="10ADD316" w14:textId="77777777" w:rsidR="002C126C" w:rsidRPr="00462B12" w:rsidRDefault="002C126C" w:rsidP="002C126C">
      <w:pPr>
        <w:shd w:val="clear" w:color="auto" w:fill="FFFFFF"/>
        <w:spacing w:after="150"/>
        <w:rPr>
          <w:rFonts w:cstheme="minorHAnsi"/>
          <w:color w:val="383A42"/>
        </w:rPr>
      </w:pPr>
      <w:r w:rsidRPr="00462B12">
        <w:rPr>
          <w:rFonts w:eastAsia="Cambria" w:cstheme="minorHAnsi"/>
          <w:color w:val="383A42"/>
        </w:rPr>
        <w:t>EERS will indicate if a fuel or energy commodity is primary or secondary unless a nomination is required.</w:t>
      </w:r>
    </w:p>
    <w:p w14:paraId="7787A989" w14:textId="3587517D" w:rsidR="002C126C" w:rsidRPr="00462B12" w:rsidRDefault="002C126C" w:rsidP="002C126C">
      <w:pPr>
        <w:shd w:val="clear" w:color="auto" w:fill="FFFFFF"/>
        <w:spacing w:after="150"/>
        <w:rPr>
          <w:rFonts w:eastAsia="Cambria" w:cstheme="minorHAnsi"/>
          <w:color w:val="383A42"/>
        </w:rPr>
      </w:pPr>
      <w:r w:rsidRPr="00462B12">
        <w:rPr>
          <w:rFonts w:eastAsia="Cambria" w:cstheme="minorHAnsi"/>
          <w:color w:val="383A42"/>
        </w:rPr>
        <w:t xml:space="preserve">In some cases, the NGER Regulations will specify that a nomination (primary or secondary) is </w:t>
      </w:r>
      <w:r w:rsidR="001B2AE6" w:rsidRPr="00462B12">
        <w:rPr>
          <w:rFonts w:eastAsia="Cambria" w:cstheme="minorHAnsi"/>
          <w:color w:val="383A42"/>
        </w:rPr>
        <w:t>required,</w:t>
      </w:r>
      <w:r w:rsidRPr="00462B12">
        <w:rPr>
          <w:rFonts w:eastAsia="Cambria" w:cstheme="minorHAnsi"/>
          <w:color w:val="383A42"/>
        </w:rPr>
        <w:t xml:space="preserve"> and you will need to determine if the fuel or energy commodity is primary or secondary. You may need to contact your supplier to confirm the source of the fuel or energy commodity. Generally, a fuel or energy commodity purchased from a supplier will be secondary.</w:t>
      </w:r>
    </w:p>
    <w:p w14:paraId="1EA26A6D" w14:textId="11A237C3" w:rsidR="00777CDC" w:rsidRPr="00B26B05" w:rsidRDefault="007A6696" w:rsidP="001D71DC">
      <w:pPr>
        <w:pStyle w:val="Heading3"/>
        <w:rPr>
          <w:rFonts w:asciiTheme="minorHAnsi" w:eastAsia="Cambria" w:hAnsiTheme="minorHAnsi" w:cstheme="minorHAnsi"/>
        </w:rPr>
      </w:pPr>
      <w:bookmarkStart w:id="98" w:name="_Toc205447244"/>
      <w:r>
        <w:rPr>
          <w:rFonts w:asciiTheme="minorHAnsi" w:eastAsia="Cambria" w:hAnsiTheme="minorHAnsi" w:cstheme="minorHAnsi"/>
        </w:rPr>
        <w:t>Reporting</w:t>
      </w:r>
      <w:r w:rsidR="00777CDC" w:rsidRPr="00B26B05">
        <w:rPr>
          <w:rFonts w:asciiTheme="minorHAnsi" w:eastAsia="Cambria" w:hAnsiTheme="minorHAnsi" w:cstheme="minorHAnsi"/>
        </w:rPr>
        <w:t xml:space="preserve"> net energy consumption</w:t>
      </w:r>
      <w:bookmarkEnd w:id="97"/>
      <w:bookmarkEnd w:id="98"/>
    </w:p>
    <w:p w14:paraId="4A451860" w14:textId="7949EED4" w:rsidR="00777CDC" w:rsidRPr="00462B12" w:rsidRDefault="00777CDC" w:rsidP="009F2C65">
      <w:pPr>
        <w:shd w:val="clear" w:color="auto" w:fill="FFFFFF"/>
        <w:spacing w:after="150"/>
        <w:rPr>
          <w:rFonts w:cstheme="minorHAnsi"/>
          <w:color w:val="383A42"/>
        </w:rPr>
      </w:pPr>
      <w:bookmarkStart w:id="99" w:name="Why-do-I-need-to-know-whether-a-fuel-is-"/>
      <w:bookmarkStart w:id="100" w:name="_Why_do_I"/>
      <w:bookmarkEnd w:id="99"/>
      <w:bookmarkEnd w:id="100"/>
      <w:r w:rsidRPr="00462B12">
        <w:rPr>
          <w:rFonts w:eastAsia="Cambria" w:cstheme="minorHAnsi"/>
          <w:color w:val="383A42"/>
        </w:rPr>
        <w:t>Nominating a fuel as primary or secondary is necessary for calculating net energy consumption of the facility. A facility's net energy consumption is required to be reported in a controlling corporation's section 19 report, a reporting transfer certificate holder's section 22G report and a section 22X report.</w:t>
      </w:r>
    </w:p>
    <w:p w14:paraId="40EC6F9B"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You do not need to manually calculate net energy consumption. EERS automatically calculates net energy consumption based on reported energy consumption and production for each facility and this value will appear in a report generated in EERS.</w:t>
      </w:r>
    </w:p>
    <w:p w14:paraId="3A5A1D3D"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To calculate net energy consumption, 5.03 of the NGER Regulations specifies that:</w:t>
      </w:r>
    </w:p>
    <w:p w14:paraId="2E208367" w14:textId="77777777" w:rsidR="00777CDC" w:rsidRPr="00972F01" w:rsidRDefault="00777CDC" w:rsidP="00462B12">
      <w:pPr>
        <w:pStyle w:val="CERbullets"/>
      </w:pPr>
      <w:r w:rsidRPr="00972F01">
        <w:t>for each facility of the corporation's group, adjust the facility's energy consumption by deducting the energy content of the secondary fuels and energy commodities produced from the operation of the facility from the total energy consumed by the operation of the facility.</w:t>
      </w:r>
    </w:p>
    <w:p w14:paraId="305DE2E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net energy consumption amounts derived for each facility appearing in the NGER report are summed to determine the net energy consumption for the controlling corporation.</w:t>
      </w:r>
    </w:p>
    <w:p w14:paraId="1CD5B120" w14:textId="486DDC52"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Read the</w:t>
      </w:r>
      <w:r w:rsidR="00557722" w:rsidRPr="00462B12">
        <w:rPr>
          <w:rFonts w:eastAsia="Cambria" w:cstheme="minorHAnsi"/>
          <w:color w:val="383A42"/>
        </w:rPr>
        <w:t xml:space="preserve"> </w:t>
      </w:r>
      <w:hyperlink r:id="rId53" w:tooltip="A link to the Reporting energy production and consumption guide on the Clean Energy Regulator website" w:history="1">
        <w:r w:rsidR="00557722" w:rsidRPr="00462B12">
          <w:rPr>
            <w:rStyle w:val="Hyperlink"/>
            <w:rFonts w:eastAsia="Cambria" w:cstheme="minorHAnsi"/>
          </w:rPr>
          <w:t>Reporting energy production and consumption guideline</w:t>
        </w:r>
      </w:hyperlink>
      <w:r w:rsidR="000C5575">
        <w:rPr>
          <w:rStyle w:val="FootnoteReference"/>
        </w:rPr>
        <w:footnoteReference w:id="22"/>
      </w:r>
      <w:r w:rsidR="00557722" w:rsidRPr="00972F01" w:rsidDel="00557722">
        <w:t xml:space="preserve"> </w:t>
      </w:r>
      <w:r w:rsidRPr="00462B12">
        <w:rPr>
          <w:rFonts w:eastAsia="Cambria" w:cstheme="minorHAnsi"/>
          <w:color w:val="383A42"/>
        </w:rPr>
        <w:t>for more information.</w:t>
      </w:r>
    </w:p>
    <w:p w14:paraId="4CF8D4DE" w14:textId="3E2FEAFA"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Note: for net energy to be calculated correctly it is important to understand that a primary fuel type cannot be produced from the consumption of another primary fuel (including itself)</w:t>
      </w:r>
      <w:r w:rsidR="0047585A">
        <w:rPr>
          <w:rFonts w:eastAsia="Cambria" w:cstheme="minorHAnsi"/>
          <w:color w:val="383A42"/>
        </w:rPr>
        <w:t>, and a secondary fuel type cannot be produced without the consumption of another fuel</w:t>
      </w:r>
      <w:r w:rsidRPr="00462B12">
        <w:rPr>
          <w:rFonts w:eastAsia="Cambria" w:cstheme="minorHAnsi"/>
          <w:color w:val="383A42"/>
        </w:rPr>
        <w:t>.</w:t>
      </w:r>
    </w:p>
    <w:p w14:paraId="3509CA30" w14:textId="68C4DF6E" w:rsidR="00777CDC" w:rsidRPr="00B26B05" w:rsidRDefault="00C948B9" w:rsidP="001D71DC">
      <w:pPr>
        <w:pStyle w:val="Heading3"/>
        <w:rPr>
          <w:rFonts w:asciiTheme="minorHAnsi" w:eastAsia="Cambria" w:hAnsiTheme="minorHAnsi" w:cstheme="minorHAnsi"/>
        </w:rPr>
      </w:pPr>
      <w:bookmarkStart w:id="101" w:name="How-do-I-know-if-a-fuel-is-primary-or-se"/>
      <w:bookmarkStart w:id="102" w:name="_Determining_if_a"/>
      <w:bookmarkStart w:id="103" w:name="Which-ANZSIC-codes-are-oil-and-gas-activ"/>
      <w:bookmarkStart w:id="104" w:name="_Toc161842576"/>
      <w:bookmarkStart w:id="105" w:name="_Toc205447245"/>
      <w:bookmarkEnd w:id="101"/>
      <w:bookmarkEnd w:id="102"/>
      <w:bookmarkEnd w:id="103"/>
      <w:r>
        <w:rPr>
          <w:rFonts w:asciiTheme="minorHAnsi" w:eastAsia="Cambria" w:hAnsiTheme="minorHAnsi" w:cstheme="minorHAnsi"/>
        </w:rPr>
        <w:t>The</w:t>
      </w:r>
      <w:r w:rsidRPr="00B26B05">
        <w:rPr>
          <w:rFonts w:asciiTheme="minorHAnsi" w:eastAsia="Cambria" w:hAnsiTheme="minorHAnsi" w:cstheme="minorHAnsi"/>
        </w:rPr>
        <w:t xml:space="preserve"> </w:t>
      </w:r>
      <w:r w:rsidR="00777CDC" w:rsidRPr="00B26B05">
        <w:rPr>
          <w:rFonts w:asciiTheme="minorHAnsi" w:eastAsia="Cambria" w:hAnsiTheme="minorHAnsi" w:cstheme="minorHAnsi"/>
        </w:rPr>
        <w:t xml:space="preserve">ANZSIC codes </w:t>
      </w:r>
      <w:r w:rsidR="00274FAB">
        <w:rPr>
          <w:rFonts w:asciiTheme="minorHAnsi" w:eastAsia="Cambria" w:hAnsiTheme="minorHAnsi" w:cstheme="minorHAnsi"/>
        </w:rPr>
        <w:t>for</w:t>
      </w:r>
      <w:r w:rsidR="00777CDC" w:rsidRPr="00B26B05">
        <w:rPr>
          <w:rFonts w:asciiTheme="minorHAnsi" w:eastAsia="Cambria" w:hAnsiTheme="minorHAnsi" w:cstheme="minorHAnsi"/>
        </w:rPr>
        <w:t xml:space="preserve"> oil and gas activities</w:t>
      </w:r>
      <w:bookmarkEnd w:id="104"/>
      <w:bookmarkEnd w:id="105"/>
    </w:p>
    <w:p w14:paraId="539E6CFA"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In accordance with 4.04A(2)(g) of the NGER Regulations, the activities constituting the facility must be attributed to an industry sector. This is done using the ANZSIC industry classification codes.</w:t>
      </w:r>
    </w:p>
    <w:p w14:paraId="7FC78EFB" w14:textId="19440C14" w:rsidR="00777CDC" w:rsidRPr="00462B12"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The activity type constituting the principal activity of the facility determines the industry sector. A reporter should determine the ANZSIC code of the facility by comparing the principal activity at the facility with the list of ANZSIC industry classifications in Schedule 2 of the NGER Regulations.</w:t>
      </w:r>
      <w:r w:rsidR="00C4523D" w:rsidRPr="00462B12">
        <w:rPr>
          <w:rFonts w:eastAsia="Cambria" w:cstheme="minorHAnsi"/>
          <w:color w:val="383A42"/>
          <w:szCs w:val="28"/>
        </w:rPr>
        <w:br/>
      </w:r>
      <w:r w:rsidR="00C4523D" w:rsidRPr="00462B12">
        <w:rPr>
          <w:rFonts w:eastAsia="Cambria" w:cstheme="minorHAnsi"/>
          <w:color w:val="383A42"/>
          <w:szCs w:val="28"/>
        </w:rPr>
        <w:br/>
        <w:t>Principal activity is defined in NGER Regulation 4.31:</w:t>
      </w:r>
    </w:p>
    <w:p w14:paraId="71AEDC38" w14:textId="7F13669C" w:rsidR="00671EC2" w:rsidRPr="00462B12" w:rsidRDefault="00671EC2" w:rsidP="00462B12">
      <w:pPr>
        <w:pStyle w:val="subsection"/>
        <w:spacing w:before="180" w:beforeAutospacing="0" w:after="0" w:afterAutospacing="0"/>
        <w:ind w:left="1854" w:hanging="1134"/>
        <w:rPr>
          <w:rFonts w:ascii="Calibri" w:hAnsi="Calibri" w:cs="Calibri"/>
          <w:color w:val="000000"/>
          <w:sz w:val="22"/>
          <w:szCs w:val="22"/>
        </w:rPr>
      </w:pPr>
      <w:r w:rsidRPr="00462B12">
        <w:rPr>
          <w:rFonts w:ascii="Calibri" w:hAnsi="Calibri" w:cs="Calibri"/>
          <w:b/>
          <w:bCs/>
          <w:i/>
          <w:iCs/>
          <w:color w:val="000000"/>
          <w:sz w:val="22"/>
          <w:szCs w:val="22"/>
        </w:rPr>
        <w:t>Principal activity</w:t>
      </w:r>
      <w:r w:rsidRPr="00462B12">
        <w:rPr>
          <w:rFonts w:ascii="Calibri" w:hAnsi="Calibri" w:cs="Calibri"/>
          <w:color w:val="000000"/>
          <w:sz w:val="22"/>
          <w:szCs w:val="22"/>
        </w:rPr>
        <w:t>, in relation to a facility, means the activity that:</w:t>
      </w:r>
    </w:p>
    <w:p w14:paraId="5C43453B" w14:textId="77777777" w:rsidR="00671EC2" w:rsidRPr="00462B12" w:rsidRDefault="00671EC2" w:rsidP="00462B12">
      <w:pPr>
        <w:ind w:left="720"/>
        <w:contextualSpacing/>
      </w:pPr>
      <w:r w:rsidRPr="00462B12">
        <w:t> (a) results in the production of a product or service that is produced for sale on the market; and</w:t>
      </w:r>
    </w:p>
    <w:p w14:paraId="1BC3D010" w14:textId="77777777" w:rsidR="00671EC2" w:rsidRPr="00972F01" w:rsidRDefault="00671EC2" w:rsidP="00462B12">
      <w:pPr>
        <w:ind w:left="720"/>
        <w:contextualSpacing/>
      </w:pPr>
      <w:r w:rsidRPr="00462B12">
        <w:t> (b) produces the most value for the facility out of any of the activities forming part of the facility</w:t>
      </w:r>
      <w:r w:rsidRPr="00972F01">
        <w:t>.</w:t>
      </w:r>
    </w:p>
    <w:p w14:paraId="25C51D0F" w14:textId="6C5A8ACA" w:rsidR="00777CDC" w:rsidRPr="00B26B05" w:rsidRDefault="00777CDC" w:rsidP="001D71DC">
      <w:pPr>
        <w:pStyle w:val="Heading3"/>
        <w:rPr>
          <w:rFonts w:asciiTheme="minorHAnsi" w:eastAsia="Cambria" w:hAnsiTheme="minorHAnsi" w:cstheme="minorHAnsi"/>
        </w:rPr>
      </w:pPr>
      <w:bookmarkStart w:id="106" w:name="Where-should-appraisal-and-development-a"/>
      <w:bookmarkStart w:id="107" w:name="_Toc205447246"/>
      <w:bookmarkStart w:id="108" w:name="_Toc161842577"/>
      <w:bookmarkEnd w:id="106"/>
      <w:r w:rsidRPr="00B26B05">
        <w:rPr>
          <w:rFonts w:asciiTheme="minorHAnsi" w:eastAsia="Cambria" w:hAnsiTheme="minorHAnsi" w:cstheme="minorHAnsi"/>
        </w:rPr>
        <w:t xml:space="preserve">Where </w:t>
      </w:r>
      <w:r w:rsidR="00274FAB">
        <w:rPr>
          <w:rFonts w:asciiTheme="minorHAnsi" w:eastAsia="Cambria" w:hAnsiTheme="minorHAnsi" w:cstheme="minorHAnsi"/>
        </w:rPr>
        <w:t>to</w:t>
      </w:r>
      <w:r w:rsidR="00C948B9">
        <w:rPr>
          <w:rFonts w:asciiTheme="minorHAnsi" w:eastAsia="Cambria" w:hAnsiTheme="minorHAnsi" w:cstheme="minorHAnsi"/>
        </w:rPr>
        <w:t xml:space="preserve"> report</w:t>
      </w:r>
      <w:r w:rsidRPr="00B26B05">
        <w:rPr>
          <w:rFonts w:asciiTheme="minorHAnsi" w:eastAsia="Cambria" w:hAnsiTheme="minorHAnsi" w:cstheme="minorHAnsi"/>
        </w:rPr>
        <w:t xml:space="preserve"> appraisal and development activities associated with oil or gas wells</w:t>
      </w:r>
      <w:bookmarkEnd w:id="107"/>
      <w:r w:rsidRPr="00B26B05">
        <w:rPr>
          <w:rFonts w:asciiTheme="minorHAnsi" w:eastAsia="Cambria" w:hAnsiTheme="minorHAnsi" w:cstheme="minorHAnsi"/>
        </w:rPr>
        <w:t xml:space="preserve"> </w:t>
      </w:r>
      <w:bookmarkEnd w:id="108"/>
    </w:p>
    <w:p w14:paraId="15F8954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Oil or gas exploration and development </w:t>
      </w:r>
      <w:proofErr w:type="gramStart"/>
      <w:r w:rsidRPr="00462B12">
        <w:rPr>
          <w:rFonts w:eastAsia="Cambria" w:cstheme="minorHAnsi"/>
          <w:color w:val="383A42"/>
        </w:rPr>
        <w:t>involves</w:t>
      </w:r>
      <w:proofErr w:type="gramEnd"/>
      <w:r w:rsidRPr="00462B12">
        <w:rPr>
          <w:rFonts w:eastAsia="Cambria" w:cstheme="minorHAnsi"/>
          <w:color w:val="383A42"/>
        </w:rPr>
        <w:t xml:space="preserve"> carrying out activities with the purpose of finding and appraising natural underground oil and gas accumulations.</w:t>
      </w:r>
    </w:p>
    <w:p w14:paraId="7C82990E"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CER considers that oil or gas exploration may include:</w:t>
      </w:r>
    </w:p>
    <w:p w14:paraId="3936A200" w14:textId="77777777" w:rsidR="00777CDC" w:rsidRPr="00972F01" w:rsidRDefault="00777CDC" w:rsidP="00462B12">
      <w:pPr>
        <w:pStyle w:val="CERbullets"/>
      </w:pPr>
      <w:r w:rsidRPr="00972F01">
        <w:t>conducting geochemical, geological, or geophysical surveys</w:t>
      </w:r>
    </w:p>
    <w:p w14:paraId="7FF1B3D6" w14:textId="77777777" w:rsidR="00777CDC" w:rsidRPr="00972F01" w:rsidRDefault="00777CDC" w:rsidP="00462B12">
      <w:pPr>
        <w:pStyle w:val="CERbullets"/>
      </w:pPr>
      <w:r w:rsidRPr="00972F01">
        <w:t>drilling wells</w:t>
      </w:r>
    </w:p>
    <w:p w14:paraId="768D10C6" w14:textId="77777777" w:rsidR="00777CDC" w:rsidRPr="00972F01" w:rsidRDefault="00777CDC" w:rsidP="00462B12">
      <w:pPr>
        <w:pStyle w:val="CERbullets"/>
      </w:pPr>
      <w:r w:rsidRPr="00972F01">
        <w:t>well completions</w:t>
      </w:r>
    </w:p>
    <w:p w14:paraId="1CC97BD6" w14:textId="77777777" w:rsidR="00777CDC" w:rsidRPr="00972F01" w:rsidRDefault="00777CDC" w:rsidP="00462B12">
      <w:pPr>
        <w:pStyle w:val="CERbullets"/>
      </w:pPr>
      <w:r w:rsidRPr="00972F01">
        <w:t>well workovers</w:t>
      </w:r>
    </w:p>
    <w:p w14:paraId="78A0769D" w14:textId="77777777" w:rsidR="00777CDC" w:rsidRPr="00972F01" w:rsidRDefault="00777CDC" w:rsidP="00462B12">
      <w:pPr>
        <w:pStyle w:val="CERbullets"/>
      </w:pPr>
      <w:r w:rsidRPr="00972F01">
        <w:t>drilling mud degassing</w:t>
      </w:r>
    </w:p>
    <w:p w14:paraId="3EF355E1" w14:textId="77777777" w:rsidR="00777CDC" w:rsidRPr="00972F01" w:rsidRDefault="00777CDC" w:rsidP="00462B12">
      <w:pPr>
        <w:pStyle w:val="CERbullets"/>
      </w:pPr>
      <w:r w:rsidRPr="00972F01">
        <w:t>carrying out testing in relation to a well</w:t>
      </w:r>
    </w:p>
    <w:p w14:paraId="1832617F" w14:textId="77777777" w:rsidR="00777CDC" w:rsidRPr="00972F01" w:rsidRDefault="00777CDC" w:rsidP="00462B12">
      <w:pPr>
        <w:pStyle w:val="CERbullets"/>
      </w:pPr>
      <w:r w:rsidRPr="00972F01">
        <w:t>venting and flaring associated with oil or gas exploration activities</w:t>
      </w:r>
    </w:p>
    <w:p w14:paraId="5FD306EC" w14:textId="77777777" w:rsidR="00777CDC" w:rsidRPr="00972F01" w:rsidRDefault="00777CDC" w:rsidP="00462B12">
      <w:pPr>
        <w:pStyle w:val="CERbullets"/>
      </w:pPr>
      <w:r w:rsidRPr="00972F01">
        <w:t>taking samples for chemical or other analysis for exploration purposes.</w:t>
      </w:r>
    </w:p>
    <w:p w14:paraId="3DBD7802" w14:textId="0E86383F"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Fugitive emissions from appraisal and development activities should be reported </w:t>
      </w:r>
      <w:r w:rsidR="00B21845" w:rsidRPr="00462B12">
        <w:rPr>
          <w:rFonts w:eastAsia="Cambria" w:cstheme="minorHAnsi"/>
          <w:color w:val="383A42"/>
        </w:rPr>
        <w:t xml:space="preserve">in EERS </w:t>
      </w:r>
      <w:r w:rsidRPr="00462B12">
        <w:rPr>
          <w:rFonts w:eastAsia="Cambria" w:cstheme="minorHAnsi"/>
          <w:color w:val="383A42"/>
        </w:rPr>
        <w:t>as the emissions source 'Oil or gas exploration and development—flaring' or 'Oil or gas exploration and development (other than flaring)'', as appropriate, using methods detailed under Division 3.3.2 of the NGER Measurement Determination.</w:t>
      </w:r>
    </w:p>
    <w:p w14:paraId="28E483B0" w14:textId="38857CB3"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Where water is pumped from wells during exploration and development activities, emissions from this source should be reported as the emissions source 'Produced water from oil and gas exploration and development, crude oil production, natural gas production or natural gas gathering and boosting (other than emissions that are vented or flared)' using methods detailed under Division 3.3.6D of the NGER (Measurement) Determination</w:t>
      </w:r>
      <w:r w:rsidR="002D6950" w:rsidRPr="00462B12">
        <w:rPr>
          <w:rFonts w:eastAsia="Cambria" w:cstheme="minorHAnsi"/>
          <w:color w:val="383A42"/>
        </w:rPr>
        <w:t xml:space="preserve">. </w:t>
      </w:r>
    </w:p>
    <w:p w14:paraId="42DD9565" w14:textId="444FE75A" w:rsidR="00777CDC" w:rsidRPr="00B26B05" w:rsidRDefault="00385ED8" w:rsidP="001D71DC">
      <w:pPr>
        <w:pStyle w:val="Heading3"/>
        <w:rPr>
          <w:rFonts w:asciiTheme="minorHAnsi" w:eastAsia="Cambria" w:hAnsiTheme="minorHAnsi" w:cstheme="minorBidi"/>
        </w:rPr>
      </w:pPr>
      <w:bookmarkStart w:id="109" w:name="How-do-I-report-crude-oil-condensates-an"/>
      <w:bookmarkStart w:id="110" w:name="_Toc161842578"/>
      <w:bookmarkStart w:id="111" w:name="_Toc205447247"/>
      <w:bookmarkEnd w:id="109"/>
      <w:r>
        <w:rPr>
          <w:rFonts w:asciiTheme="minorHAnsi" w:eastAsia="Cambria" w:hAnsiTheme="minorHAnsi" w:cstheme="minorBidi"/>
        </w:rPr>
        <w:t>R</w:t>
      </w:r>
      <w:r w:rsidR="00777CDC" w:rsidRPr="0C17B2FF">
        <w:rPr>
          <w:rFonts w:asciiTheme="minorHAnsi" w:eastAsia="Cambria" w:hAnsiTheme="minorHAnsi" w:cstheme="minorBidi"/>
        </w:rPr>
        <w:t>eport</w:t>
      </w:r>
      <w:r>
        <w:rPr>
          <w:rFonts w:asciiTheme="minorHAnsi" w:eastAsia="Cambria" w:hAnsiTheme="minorHAnsi" w:cstheme="minorBidi"/>
        </w:rPr>
        <w:t>ing</w:t>
      </w:r>
      <w:r w:rsidR="00777CDC" w:rsidRPr="0C17B2FF">
        <w:rPr>
          <w:rFonts w:asciiTheme="minorHAnsi" w:eastAsia="Cambria" w:hAnsiTheme="minorHAnsi" w:cstheme="minorBidi"/>
        </w:rPr>
        <w:t xml:space="preserve"> crude oil and natural gas condensates</w:t>
      </w:r>
      <w:bookmarkEnd w:id="110"/>
      <w:bookmarkEnd w:id="111"/>
    </w:p>
    <w:p w14:paraId="49B9215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1.03 of the NGER Regulations includes the following definitions related to condensates, which have been changed as of the 2021-22 reporting period:</w:t>
      </w:r>
    </w:p>
    <w:p w14:paraId="5E41557B" w14:textId="77777777" w:rsidR="00777CDC" w:rsidRPr="00972F01" w:rsidRDefault="00777CDC" w:rsidP="00462B12">
      <w:pPr>
        <w:pStyle w:val="CERbullets"/>
      </w:pPr>
      <w:r w:rsidRPr="00972F01">
        <w:rPr>
          <w:b/>
        </w:rPr>
        <w:t>crude oil</w:t>
      </w:r>
      <w:r w:rsidRPr="00972F01">
        <w:t> includes field condensates</w:t>
      </w:r>
    </w:p>
    <w:p w14:paraId="0B793D15" w14:textId="77777777" w:rsidR="00777CDC" w:rsidRPr="00972F01" w:rsidRDefault="00777CDC" w:rsidP="00462B12">
      <w:pPr>
        <w:pStyle w:val="CERbullets"/>
      </w:pPr>
      <w:r w:rsidRPr="00972F01">
        <w:rPr>
          <w:b/>
        </w:rPr>
        <w:t>field condensate</w:t>
      </w:r>
      <w:r w:rsidRPr="00972F01">
        <w:t> means a mixture of lower molecular weight hydrocarbons that are recovered from an oil or gas field at surface separation facilities at or near the field</w:t>
      </w:r>
    </w:p>
    <w:p w14:paraId="45290999" w14:textId="77777777" w:rsidR="00777CDC" w:rsidRPr="00972F01" w:rsidRDefault="00777CDC" w:rsidP="00462B12">
      <w:pPr>
        <w:pStyle w:val="CERbullets"/>
      </w:pPr>
      <w:r w:rsidRPr="00972F01">
        <w:rPr>
          <w:b/>
        </w:rPr>
        <w:t>plant condensate</w:t>
      </w:r>
      <w:r w:rsidRPr="00972F01">
        <w:t> means liquid separated in a processing plant from a gaseous hydrocarbon stream by condensation, other than liquefied petroleum gas.</w:t>
      </w:r>
    </w:p>
    <w:p w14:paraId="52620A8C"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The list of fuel types in Schedule 1 of the NGER Regulations includes 'Crude oil' as item 33, and 'Plant condensate and other natural gas liquids not covered by another item in this table' as item 34. Energy production or consumption of condensates should be reported as one of these items, as appropriate.</w:t>
      </w:r>
    </w:p>
    <w:p w14:paraId="163B8024" w14:textId="0F451AAD" w:rsidR="00777CDC" w:rsidRPr="00B26B05" w:rsidRDefault="0010182F" w:rsidP="001D71DC">
      <w:pPr>
        <w:pStyle w:val="Heading3"/>
        <w:rPr>
          <w:rFonts w:asciiTheme="minorHAnsi" w:eastAsia="Cambria" w:hAnsiTheme="minorHAnsi" w:cstheme="minorHAnsi"/>
        </w:rPr>
      </w:pPr>
      <w:bookmarkStart w:id="112" w:name="What-is-meant-by-the-tonnes-of-flared-ga"/>
      <w:bookmarkStart w:id="113" w:name="_Toc161842579"/>
      <w:bookmarkStart w:id="114" w:name="_Toc205447248"/>
      <w:bookmarkEnd w:id="112"/>
      <w:r>
        <w:rPr>
          <w:rFonts w:asciiTheme="minorHAnsi" w:eastAsia="Cambria" w:hAnsiTheme="minorHAnsi" w:cstheme="minorHAnsi"/>
        </w:rPr>
        <w:t>T</w:t>
      </w:r>
      <w:r w:rsidR="007504BE">
        <w:rPr>
          <w:rFonts w:asciiTheme="minorHAnsi" w:eastAsia="Cambria" w:hAnsiTheme="minorHAnsi" w:cstheme="minorHAnsi"/>
        </w:rPr>
        <w:t>he meaning of</w:t>
      </w:r>
      <w:r w:rsidR="00777CDC" w:rsidRPr="00B26B05">
        <w:rPr>
          <w:rFonts w:asciiTheme="minorHAnsi" w:eastAsia="Cambria" w:hAnsiTheme="minorHAnsi" w:cstheme="minorHAnsi"/>
        </w:rPr>
        <w:t xml:space="preserve"> </w:t>
      </w:r>
      <w:r w:rsidR="007504BE">
        <w:rPr>
          <w:rFonts w:asciiTheme="minorHAnsi" w:eastAsia="Cambria" w:hAnsiTheme="minorHAnsi" w:cstheme="minorHAnsi"/>
        </w:rPr>
        <w:t>‘</w:t>
      </w:r>
      <w:r w:rsidR="00777CDC" w:rsidRPr="00B26B05">
        <w:rPr>
          <w:rFonts w:asciiTheme="minorHAnsi" w:eastAsia="Cambria" w:hAnsiTheme="minorHAnsi" w:cstheme="minorHAnsi"/>
        </w:rPr>
        <w:t>tonnes of flared gas'</w:t>
      </w:r>
      <w:r w:rsidR="008476D9">
        <w:rPr>
          <w:rFonts w:asciiTheme="minorHAnsi" w:eastAsia="Cambria" w:hAnsiTheme="minorHAnsi" w:cstheme="minorHAnsi"/>
        </w:rPr>
        <w:t xml:space="preserve"> </w:t>
      </w:r>
      <w:r w:rsidR="00777CDC" w:rsidRPr="00B26B05">
        <w:rPr>
          <w:rFonts w:asciiTheme="minorHAnsi" w:eastAsia="Cambria" w:hAnsiTheme="minorHAnsi" w:cstheme="minorHAnsi"/>
        </w:rPr>
        <w:t>when estimating emissions from oil and gas flaring activities</w:t>
      </w:r>
      <w:bookmarkEnd w:id="113"/>
      <w:bookmarkEnd w:id="114"/>
    </w:p>
    <w:p w14:paraId="03AFB268"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Emissions released from gas flared during oil and gas flaring activities can be estimated using Method 1, 2, 2A or 3. The 'tonnes of flared gas' and 'tonnes of flared crude oil and liquids' referred to under Method 1 is the total waste gas stream (in tonnes) to pass through the flare during the year, not just the hydrocarbon component of the fuel. This includes any inert gases in the waste gas stream.</w:t>
      </w:r>
    </w:p>
    <w:p w14:paraId="619CC1A4"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Methods 2 and 3 allow the total quantity of hydrocarbons within the waste gas stream to be determined and the calculation of facility specific emission factors.</w:t>
      </w:r>
    </w:p>
    <w:p w14:paraId="132ADEA6" w14:textId="71E85FD3" w:rsidR="00777CDC" w:rsidRPr="00B26B05" w:rsidRDefault="008476D9" w:rsidP="001D71DC">
      <w:pPr>
        <w:pStyle w:val="Heading3"/>
        <w:rPr>
          <w:rFonts w:asciiTheme="minorHAnsi" w:eastAsiaTheme="minorHAnsi" w:hAnsiTheme="minorHAnsi" w:cstheme="minorHAnsi"/>
        </w:rPr>
      </w:pPr>
      <w:bookmarkStart w:id="115" w:name="What-are-the-requirements-for-reporting-"/>
      <w:bookmarkStart w:id="116" w:name="_Toc161842580"/>
      <w:bookmarkStart w:id="117" w:name="_Toc205447249"/>
      <w:bookmarkEnd w:id="115"/>
      <w:r>
        <w:rPr>
          <w:rFonts w:asciiTheme="minorHAnsi" w:eastAsia="Cambria" w:hAnsiTheme="minorHAnsi" w:cstheme="minorHAnsi"/>
        </w:rPr>
        <w:t>The</w:t>
      </w:r>
      <w:r w:rsidR="00777CDC" w:rsidRPr="00B26B05">
        <w:rPr>
          <w:rFonts w:asciiTheme="minorHAnsi" w:eastAsia="Cambria" w:hAnsiTheme="minorHAnsi" w:cstheme="minorHAnsi"/>
        </w:rPr>
        <w:t xml:space="preserve"> requirements for reporting energy consumption associated with oil and gas venting, flaring and leakage activities</w:t>
      </w:r>
      <w:bookmarkEnd w:id="116"/>
      <w:bookmarkEnd w:id="117"/>
    </w:p>
    <w:p w14:paraId="6EAC3C53"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 xml:space="preserve">As disposal and loss of energy </w:t>
      </w:r>
      <w:proofErr w:type="gramStart"/>
      <w:r w:rsidRPr="00462B12">
        <w:rPr>
          <w:rFonts w:eastAsia="Cambria" w:cstheme="minorHAnsi"/>
          <w:color w:val="383A42"/>
          <w:szCs w:val="28"/>
        </w:rPr>
        <w:t>is considered to be</w:t>
      </w:r>
      <w:proofErr w:type="gramEnd"/>
      <w:r w:rsidRPr="00462B12">
        <w:rPr>
          <w:rFonts w:eastAsia="Cambria" w:cstheme="minorHAnsi"/>
          <w:color w:val="383A42"/>
          <w:szCs w:val="28"/>
        </w:rPr>
        <w:t xml:space="preserve"> consumption of energy (under 2.26 of NGER Regulations), it is necessary to report the energy content of fuels that are disposed of or lost through fugitive emissions activities, including venting, flaring or leakage activities, where the energy consumed is a fuel listed in Schedule 1 of the NGER Regulations.</w:t>
      </w:r>
    </w:p>
    <w:p w14:paraId="55BD8E16"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When flaring emission sources and activities are entered into the EERS, a reporter will be required to select the type of fuel and quantity of gas flared. When a fuel type is selected, a reporter will then be required to enter the energy content factor associated with the fuel. This may be the default energy content factor associated with the fuel (from Schedule 1 of the NGER Measurement Determination) or a facility-specific energy content factor.</w:t>
      </w:r>
    </w:p>
    <w:p w14:paraId="0B48A331"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EERS will automatically calculate the energy consumption associated with the quantity of the selected fuel type. The energy consumption will be categorised in the NGER report as 'energy consumed by means of combustion for purposes other than producing electricity, producing a chemical or metal product, or for transport'.</w:t>
      </w:r>
    </w:p>
    <w:p w14:paraId="7CA94366"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When energy is consumed through venting or leakage, the energy consumption must be reported in EERS through a separate activity from the venting or leakage emissions activity.</w:t>
      </w:r>
    </w:p>
    <w:p w14:paraId="048B8D87" w14:textId="77777777" w:rsidR="00777CDC" w:rsidRPr="00462B12"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Please note where production of a fuel type occurs at a facility, any quantity of that fuel type consumed at the facility through venting, flaring or leakage activities should be included in the reported quantity of fuel type produced.</w:t>
      </w:r>
    </w:p>
    <w:p w14:paraId="78C1360D" w14:textId="3E2281EC" w:rsidR="00777CDC" w:rsidRPr="00B26B05" w:rsidRDefault="008476D9" w:rsidP="001D71DC">
      <w:pPr>
        <w:pStyle w:val="Heading3"/>
        <w:rPr>
          <w:rFonts w:asciiTheme="minorHAnsi" w:eastAsia="Cambria" w:hAnsiTheme="minorHAnsi" w:cstheme="minorHAnsi"/>
        </w:rPr>
      </w:pPr>
      <w:bookmarkStart w:id="118" w:name="What-are-the-requirements-for-the-use-of"/>
      <w:bookmarkStart w:id="119" w:name="_Toc161842581"/>
      <w:bookmarkStart w:id="120" w:name="_Toc205447250"/>
      <w:bookmarkEnd w:id="118"/>
      <w:r>
        <w:rPr>
          <w:rFonts w:asciiTheme="minorHAnsi" w:eastAsia="Cambria" w:hAnsiTheme="minorHAnsi" w:cstheme="minorHAnsi"/>
        </w:rPr>
        <w:t>T</w:t>
      </w:r>
      <w:r w:rsidR="00777CDC" w:rsidRPr="00B26B05">
        <w:rPr>
          <w:rFonts w:asciiTheme="minorHAnsi" w:eastAsia="Cambria" w:hAnsiTheme="minorHAnsi" w:cstheme="minorHAnsi"/>
        </w:rPr>
        <w:t>he requirements for the use of measurement criterion BBB (industry practice)</w:t>
      </w:r>
      <w:bookmarkEnd w:id="119"/>
      <w:bookmarkEnd w:id="120"/>
    </w:p>
    <w:p w14:paraId="6400D634" w14:textId="77777777"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'Industry practice' is a concept widely referenced in the NGER Measurement Determination. It forms the basis of measurement criterion BBB for the measurement of quantities of fuels consumed when measurement equipment does not meet the requirements of criterion AAA. The use of industry practice is also permitted for the estimation of quantities of solid and gaseous fuels produced, and in certain circumstances, estimation of the amount of electricity consumed from the operation of a facility.</w:t>
      </w:r>
    </w:p>
    <w:p w14:paraId="66410416" w14:textId="64B477FC" w:rsidR="00777CDC" w:rsidRPr="00B26B05" w:rsidRDefault="00093845" w:rsidP="001D71DC">
      <w:pPr>
        <w:pStyle w:val="Heading3"/>
        <w:rPr>
          <w:rFonts w:asciiTheme="minorHAnsi" w:eastAsia="Cambria" w:hAnsiTheme="minorHAnsi" w:cstheme="minorHAnsi"/>
        </w:rPr>
      </w:pPr>
      <w:bookmarkStart w:id="121" w:name="What-activities-are-required-to-be-repor"/>
      <w:bookmarkStart w:id="122" w:name="_Toc161842582"/>
      <w:bookmarkStart w:id="123" w:name="_Toc205447251"/>
      <w:bookmarkEnd w:id="121"/>
      <w:r>
        <w:rPr>
          <w:rFonts w:asciiTheme="minorHAnsi" w:eastAsia="Cambria" w:hAnsiTheme="minorHAnsi" w:cstheme="minorHAnsi"/>
        </w:rPr>
        <w:t>A</w:t>
      </w:r>
      <w:r w:rsidR="00777CDC" w:rsidRPr="00B26B05">
        <w:rPr>
          <w:rFonts w:asciiTheme="minorHAnsi" w:eastAsia="Cambria" w:hAnsiTheme="minorHAnsi" w:cstheme="minorHAnsi"/>
        </w:rPr>
        <w:t>ctivities</w:t>
      </w:r>
      <w:r>
        <w:rPr>
          <w:rFonts w:asciiTheme="minorHAnsi" w:eastAsia="Cambria" w:hAnsiTheme="minorHAnsi" w:cstheme="minorHAnsi"/>
        </w:rPr>
        <w:t xml:space="preserve"> that you are r</w:t>
      </w:r>
      <w:r w:rsidR="00777CDC" w:rsidRPr="00B26B05">
        <w:rPr>
          <w:rFonts w:asciiTheme="minorHAnsi" w:eastAsia="Cambria" w:hAnsiTheme="minorHAnsi" w:cstheme="minorHAnsi"/>
        </w:rPr>
        <w:t>equired to report for electricity generation from renewable energy sources</w:t>
      </w:r>
      <w:bookmarkEnd w:id="122"/>
      <w:bookmarkEnd w:id="123"/>
    </w:p>
    <w:p w14:paraId="6746B08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This FAQ applies to the following renewable energy commodities in Schedule 1 of the NGER Regulations:</w:t>
      </w:r>
    </w:p>
    <w:p w14:paraId="1DEF4ADE" w14:textId="77777777" w:rsidR="00777CDC" w:rsidRPr="00972F01" w:rsidRDefault="00777CDC" w:rsidP="00462B12">
      <w:pPr>
        <w:pStyle w:val="CERbullets"/>
      </w:pPr>
      <w:r w:rsidRPr="00972F01">
        <w:t>item 59 – 'solar energy for electricity generation'</w:t>
      </w:r>
    </w:p>
    <w:p w14:paraId="0017EAFD" w14:textId="77777777" w:rsidR="00777CDC" w:rsidRPr="00972F01" w:rsidRDefault="00777CDC" w:rsidP="00462B12">
      <w:pPr>
        <w:pStyle w:val="CERbullets"/>
      </w:pPr>
      <w:r w:rsidRPr="00972F01">
        <w:t>item 60 – 'wind energy for electricity generation'</w:t>
      </w:r>
    </w:p>
    <w:p w14:paraId="309E9233" w14:textId="77777777" w:rsidR="00777CDC" w:rsidRPr="00972F01" w:rsidRDefault="00777CDC" w:rsidP="00462B12">
      <w:pPr>
        <w:pStyle w:val="CERbullets"/>
      </w:pPr>
      <w:r w:rsidRPr="00972F01">
        <w:t>item 61 – 'water energy for electricity generation'</w:t>
      </w:r>
    </w:p>
    <w:p w14:paraId="4E5B8166" w14:textId="77777777" w:rsidR="00777CDC" w:rsidRPr="00972F01" w:rsidRDefault="00777CDC" w:rsidP="00462B12">
      <w:pPr>
        <w:pStyle w:val="CERbullets"/>
      </w:pPr>
      <w:r w:rsidRPr="00972F01">
        <w:t>item 62 – 'geothermal energy for electricity generation'.</w:t>
      </w:r>
    </w:p>
    <w:p w14:paraId="2780097D"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This FAQ does not apply to:</w:t>
      </w:r>
    </w:p>
    <w:p w14:paraId="75F8B54E" w14:textId="77777777" w:rsidR="00777CDC" w:rsidRPr="00972F01" w:rsidRDefault="00777CDC" w:rsidP="00462B12">
      <w:pPr>
        <w:pStyle w:val="CERbullets"/>
      </w:pPr>
      <w:r w:rsidRPr="00972F01">
        <w:t>item 28 – 'landfill biogas that is captured for combustion'</w:t>
      </w:r>
    </w:p>
    <w:p w14:paraId="61507AAE" w14:textId="77777777" w:rsidR="00777CDC" w:rsidRPr="00972F01" w:rsidRDefault="00777CDC" w:rsidP="00462B12">
      <w:pPr>
        <w:pStyle w:val="CERbullets"/>
      </w:pPr>
      <w:r w:rsidRPr="00972F01">
        <w:t>item 29 – 'sludge biogas that is captured for combustion'</w:t>
      </w:r>
    </w:p>
    <w:p w14:paraId="677F3D1A" w14:textId="77777777" w:rsidR="00777CDC" w:rsidRPr="00972F01" w:rsidRDefault="00777CDC" w:rsidP="00462B12">
      <w:pPr>
        <w:pStyle w:val="CERbullets"/>
      </w:pPr>
      <w:r w:rsidRPr="00972F01">
        <w:t>item 29A – ‘Biomethane’</w:t>
      </w:r>
    </w:p>
    <w:p w14:paraId="1757EAC3" w14:textId="77777777" w:rsidR="00777CDC" w:rsidRPr="00972F01" w:rsidRDefault="00777CDC" w:rsidP="00462B12">
      <w:pPr>
        <w:pStyle w:val="CERbullets"/>
      </w:pPr>
      <w:r w:rsidRPr="00972F01">
        <w:t>item 61 – 'a biogas that is captured for combustion, other than those mentioned in items 28 to 29A'.</w:t>
      </w:r>
    </w:p>
    <w:p w14:paraId="22D5E5ED"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For reporting energy consumed/produced from renewable electricity generation at a facility, in general, the following energy activities are required to be reported in accordance with the NGER legislation:</w:t>
      </w:r>
    </w:p>
    <w:p w14:paraId="02E27996" w14:textId="77777777" w:rsidR="00777CDC" w:rsidRPr="00972F01" w:rsidRDefault="00777CDC" w:rsidP="00462B12">
      <w:pPr>
        <w:pStyle w:val="CERbullets"/>
      </w:pPr>
      <w:r w:rsidRPr="00972F01">
        <w:t>consumption of renewable energy commodities for electricity generation electricity production (from consumption of renewable energy commodities at the facility) broken down by electricity produced (in kWh units):</w:t>
      </w:r>
    </w:p>
    <w:p w14:paraId="455F23B8" w14:textId="77777777" w:rsidR="00777CDC" w:rsidRPr="00972F01" w:rsidRDefault="00777CDC" w:rsidP="00EB4DC4">
      <w:pPr>
        <w:pStyle w:val="CERbullets"/>
        <w:numPr>
          <w:ilvl w:val="1"/>
          <w:numId w:val="36"/>
        </w:numPr>
        <w:ind w:left="709"/>
      </w:pPr>
      <w:r w:rsidRPr="00972F01">
        <w:t>for use for the purposes of the facility (for use onsite)</w:t>
      </w:r>
    </w:p>
    <w:p w14:paraId="6DEA1479" w14:textId="77777777" w:rsidR="00777CDC" w:rsidRPr="00972F01" w:rsidRDefault="00777CDC" w:rsidP="00EB4DC4">
      <w:pPr>
        <w:pStyle w:val="CERbullets"/>
        <w:numPr>
          <w:ilvl w:val="1"/>
          <w:numId w:val="36"/>
        </w:numPr>
        <w:ind w:left="709"/>
      </w:pPr>
      <w:r w:rsidRPr="00972F01">
        <w:t>exported to the grid for use outside the operation of the facility</w:t>
      </w:r>
    </w:p>
    <w:p w14:paraId="48205381" w14:textId="77777777" w:rsidR="00777CDC" w:rsidRPr="00972F01" w:rsidRDefault="00777CDC" w:rsidP="00EB4DC4">
      <w:pPr>
        <w:pStyle w:val="CERbullets"/>
        <w:numPr>
          <w:ilvl w:val="1"/>
          <w:numId w:val="36"/>
        </w:numPr>
        <w:ind w:left="709"/>
      </w:pPr>
      <w:r w:rsidRPr="00972F01">
        <w:t>exported to a network for use outside the operation of the facility</w:t>
      </w:r>
    </w:p>
    <w:p w14:paraId="1B3044EC" w14:textId="77777777" w:rsidR="00777CDC" w:rsidRPr="00972F01" w:rsidRDefault="00777CDC" w:rsidP="00462B12">
      <w:pPr>
        <w:pStyle w:val="CERbullets"/>
      </w:pPr>
      <w:r w:rsidRPr="00972F01">
        <w:t>consumption of electricity that was produced for use by the facility (for use onsite) (in GJ units).</w:t>
      </w:r>
    </w:p>
    <w:p w14:paraId="25D0C909" w14:textId="69B34A99"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More information on reporting of electricity production and consumption is available in sections 7.3 and 7.4 of our </w:t>
      </w:r>
      <w:hyperlink r:id="rId54" w:tooltip="A link to the Estimating emissions and energy from electricity production and consumption guide on the Clean Energy Regulator website" w:history="1">
        <w:r w:rsidR="00914C2D">
          <w:rPr>
            <w:rFonts w:eastAsia="Cambria" w:cstheme="minorHAnsi"/>
            <w:color w:val="007499"/>
            <w:u w:val="single"/>
          </w:rPr>
          <w:t>Estimating emissions and energy from electricity production and consumption guideline</w:t>
        </w:r>
      </w:hyperlink>
      <w:r w:rsidR="008C79BF">
        <w:rPr>
          <w:rStyle w:val="FootnoteReference"/>
          <w:rFonts w:eastAsia="Cambria" w:cstheme="minorHAnsi"/>
          <w:color w:val="383A42"/>
        </w:rPr>
        <w:footnoteReference w:id="23"/>
      </w:r>
      <w:r w:rsidR="00752D93">
        <w:rPr>
          <w:rFonts w:eastAsia="Cambria" w:cstheme="minorHAnsi"/>
          <w:color w:val="383A42"/>
        </w:rPr>
        <w:t xml:space="preserve">. </w:t>
      </w:r>
      <w:r w:rsidR="00752D93">
        <w:rPr>
          <w:rFonts w:eastAsia="Cambria" w:cstheme="minorHAnsi"/>
          <w:color w:val="383A42"/>
        </w:rPr>
        <w:br/>
      </w:r>
      <w:r w:rsidR="00752D93">
        <w:rPr>
          <w:rFonts w:eastAsia="Cambria" w:cstheme="minorHAnsi"/>
          <w:color w:val="383A42"/>
        </w:rPr>
        <w:br/>
        <w:t xml:space="preserve">You can also </w:t>
      </w:r>
      <w:r w:rsidR="006B2FB8">
        <w:rPr>
          <w:rFonts w:eastAsia="Cambria" w:cstheme="minorHAnsi"/>
          <w:color w:val="383A42"/>
        </w:rPr>
        <w:t xml:space="preserve">read the following sections of this guideline: </w:t>
      </w:r>
    </w:p>
    <w:p w14:paraId="55BD13B1" w14:textId="00764654" w:rsidR="00777CDC" w:rsidRPr="00972F01" w:rsidRDefault="00306EF9" w:rsidP="00462B12">
      <w:pPr>
        <w:pStyle w:val="CERbullets"/>
      </w:pPr>
      <w:hyperlink w:anchor="_Reporting_consumption_of" w:history="1">
        <w:r>
          <w:rPr>
            <w:rStyle w:val="Hyperlink"/>
          </w:rPr>
          <w:t>R</w:t>
        </w:r>
        <w:r w:rsidR="00777CDC" w:rsidRPr="00306EF9">
          <w:rPr>
            <w:rStyle w:val="Hyperlink"/>
          </w:rPr>
          <w:t>eport</w:t>
        </w:r>
        <w:r>
          <w:rPr>
            <w:rStyle w:val="Hyperlink"/>
          </w:rPr>
          <w:t>ing</w:t>
        </w:r>
        <w:r w:rsidR="00777CDC" w:rsidRPr="00306EF9">
          <w:rPr>
            <w:rStyle w:val="Hyperlink"/>
          </w:rPr>
          <w:t xml:space="preserve"> consumption of renewable energy commodities for electricity generation</w:t>
        </w:r>
      </w:hyperlink>
    </w:p>
    <w:p w14:paraId="51A95AB2" w14:textId="0BCDAD25" w:rsidR="00777CDC" w:rsidRPr="00972F01" w:rsidRDefault="00C92509" w:rsidP="00462B12">
      <w:pPr>
        <w:pStyle w:val="CERbullets"/>
      </w:pPr>
      <w:hyperlink w:anchor="How-do-I-report-production-of-electricit" w:history="1">
        <w:r>
          <w:rPr>
            <w:rStyle w:val="Hyperlink"/>
          </w:rPr>
          <w:t>Reporting production of electricity from renewable energy commodities</w:t>
        </w:r>
      </w:hyperlink>
    </w:p>
    <w:p w14:paraId="69093FFE" w14:textId="52E0C8CB" w:rsidR="00777CDC" w:rsidRPr="00972F01" w:rsidRDefault="00C92509" w:rsidP="00462B12">
      <w:pPr>
        <w:pStyle w:val="CERbullets"/>
      </w:pPr>
      <w:hyperlink w:anchor="How-do-I-report-consumption-of-electrici" w:history="1">
        <w:r>
          <w:rPr>
            <w:rStyle w:val="Hyperlink"/>
          </w:rPr>
          <w:t>Reporting consumption of electricity that was produced for use by the operation of the facility (for use onsite)</w:t>
        </w:r>
      </w:hyperlink>
    </w:p>
    <w:p w14:paraId="22E8F19B" w14:textId="03A28D85" w:rsidR="00777CDC" w:rsidRPr="00972F01" w:rsidRDefault="00C92509" w:rsidP="00462B12">
      <w:pPr>
        <w:pStyle w:val="CERbullets"/>
      </w:pPr>
      <w:hyperlink w:anchor="_Example—_reporting_production" w:history="1">
        <w:r w:rsidRPr="00C92509">
          <w:rPr>
            <w:rStyle w:val="Hyperlink"/>
          </w:rPr>
          <w:t>Example— reporting production of electricity from 'wind energy for electricity generation' and consumption of the electricity that was produced for use for the purposes of the facility (for use onsite)</w:t>
        </w:r>
      </w:hyperlink>
    </w:p>
    <w:p w14:paraId="5D898439" w14:textId="43444F43"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Note: consumption of electricity purchased from the main electricity grid in a State or Territory is reported separately, as 'scope 2' emissions. Read section 6 of the </w:t>
      </w:r>
      <w:hyperlink r:id="rId55" w:tooltip="A link to the Estimating emissions and energy from electricity production and consumption guide on the Clean Energy Regulator website" w:history="1">
        <w:r w:rsidR="00914C2D">
          <w:rPr>
            <w:rFonts w:eastAsia="Cambria" w:cstheme="minorHAnsi"/>
            <w:color w:val="007499"/>
            <w:u w:val="single"/>
          </w:rPr>
          <w:t>Estimating emissions and energy from electricity production and consumption guideline</w:t>
        </w:r>
      </w:hyperlink>
      <w:r w:rsidR="005641AF">
        <w:rPr>
          <w:rStyle w:val="FootnoteReference"/>
          <w:rFonts w:eastAsia="Cambria" w:cstheme="minorHAnsi"/>
          <w:color w:val="383A42"/>
        </w:rPr>
        <w:footnoteReference w:id="24"/>
      </w:r>
      <w:r w:rsidRPr="00462B12">
        <w:rPr>
          <w:rFonts w:eastAsia="Cambria" w:cstheme="minorHAnsi"/>
          <w:color w:val="383A42"/>
        </w:rPr>
        <w:t> for more information.</w:t>
      </w:r>
    </w:p>
    <w:p w14:paraId="7FA27265" w14:textId="32501E27" w:rsidR="00777CDC" w:rsidRPr="00B26B05" w:rsidRDefault="00B15F50" w:rsidP="001D71DC">
      <w:pPr>
        <w:pStyle w:val="Heading3"/>
        <w:rPr>
          <w:rFonts w:asciiTheme="minorHAnsi" w:eastAsia="Cambria" w:hAnsiTheme="minorHAnsi" w:cstheme="minorHAnsi"/>
        </w:rPr>
      </w:pPr>
      <w:bookmarkStart w:id="124" w:name="How-do-I-report-consumption-of-renewable"/>
      <w:bookmarkStart w:id="125" w:name="_Reporting_consumption_of"/>
      <w:bookmarkStart w:id="126" w:name="_Toc161842583"/>
      <w:bookmarkStart w:id="127" w:name="_Toc205447252"/>
      <w:bookmarkEnd w:id="124"/>
      <w:bookmarkEnd w:id="125"/>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consumption of renewable energy commodities for electricity generation</w:t>
      </w:r>
      <w:bookmarkEnd w:id="126"/>
      <w:bookmarkEnd w:id="127"/>
    </w:p>
    <w:p w14:paraId="0F267E8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the facility produces electricity from renewable energy commodities, the corresponding consumption of the solar, wind, water or geothermal energy commodity for electricity generation must also be reported. Under 6.5(1A) of the NGER Measurement Determination, the energy content of solar, wind, water or geothermal energy consumed is taken to be equal to the energy content of the electricity produced, as estimated under Part 6.1 of the NGER Measurement Determination. The relevant energy commodities are listed in Schedule 1 of the NGER Regulations:</w:t>
      </w:r>
    </w:p>
    <w:p w14:paraId="51042326" w14:textId="77777777" w:rsidR="00777CDC" w:rsidRPr="00914C2D" w:rsidRDefault="00777CDC" w:rsidP="00462B12">
      <w:pPr>
        <w:pStyle w:val="CERbullets"/>
      </w:pPr>
      <w:r w:rsidRPr="00914C2D">
        <w:t>item 59 – 'solar energy for electricity generation'</w:t>
      </w:r>
    </w:p>
    <w:p w14:paraId="26C54C29" w14:textId="77777777" w:rsidR="00777CDC" w:rsidRPr="00914C2D" w:rsidRDefault="00777CDC" w:rsidP="00462B12">
      <w:pPr>
        <w:pStyle w:val="CERbullets"/>
      </w:pPr>
      <w:r w:rsidRPr="00914C2D">
        <w:t>item 60 – 'wind energy for electricity generation'</w:t>
      </w:r>
    </w:p>
    <w:p w14:paraId="7A079530" w14:textId="77777777" w:rsidR="00777CDC" w:rsidRPr="00914C2D" w:rsidRDefault="00777CDC" w:rsidP="00462B12">
      <w:pPr>
        <w:pStyle w:val="CERbullets"/>
      </w:pPr>
      <w:r w:rsidRPr="00914C2D">
        <w:t>item 61 – 'water energy for electricity generation'</w:t>
      </w:r>
    </w:p>
    <w:p w14:paraId="0FF3398B" w14:textId="77777777" w:rsidR="00777CDC" w:rsidRPr="00914C2D" w:rsidRDefault="00777CDC" w:rsidP="00462B12">
      <w:pPr>
        <w:pStyle w:val="CERbullets"/>
      </w:pPr>
      <w:r w:rsidRPr="00914C2D">
        <w:t>item 62 – 'geothermal energy for electricity generation'.</w:t>
      </w:r>
    </w:p>
    <w:p w14:paraId="00F33A94"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Note: this FAQ does not apply to biogases such as landfill biogas and sludge biogas.</w:t>
      </w:r>
    </w:p>
    <w:p w14:paraId="52D0E1A0"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EERS was updated for the 2019-20 reporting year (and onwards) to automatically report an amount of consumption of solar, wind, water or geothermal energy, which is equal to the reported amount of electricity produced from the solar, wind, water or geothermal energy. Therefore, if you input production of electricity from solar, wind, water or geothermal energy into EERS you must not separately input consumption of solar, wind, water or geothermal energy.</w:t>
      </w:r>
    </w:p>
    <w:p w14:paraId="3ACD04E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It is important that you do not input into EERS any consumption of solar, wind, water or geothermal energy commodities, because EERS automatically reports this when you report production of electricity from these energy commodities.</w:t>
      </w:r>
    </w:p>
    <w:p w14:paraId="6640F979" w14:textId="47B67BD5"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Read </w:t>
      </w:r>
      <w:hyperlink w:anchor="Example-reporting-production-of-electric" w:history="1">
        <w:r w:rsidRPr="00462B12">
          <w:rPr>
            <w:rStyle w:val="Hyperlink"/>
            <w:rFonts w:eastAsia="Cambria" w:cstheme="minorHAnsi"/>
          </w:rPr>
          <w:t>Example— reporting production of electricity from 'wind energy for electricity generation' and consumption of the electricity that was produced for use for the purposes of the facility (for use onsite) </w:t>
        </w:r>
      </w:hyperlink>
      <w:r w:rsidRPr="00462B12">
        <w:rPr>
          <w:rFonts w:eastAsia="Cambria" w:cstheme="minorHAnsi"/>
          <w:color w:val="383A42"/>
        </w:rPr>
        <w:t>for guidance, including screenshots.</w:t>
      </w:r>
    </w:p>
    <w:p w14:paraId="65AF9549"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It's also important to note that EERS does not automatically report consumption of other energy commodities (for example, landfill and sludge biogases) when production of electricity from that energy commodity is reported. Consumption of energy commodities other than solar, wind, water or geothermal energy must always be entered into EERS by the reporter.</w:t>
      </w:r>
    </w:p>
    <w:p w14:paraId="1BFEF4CD" w14:textId="0860A866" w:rsidR="00777CDC" w:rsidRPr="00B26B05" w:rsidRDefault="00B15F50" w:rsidP="001D71DC">
      <w:pPr>
        <w:pStyle w:val="Heading3"/>
        <w:rPr>
          <w:rFonts w:asciiTheme="minorHAnsi" w:eastAsia="Cambria" w:hAnsiTheme="minorHAnsi" w:cstheme="minorHAnsi"/>
        </w:rPr>
      </w:pPr>
      <w:bookmarkStart w:id="128" w:name="How-do-I-report-production-of-electricit"/>
      <w:bookmarkStart w:id="129" w:name="_Reporting_production_of"/>
      <w:bookmarkStart w:id="130" w:name="_Toc161842584"/>
      <w:bookmarkStart w:id="131" w:name="_Toc205447253"/>
      <w:bookmarkEnd w:id="128"/>
      <w:bookmarkEnd w:id="129"/>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production of electricity from renewable energy commodities</w:t>
      </w:r>
      <w:bookmarkEnd w:id="130"/>
      <w:bookmarkEnd w:id="131"/>
    </w:p>
    <w:p w14:paraId="1F0229CD"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NGER reports must include the amount of electricity that was produced during the reporting year for each of the following purposes (in kWh units):</w:t>
      </w:r>
    </w:p>
    <w:p w14:paraId="310A6255" w14:textId="77777777" w:rsidR="00777CDC" w:rsidRPr="00597CD7" w:rsidRDefault="00777CDC" w:rsidP="00462B12">
      <w:pPr>
        <w:pStyle w:val="CERbullets"/>
      </w:pPr>
      <w:r w:rsidRPr="00597CD7">
        <w:t>for use for the purposes of the facility (for use onsite)</w:t>
      </w:r>
    </w:p>
    <w:p w14:paraId="766B2DF1" w14:textId="77777777" w:rsidR="00777CDC" w:rsidRPr="00597CD7" w:rsidRDefault="00777CDC" w:rsidP="00462B12">
      <w:pPr>
        <w:pStyle w:val="CERbullets"/>
      </w:pPr>
      <w:r w:rsidRPr="00597CD7">
        <w:t>export to the grid for use outside the operation of the facility</w:t>
      </w:r>
    </w:p>
    <w:p w14:paraId="08CE794E" w14:textId="77777777" w:rsidR="00777CDC" w:rsidRPr="00597CD7" w:rsidRDefault="00777CDC" w:rsidP="00462B12">
      <w:pPr>
        <w:pStyle w:val="CERbullets"/>
      </w:pPr>
      <w:r w:rsidRPr="00597CD7">
        <w:t>export to a network for use outside the operation of the facility.</w:t>
      </w:r>
    </w:p>
    <w:p w14:paraId="74105776"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However, the report does need not to include electricity produced by a generating unit that:</w:t>
      </w:r>
    </w:p>
    <w:p w14:paraId="31F83790" w14:textId="77777777" w:rsidR="00777CDC" w:rsidRPr="00597CD7" w:rsidRDefault="00777CDC" w:rsidP="00462B12">
      <w:pPr>
        <w:pStyle w:val="CERbullets"/>
      </w:pPr>
      <w:r w:rsidRPr="00597CD7">
        <w:t>does not have the capacity to produce 0.5 megawatts or more of electricity</w:t>
      </w:r>
    </w:p>
    <w:p w14:paraId="1A786628" w14:textId="77777777" w:rsidR="00777CDC" w:rsidRPr="00597CD7" w:rsidRDefault="00777CDC" w:rsidP="00462B12">
      <w:pPr>
        <w:pStyle w:val="CERbullets"/>
      </w:pPr>
      <w:r w:rsidRPr="00597CD7">
        <w:t>generates 100,000 kilowatt hours or less of electricity in the reporting year.</w:t>
      </w:r>
    </w:p>
    <w:p w14:paraId="17F3D404"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Note that a reporter can opt to report electricity production even if the above thresholds in sub-regulation 4.19(2) of the NGER Regulations are not met. If so, the corresponding onsite consumption from own produced electricity generation should also be reported (energy produced for the purposes of the operation of the facility).</w:t>
      </w:r>
    </w:p>
    <w:p w14:paraId="00195BDF" w14:textId="1C584928"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Read </w:t>
      </w:r>
      <w:hyperlink w:anchor="Example-reporting-production-of-electric" w:history="1">
        <w:r w:rsidRPr="00462B12">
          <w:rPr>
            <w:rFonts w:eastAsia="Cambria" w:cstheme="minorHAnsi"/>
            <w:color w:val="007499"/>
            <w:u w:val="single"/>
          </w:rPr>
          <w:t>Example— reporting production of electricity from 'wind energy for electricity generation' and consumption of the electricity that was produced for use for the purposes of the facility (for use onsite)</w:t>
        </w:r>
      </w:hyperlink>
      <w:r w:rsidRPr="00462B12">
        <w:rPr>
          <w:rFonts w:eastAsia="Cambria" w:cstheme="minorHAnsi"/>
          <w:color w:val="383A42"/>
        </w:rPr>
        <w:t> for more details, including screenshots.</w:t>
      </w:r>
    </w:p>
    <w:p w14:paraId="67E63940"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Note: This FAQ does not apply to production of electricity from biogases such as landfill biogas and sludge biogas.</w:t>
      </w:r>
    </w:p>
    <w:p w14:paraId="062F31C8" w14:textId="1AF59079" w:rsidR="00777CDC" w:rsidRPr="00B26B05" w:rsidRDefault="00B15F50" w:rsidP="001D71DC">
      <w:pPr>
        <w:pStyle w:val="Heading3"/>
        <w:rPr>
          <w:rFonts w:asciiTheme="minorHAnsi" w:eastAsia="Cambria" w:hAnsiTheme="minorHAnsi" w:cstheme="minorHAnsi"/>
        </w:rPr>
      </w:pPr>
      <w:bookmarkStart w:id="132" w:name="How-do-I-report-consumption-of-electrici"/>
      <w:bookmarkStart w:id="133" w:name="_Toc161842585"/>
      <w:bookmarkStart w:id="134" w:name="_Toc205447254"/>
      <w:bookmarkEnd w:id="132"/>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consumption of electricity that was produced for use by the operation of the facility (for use onsite)</w:t>
      </w:r>
      <w:bookmarkEnd w:id="133"/>
      <w:bookmarkEnd w:id="134"/>
    </w:p>
    <w:p w14:paraId="5B958B7D" w14:textId="48CA4CD4" w:rsidR="00777CDC" w:rsidRPr="00462B12" w:rsidRDefault="00777CDC" w:rsidP="0042678F">
      <w:pPr>
        <w:shd w:val="clear" w:color="auto" w:fill="FFFFFF"/>
        <w:spacing w:after="150"/>
        <w:rPr>
          <w:rFonts w:cstheme="minorHAnsi"/>
          <w:color w:val="383A42"/>
        </w:rPr>
      </w:pPr>
      <w:r w:rsidRPr="00462B12">
        <w:rPr>
          <w:rFonts w:eastAsia="Cambria" w:cstheme="minorHAnsi"/>
          <w:color w:val="383A42"/>
        </w:rPr>
        <w:t xml:space="preserve">When electricity is produced for 'use by the facility (for use onsite)' it must be reported, along with </w:t>
      </w:r>
      <w:r w:rsidR="009D58C5" w:rsidRPr="00462B12">
        <w:rPr>
          <w:rFonts w:eastAsia="Cambria" w:cstheme="minorHAnsi"/>
          <w:color w:val="383A42"/>
        </w:rPr>
        <w:t xml:space="preserve">the </w:t>
      </w:r>
      <w:r w:rsidRPr="00462B12">
        <w:rPr>
          <w:rFonts w:eastAsia="Cambria" w:cstheme="minorHAnsi"/>
          <w:color w:val="383A42"/>
        </w:rPr>
        <w:t xml:space="preserve">corresponding electricity consumption. The quantity of electricity consumption at a generation facility should be the difference between the quantity of electricity produced </w:t>
      </w:r>
      <w:r w:rsidR="00807498" w:rsidRPr="00462B12">
        <w:rPr>
          <w:rFonts w:eastAsia="Cambria" w:cstheme="minorHAnsi"/>
          <w:color w:val="383A42"/>
        </w:rPr>
        <w:t>as</w:t>
      </w:r>
      <w:r w:rsidR="0029334F" w:rsidRPr="00462B12">
        <w:rPr>
          <w:rFonts w:eastAsia="Cambria" w:cstheme="minorHAnsi"/>
          <w:color w:val="383A42"/>
        </w:rPr>
        <w:t xml:space="preserve"> </w:t>
      </w:r>
      <w:r w:rsidR="008D4F72" w:rsidRPr="00462B12">
        <w:rPr>
          <w:rFonts w:eastAsia="Cambria" w:cstheme="minorHAnsi"/>
          <w:color w:val="383A42"/>
        </w:rPr>
        <w:t xml:space="preserve">measured </w:t>
      </w:r>
      <w:r w:rsidRPr="00462B12">
        <w:rPr>
          <w:rFonts w:eastAsia="Cambria" w:cstheme="minorHAnsi"/>
          <w:color w:val="383A42"/>
        </w:rPr>
        <w:t>at the terminals of the generating units, and the quantity of electricity delivered for use outside the facility</w:t>
      </w:r>
      <w:r w:rsidR="000318F0" w:rsidRPr="00462B12">
        <w:rPr>
          <w:rFonts w:eastAsia="Cambria" w:cstheme="minorHAnsi"/>
          <w:color w:val="383A42"/>
        </w:rPr>
        <w:t xml:space="preserve"> measured at the connection point</w:t>
      </w:r>
      <w:r w:rsidRPr="00462B12">
        <w:rPr>
          <w:rFonts w:eastAsia="Cambria" w:cstheme="minorHAnsi"/>
          <w:color w:val="383A42"/>
        </w:rPr>
        <w:t xml:space="preserve"> — </w:t>
      </w:r>
      <w:r w:rsidR="000862F5" w:rsidRPr="00462B12">
        <w:rPr>
          <w:rFonts w:eastAsia="Cambria" w:cstheme="minorHAnsi"/>
          <w:color w:val="383A42"/>
        </w:rPr>
        <w:t>t</w:t>
      </w:r>
      <w:r w:rsidRPr="00462B12">
        <w:rPr>
          <w:rFonts w:eastAsia="Cambria" w:cstheme="minorHAnsi"/>
          <w:color w:val="383A42"/>
        </w:rPr>
        <w:t>hat is, supplied to an electricity transmission or distribution network, or for other use outside the facility.</w:t>
      </w:r>
    </w:p>
    <w:p w14:paraId="13151F57"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EERS was updated for the 2019—20 reporting year (and onwards) so that it automatically reports the total amount of consumption of electricity produced 'for use by the facility (for use onsite)', which is equal to all reported amounts of electricity produced 'for use by the facility (for use onsite)'. Therefore, if you input electricity produced 'for use for the purposes of the facility (for use onsite)' into EERS, you must not separately input consumption of that electricity.</w:t>
      </w:r>
    </w:p>
    <w:p w14:paraId="2C6019C8" w14:textId="77777777" w:rsidR="00777CDC" w:rsidRPr="00B26B05" w:rsidRDefault="00777CDC" w:rsidP="00F26BB3">
      <w:pPr>
        <w:pStyle w:val="Heading4"/>
        <w:rPr>
          <w:rFonts w:asciiTheme="minorHAnsi" w:eastAsiaTheme="minorHAnsi" w:hAnsiTheme="minorHAnsi" w:cstheme="minorHAnsi"/>
          <w:szCs w:val="22"/>
        </w:rPr>
      </w:pPr>
      <w:bookmarkStart w:id="135" w:name="Example-reporting-production-of-electric"/>
      <w:bookmarkStart w:id="136" w:name="_Example—_reporting_production"/>
      <w:bookmarkEnd w:id="135"/>
      <w:bookmarkEnd w:id="136"/>
      <w:r w:rsidRPr="00B26B05">
        <w:rPr>
          <w:rFonts w:asciiTheme="minorHAnsi" w:eastAsia="Cambria" w:hAnsiTheme="minorHAnsi" w:cstheme="minorHAnsi"/>
        </w:rPr>
        <w:t>Example— reporting production of electricity from 'wind energy for electricity generation' and consumption of the electricity that was produced for use for the purposes of the facility (for use onsite)</w:t>
      </w:r>
    </w:p>
    <w:p w14:paraId="7DC9EAF0"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A wind farm facility produces 1,100,000 kWh of electricity during a reporting year, composed of:</w:t>
      </w:r>
    </w:p>
    <w:p w14:paraId="4646FEDC" w14:textId="77777777" w:rsidR="00777CDC" w:rsidRPr="00597CD7" w:rsidRDefault="00777CDC" w:rsidP="00462B12">
      <w:pPr>
        <w:pStyle w:val="CERbullets"/>
      </w:pPr>
      <w:r w:rsidRPr="00597CD7">
        <w:t>1,000,000 kWh (3,600 GJ) of electricity for 'exporting to the grid'</w:t>
      </w:r>
    </w:p>
    <w:p w14:paraId="2CAC1990" w14:textId="77777777" w:rsidR="00777CDC" w:rsidRPr="00597CD7" w:rsidRDefault="00777CDC" w:rsidP="00462B12">
      <w:pPr>
        <w:pStyle w:val="CERbullets"/>
      </w:pPr>
      <w:r w:rsidRPr="00597CD7">
        <w:t>100,000 kWh (360 GJ) of electricity 'for use by the facility (for use onsite)'.</w:t>
      </w:r>
    </w:p>
    <w:p w14:paraId="615D626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reporter must enter these amounts into EERS in the units of kWh. EERS screenshots are included below in this example.</w:t>
      </w:r>
    </w:p>
    <w:p w14:paraId="5695195B"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total amount of 'wind energy for electricity generation' consumed to produce that electricity will be the same as the amount of electricity produced, 3,600 GJ + 360 GJ = 3,960 GJ. When solar, wind, water or geothermal energy commodities are consumed at a facility, the energy content of the consumed energy (for example, 'wind energy for electricity generation') is equal to the energy content of the electricity produced.</w:t>
      </w:r>
    </w:p>
    <w:p w14:paraId="30FA8F47"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EERS will automatically record an activity for the total (3,600 GJ +360 GJ = 3,960 GJ) of 'wind energy for electricity generation' consumed to produce the electricity, because the reporter has already entered the two items of electricity production (1,000,000 kWh and 100,000 kWh).</w:t>
      </w:r>
    </w:p>
    <w:p w14:paraId="17575AC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total amount of consumption of electricity produced 'for use by the facility (for use onsite)' will be the same as the amount of electricity produced 'for use by the facility (for use onsite)', 100,000 kWh (360 GJ).</w:t>
      </w:r>
    </w:p>
    <w:p w14:paraId="0D416E4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EERS will automatically record this amount of consumption of electricity produced 'for use by the facility (for use onsite)', because the reporter has already entered 100,000 kWh (360 GJ) of electricity produced 'for use by the facility (for use onsite)'.</w:t>
      </w:r>
    </w:p>
    <w:p w14:paraId="2230CDFF"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reporter must input the following two items for production of electricity from 'wind energy for electricity generation' into EERS:</w:t>
      </w:r>
    </w:p>
    <w:p w14:paraId="455B838E" w14:textId="7C80EB64" w:rsidR="00777CDC" w:rsidRPr="00B26B05" w:rsidRDefault="00777CDC" w:rsidP="009F2C65">
      <w:pPr>
        <w:shd w:val="clear" w:color="auto" w:fill="FFFFFF"/>
        <w:spacing w:after="0"/>
        <w:rPr>
          <w:rFonts w:eastAsia="Cambria" w:cstheme="minorHAnsi"/>
          <w:color w:val="383A42"/>
          <w:sz w:val="20"/>
          <w:szCs w:val="24"/>
        </w:rPr>
      </w:pPr>
      <w:r w:rsidRPr="00B26B05">
        <w:rPr>
          <w:rFonts w:eastAsia="Cambria" w:cstheme="minorHAnsi"/>
          <w:noProof/>
          <w:color w:val="007499"/>
          <w:sz w:val="20"/>
          <w:szCs w:val="24"/>
        </w:rPr>
        <w:drawing>
          <wp:inline distT="0" distB="0" distL="0" distR="0" wp14:anchorId="020EDEBD" wp14:editId="2C722240">
            <wp:extent cx="5731510" cy="2573655"/>
            <wp:effectExtent l="0" t="0" r="2540" b="0"/>
            <wp:docPr id="659829802" name="Picture 3" descr="A screenshot of the activity screen in the Emissions and Energy Reporting System (EERS). &#10;This is the first item a reporter must input in EERS. The screenshot shows:&#10;* Source category = energy&#10;* Source = Electricity production&#10;* Activity = Electricity (wind generation)&#10;* State = ACT&#10;* Incidental energy = No&#10;* Usage = for use offsite on a network&#10;* Quantity = 1000000 kWh&#10;* Energy content = 3,600 GJ">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9802" name="Picture 3" descr="A screenshot of the activity screen in the Emissions and Energy Reporting System (EERS). &#10;This is the first item a reporter must input in EERS. The screenshot shows:&#10;* Source category = energy&#10;* Source = Electricity production&#10;* Activity = Electricity (wind generation)&#10;* State = ACT&#10;* Incidental energy = No&#10;* Usage = for use offsite on a network&#10;* Quantity = 1000000 kWh&#10;* Energy content = 3,600 GJ">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73655"/>
                    </a:xfrm>
                    <a:prstGeom prst="rect">
                      <a:avLst/>
                    </a:prstGeom>
                    <a:noFill/>
                    <a:ln>
                      <a:noFill/>
                    </a:ln>
                  </pic:spPr>
                </pic:pic>
              </a:graphicData>
            </a:graphic>
          </wp:inline>
        </w:drawing>
      </w:r>
      <w:r w:rsidRPr="00B26B05">
        <w:rPr>
          <w:rFonts w:eastAsia="Cambria" w:cstheme="minorHAnsi"/>
          <w:color w:val="383A42"/>
          <w:sz w:val="20"/>
          <w:szCs w:val="24"/>
        </w:rPr>
        <w:t> </w:t>
      </w:r>
      <w:r w:rsidRPr="00B26B05">
        <w:rPr>
          <w:rFonts w:eastAsia="Cambria" w:cstheme="minorHAnsi"/>
          <w:noProof/>
          <w:color w:val="007499"/>
          <w:sz w:val="20"/>
          <w:szCs w:val="24"/>
        </w:rPr>
        <w:drawing>
          <wp:inline distT="0" distB="0" distL="0" distR="0" wp14:anchorId="0F839AAE" wp14:editId="558C764B">
            <wp:extent cx="5731510" cy="2589530"/>
            <wp:effectExtent l="0" t="0" r="2540" b="1270"/>
            <wp:docPr id="1474934370" name="Picture 2" descr="A screenshot of the activity screen in the Emissions and Energy Reporting System (EERS). &#10;This is the second item a reporter must input in EERS. The screenshot shows:&#10;* Source category = energy&#10;* Source = Electricity production&#10;* Activity = Electricity (wind generation)&#10;* State = ACT&#10;* Incidental energy = No&#10;* Usage = for use onsite&#10;* Quantity = 100,000 kWh&#10;* Energy content = 360 GJ">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34370" name="Picture 2" descr="A screenshot of the activity screen in the Emissions and Energy Reporting System (EERS). &#10;This is the second item a reporter must input in EERS. The screenshot shows:&#10;* Source category = energy&#10;* Source = Electricity production&#10;* Activity = Electricity (wind generation)&#10;* State = ACT&#10;* Incidental energy = No&#10;* Usage = for use onsite&#10;* Quantity = 100,000 kWh&#10;* Energy content = 360 GJ">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589530"/>
                    </a:xfrm>
                    <a:prstGeom prst="rect">
                      <a:avLst/>
                    </a:prstGeom>
                    <a:noFill/>
                    <a:ln>
                      <a:noFill/>
                    </a:ln>
                  </pic:spPr>
                </pic:pic>
              </a:graphicData>
            </a:graphic>
          </wp:inline>
        </w:drawing>
      </w:r>
    </w:p>
    <w:p w14:paraId="326C9623" w14:textId="77777777" w:rsidR="00777CDC" w:rsidRPr="00462B12" w:rsidRDefault="00777CDC" w:rsidP="00462B12">
      <w:pPr>
        <w:shd w:val="clear" w:color="auto" w:fill="FFFFFF"/>
        <w:spacing w:before="240" w:after="150"/>
        <w:rPr>
          <w:rFonts w:cstheme="minorHAnsi"/>
          <w:color w:val="383A42"/>
        </w:rPr>
      </w:pPr>
      <w:r w:rsidRPr="00462B12">
        <w:rPr>
          <w:rFonts w:eastAsia="Cambria" w:cstheme="minorHAnsi"/>
          <w:color w:val="383A42"/>
        </w:rPr>
        <w:t>Based on these electricity production inputs, EERS automatically records an activity for the total consumption of 'wind energy for electricity generation', and the reporter must not separately input, and therefore duplicate, this automatically recorded activity. EERS also automatically records an activity for consumption of electricity that was produced 'for use for the purposes of the facility (for use onsite)', and the reporter must not separately input, and therefore duplicate, this automatically recorded activity. You can see the records for all items. That is, those inputted by the reporter and those automatically recorded by EERS, here:</w:t>
      </w:r>
    </w:p>
    <w:p w14:paraId="4B7DE24D" w14:textId="01DE0AAC" w:rsidR="00777CDC" w:rsidRPr="00B26B05" w:rsidRDefault="00777CDC" w:rsidP="009F2C65">
      <w:pPr>
        <w:shd w:val="clear" w:color="auto" w:fill="FFFFFF"/>
        <w:spacing w:after="0"/>
        <w:rPr>
          <w:rFonts w:eastAsia="Cambria" w:cstheme="minorHAnsi"/>
          <w:color w:val="383A42"/>
          <w:sz w:val="20"/>
          <w:szCs w:val="24"/>
        </w:rPr>
      </w:pPr>
      <w:r w:rsidRPr="00B26B05">
        <w:rPr>
          <w:rFonts w:eastAsia="Cambria" w:cstheme="minorHAnsi"/>
          <w:noProof/>
          <w:color w:val="007499"/>
          <w:sz w:val="20"/>
          <w:szCs w:val="24"/>
        </w:rPr>
        <w:drawing>
          <wp:inline distT="0" distB="0" distL="0" distR="0" wp14:anchorId="46D1CA86" wp14:editId="27254013">
            <wp:extent cx="5731510" cy="1834515"/>
            <wp:effectExtent l="0" t="0" r="2540" b="0"/>
            <wp:docPr id="1613786963" name="Picture 1" descr="A screenshot of the Activity Summary Screen from the Emissions and Energy Reporting System (EERS). It shows the 2 activities that were added by the reporter and the 2 automatically generated activities.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86963" name="Picture 1" descr="A screenshot of the Activity Summary Screen from the Emissions and Energy Reporting System (EERS). It shows the 2 activities that were added by the reporter and the 2 automatically generated activities.  ">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834515"/>
                    </a:xfrm>
                    <a:prstGeom prst="rect">
                      <a:avLst/>
                    </a:prstGeom>
                    <a:noFill/>
                    <a:ln>
                      <a:noFill/>
                    </a:ln>
                  </pic:spPr>
                </pic:pic>
              </a:graphicData>
            </a:graphic>
          </wp:inline>
        </w:drawing>
      </w:r>
    </w:p>
    <w:p w14:paraId="375F7AF7" w14:textId="7EFA14C0" w:rsidR="00777CDC" w:rsidRPr="00B26B05" w:rsidRDefault="00777CDC" w:rsidP="00462B12">
      <w:pPr>
        <w:shd w:val="clear" w:color="auto" w:fill="FFFFFF"/>
        <w:spacing w:before="240" w:after="150"/>
        <w:rPr>
          <w:rFonts w:cstheme="minorHAnsi"/>
          <w:color w:val="383A42"/>
          <w:sz w:val="20"/>
        </w:rPr>
      </w:pPr>
      <w:r w:rsidRPr="00B26B05">
        <w:rPr>
          <w:rFonts w:eastAsia="Cambria" w:cstheme="minorHAnsi"/>
          <w:color w:val="383A42"/>
          <w:sz w:val="20"/>
          <w:szCs w:val="24"/>
        </w:rPr>
        <w:t>The items in the table in order, are:</w:t>
      </w:r>
    </w:p>
    <w:p w14:paraId="64FD2B26" w14:textId="77777777" w:rsidR="00777CDC" w:rsidRPr="00B26B05" w:rsidRDefault="00777CDC" w:rsidP="00462B12">
      <w:pPr>
        <w:pStyle w:val="CERbullets"/>
      </w:pPr>
      <w:r w:rsidRPr="00B26B05">
        <w:t>consumption of 'wind energy for electricity generation' – automatically recorded by EERS</w:t>
      </w:r>
    </w:p>
    <w:p w14:paraId="5F6D2D57" w14:textId="77777777" w:rsidR="00777CDC" w:rsidRPr="00B26B05" w:rsidRDefault="00777CDC" w:rsidP="00462B12">
      <w:pPr>
        <w:pStyle w:val="CERbullets"/>
      </w:pPr>
      <w:r w:rsidRPr="00B26B05">
        <w:t>consumption of electricity for use onsite – automatically recorded by EERS</w:t>
      </w:r>
    </w:p>
    <w:p w14:paraId="7A7148F4" w14:textId="77777777" w:rsidR="00777CDC" w:rsidRPr="00B26B05" w:rsidRDefault="00777CDC" w:rsidP="00462B12">
      <w:pPr>
        <w:pStyle w:val="CERbullets"/>
      </w:pPr>
      <w:r w:rsidRPr="00B26B05">
        <w:t>production of electricity for use onsite (wind generated) – manual entry</w:t>
      </w:r>
    </w:p>
    <w:p w14:paraId="6708BD7D" w14:textId="77777777" w:rsidR="00777CDC" w:rsidRPr="00B26B05" w:rsidRDefault="00777CDC" w:rsidP="00462B12">
      <w:pPr>
        <w:pStyle w:val="CERbullets"/>
      </w:pPr>
      <w:r w:rsidRPr="00B26B05">
        <w:t>production of electricity for use offsite (wind generated) – manual entry.</w:t>
      </w:r>
    </w:p>
    <w:p w14:paraId="555A4032" w14:textId="50DAC400" w:rsidR="00777CDC" w:rsidRPr="00B26B05" w:rsidRDefault="00777CDC" w:rsidP="001D71DC">
      <w:pPr>
        <w:pStyle w:val="Heading3"/>
        <w:rPr>
          <w:rFonts w:asciiTheme="minorHAnsi" w:eastAsia="Cambria" w:hAnsiTheme="minorHAnsi" w:cstheme="minorHAnsi"/>
        </w:rPr>
      </w:pPr>
      <w:bookmarkStart w:id="137" w:name="What-do-I-report-when-producing-charcoal"/>
      <w:bookmarkStart w:id="138" w:name="_Toc161842586"/>
      <w:bookmarkStart w:id="139" w:name="_Toc205447255"/>
      <w:bookmarkEnd w:id="137"/>
      <w:r w:rsidRPr="00B26B05">
        <w:rPr>
          <w:rFonts w:asciiTheme="minorHAnsi" w:eastAsia="Cambria" w:hAnsiTheme="minorHAnsi" w:cstheme="minorHAnsi"/>
        </w:rPr>
        <w:t xml:space="preserve">What </w:t>
      </w:r>
      <w:r w:rsidR="00E33203">
        <w:rPr>
          <w:rFonts w:asciiTheme="minorHAnsi" w:eastAsia="Cambria" w:hAnsiTheme="minorHAnsi" w:cstheme="minorHAnsi"/>
        </w:rPr>
        <w:t>you need to</w:t>
      </w:r>
      <w:r w:rsidRPr="00B26B05">
        <w:rPr>
          <w:rFonts w:asciiTheme="minorHAnsi" w:eastAsia="Cambria" w:hAnsiTheme="minorHAnsi" w:cstheme="minorHAnsi"/>
        </w:rPr>
        <w:t xml:space="preserve"> report when producing charcoal</w:t>
      </w:r>
      <w:bookmarkEnd w:id="138"/>
      <w:bookmarkEnd w:id="139"/>
    </w:p>
    <w:bookmarkEnd w:id="90"/>
    <w:p w14:paraId="5E8B6E48"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Charcoal is produced by consumption of wood through pyrolysis. The low oxygen pyrolysis environment means that regular combustion cannot occur, leading to the transformation of the wood through decomposition.</w:t>
      </w:r>
    </w:p>
    <w:p w14:paraId="3262D78C" w14:textId="4B24BCF5" w:rsidR="00777CDC" w:rsidRPr="00462B12" w:rsidRDefault="005E0A1E" w:rsidP="009F2C65">
      <w:pPr>
        <w:shd w:val="clear" w:color="auto" w:fill="FFFFFF"/>
        <w:spacing w:after="150"/>
        <w:rPr>
          <w:rFonts w:cstheme="minorHAnsi"/>
          <w:color w:val="383A42"/>
        </w:rPr>
      </w:pPr>
      <w:bookmarkStart w:id="140" w:name="Within-NGER"/>
      <w:bookmarkEnd w:id="140"/>
      <w:r w:rsidRPr="00462B12">
        <w:rPr>
          <w:rFonts w:eastAsia="Cambria" w:cstheme="minorHAnsi"/>
          <w:color w:val="383A42"/>
        </w:rPr>
        <w:t>Within NGER, w</w:t>
      </w:r>
      <w:r w:rsidR="00777CDC" w:rsidRPr="00462B12">
        <w:rPr>
          <w:rFonts w:eastAsia="Cambria" w:cstheme="minorHAnsi"/>
          <w:color w:val="383A42"/>
        </w:rPr>
        <w:t>ood can fall under one of 2 different fuel types listed within Schedule 1 of the NGER Regulations depending on the moisture content:</w:t>
      </w:r>
    </w:p>
    <w:p w14:paraId="14F3DA1F" w14:textId="77777777" w:rsidR="00777CDC" w:rsidRPr="0054606A" w:rsidRDefault="00777CDC" w:rsidP="00462B12">
      <w:pPr>
        <w:pStyle w:val="CERbullets"/>
      </w:pPr>
      <w:r w:rsidRPr="0054606A">
        <w:t>dry wood</w:t>
      </w:r>
    </w:p>
    <w:p w14:paraId="6A039CF1" w14:textId="77777777" w:rsidR="00777CDC" w:rsidRPr="0054606A" w:rsidRDefault="00777CDC" w:rsidP="00462B12">
      <w:pPr>
        <w:pStyle w:val="CERbullets"/>
      </w:pPr>
      <w:r w:rsidRPr="0054606A">
        <w:t>green and air-dried wood.</w:t>
      </w:r>
    </w:p>
    <w:p w14:paraId="27A8C6E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definitions for 'dry wood' and 'green and air-dried wood' are listed within 1.03 of the NGER Regulations. Both fuels have a clause within their definition, that the fuel 'is combusted to produce heat or electricity'.</w:t>
      </w:r>
    </w:p>
    <w:p w14:paraId="10E387B4"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When wood is consumed for a purpose other than to produce heat or electricity, the wood does not meet the definitions listed for either 'dry wood' or 'green and </w:t>
      </w:r>
      <w:proofErr w:type="gramStart"/>
      <w:r w:rsidRPr="00462B12">
        <w:rPr>
          <w:rFonts w:eastAsia="Cambria" w:cstheme="minorHAnsi"/>
          <w:color w:val="383A42"/>
        </w:rPr>
        <w:t>air dried</w:t>
      </w:r>
      <w:proofErr w:type="gramEnd"/>
      <w:r w:rsidRPr="00462B12">
        <w:rPr>
          <w:rFonts w:eastAsia="Cambria" w:cstheme="minorHAnsi"/>
          <w:color w:val="383A42"/>
        </w:rPr>
        <w:t xml:space="preserve"> wood', and its consumption does not need to be reported.</w:t>
      </w:r>
    </w:p>
    <w:p w14:paraId="03D9BA91"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Therefore, if wood is consumed for a purpose other than to produce heat or electricity, such as to produce charcoal, then its consumption does not need to be included within your report.</w:t>
      </w:r>
    </w:p>
    <w:p w14:paraId="52D70CA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There is no prescribed definition of charcoal within the NGER legislation. Therefore, common usage should apply when classifying the resulting product.</w:t>
      </w:r>
    </w:p>
    <w:p w14:paraId="1F0DB43F"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Production of charcoal must be reported as per the energy production requirements as listed within Part 6.1 of the NGER Measurement Determination.</w:t>
      </w:r>
    </w:p>
    <w:p w14:paraId="6E114D39" w14:textId="77777777" w:rsidR="00586E99" w:rsidRDefault="00586E99">
      <w:pPr>
        <w:rPr>
          <w:rFonts w:eastAsia="Cambria" w:cstheme="minorHAnsi"/>
          <w:b/>
          <w:bCs/>
          <w:color w:val="000000" w:themeColor="text1"/>
          <w:kern w:val="0"/>
          <w:sz w:val="27"/>
          <w:szCs w:val="27"/>
          <w:lang w:eastAsia="en-AU"/>
          <w14:ligatures w14:val="none"/>
        </w:rPr>
      </w:pPr>
      <w:bookmarkStart w:id="141" w:name="How-do-I-choose-the-correct-fuel-to-repo"/>
      <w:bookmarkStart w:id="142" w:name="_Toc161842587"/>
      <w:bookmarkEnd w:id="141"/>
      <w:r>
        <w:rPr>
          <w:rFonts w:eastAsia="Cambria" w:cstheme="minorHAnsi"/>
        </w:rPr>
        <w:br w:type="page"/>
      </w:r>
    </w:p>
    <w:p w14:paraId="6BC88A3C" w14:textId="2C12F36C" w:rsidR="00777CDC" w:rsidRPr="00B26B05" w:rsidRDefault="008C4CF4" w:rsidP="001D71DC">
      <w:pPr>
        <w:pStyle w:val="Heading3"/>
        <w:rPr>
          <w:rFonts w:asciiTheme="minorHAnsi" w:eastAsia="Cambria" w:hAnsiTheme="minorHAnsi" w:cstheme="minorHAnsi"/>
        </w:rPr>
      </w:pPr>
      <w:bookmarkStart w:id="143" w:name="_Toc205447256"/>
      <w:r>
        <w:rPr>
          <w:rFonts w:asciiTheme="minorHAnsi" w:eastAsia="Cambria" w:hAnsiTheme="minorHAnsi" w:cstheme="minorHAnsi"/>
        </w:rPr>
        <w:t>C</w:t>
      </w:r>
      <w:r w:rsidR="00777CDC" w:rsidRPr="00B26B05">
        <w:rPr>
          <w:rFonts w:asciiTheme="minorHAnsi" w:eastAsia="Cambria" w:hAnsiTheme="minorHAnsi" w:cstheme="minorHAnsi"/>
        </w:rPr>
        <w:t>hoos</w:t>
      </w:r>
      <w:r>
        <w:rPr>
          <w:rFonts w:asciiTheme="minorHAnsi" w:eastAsia="Cambria" w:hAnsiTheme="minorHAnsi" w:cstheme="minorHAnsi"/>
        </w:rPr>
        <w:t>ing</w:t>
      </w:r>
      <w:r w:rsidR="00777CDC" w:rsidRPr="00B26B05">
        <w:rPr>
          <w:rFonts w:asciiTheme="minorHAnsi" w:eastAsia="Cambria" w:hAnsiTheme="minorHAnsi" w:cstheme="minorHAnsi"/>
        </w:rPr>
        <w:t xml:space="preserve"> the correct fuel to report</w:t>
      </w:r>
      <w:bookmarkEnd w:id="142"/>
      <w:bookmarkEnd w:id="143"/>
    </w:p>
    <w:p w14:paraId="076C063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Energy production and consumption must be reported using fuel types listed within Schedule 1 of the NGER Regulations. Many of the fuels listed in Schedule 1 of the NGER Regulations are defined within 1.03 of the NGER Regulations and section 1.8 of the Measurement Determination. Common usage and dictionary definition should be used when not otherwise defined within the NGER legislation.</w:t>
      </w:r>
    </w:p>
    <w:p w14:paraId="56379E3C" w14:textId="7F8A0918"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In instances where a novel fuel or fuel mixture is being used, please read the </w:t>
      </w:r>
      <w:hyperlink r:id="rId62" w:tooltip="A link to the Reporting blended fuels, other fuel mixes, bitumen and explosives guide on the Clean Energy Regulator website" w:history="1">
        <w:r w:rsidRPr="00B07DA5">
          <w:rPr>
            <w:color w:val="007499"/>
            <w:u w:val="single"/>
          </w:rPr>
          <w:t>Reporting blended fuels, other fuel mixes, bitumen and explosives guideline</w:t>
        </w:r>
      </w:hyperlink>
      <w:r w:rsidR="007142F4">
        <w:rPr>
          <w:rStyle w:val="FootnoteReference"/>
        </w:rPr>
        <w:footnoteReference w:id="25"/>
      </w:r>
      <w:r w:rsidR="00B07DA5" w:rsidRPr="00B07DA5">
        <w:t>.</w:t>
      </w:r>
    </w:p>
    <w:p w14:paraId="2EBE425C" w14:textId="62E7FBF1"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you have questions regarding how, or if, a fuel should be reported within NGER, please contact us via email at </w:t>
      </w:r>
      <w:hyperlink r:id="rId63" w:history="1">
        <w:r w:rsidR="00CF6547" w:rsidRPr="008349F0">
          <w:rPr>
            <w:rStyle w:val="Hyperlink"/>
          </w:rPr>
          <w:t>cer-nger-reporting@cer.gov.au</w:t>
        </w:r>
      </w:hyperlink>
      <w:r w:rsidRPr="00462B12">
        <w:rPr>
          <w:rFonts w:eastAsia="Cambria" w:cstheme="minorHAnsi"/>
          <w:color w:val="383A42"/>
        </w:rPr>
        <w:t> or phone on 1300 553 542.</w:t>
      </w:r>
    </w:p>
    <w:p w14:paraId="54047FBD" w14:textId="6D6CD166" w:rsidR="00777CDC" w:rsidRPr="00B26B05" w:rsidRDefault="008C4CF4" w:rsidP="001D71DC">
      <w:pPr>
        <w:pStyle w:val="Heading3"/>
        <w:rPr>
          <w:rFonts w:asciiTheme="minorHAnsi" w:eastAsia="Cambria" w:hAnsiTheme="minorHAnsi" w:cstheme="minorHAnsi"/>
        </w:rPr>
      </w:pPr>
      <w:bookmarkStart w:id="144" w:name="How-do-I-report-equipment-or-component-u"/>
      <w:bookmarkStart w:id="145" w:name="_Toc161842588"/>
      <w:bookmarkStart w:id="146" w:name="_Toc205447257"/>
      <w:bookmarkEnd w:id="144"/>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equipment or component use</w:t>
      </w:r>
      <w:bookmarkEnd w:id="145"/>
      <w:bookmarkEnd w:id="146"/>
    </w:p>
    <w:p w14:paraId="4BA557F7"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Many of the 'Matters to be identified' for the new 2021-22 oil and gas sources require reporting of the number and average hours of operation for particular 'types of equipment' or 'types of components'. In cases where equipment or components are used for multiple reportable activities, reporters must do one of the following:</w:t>
      </w:r>
    </w:p>
    <w:p w14:paraId="212C848F" w14:textId="77777777" w:rsidR="00777CDC" w:rsidRPr="0054606A" w:rsidRDefault="00777CDC" w:rsidP="00462B12">
      <w:pPr>
        <w:pStyle w:val="CERbullets"/>
      </w:pPr>
      <w:r w:rsidRPr="0054606A">
        <w:t>report all hours against one of the activities</w:t>
      </w:r>
    </w:p>
    <w:p w14:paraId="43E63605" w14:textId="77777777" w:rsidR="00777CDC" w:rsidRPr="0054606A" w:rsidRDefault="00777CDC" w:rsidP="00462B12">
      <w:pPr>
        <w:pStyle w:val="CERbullets"/>
      </w:pPr>
      <w:r w:rsidRPr="0054606A">
        <w:t>distribute the total hours across the different sources.</w:t>
      </w:r>
    </w:p>
    <w:p w14:paraId="71B33003" w14:textId="28B0979A"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If you are distributing the </w:t>
      </w:r>
      <w:r w:rsidR="008049BD" w:rsidRPr="00462B12">
        <w:rPr>
          <w:rFonts w:eastAsia="Cambria" w:cstheme="minorHAnsi"/>
          <w:color w:val="383A42"/>
        </w:rPr>
        <w:t>hours,</w:t>
      </w:r>
      <w:r w:rsidRPr="00462B12">
        <w:rPr>
          <w:rFonts w:eastAsia="Cambria" w:cstheme="minorHAnsi"/>
          <w:color w:val="383A42"/>
        </w:rPr>
        <w:t xml:space="preserve"> you must keep records describing how you determined how the usage should be split.</w:t>
      </w:r>
    </w:p>
    <w:p w14:paraId="0245C6E6"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It is important that all hours, and therefore emissions, are included but not counted twice.</w:t>
      </w:r>
    </w:p>
    <w:p w14:paraId="49EC16EF" w14:textId="182B6075" w:rsidR="00777CDC" w:rsidRPr="00B26B05" w:rsidRDefault="008C4CF4" w:rsidP="001D71DC">
      <w:pPr>
        <w:pStyle w:val="Heading3"/>
        <w:rPr>
          <w:rFonts w:asciiTheme="minorHAnsi" w:eastAsia="Cambria" w:hAnsiTheme="minorHAnsi" w:cstheme="minorHAnsi"/>
        </w:rPr>
      </w:pPr>
      <w:bookmarkStart w:id="147" w:name="How-do-I-report-average-hours-of-operati"/>
      <w:bookmarkStart w:id="148" w:name="_Toc161842589"/>
      <w:bookmarkStart w:id="149" w:name="_Toc205447258"/>
      <w:bookmarkEnd w:id="147"/>
      <w:r>
        <w:rPr>
          <w:rFonts w:asciiTheme="minorHAnsi" w:eastAsia="Cambria" w:hAnsiTheme="minorHAnsi" w:cstheme="minorHAnsi"/>
        </w:rPr>
        <w:t>R</w:t>
      </w:r>
      <w:r w:rsidR="00777CDC" w:rsidRPr="00B26B05">
        <w:rPr>
          <w:rFonts w:asciiTheme="minorHAnsi" w:eastAsia="Cambria" w:hAnsiTheme="minorHAnsi" w:cstheme="minorHAnsi"/>
        </w:rPr>
        <w:t>eport</w:t>
      </w:r>
      <w:r>
        <w:rPr>
          <w:rFonts w:asciiTheme="minorHAnsi" w:eastAsia="Cambria" w:hAnsiTheme="minorHAnsi" w:cstheme="minorHAnsi"/>
        </w:rPr>
        <w:t>ing</w:t>
      </w:r>
      <w:r w:rsidR="00777CDC" w:rsidRPr="00B26B05">
        <w:rPr>
          <w:rFonts w:asciiTheme="minorHAnsi" w:eastAsia="Cambria" w:hAnsiTheme="minorHAnsi" w:cstheme="minorHAnsi"/>
        </w:rPr>
        <w:t xml:space="preserve"> average hours of operation of equipment or components</w:t>
      </w:r>
      <w:bookmarkEnd w:id="148"/>
      <w:bookmarkEnd w:id="149"/>
    </w:p>
    <w:p w14:paraId="01389D35" w14:textId="77777777" w:rsidR="00777CDC" w:rsidRPr="00462B12" w:rsidRDefault="00777CDC" w:rsidP="009F2C65">
      <w:pPr>
        <w:shd w:val="clear" w:color="auto" w:fill="FFFFFF"/>
        <w:spacing w:after="150"/>
        <w:rPr>
          <w:rFonts w:eastAsia="Cambria" w:cstheme="minorHAnsi"/>
          <w:color w:val="383A42"/>
          <w:szCs w:val="28"/>
        </w:rPr>
      </w:pPr>
      <w:r w:rsidRPr="00462B12">
        <w:rPr>
          <w:rFonts w:eastAsia="Cambria" w:cstheme="minorHAnsi"/>
          <w:color w:val="383A42"/>
          <w:szCs w:val="28"/>
        </w:rPr>
        <w:t>'Average hours of operation of equipment (or component) type X' is to be interpreted as the average number of hours a given equipment or component type is operated over the entire NGER reporting year. Do not include hours when equipment or components may be used for non-NGER reportable activities or not in use due to maintenance or other reasons.</w:t>
      </w:r>
    </w:p>
    <w:p w14:paraId="73F39E37" w14:textId="08D41100" w:rsidR="00777CDC" w:rsidRPr="00B26B05" w:rsidRDefault="005E0A1E" w:rsidP="001D71DC">
      <w:pPr>
        <w:pStyle w:val="Heading3"/>
        <w:rPr>
          <w:rFonts w:asciiTheme="minorHAnsi" w:eastAsia="Cambria" w:hAnsiTheme="minorHAnsi" w:cstheme="minorHAnsi"/>
        </w:rPr>
      </w:pPr>
      <w:bookmarkStart w:id="150" w:name="What-do-I-do-if-my-monitoring-equipment-"/>
      <w:bookmarkStart w:id="151" w:name="_Toc161842590"/>
      <w:bookmarkStart w:id="152" w:name="_Toc205447259"/>
      <w:bookmarkEnd w:id="150"/>
      <w:r>
        <w:rPr>
          <w:rFonts w:asciiTheme="minorHAnsi" w:eastAsia="Cambria" w:hAnsiTheme="minorHAnsi" w:cstheme="minorHAnsi"/>
        </w:rPr>
        <w:t>M</w:t>
      </w:r>
      <w:r w:rsidR="00777CDC" w:rsidRPr="00B26B05">
        <w:rPr>
          <w:rFonts w:asciiTheme="minorHAnsi" w:eastAsia="Cambria" w:hAnsiTheme="minorHAnsi" w:cstheme="minorHAnsi"/>
        </w:rPr>
        <w:t>onitoring equipment isn't functioning correctly</w:t>
      </w:r>
      <w:bookmarkEnd w:id="151"/>
      <w:bookmarkEnd w:id="152"/>
    </w:p>
    <w:p w14:paraId="6409AB60" w14:textId="7436CABD"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You are required to </w:t>
      </w:r>
      <w:hyperlink r:id="rId64" w:tooltip="A link to the Contact us page of the Clean Energy Regulator website" w:history="1">
        <w:r w:rsidRPr="00462B12">
          <w:rPr>
            <w:rFonts w:eastAsia="Cambria" w:cstheme="minorHAnsi"/>
            <w:color w:val="007499"/>
            <w:u w:val="single"/>
          </w:rPr>
          <w:t>notify the CER</w:t>
        </w:r>
      </w:hyperlink>
      <w:r w:rsidR="001064C2">
        <w:rPr>
          <w:rStyle w:val="FootnoteReference"/>
          <w:rFonts w:eastAsia="Cambria" w:cstheme="minorHAnsi"/>
          <w:color w:val="383A42"/>
        </w:rPr>
        <w:footnoteReference w:id="26"/>
      </w:r>
      <w:r w:rsidRPr="00462B12">
        <w:rPr>
          <w:rFonts w:eastAsia="Cambria" w:cstheme="minorHAnsi"/>
          <w:color w:val="383A42"/>
        </w:rPr>
        <w:t> when measuring equipment is not functioning:</w:t>
      </w:r>
    </w:p>
    <w:p w14:paraId="62006FF1" w14:textId="77777777" w:rsidR="00777CDC" w:rsidRPr="0054606A" w:rsidRDefault="00777CDC" w:rsidP="00462B12">
      <w:pPr>
        <w:pStyle w:val="CERbullets"/>
      </w:pPr>
      <w:r w:rsidRPr="0054606A">
        <w:t>if the equipment down time in a year is 6 weeks (42 days) or less, each day of the down time fuels and emissions can be estimated consistent with the principles of section 1.13 of the NGER Measurement Determination.</w:t>
      </w:r>
    </w:p>
    <w:p w14:paraId="45D36A3C" w14:textId="77777777" w:rsidR="00777CDC" w:rsidRPr="0054606A" w:rsidRDefault="00777CDC" w:rsidP="00462B12">
      <w:pPr>
        <w:pStyle w:val="CERbullets"/>
      </w:pPr>
      <w:r w:rsidRPr="0054606A">
        <w:t>if the down time exceeds 6 weeks in a year, and within 6 weeks after the day when down time exceeds 6 weeks, the registered controlling corporation or responsible emitter must inform the CER in writing of the following:</w:t>
      </w:r>
    </w:p>
    <w:p w14:paraId="5A9F5909" w14:textId="77777777" w:rsidR="00777CDC" w:rsidRPr="0054606A" w:rsidRDefault="00777CDC" w:rsidP="002C323D">
      <w:pPr>
        <w:pStyle w:val="CERbullets"/>
        <w:numPr>
          <w:ilvl w:val="1"/>
          <w:numId w:val="36"/>
        </w:numPr>
        <w:ind w:left="709"/>
      </w:pPr>
      <w:r w:rsidRPr="0054606A">
        <w:t>the reason why down time is more than 6 weeks</w:t>
      </w:r>
    </w:p>
    <w:p w14:paraId="2E2794EC" w14:textId="77777777" w:rsidR="00777CDC" w:rsidRPr="0054606A" w:rsidRDefault="00777CDC" w:rsidP="002C323D">
      <w:pPr>
        <w:pStyle w:val="CERbullets"/>
        <w:numPr>
          <w:ilvl w:val="1"/>
          <w:numId w:val="36"/>
        </w:numPr>
        <w:ind w:left="709"/>
      </w:pPr>
      <w:r w:rsidRPr="0054606A">
        <w:t>how the corporation or entity plans to minimise down time</w:t>
      </w:r>
    </w:p>
    <w:p w14:paraId="3F88F5BB" w14:textId="77777777" w:rsidR="00777CDC" w:rsidRPr="0054606A" w:rsidRDefault="00777CDC" w:rsidP="002C323D">
      <w:pPr>
        <w:pStyle w:val="CERbullets"/>
        <w:numPr>
          <w:ilvl w:val="1"/>
          <w:numId w:val="36"/>
        </w:numPr>
        <w:ind w:left="709"/>
      </w:pPr>
      <w:r w:rsidRPr="0054606A">
        <w:t>how emissions have been estimated during the down time.</w:t>
      </w:r>
    </w:p>
    <w:p w14:paraId="0447D22A"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 xml:space="preserve">This 'down time' requirement is applicable to all emissions sources. It is of </w:t>
      </w:r>
      <w:proofErr w:type="gramStart"/>
      <w:r w:rsidRPr="00462B12">
        <w:rPr>
          <w:rFonts w:eastAsia="Cambria" w:cstheme="minorHAnsi"/>
          <w:color w:val="383A42"/>
        </w:rPr>
        <w:t>particular relevance</w:t>
      </w:r>
      <w:proofErr w:type="gramEnd"/>
      <w:r w:rsidRPr="00462B12">
        <w:rPr>
          <w:rFonts w:eastAsia="Cambria" w:cstheme="minorHAnsi"/>
          <w:color w:val="383A42"/>
        </w:rPr>
        <w:t xml:space="preserve"> to thermal power stations conducting continuous monitoring of fuel quantities (for example, flow meters or weightometers under Methods 1, 2 and 3) and composition under Method 2 or 3.</w:t>
      </w:r>
    </w:p>
    <w:p w14:paraId="525656D2"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you have used Method 2, 3 or 4 to estimate emissions and the down time exceeds 6 weeks in a year, the CER may require you to estimate emissions using Method 1 instead.</w:t>
      </w:r>
    </w:p>
    <w:p w14:paraId="554D8DA8" w14:textId="77777777" w:rsidR="00777CDC" w:rsidRPr="00462B12" w:rsidRDefault="00777CDC" w:rsidP="009F2C65">
      <w:pPr>
        <w:shd w:val="clear" w:color="auto" w:fill="FFFFFF"/>
        <w:spacing w:after="150"/>
        <w:rPr>
          <w:rFonts w:eastAsia="Cambria" w:cstheme="minorHAnsi"/>
          <w:color w:val="383A42"/>
        </w:rPr>
      </w:pPr>
      <w:r w:rsidRPr="00462B12">
        <w:rPr>
          <w:rFonts w:eastAsia="Cambria" w:cstheme="minorHAnsi"/>
          <w:color w:val="383A42"/>
        </w:rPr>
        <w:t>Note that if you are reporting under Method 4 using continuous emissions monitoring (CEM), the CEM equipment must operate for more than 90% of the period for which it used to monitor an emission.</w:t>
      </w:r>
    </w:p>
    <w:p w14:paraId="1B4037EE" w14:textId="7B2B035C" w:rsidR="00777CDC" w:rsidRPr="00B26B05" w:rsidRDefault="009D00F9" w:rsidP="001D71DC">
      <w:pPr>
        <w:pStyle w:val="Heading3"/>
        <w:rPr>
          <w:rFonts w:asciiTheme="minorHAnsi" w:eastAsia="Cambria" w:hAnsiTheme="minorHAnsi" w:cstheme="minorHAnsi"/>
        </w:rPr>
      </w:pPr>
      <w:bookmarkStart w:id="153" w:name="How-can-I-simplify-my-reporting-or-data-"/>
      <w:bookmarkStart w:id="154" w:name="_Toc161842591"/>
      <w:bookmarkStart w:id="155" w:name="_Toc205447260"/>
      <w:bookmarkEnd w:id="153"/>
      <w:r>
        <w:rPr>
          <w:rFonts w:asciiTheme="minorHAnsi" w:eastAsia="Cambria" w:hAnsiTheme="minorHAnsi" w:cstheme="minorHAnsi"/>
        </w:rPr>
        <w:t>S</w:t>
      </w:r>
      <w:r w:rsidR="00777CDC" w:rsidRPr="00B26B05">
        <w:rPr>
          <w:rFonts w:asciiTheme="minorHAnsi" w:eastAsia="Cambria" w:hAnsiTheme="minorHAnsi" w:cstheme="minorHAnsi"/>
        </w:rPr>
        <w:t xml:space="preserve">implify </w:t>
      </w:r>
      <w:r w:rsidR="00A47250">
        <w:rPr>
          <w:rFonts w:asciiTheme="minorHAnsi" w:eastAsia="Cambria" w:hAnsiTheme="minorHAnsi" w:cstheme="minorHAnsi"/>
        </w:rPr>
        <w:t>your</w:t>
      </w:r>
      <w:r w:rsidR="00777CDC" w:rsidRPr="00B26B05">
        <w:rPr>
          <w:rFonts w:asciiTheme="minorHAnsi" w:eastAsia="Cambria" w:hAnsiTheme="minorHAnsi" w:cstheme="minorHAnsi"/>
        </w:rPr>
        <w:t xml:space="preserve"> reporting or data collection</w:t>
      </w:r>
      <w:bookmarkEnd w:id="154"/>
      <w:bookmarkEnd w:id="155"/>
    </w:p>
    <w:p w14:paraId="09AE6D65"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The NGER legislation contains a range of special provisions that apply in certain circumstances which can help to reduce the reporting burden for registered corporations. Reporters are encouraged to consider whether you qualify for any of the following options.</w:t>
      </w:r>
    </w:p>
    <w:p w14:paraId="03A77D8F" w14:textId="3C2CD636" w:rsidR="00777CDC" w:rsidRPr="0054606A" w:rsidRDefault="00777CDC" w:rsidP="00462B12">
      <w:pPr>
        <w:pStyle w:val="CERbullets"/>
        <w:numPr>
          <w:ilvl w:val="0"/>
          <w:numId w:val="0"/>
        </w:numPr>
        <w:ind w:left="357" w:hanging="357"/>
      </w:pPr>
      <w:r w:rsidRPr="0054606A">
        <w:t>Aggregating facility data - applies to section 19 and 22X reports</w:t>
      </w:r>
      <w:r w:rsidR="00654F84" w:rsidRPr="0054606A">
        <w:t>:</w:t>
      </w:r>
    </w:p>
    <w:p w14:paraId="4B887D76" w14:textId="77777777" w:rsidR="00777CDC" w:rsidRPr="0054606A" w:rsidRDefault="00777CDC" w:rsidP="00462B12">
      <w:pPr>
        <w:pStyle w:val="CERbullets"/>
      </w:pPr>
      <w:r w:rsidRPr="0054606A">
        <w:t>In certain circumstances, reporters can report data for a group of facilities that individually have not triggered the facility threshold, as an aggregated amount. That is, instead of reporting data for each facility, an aggregated amount for several facilities may be reported.</w:t>
      </w:r>
    </w:p>
    <w:p w14:paraId="0AC87C7B" w14:textId="77777777" w:rsidR="00777CDC" w:rsidRPr="0054606A" w:rsidRDefault="00777CDC" w:rsidP="00462B12">
      <w:pPr>
        <w:pStyle w:val="CERbullets"/>
      </w:pPr>
      <w:r w:rsidRPr="0054606A">
        <w:t>When reporting facility data in this way, a registered corporation also has the option of aggregating the data by business unit, rather than by group member with operational control. A 'business unit' is a unit that is recognised by a registered corporation as having administrative responsibility for one or more facilities of the corporation (2.01A of the NGER Regulations).</w:t>
      </w:r>
    </w:p>
    <w:p w14:paraId="54F9265F" w14:textId="1F229DC7" w:rsidR="00777CDC" w:rsidRPr="00462B12" w:rsidRDefault="00777CDC" w:rsidP="00462B12">
      <w:pPr>
        <w:shd w:val="clear" w:color="auto" w:fill="FFFFFF"/>
        <w:spacing w:before="90" w:after="100" w:afterAutospacing="1"/>
        <w:rPr>
          <w:rFonts w:cstheme="minorHAnsi"/>
          <w:color w:val="383A42"/>
        </w:rPr>
      </w:pPr>
      <w:r w:rsidRPr="00462B12">
        <w:rPr>
          <w:rFonts w:eastAsia="Cambria" w:cstheme="minorHAnsi"/>
          <w:color w:val="383A42"/>
        </w:rPr>
        <w:t>Percentage reporting - applies to section 19 and 22X reports</w:t>
      </w:r>
      <w:r w:rsidR="00654F84" w:rsidRPr="00462B12">
        <w:rPr>
          <w:rFonts w:eastAsia="Cambria" w:cstheme="minorHAnsi"/>
          <w:color w:val="383A42"/>
        </w:rPr>
        <w:t>:</w:t>
      </w:r>
    </w:p>
    <w:p w14:paraId="7541E4A6" w14:textId="77777777" w:rsidR="00777CDC" w:rsidRPr="0054606A" w:rsidRDefault="00777CDC" w:rsidP="00462B12">
      <w:pPr>
        <w:pStyle w:val="CERbullets"/>
      </w:pPr>
      <w:r w:rsidRPr="0054606A">
        <w:t>In certain circumstances, very low levels of greenhouse gas emissions, energy consumption and energy production from one or more facilities may be reported as a percentage estimate of the reporter's total emissions and energy.</w:t>
      </w:r>
    </w:p>
    <w:p w14:paraId="7BEDA1D9" w14:textId="0E0B8BB3" w:rsidR="00777CDC" w:rsidRPr="00462B12" w:rsidRDefault="00777CDC" w:rsidP="00462B12">
      <w:pPr>
        <w:shd w:val="clear" w:color="auto" w:fill="FFFFFF"/>
        <w:spacing w:before="90" w:after="100" w:afterAutospacing="1"/>
        <w:rPr>
          <w:rFonts w:cstheme="minorHAnsi"/>
          <w:color w:val="383A42"/>
        </w:rPr>
      </w:pPr>
      <w:r w:rsidRPr="00462B12">
        <w:rPr>
          <w:rFonts w:eastAsia="Cambria" w:cstheme="minorHAnsi"/>
          <w:color w:val="383A42"/>
        </w:rPr>
        <w:t>Incidental reporting - applies to section 19, 22G and 22X reports</w:t>
      </w:r>
      <w:r w:rsidR="00654F84" w:rsidRPr="00462B12">
        <w:rPr>
          <w:rFonts w:eastAsia="Cambria" w:cstheme="minorHAnsi"/>
          <w:color w:val="383A42"/>
        </w:rPr>
        <w:t>:</w:t>
      </w:r>
    </w:p>
    <w:p w14:paraId="6666F140" w14:textId="77777777" w:rsidR="00777CDC" w:rsidRPr="0054606A" w:rsidRDefault="00777CDC" w:rsidP="00462B12">
      <w:pPr>
        <w:pStyle w:val="CERbullets"/>
      </w:pPr>
      <w:r w:rsidRPr="0054606A">
        <w:t>In certain circumstances, greenhouse gas emissions, energy consumption and energy production figures for a facility will be classified as 'incidental', and reporters may provide an estimated figure, provided this estimate is consistent with principles set out in the NGER Measurement Determination.</w:t>
      </w:r>
    </w:p>
    <w:p w14:paraId="164201FD" w14:textId="7F13D940"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Further information on these special provisions are in the </w:t>
      </w:r>
      <w:hyperlink r:id="rId65" w:tooltip="A link to the Aggregated facility reporting percentage estimates and incidental emissions and energy guide on the Clean Energy Regulator website" w:history="1">
        <w:r w:rsidRPr="00B07DA5">
          <w:rPr>
            <w:color w:val="007499"/>
            <w:u w:val="single"/>
          </w:rPr>
          <w:t>Guidance on aggregated facility reporting percentage estimates and incidental emissions and energy</w:t>
        </w:r>
      </w:hyperlink>
      <w:r w:rsidR="00FD10B0">
        <w:rPr>
          <w:rStyle w:val="FootnoteReference"/>
        </w:rPr>
        <w:footnoteReference w:id="27"/>
      </w:r>
      <w:r w:rsidR="00B07DA5" w:rsidRPr="00B07DA5">
        <w:t>.</w:t>
      </w:r>
    </w:p>
    <w:p w14:paraId="7D53034D" w14:textId="1A032109" w:rsidR="00777CDC" w:rsidRPr="00462B12" w:rsidRDefault="00777CDC" w:rsidP="00462B12">
      <w:pPr>
        <w:shd w:val="clear" w:color="auto" w:fill="FFFFFF"/>
        <w:spacing w:before="90" w:after="100" w:afterAutospacing="1"/>
        <w:rPr>
          <w:rFonts w:cstheme="minorHAnsi"/>
          <w:color w:val="383A42"/>
        </w:rPr>
      </w:pPr>
      <w:r w:rsidRPr="00462B12">
        <w:rPr>
          <w:rFonts w:eastAsia="Cambria" w:cstheme="minorHAnsi"/>
          <w:color w:val="383A42"/>
        </w:rPr>
        <w:t>Optional reporting of small amounts of fuel combustion, energy production and electricity consumption - applies to section 19, 22G and 22X reports</w:t>
      </w:r>
      <w:r w:rsidR="0076497E" w:rsidRPr="00462B12">
        <w:rPr>
          <w:rFonts w:eastAsia="Cambria" w:cstheme="minorHAnsi"/>
          <w:color w:val="383A42"/>
        </w:rPr>
        <w:t>:</w:t>
      </w:r>
    </w:p>
    <w:p w14:paraId="74B28A3E" w14:textId="77777777" w:rsidR="00777CDC" w:rsidRPr="0054606A" w:rsidRDefault="00777CDC" w:rsidP="00462B12">
      <w:pPr>
        <w:pStyle w:val="CERbullets"/>
      </w:pPr>
      <w:r w:rsidRPr="0054606A">
        <w:t>Reporting of small amounts of emissions and energy from the combustion of solid, gaseous and liquid fuel is optional, provided they fall below specified thresholds.</w:t>
      </w:r>
    </w:p>
    <w:p w14:paraId="006E74AC" w14:textId="6162FCAD"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Further information on the thresholds below which low-level activities do not need to be reported are in the </w:t>
      </w:r>
      <w:hyperlink r:id="rId66" w:tooltip="A link to the Reporting energy production and consumption guide on the Clean Energy Regulator website" w:history="1">
        <w:r w:rsidRPr="00B60C96">
          <w:rPr>
            <w:color w:val="007499"/>
            <w:u w:val="single"/>
          </w:rPr>
          <w:t>Reporting energy production and consumption guideline</w:t>
        </w:r>
      </w:hyperlink>
      <w:r w:rsidR="00FD10B0">
        <w:rPr>
          <w:rStyle w:val="FootnoteReference"/>
          <w:rFonts w:eastAsia="Cambria" w:cstheme="minorHAnsi"/>
          <w:color w:val="383A42"/>
        </w:rPr>
        <w:footnoteReference w:id="28"/>
      </w:r>
      <w:r w:rsidRPr="00462B12">
        <w:rPr>
          <w:rFonts w:eastAsia="Cambria" w:cstheme="minorHAnsi"/>
          <w:color w:val="383A42"/>
        </w:rPr>
        <w:t> and the </w:t>
      </w:r>
      <w:hyperlink r:id="rId67" w:tooltip="A link to the Estimating emissions and energy from electricty production and consumption guide on the Clean Energy Regulator website" w:history="1">
        <w:r w:rsidR="00F265F1">
          <w:rPr>
            <w:color w:val="007499"/>
            <w:u w:val="single"/>
          </w:rPr>
          <w:t>Estimating emissions and energy from electricity production and consumption guideline</w:t>
        </w:r>
      </w:hyperlink>
      <w:r w:rsidRPr="00462B12">
        <w:rPr>
          <w:rFonts w:eastAsia="Cambria" w:cstheme="minorHAnsi"/>
          <w:color w:val="383A42"/>
        </w:rPr>
        <w:t>.</w:t>
      </w:r>
      <w:r w:rsidR="00FD10B0">
        <w:rPr>
          <w:rStyle w:val="FootnoteReference"/>
          <w:rFonts w:cstheme="minorHAnsi"/>
          <w:color w:val="383A42"/>
        </w:rPr>
        <w:footnoteReference w:id="29"/>
      </w:r>
    </w:p>
    <w:p w14:paraId="287E9F9C" w14:textId="1BE5D5FD" w:rsidR="00777CDC" w:rsidRPr="00B26B05" w:rsidRDefault="00777CDC" w:rsidP="001D71DC">
      <w:pPr>
        <w:pStyle w:val="Heading3"/>
        <w:rPr>
          <w:rFonts w:asciiTheme="minorHAnsi" w:eastAsia="Cambria" w:hAnsiTheme="minorHAnsi" w:cstheme="minorHAnsi"/>
        </w:rPr>
      </w:pPr>
      <w:bookmarkStart w:id="156" w:name="What-should-I-do-if-my-emissions-are-cou"/>
      <w:bookmarkStart w:id="157" w:name="_Toc161842592"/>
      <w:bookmarkStart w:id="158" w:name="_Toc205447261"/>
      <w:bookmarkEnd w:id="156"/>
      <w:r w:rsidRPr="00B26B05">
        <w:rPr>
          <w:rFonts w:asciiTheme="minorHAnsi" w:eastAsia="Cambria" w:hAnsiTheme="minorHAnsi" w:cstheme="minorHAnsi"/>
        </w:rPr>
        <w:t xml:space="preserve">What </w:t>
      </w:r>
      <w:r w:rsidR="00A47250">
        <w:rPr>
          <w:rFonts w:asciiTheme="minorHAnsi" w:eastAsia="Cambria" w:hAnsiTheme="minorHAnsi" w:cstheme="minorHAnsi"/>
        </w:rPr>
        <w:t xml:space="preserve">you </w:t>
      </w:r>
      <w:r w:rsidRPr="00B26B05">
        <w:rPr>
          <w:rFonts w:asciiTheme="minorHAnsi" w:eastAsia="Cambria" w:hAnsiTheme="minorHAnsi" w:cstheme="minorHAnsi"/>
        </w:rPr>
        <w:t xml:space="preserve">should do if </w:t>
      </w:r>
      <w:r w:rsidR="00A47250">
        <w:rPr>
          <w:rFonts w:asciiTheme="minorHAnsi" w:eastAsia="Cambria" w:hAnsiTheme="minorHAnsi" w:cstheme="minorHAnsi"/>
        </w:rPr>
        <w:t>your</w:t>
      </w:r>
      <w:r w:rsidRPr="00B26B05">
        <w:rPr>
          <w:rFonts w:asciiTheme="minorHAnsi" w:eastAsia="Cambria" w:hAnsiTheme="minorHAnsi" w:cstheme="minorHAnsi"/>
        </w:rPr>
        <w:t xml:space="preserve"> emissions are counted twice</w:t>
      </w:r>
      <w:bookmarkEnd w:id="157"/>
      <w:bookmarkEnd w:id="158"/>
    </w:p>
    <w:p w14:paraId="1CBDF533" w14:textId="2B029539"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The fugitive emissions sources for oil and gas added from the 2021–22 reporting year have the potential to cause emissions to be double counted. The sources are designed to comprehensively cover the emissions from a facility. Your activities may meet the definition of multiple source categories. In this case, the emissions from these activities should only be reported once under a single source, to avoid double counting.</w:t>
      </w:r>
    </w:p>
    <w:p w14:paraId="485C4443" w14:textId="5B4EFCBC" w:rsidR="00777CDC" w:rsidRPr="00462B12" w:rsidRDefault="00777CDC" w:rsidP="009F2C65">
      <w:pPr>
        <w:shd w:val="clear" w:color="auto" w:fill="FFFFFF"/>
        <w:spacing w:after="150"/>
        <w:rPr>
          <w:rFonts w:cstheme="minorHAnsi"/>
          <w:color w:val="383A42"/>
          <w:szCs w:val="24"/>
        </w:rPr>
      </w:pPr>
      <w:r w:rsidRPr="00462B12">
        <w:rPr>
          <w:rFonts w:eastAsia="Cambria" w:cstheme="minorHAnsi"/>
          <w:color w:val="383A42"/>
          <w:szCs w:val="28"/>
        </w:rPr>
        <w:t>Reporters should assign the emissions to a single source and record their reasoning in their basis of preparation documents. CER expects that these assignments are consistent between reporting years. If there is a change in how the emissions are assigned to a source, CER expects that this decision is recorded for record keeping purposes as per section 22 of the NGER Act.</w:t>
      </w:r>
    </w:p>
    <w:p w14:paraId="3F652736" w14:textId="77777777" w:rsidR="00336CD5" w:rsidRPr="00B26B05" w:rsidRDefault="00336CD5">
      <w:pPr>
        <w:rPr>
          <w:rFonts w:eastAsia="Cambria" w:cstheme="minorHAnsi"/>
          <w:b/>
          <w:bCs/>
          <w:color w:val="000000" w:themeColor="text1"/>
          <w:kern w:val="0"/>
          <w:sz w:val="27"/>
          <w:szCs w:val="27"/>
          <w:lang w:eastAsia="en-AU"/>
          <w14:ligatures w14:val="none"/>
        </w:rPr>
      </w:pPr>
      <w:bookmarkStart w:id="159" w:name="When-are-petroleumbased-oils-and-greases"/>
      <w:bookmarkStart w:id="160" w:name="What-is-Basis-of-Preparation-BoP"/>
      <w:bookmarkStart w:id="161" w:name="_Toc161842594"/>
      <w:bookmarkEnd w:id="159"/>
      <w:bookmarkEnd w:id="160"/>
      <w:r w:rsidRPr="00B26B05">
        <w:rPr>
          <w:rFonts w:eastAsia="Cambria" w:cstheme="minorHAnsi"/>
        </w:rPr>
        <w:br w:type="page"/>
      </w:r>
    </w:p>
    <w:p w14:paraId="511637C9" w14:textId="15BA62DA" w:rsidR="00777CDC" w:rsidRPr="00B26B05" w:rsidRDefault="0076383B" w:rsidP="001D71DC">
      <w:pPr>
        <w:pStyle w:val="Heading3"/>
        <w:rPr>
          <w:rFonts w:asciiTheme="minorHAnsi" w:eastAsia="Cambria" w:hAnsiTheme="minorHAnsi" w:cstheme="minorHAnsi"/>
        </w:rPr>
      </w:pPr>
      <w:bookmarkStart w:id="162" w:name="_Toc205447262"/>
      <w:r>
        <w:rPr>
          <w:rFonts w:asciiTheme="minorHAnsi" w:eastAsia="Cambria" w:hAnsiTheme="minorHAnsi" w:cstheme="minorHAnsi"/>
        </w:rPr>
        <w:t>Avoid non-compliance</w:t>
      </w:r>
      <w:r w:rsidR="00BC28D5">
        <w:rPr>
          <w:rFonts w:asciiTheme="minorHAnsi" w:eastAsia="Cambria" w:hAnsiTheme="minorHAnsi" w:cstheme="minorHAnsi"/>
        </w:rPr>
        <w:t xml:space="preserve"> with NGER</w:t>
      </w:r>
      <w:r w:rsidR="00511EA0">
        <w:rPr>
          <w:rFonts w:asciiTheme="minorHAnsi" w:eastAsia="Cambria" w:hAnsiTheme="minorHAnsi" w:cstheme="minorHAnsi"/>
        </w:rPr>
        <w:t xml:space="preserve"> legislation</w:t>
      </w:r>
      <w:r>
        <w:rPr>
          <w:rFonts w:asciiTheme="minorHAnsi" w:eastAsia="Cambria" w:hAnsiTheme="minorHAnsi" w:cstheme="minorHAnsi"/>
        </w:rPr>
        <w:t xml:space="preserve"> by using a</w:t>
      </w:r>
      <w:r w:rsidR="00777CDC" w:rsidRPr="00B26B05">
        <w:rPr>
          <w:rFonts w:asciiTheme="minorHAnsi" w:eastAsia="Cambria" w:hAnsiTheme="minorHAnsi" w:cstheme="minorHAnsi"/>
        </w:rPr>
        <w:t xml:space="preserve"> Basis of Preparation (BoP)</w:t>
      </w:r>
      <w:bookmarkEnd w:id="161"/>
      <w:bookmarkEnd w:id="162"/>
    </w:p>
    <w:p w14:paraId="3DE969D5" w14:textId="77777777" w:rsidR="008023B4" w:rsidRPr="00462B12" w:rsidRDefault="008023B4" w:rsidP="008023B4">
      <w:pPr>
        <w:shd w:val="clear" w:color="auto" w:fill="FFFFFF"/>
        <w:spacing w:after="150"/>
        <w:rPr>
          <w:rFonts w:eastAsia="Cambria" w:cstheme="minorHAnsi"/>
          <w:color w:val="383A42"/>
        </w:rPr>
      </w:pPr>
      <w:r w:rsidRPr="00462B12">
        <w:rPr>
          <w:rFonts w:eastAsia="Cambria" w:cstheme="minorHAnsi"/>
          <w:color w:val="383A42"/>
        </w:rPr>
        <w:t>As per section 22 of the NGER Act, a registered corporation must keep records that:</w:t>
      </w:r>
    </w:p>
    <w:p w14:paraId="3E8DE400" w14:textId="77777777" w:rsidR="008023B4" w:rsidRPr="00462B12" w:rsidRDefault="008023B4" w:rsidP="008023B4">
      <w:pPr>
        <w:pStyle w:val="ListParagraph"/>
        <w:numPr>
          <w:ilvl w:val="0"/>
          <w:numId w:val="47"/>
        </w:numPr>
        <w:shd w:val="clear" w:color="auto" w:fill="FFFFFF"/>
        <w:spacing w:after="150"/>
        <w:rPr>
          <w:rFonts w:eastAsia="Cambria" w:cstheme="minorHAnsi"/>
          <w:color w:val="383A42"/>
        </w:rPr>
      </w:pPr>
      <w:r w:rsidRPr="00462B12">
        <w:rPr>
          <w:rFonts w:eastAsia="Cambria" w:cstheme="minorHAnsi"/>
          <w:color w:val="383A42"/>
        </w:rPr>
        <w:t xml:space="preserve">allow it to report accurately under the NGER Act </w:t>
      </w:r>
    </w:p>
    <w:p w14:paraId="6470A2BF" w14:textId="77777777" w:rsidR="008023B4" w:rsidRPr="00462B12" w:rsidRDefault="008023B4" w:rsidP="008023B4">
      <w:pPr>
        <w:pStyle w:val="ListParagraph"/>
        <w:numPr>
          <w:ilvl w:val="0"/>
          <w:numId w:val="47"/>
        </w:numPr>
        <w:shd w:val="clear" w:color="auto" w:fill="FFFFFF"/>
        <w:spacing w:after="150"/>
        <w:rPr>
          <w:rFonts w:eastAsia="Cambria" w:cstheme="minorHAnsi"/>
          <w:color w:val="383A42"/>
        </w:rPr>
      </w:pPr>
      <w:r w:rsidRPr="00462B12">
        <w:rPr>
          <w:rFonts w:eastAsia="Cambria" w:cstheme="minorHAnsi"/>
          <w:color w:val="383A42"/>
        </w:rPr>
        <w:t xml:space="preserve">enable the CER to ascertain whether the corporation has complied with its obligations under the NGER Act. </w:t>
      </w:r>
    </w:p>
    <w:p w14:paraId="502075EB" w14:textId="77777777" w:rsidR="008023B4" w:rsidRPr="00462B12" w:rsidRDefault="008023B4" w:rsidP="008023B4">
      <w:pPr>
        <w:shd w:val="clear" w:color="auto" w:fill="FFFFFF"/>
        <w:spacing w:after="150"/>
        <w:rPr>
          <w:rFonts w:eastAsia="Cambria" w:cstheme="minorHAnsi"/>
          <w:color w:val="383A42"/>
        </w:rPr>
      </w:pPr>
      <w:r>
        <w:rPr>
          <w:rFonts w:eastAsia="Cambria" w:cstheme="minorHAnsi"/>
          <w:color w:val="383A42"/>
        </w:rPr>
        <w:t>Your</w:t>
      </w:r>
      <w:r w:rsidRPr="00D46B45">
        <w:rPr>
          <w:rFonts w:eastAsia="Cambria" w:cstheme="minorHAnsi"/>
          <w:color w:val="383A42"/>
        </w:rPr>
        <w:t xml:space="preserve"> records must be kept in a form that is easily and quickly accessible for inspection and audit. </w:t>
      </w:r>
      <w:r w:rsidRPr="00462B12">
        <w:rPr>
          <w:rFonts w:eastAsia="Cambria" w:cstheme="minorHAnsi"/>
          <w:color w:val="383A42"/>
        </w:rPr>
        <w:t xml:space="preserve">You must keep the </w:t>
      </w:r>
      <w:r>
        <w:rPr>
          <w:rFonts w:eastAsia="Cambria" w:cstheme="minorHAnsi"/>
          <w:color w:val="383A42"/>
        </w:rPr>
        <w:t>records</w:t>
      </w:r>
      <w:r w:rsidRPr="00462B12">
        <w:rPr>
          <w:rFonts w:eastAsia="Cambria" w:cstheme="minorHAnsi"/>
          <w:color w:val="383A42"/>
        </w:rPr>
        <w:t xml:space="preserve"> for 5 years from the end of the financial year in which the relevant activity took place.   </w:t>
      </w:r>
    </w:p>
    <w:p w14:paraId="2DED6FD9" w14:textId="08588DDE" w:rsidR="008023B4" w:rsidRDefault="008023B4" w:rsidP="008023B4">
      <w:pPr>
        <w:shd w:val="clear" w:color="auto" w:fill="FFFFFF"/>
        <w:spacing w:after="150"/>
        <w:rPr>
          <w:rFonts w:eastAsia="Cambria" w:cstheme="minorHAnsi"/>
          <w:color w:val="383A42"/>
        </w:rPr>
      </w:pPr>
      <w:r w:rsidRPr="00462B12">
        <w:rPr>
          <w:rFonts w:eastAsia="Cambria" w:cstheme="minorHAnsi"/>
          <w:color w:val="383A42"/>
        </w:rPr>
        <w:t>An Executive Officer (EO) must approve the NGER report that is submitted to the CER. The EO must also confirm that the NGER report has been prepared in accordance with the NGER legislation and that the general principles have been appropriately applied. It is up to you to determine the appropriate processes and internal controls to ensure that a compliant report is submitted on time and supported by adequate records. The processes should be documented and repeatable.</w:t>
      </w:r>
    </w:p>
    <w:p w14:paraId="5C67065D" w14:textId="60E39376" w:rsidR="00777CDC" w:rsidRPr="00462B12" w:rsidRDefault="00F43C7C" w:rsidP="009F2C65">
      <w:pPr>
        <w:shd w:val="clear" w:color="auto" w:fill="FFFFFF"/>
        <w:spacing w:after="150"/>
        <w:rPr>
          <w:rFonts w:eastAsia="Cambria" w:cstheme="minorHAnsi"/>
          <w:color w:val="383A42"/>
        </w:rPr>
      </w:pPr>
      <w:r w:rsidRPr="00462B12">
        <w:rPr>
          <w:rFonts w:eastAsia="Cambria" w:cstheme="minorHAnsi"/>
          <w:color w:val="383A42"/>
        </w:rPr>
        <w:t xml:space="preserve">A </w:t>
      </w:r>
      <w:r w:rsidR="00CB6221" w:rsidRPr="00462B12">
        <w:rPr>
          <w:rFonts w:eastAsia="Cambria" w:cstheme="minorHAnsi"/>
          <w:color w:val="383A42"/>
        </w:rPr>
        <w:t>Basis of Preparation (</w:t>
      </w:r>
      <w:r w:rsidRPr="00462B12">
        <w:rPr>
          <w:rFonts w:eastAsia="Cambria" w:cstheme="minorHAnsi"/>
          <w:color w:val="383A42"/>
        </w:rPr>
        <w:t>BoP</w:t>
      </w:r>
      <w:r w:rsidR="00CB6221" w:rsidRPr="00462B12">
        <w:rPr>
          <w:rFonts w:eastAsia="Cambria" w:cstheme="minorHAnsi"/>
          <w:color w:val="383A42"/>
        </w:rPr>
        <w:t>)</w:t>
      </w:r>
      <w:r w:rsidRPr="00462B12">
        <w:rPr>
          <w:rFonts w:eastAsia="Cambria" w:cstheme="minorHAnsi"/>
          <w:color w:val="383A42"/>
        </w:rPr>
        <w:t xml:space="preserve"> records the methodology by which a</w:t>
      </w:r>
      <w:r w:rsidR="005C48C4" w:rsidRPr="00462B12">
        <w:rPr>
          <w:rFonts w:eastAsia="Cambria" w:cstheme="minorHAnsi"/>
          <w:color w:val="383A42"/>
        </w:rPr>
        <w:t>n</w:t>
      </w:r>
      <w:r w:rsidRPr="00462B12">
        <w:rPr>
          <w:rFonts w:eastAsia="Cambria" w:cstheme="minorHAnsi"/>
          <w:color w:val="383A42"/>
        </w:rPr>
        <w:t xml:space="preserve"> NGER report has been prepared. </w:t>
      </w:r>
      <w:r w:rsidR="0095442C">
        <w:rPr>
          <w:rFonts w:eastAsia="Cambria" w:cstheme="minorHAnsi"/>
          <w:color w:val="383A42"/>
        </w:rPr>
        <w:t>T</w:t>
      </w:r>
      <w:r w:rsidR="00C11B77" w:rsidRPr="00462B12">
        <w:rPr>
          <w:rFonts w:eastAsia="Cambria" w:cstheme="minorHAnsi"/>
          <w:color w:val="383A42"/>
        </w:rPr>
        <w:t xml:space="preserve">he </w:t>
      </w:r>
      <w:r w:rsidR="00777CDC" w:rsidRPr="00462B12">
        <w:rPr>
          <w:rFonts w:eastAsia="Cambria" w:cstheme="minorHAnsi"/>
          <w:color w:val="383A42"/>
        </w:rPr>
        <w:t xml:space="preserve">use </w:t>
      </w:r>
      <w:r w:rsidR="008A6076" w:rsidRPr="00462B12">
        <w:rPr>
          <w:rFonts w:eastAsia="Cambria" w:cstheme="minorHAnsi"/>
          <w:color w:val="383A42"/>
        </w:rPr>
        <w:t xml:space="preserve">of </w:t>
      </w:r>
      <w:r w:rsidR="00777CDC" w:rsidRPr="00462B12">
        <w:rPr>
          <w:rFonts w:eastAsia="Cambria" w:cstheme="minorHAnsi"/>
          <w:color w:val="383A42"/>
        </w:rPr>
        <w:t xml:space="preserve">a BoP </w:t>
      </w:r>
      <w:r w:rsidR="00723B0B">
        <w:rPr>
          <w:rFonts w:eastAsia="Cambria" w:cstheme="minorHAnsi"/>
          <w:color w:val="383A42"/>
        </w:rPr>
        <w:t xml:space="preserve">gives you the ability to </w:t>
      </w:r>
      <w:r w:rsidR="00B65FAB">
        <w:rPr>
          <w:rFonts w:eastAsia="Cambria" w:cstheme="minorHAnsi"/>
          <w:color w:val="383A42"/>
        </w:rPr>
        <w:t xml:space="preserve">provide </w:t>
      </w:r>
      <w:r w:rsidR="00065BEE">
        <w:rPr>
          <w:rFonts w:eastAsia="Cambria" w:cstheme="minorHAnsi"/>
          <w:color w:val="383A42"/>
        </w:rPr>
        <w:t>assurance</w:t>
      </w:r>
      <w:r w:rsidR="00370AE2">
        <w:rPr>
          <w:rFonts w:eastAsia="Cambria" w:cstheme="minorHAnsi"/>
          <w:color w:val="383A42"/>
        </w:rPr>
        <w:t xml:space="preserve"> over the</w:t>
      </w:r>
      <w:r w:rsidR="00467B60">
        <w:rPr>
          <w:rFonts w:eastAsia="Cambria" w:cstheme="minorHAnsi"/>
          <w:color w:val="383A42"/>
        </w:rPr>
        <w:t xml:space="preserve"> data</w:t>
      </w:r>
      <w:r w:rsidR="00370AE2">
        <w:rPr>
          <w:rFonts w:eastAsia="Cambria" w:cstheme="minorHAnsi"/>
          <w:color w:val="383A42"/>
        </w:rPr>
        <w:t xml:space="preserve"> reported </w:t>
      </w:r>
      <w:r w:rsidR="00467B60">
        <w:rPr>
          <w:rFonts w:eastAsia="Cambria" w:cstheme="minorHAnsi"/>
          <w:color w:val="383A42"/>
        </w:rPr>
        <w:t>to the CER</w:t>
      </w:r>
      <w:r w:rsidR="00370AE2">
        <w:rPr>
          <w:rFonts w:eastAsia="Cambria" w:cstheme="minorHAnsi"/>
          <w:color w:val="383A42"/>
        </w:rPr>
        <w:t xml:space="preserve"> and </w:t>
      </w:r>
      <w:r w:rsidR="00461522">
        <w:rPr>
          <w:rFonts w:eastAsia="Cambria" w:cstheme="minorHAnsi"/>
          <w:color w:val="383A42"/>
        </w:rPr>
        <w:t>minimises the likelihood of non-compliance with</w:t>
      </w:r>
      <w:r w:rsidR="00777CDC" w:rsidRPr="00462B12">
        <w:rPr>
          <w:rFonts w:eastAsia="Cambria" w:cstheme="minorHAnsi"/>
          <w:color w:val="383A42"/>
        </w:rPr>
        <w:t xml:space="preserve"> </w:t>
      </w:r>
      <w:r w:rsidR="00DB6D18">
        <w:rPr>
          <w:rFonts w:eastAsia="Cambria" w:cstheme="minorHAnsi"/>
          <w:color w:val="383A42"/>
        </w:rPr>
        <w:t xml:space="preserve">the </w:t>
      </w:r>
      <w:r w:rsidR="00777CDC" w:rsidRPr="00462B12">
        <w:rPr>
          <w:rFonts w:eastAsia="Cambria" w:cstheme="minorHAnsi"/>
          <w:color w:val="383A42"/>
        </w:rPr>
        <w:t xml:space="preserve">record keeping requirements </w:t>
      </w:r>
      <w:r w:rsidR="00461522">
        <w:rPr>
          <w:rFonts w:eastAsia="Cambria" w:cstheme="minorHAnsi"/>
          <w:color w:val="383A42"/>
        </w:rPr>
        <w:t>of</w:t>
      </w:r>
      <w:r w:rsidR="00461522" w:rsidRPr="00462B12">
        <w:rPr>
          <w:rFonts w:eastAsia="Cambria" w:cstheme="minorHAnsi"/>
          <w:color w:val="383A42"/>
        </w:rPr>
        <w:t xml:space="preserve"> </w:t>
      </w:r>
      <w:r w:rsidR="00D94711" w:rsidRPr="00462B12">
        <w:rPr>
          <w:rFonts w:eastAsia="Cambria" w:cstheme="minorHAnsi"/>
          <w:color w:val="383A42"/>
        </w:rPr>
        <w:t xml:space="preserve">the </w:t>
      </w:r>
      <w:r w:rsidR="00777CDC" w:rsidRPr="00462B12">
        <w:rPr>
          <w:rFonts w:eastAsia="Cambria" w:cstheme="minorHAnsi"/>
          <w:color w:val="383A42"/>
        </w:rPr>
        <w:t>NGER</w:t>
      </w:r>
      <w:r w:rsidR="00D94711" w:rsidRPr="00462B12">
        <w:rPr>
          <w:rFonts w:eastAsia="Cambria" w:cstheme="minorHAnsi"/>
          <w:color w:val="383A42"/>
        </w:rPr>
        <w:t xml:space="preserve"> Act</w:t>
      </w:r>
      <w:r w:rsidR="00777CDC" w:rsidRPr="00462B12">
        <w:rPr>
          <w:rFonts w:eastAsia="Cambria" w:cstheme="minorHAnsi"/>
          <w:color w:val="383A42"/>
        </w:rPr>
        <w:t>.</w:t>
      </w:r>
    </w:p>
    <w:p w14:paraId="41C7E6D7" w14:textId="5238F5AF" w:rsidR="009550B3" w:rsidRPr="00462B12" w:rsidRDefault="00D4694B" w:rsidP="009550B3">
      <w:pPr>
        <w:shd w:val="clear" w:color="auto" w:fill="FFFFFF"/>
        <w:spacing w:after="150"/>
        <w:rPr>
          <w:rFonts w:eastAsia="Cambria" w:cstheme="minorHAnsi"/>
          <w:color w:val="383A42"/>
        </w:rPr>
      </w:pPr>
      <w:r w:rsidRPr="00462B12">
        <w:rPr>
          <w:rFonts w:eastAsia="Cambria" w:cstheme="minorHAnsi"/>
          <w:color w:val="383A42"/>
        </w:rPr>
        <w:t>While t</w:t>
      </w:r>
      <w:r w:rsidR="00F93B59" w:rsidRPr="00462B12">
        <w:rPr>
          <w:rFonts w:eastAsia="Cambria" w:cstheme="minorHAnsi"/>
          <w:color w:val="383A42"/>
        </w:rPr>
        <w:t>he st</w:t>
      </w:r>
      <w:r w:rsidR="00534962" w:rsidRPr="00462B12">
        <w:rPr>
          <w:rFonts w:eastAsia="Cambria" w:cstheme="minorHAnsi"/>
          <w:color w:val="383A42"/>
        </w:rPr>
        <w:t>ructure of your B</w:t>
      </w:r>
      <w:r w:rsidR="003638C6" w:rsidRPr="00462B12">
        <w:rPr>
          <w:rFonts w:eastAsia="Cambria" w:cstheme="minorHAnsi"/>
          <w:color w:val="383A42"/>
        </w:rPr>
        <w:t>o</w:t>
      </w:r>
      <w:r w:rsidR="00534962" w:rsidRPr="00462B12">
        <w:rPr>
          <w:rFonts w:eastAsia="Cambria" w:cstheme="minorHAnsi"/>
          <w:color w:val="383A42"/>
        </w:rPr>
        <w:t>P depends on your individual circumstances</w:t>
      </w:r>
      <w:r w:rsidR="009550B3" w:rsidRPr="00462B12">
        <w:rPr>
          <w:rFonts w:eastAsia="Cambria" w:cstheme="minorHAnsi"/>
          <w:color w:val="383A42"/>
        </w:rPr>
        <w:t>, a typical BoP would include</w:t>
      </w:r>
      <w:r w:rsidR="00136DF8" w:rsidRPr="00462B12">
        <w:rPr>
          <w:rFonts w:eastAsia="Cambria" w:cstheme="minorHAnsi"/>
          <w:color w:val="383A42"/>
        </w:rPr>
        <w:t xml:space="preserve"> your</w:t>
      </w:r>
      <w:r w:rsidR="009550B3" w:rsidRPr="00462B12">
        <w:rPr>
          <w:rFonts w:eastAsia="Cambria" w:cstheme="minorHAnsi"/>
          <w:color w:val="383A42"/>
        </w:rPr>
        <w:t xml:space="preserve"> </w:t>
      </w:r>
      <w:r w:rsidR="0047332F" w:rsidRPr="00462B12">
        <w:rPr>
          <w:rFonts w:eastAsia="Cambria" w:cstheme="minorHAnsi"/>
          <w:color w:val="383A42"/>
        </w:rPr>
        <w:t>justifications and explanations of</w:t>
      </w:r>
      <w:r w:rsidR="009550B3" w:rsidRPr="00462B12">
        <w:rPr>
          <w:rFonts w:eastAsia="Cambria" w:cstheme="minorHAnsi"/>
          <w:color w:val="383A42"/>
        </w:rPr>
        <w:t xml:space="preserve">: </w:t>
      </w:r>
    </w:p>
    <w:p w14:paraId="2CEF9468" w14:textId="34BE477A" w:rsidR="009550B3" w:rsidRPr="0054606A" w:rsidRDefault="009550B3" w:rsidP="00462B12">
      <w:pPr>
        <w:pStyle w:val="CERbullets"/>
      </w:pPr>
      <w:r w:rsidRPr="0054606A">
        <w:t>assessment of operational control</w:t>
      </w:r>
      <w:r w:rsidR="009F1202" w:rsidRPr="0054606A">
        <w:t xml:space="preserve"> </w:t>
      </w:r>
      <w:r w:rsidR="0096750B" w:rsidRPr="0054606A">
        <w:t>(</w:t>
      </w:r>
      <w:r w:rsidR="009F1202" w:rsidRPr="0054606A">
        <w:t>including contractors</w:t>
      </w:r>
      <w:r w:rsidR="0096750B" w:rsidRPr="0054606A">
        <w:t>)</w:t>
      </w:r>
    </w:p>
    <w:p w14:paraId="7E1D2C80" w14:textId="2DD0A020" w:rsidR="009550B3" w:rsidRPr="0054606A" w:rsidRDefault="009550B3" w:rsidP="00462B12">
      <w:pPr>
        <w:pStyle w:val="CERbullets"/>
      </w:pPr>
      <w:r w:rsidRPr="0054606A">
        <w:t xml:space="preserve">facility boundaries </w:t>
      </w:r>
    </w:p>
    <w:p w14:paraId="404118B8" w14:textId="379BC5C4" w:rsidR="009550B3" w:rsidRPr="0054606A" w:rsidRDefault="003E1874" w:rsidP="00462B12">
      <w:pPr>
        <w:pStyle w:val="CERbullets"/>
      </w:pPr>
      <w:r w:rsidRPr="0054606A">
        <w:t xml:space="preserve">reportable </w:t>
      </w:r>
      <w:r w:rsidR="00412E2D" w:rsidRPr="0054606A">
        <w:t>activities and</w:t>
      </w:r>
      <w:r w:rsidR="007B1026" w:rsidRPr="0054606A">
        <w:t xml:space="preserve"> associated</w:t>
      </w:r>
      <w:r w:rsidR="00412E2D" w:rsidRPr="0054606A">
        <w:t xml:space="preserve"> </w:t>
      </w:r>
      <w:r w:rsidR="00A8031D" w:rsidRPr="0054606A">
        <w:t xml:space="preserve">emissions and energy </w:t>
      </w:r>
      <w:r w:rsidR="009550B3" w:rsidRPr="0054606A">
        <w:t xml:space="preserve">sources </w:t>
      </w:r>
    </w:p>
    <w:p w14:paraId="1F6EC77F" w14:textId="6DFEB762" w:rsidR="007053A4" w:rsidRPr="0054606A" w:rsidRDefault="00422D1E" w:rsidP="00462B12">
      <w:pPr>
        <w:pStyle w:val="CERbullets"/>
      </w:pPr>
      <w:r w:rsidRPr="0054606A">
        <w:t>method selection</w:t>
      </w:r>
      <w:r w:rsidR="00A930E6" w:rsidRPr="0054606A">
        <w:t xml:space="preserve"> </w:t>
      </w:r>
      <w:r w:rsidR="00AF6A85" w:rsidRPr="0054606A">
        <w:t xml:space="preserve">and </w:t>
      </w:r>
      <w:r w:rsidR="00234F3B" w:rsidRPr="0054606A">
        <w:t xml:space="preserve">how you </w:t>
      </w:r>
      <w:r w:rsidR="00EF4BC2" w:rsidRPr="0054606A">
        <w:t>met</w:t>
      </w:r>
      <w:r w:rsidR="00FB2173" w:rsidRPr="0054606A">
        <w:t xml:space="preserve"> the</w:t>
      </w:r>
      <w:r w:rsidR="008E1DA0" w:rsidRPr="0054606A">
        <w:t xml:space="preserve"> requirements</w:t>
      </w:r>
      <w:r w:rsidR="005C65D2" w:rsidRPr="0054606A">
        <w:t xml:space="preserve"> </w:t>
      </w:r>
      <w:r w:rsidR="00FB2173" w:rsidRPr="0054606A">
        <w:t>of</w:t>
      </w:r>
      <w:r w:rsidR="005C65D2" w:rsidRPr="0054606A">
        <w:t xml:space="preserve"> the metho</w:t>
      </w:r>
      <w:r w:rsidR="00B64783" w:rsidRPr="0054606A">
        <w:t>d</w:t>
      </w:r>
    </w:p>
    <w:p w14:paraId="0D71BDCE" w14:textId="57DC3449" w:rsidR="00393253" w:rsidRPr="0054606A" w:rsidRDefault="00D32F16" w:rsidP="00462B12">
      <w:pPr>
        <w:pStyle w:val="CERbullets"/>
      </w:pPr>
      <w:r w:rsidRPr="0054606A">
        <w:t xml:space="preserve">the </w:t>
      </w:r>
      <w:r w:rsidR="00887DC8">
        <w:t xml:space="preserve">sampling </w:t>
      </w:r>
      <w:r w:rsidR="00131121" w:rsidRPr="0054606A">
        <w:t xml:space="preserve">strategy </w:t>
      </w:r>
      <w:r w:rsidRPr="0054606A">
        <w:t xml:space="preserve">for </w:t>
      </w:r>
      <w:r w:rsidR="00393253" w:rsidRPr="0054606A">
        <w:t>methods that involve sampling</w:t>
      </w:r>
      <w:r w:rsidR="00887DC8">
        <w:t>,</w:t>
      </w:r>
      <w:r w:rsidR="00131121" w:rsidRPr="0054606A">
        <w:t xml:space="preserve"> including</w:t>
      </w:r>
      <w:r w:rsidR="00FD60B5">
        <w:t xml:space="preserve"> how the strategy</w:t>
      </w:r>
      <w:r w:rsidR="00393253" w:rsidRPr="0054606A">
        <w:t>:</w:t>
      </w:r>
    </w:p>
    <w:p w14:paraId="63D19250" w14:textId="27309C29" w:rsidR="009550B3" w:rsidRPr="0054606A" w:rsidRDefault="009550B3" w:rsidP="002C323D">
      <w:pPr>
        <w:pStyle w:val="CERbullets"/>
        <w:numPr>
          <w:ilvl w:val="1"/>
          <w:numId w:val="36"/>
        </w:numPr>
        <w:ind w:left="709"/>
      </w:pPr>
      <w:r w:rsidRPr="0054606A">
        <w:t>meets standard</w:t>
      </w:r>
      <w:r w:rsidR="006C3D4F">
        <w:t>s</w:t>
      </w:r>
      <w:r w:rsidRPr="0054606A">
        <w:t xml:space="preserve"> for duration and frequency to enable reliable estimates </w:t>
      </w:r>
    </w:p>
    <w:p w14:paraId="79E6EA57" w14:textId="3E418F4C" w:rsidR="009550B3" w:rsidRPr="0054606A" w:rsidRDefault="009550B3" w:rsidP="002C323D">
      <w:pPr>
        <w:pStyle w:val="CERbullets"/>
        <w:numPr>
          <w:ilvl w:val="1"/>
          <w:numId w:val="36"/>
        </w:numPr>
        <w:ind w:left="709"/>
      </w:pPr>
      <w:r w:rsidRPr="0054606A">
        <w:t>addresses bias</w:t>
      </w:r>
      <w:r w:rsidR="00D06205" w:rsidRPr="0054606A">
        <w:t>,</w:t>
      </w:r>
      <w:r w:rsidRPr="0054606A">
        <w:t xml:space="preserve"> especially relating to under or over-stating emissions when compared to the likely true value</w:t>
      </w:r>
      <w:r w:rsidR="001F4214" w:rsidRPr="0054606A">
        <w:t>.</w:t>
      </w:r>
    </w:p>
    <w:p w14:paraId="63A47895" w14:textId="5A2D7395" w:rsidR="005E1D43" w:rsidRPr="0054606A" w:rsidRDefault="00BE4DC7" w:rsidP="00462B12">
      <w:pPr>
        <w:pStyle w:val="CERbullets"/>
      </w:pPr>
      <w:r w:rsidRPr="0054606A">
        <w:t>quality assurance and review processes</w:t>
      </w:r>
      <w:r w:rsidR="00D71FBC" w:rsidRPr="0054606A">
        <w:t>, including</w:t>
      </w:r>
      <w:r w:rsidR="005E1D43" w:rsidRPr="0054606A">
        <w:t>:</w:t>
      </w:r>
    </w:p>
    <w:p w14:paraId="340C8B54" w14:textId="77777777" w:rsidR="00812518" w:rsidRPr="0054606A" w:rsidRDefault="003B4351" w:rsidP="002C323D">
      <w:pPr>
        <w:pStyle w:val="CERbullets"/>
        <w:numPr>
          <w:ilvl w:val="1"/>
          <w:numId w:val="36"/>
        </w:numPr>
        <w:ind w:left="709"/>
      </w:pPr>
      <w:r w:rsidRPr="0054606A">
        <w:t>written procedures</w:t>
      </w:r>
    </w:p>
    <w:p w14:paraId="129117CB" w14:textId="77777777" w:rsidR="0076357B" w:rsidRPr="0054606A" w:rsidRDefault="00ED008E" w:rsidP="002C323D">
      <w:pPr>
        <w:pStyle w:val="CERbullets"/>
        <w:numPr>
          <w:ilvl w:val="1"/>
          <w:numId w:val="36"/>
        </w:numPr>
        <w:ind w:left="709"/>
      </w:pPr>
      <w:r w:rsidRPr="0054606A">
        <w:t xml:space="preserve">adjustments made </w:t>
      </w:r>
      <w:r w:rsidR="00D75E0E" w:rsidRPr="0054606A">
        <w:t xml:space="preserve">for changes in </w:t>
      </w:r>
      <w:r w:rsidR="00273560" w:rsidRPr="0054606A">
        <w:t>legislation</w:t>
      </w:r>
    </w:p>
    <w:p w14:paraId="2AB8FF4C" w14:textId="7F41CA6B" w:rsidR="009550B3" w:rsidRPr="0054606A" w:rsidRDefault="009550B3" w:rsidP="00462B12">
      <w:pPr>
        <w:pStyle w:val="CERbullets"/>
      </w:pPr>
      <w:r w:rsidRPr="0054606A">
        <w:t>key personnel roles and responsibilities</w:t>
      </w:r>
      <w:r w:rsidR="00A419F9" w:rsidRPr="0054606A">
        <w:t>, such as</w:t>
      </w:r>
      <w:r w:rsidR="00E22B19" w:rsidRPr="0054606A">
        <w:t xml:space="preserve"> </w:t>
      </w:r>
      <w:r w:rsidR="00DB22A1" w:rsidRPr="0054606A">
        <w:t xml:space="preserve">those involved in </w:t>
      </w:r>
      <w:r w:rsidR="00096D11" w:rsidRPr="0054606A">
        <w:t>the activities and producing the report</w:t>
      </w:r>
      <w:r w:rsidR="007512D1" w:rsidRPr="0054606A">
        <w:t xml:space="preserve"> (</w:t>
      </w:r>
      <w:r w:rsidR="00642997" w:rsidRPr="0054606A">
        <w:t>including</w:t>
      </w:r>
      <w:r w:rsidR="00273560" w:rsidRPr="0054606A">
        <w:t xml:space="preserve"> consultants and experts</w:t>
      </w:r>
      <w:r w:rsidR="007512D1" w:rsidRPr="0054606A">
        <w:t>)</w:t>
      </w:r>
    </w:p>
    <w:p w14:paraId="1F5E284C" w14:textId="25F2A593" w:rsidR="007512D1" w:rsidRPr="00462B12" w:rsidRDefault="007512D1" w:rsidP="00462B12">
      <w:pPr>
        <w:pStyle w:val="CERbullets"/>
        <w:rPr>
          <w:rFonts w:eastAsia="Cambria" w:cstheme="minorHAnsi"/>
          <w:color w:val="383A42"/>
        </w:rPr>
      </w:pPr>
      <w:r w:rsidRPr="0054606A">
        <w:t xml:space="preserve">record keeping. </w:t>
      </w:r>
    </w:p>
    <w:p w14:paraId="487EA83D" w14:textId="302113F3" w:rsidR="00CF43C0" w:rsidRPr="00462B12" w:rsidRDefault="00CF43C0" w:rsidP="00CF43C0">
      <w:pPr>
        <w:shd w:val="clear" w:color="auto" w:fill="FFFFFF"/>
        <w:spacing w:after="150"/>
        <w:rPr>
          <w:rFonts w:eastAsia="Cambria" w:cstheme="minorHAnsi"/>
          <w:color w:val="383A42"/>
        </w:rPr>
      </w:pPr>
      <w:r w:rsidRPr="00462B12">
        <w:rPr>
          <w:rFonts w:eastAsia="Cambria" w:cstheme="minorHAnsi"/>
          <w:color w:val="383A42"/>
        </w:rPr>
        <w:t xml:space="preserve">We encourage </w:t>
      </w:r>
      <w:r w:rsidR="009B4D8D" w:rsidRPr="00462B12">
        <w:rPr>
          <w:rFonts w:eastAsia="Cambria" w:cstheme="minorHAnsi"/>
          <w:color w:val="383A42"/>
        </w:rPr>
        <w:t>you</w:t>
      </w:r>
      <w:r w:rsidRPr="00462B12">
        <w:rPr>
          <w:rFonts w:eastAsia="Cambria" w:cstheme="minorHAnsi"/>
          <w:color w:val="383A42"/>
        </w:rPr>
        <w:t xml:space="preserve"> to submit </w:t>
      </w:r>
      <w:r w:rsidR="009B4D8D" w:rsidRPr="00462B12">
        <w:rPr>
          <w:rFonts w:eastAsia="Cambria" w:cstheme="minorHAnsi"/>
          <w:color w:val="383A42"/>
        </w:rPr>
        <w:t xml:space="preserve">your </w:t>
      </w:r>
      <w:r w:rsidRPr="00462B12">
        <w:rPr>
          <w:rFonts w:eastAsia="Cambria" w:cstheme="minorHAnsi"/>
          <w:color w:val="383A42"/>
        </w:rPr>
        <w:t>BoP (or summary) with each year’s NGER report to clarify</w:t>
      </w:r>
      <w:r w:rsidR="009B4D8D" w:rsidRPr="00462B12">
        <w:rPr>
          <w:rFonts w:eastAsia="Cambria" w:cstheme="minorHAnsi"/>
          <w:color w:val="383A42"/>
        </w:rPr>
        <w:t xml:space="preserve"> your</w:t>
      </w:r>
      <w:r w:rsidRPr="00462B12">
        <w:rPr>
          <w:rFonts w:eastAsia="Cambria" w:cstheme="minorHAnsi"/>
          <w:color w:val="383A42"/>
        </w:rPr>
        <w:t xml:space="preserve"> key assumptions and decisions.</w:t>
      </w:r>
    </w:p>
    <w:p w14:paraId="7DA535BB" w14:textId="4F0DBA95" w:rsidR="00D93E7B" w:rsidRPr="00462B12" w:rsidRDefault="0060012C" w:rsidP="00462B12">
      <w:pPr>
        <w:shd w:val="clear" w:color="auto" w:fill="FFFFFF"/>
        <w:spacing w:after="150"/>
        <w:rPr>
          <w:rFonts w:eastAsia="Cambria" w:cstheme="minorHAnsi"/>
          <w:color w:val="383A42"/>
        </w:rPr>
      </w:pPr>
      <w:r w:rsidRPr="00462B12">
        <w:rPr>
          <w:rFonts w:eastAsia="Cambria" w:cstheme="minorHAnsi"/>
          <w:color w:val="383A42"/>
        </w:rPr>
        <w:t xml:space="preserve">Submitting </w:t>
      </w:r>
      <w:r w:rsidR="00D93E7B" w:rsidRPr="00462B12">
        <w:rPr>
          <w:rFonts w:eastAsia="Cambria" w:cstheme="minorHAnsi"/>
          <w:color w:val="383A42"/>
        </w:rPr>
        <w:t xml:space="preserve">additional documents to support your NGER </w:t>
      </w:r>
      <w:r w:rsidRPr="00462B12">
        <w:rPr>
          <w:rFonts w:eastAsia="Cambria" w:cstheme="minorHAnsi"/>
          <w:color w:val="383A42"/>
        </w:rPr>
        <w:t xml:space="preserve">report </w:t>
      </w:r>
      <w:r w:rsidR="00D93E7B" w:rsidRPr="00462B12">
        <w:rPr>
          <w:rFonts w:eastAsia="Cambria" w:cstheme="minorHAnsi"/>
          <w:color w:val="383A42"/>
        </w:rPr>
        <w:t>submission is particularly helpful when the NGER data submitted in EERS does not tell the full story. For example, there may be a significant reduction in emissions from a particular source compared to the previous year, which may be explained by a three-month shut down for maintenance or a temporary shut down due to a natural disaster.</w:t>
      </w:r>
    </w:p>
    <w:p w14:paraId="212DA159" w14:textId="796F854A" w:rsidR="00C63FFB" w:rsidRPr="00462B12" w:rsidRDefault="00C63FFB" w:rsidP="009F2C65">
      <w:pPr>
        <w:shd w:val="clear" w:color="auto" w:fill="FFFFFF"/>
        <w:spacing w:after="150"/>
        <w:rPr>
          <w:rFonts w:eastAsia="Cambria" w:cstheme="minorHAnsi"/>
          <w:color w:val="383A42"/>
        </w:rPr>
      </w:pPr>
      <w:r w:rsidRPr="00462B12">
        <w:rPr>
          <w:rFonts w:eastAsia="Cambria" w:cstheme="minorHAnsi"/>
          <w:color w:val="383A42"/>
        </w:rPr>
        <w:t xml:space="preserve">The submission of a BoP with an NGER report </w:t>
      </w:r>
      <w:r w:rsidR="00160907" w:rsidRPr="00462B12">
        <w:rPr>
          <w:rFonts w:eastAsia="Cambria" w:cstheme="minorHAnsi"/>
          <w:color w:val="383A42"/>
        </w:rPr>
        <w:t>will</w:t>
      </w:r>
      <w:r w:rsidR="000A5AFE" w:rsidRPr="00462B12">
        <w:rPr>
          <w:rFonts w:eastAsia="Cambria" w:cstheme="minorHAnsi"/>
          <w:color w:val="383A42"/>
        </w:rPr>
        <w:t xml:space="preserve"> reduce the need for</w:t>
      </w:r>
      <w:r w:rsidRPr="00462B12">
        <w:rPr>
          <w:rFonts w:eastAsia="Cambria" w:cstheme="minorHAnsi"/>
          <w:color w:val="383A42"/>
        </w:rPr>
        <w:t xml:space="preserve"> </w:t>
      </w:r>
      <w:r w:rsidR="00727BD0" w:rsidRPr="00462B12">
        <w:rPr>
          <w:rFonts w:eastAsia="Cambria" w:cstheme="minorHAnsi"/>
          <w:color w:val="383A42"/>
        </w:rPr>
        <w:t>us</w:t>
      </w:r>
      <w:r w:rsidR="00420E28" w:rsidRPr="00462B12">
        <w:rPr>
          <w:rFonts w:eastAsia="Cambria" w:cstheme="minorHAnsi"/>
          <w:color w:val="383A42"/>
        </w:rPr>
        <w:t xml:space="preserve"> to contact you</w:t>
      </w:r>
      <w:r w:rsidR="004A3914" w:rsidRPr="00462B12">
        <w:rPr>
          <w:rFonts w:eastAsia="Cambria" w:cstheme="minorHAnsi"/>
          <w:color w:val="383A42"/>
        </w:rPr>
        <w:t xml:space="preserve"> </w:t>
      </w:r>
      <w:r w:rsidR="00232B1B" w:rsidRPr="00462B12">
        <w:rPr>
          <w:rFonts w:eastAsia="Cambria" w:cstheme="minorHAnsi"/>
          <w:color w:val="383A42"/>
        </w:rPr>
        <w:t>to cl</w:t>
      </w:r>
      <w:r w:rsidR="005A5C34" w:rsidRPr="00462B12">
        <w:rPr>
          <w:rFonts w:eastAsia="Cambria" w:cstheme="minorHAnsi"/>
          <w:color w:val="383A42"/>
        </w:rPr>
        <w:t xml:space="preserve">arify </w:t>
      </w:r>
      <w:r w:rsidR="00FC34BD" w:rsidRPr="00462B12">
        <w:rPr>
          <w:rFonts w:eastAsia="Cambria" w:cstheme="minorHAnsi"/>
          <w:color w:val="383A42"/>
        </w:rPr>
        <w:t>the information included in your NGER report</w:t>
      </w:r>
      <w:r w:rsidR="002641A6" w:rsidRPr="00462B12">
        <w:rPr>
          <w:rFonts w:eastAsia="Cambria" w:cstheme="minorHAnsi"/>
          <w:color w:val="383A42"/>
        </w:rPr>
        <w:t>.</w:t>
      </w:r>
      <w:r w:rsidRPr="00462B12">
        <w:rPr>
          <w:rFonts w:eastAsia="Cambria" w:cstheme="minorHAnsi"/>
          <w:color w:val="383A42"/>
        </w:rPr>
        <w:t xml:space="preserve">  </w:t>
      </w:r>
    </w:p>
    <w:p w14:paraId="07C79B9B" w14:textId="73D95AF1" w:rsidR="00777CDC" w:rsidRPr="00D459AE" w:rsidRDefault="00A47250" w:rsidP="006B5F25">
      <w:pPr>
        <w:pStyle w:val="Heading3"/>
        <w:rPr>
          <w:rFonts w:asciiTheme="minorHAnsi" w:eastAsia="Cambria" w:hAnsiTheme="minorHAnsi" w:cstheme="minorHAnsi"/>
        </w:rPr>
      </w:pPr>
      <w:bookmarkStart w:id="163" w:name="My-electricity-invoice-has-Unaccounted-f"/>
      <w:bookmarkStart w:id="164" w:name="_Toc205447263"/>
      <w:bookmarkStart w:id="165" w:name="_Toc161842595"/>
      <w:bookmarkEnd w:id="163"/>
      <w:r w:rsidRPr="00462B12">
        <w:rPr>
          <w:rFonts w:asciiTheme="minorHAnsi" w:eastAsia="Cambria" w:hAnsiTheme="minorHAnsi" w:cstheme="minorHAnsi"/>
        </w:rPr>
        <w:t xml:space="preserve">How to report </w:t>
      </w:r>
      <w:r w:rsidR="00D459AE" w:rsidRPr="00462B12">
        <w:rPr>
          <w:rFonts w:asciiTheme="minorHAnsi" w:eastAsia="Cambria" w:hAnsiTheme="minorHAnsi" w:cstheme="minorHAnsi"/>
        </w:rPr>
        <w:t xml:space="preserve">scope 2 emissions if your electricity invoice </w:t>
      </w:r>
      <w:r w:rsidR="00767F60">
        <w:rPr>
          <w:rFonts w:asciiTheme="minorHAnsi" w:eastAsia="Cambria" w:hAnsiTheme="minorHAnsi" w:cstheme="minorHAnsi"/>
        </w:rPr>
        <w:t>includes</w:t>
      </w:r>
      <w:r w:rsidR="00D459AE" w:rsidRPr="00462B12">
        <w:rPr>
          <w:rFonts w:asciiTheme="minorHAnsi" w:eastAsia="Cambria" w:hAnsiTheme="minorHAnsi" w:cstheme="minorHAnsi"/>
        </w:rPr>
        <w:t xml:space="preserve"> </w:t>
      </w:r>
      <w:r w:rsidR="00B67296" w:rsidRPr="00D459AE">
        <w:rPr>
          <w:rFonts w:asciiTheme="minorHAnsi" w:eastAsia="Cambria" w:hAnsiTheme="minorHAnsi" w:cstheme="minorHAnsi"/>
        </w:rPr>
        <w:t>‘u</w:t>
      </w:r>
      <w:r w:rsidR="00777CDC" w:rsidRPr="00D459AE">
        <w:rPr>
          <w:rFonts w:asciiTheme="minorHAnsi" w:eastAsia="Cambria" w:hAnsiTheme="minorHAnsi" w:cstheme="minorHAnsi"/>
        </w:rPr>
        <w:t xml:space="preserve">naccounted for </w:t>
      </w:r>
      <w:r w:rsidR="00B67296" w:rsidRPr="00D459AE">
        <w:rPr>
          <w:rFonts w:asciiTheme="minorHAnsi" w:eastAsia="Cambria" w:hAnsiTheme="minorHAnsi" w:cstheme="minorHAnsi"/>
        </w:rPr>
        <w:t>e</w:t>
      </w:r>
      <w:r w:rsidR="00777CDC" w:rsidRPr="00D459AE">
        <w:rPr>
          <w:rFonts w:asciiTheme="minorHAnsi" w:eastAsia="Cambria" w:hAnsiTheme="minorHAnsi" w:cstheme="minorHAnsi"/>
        </w:rPr>
        <w:t>nergy</w:t>
      </w:r>
      <w:r w:rsidR="00B67296" w:rsidRPr="00D459AE">
        <w:rPr>
          <w:rFonts w:asciiTheme="minorHAnsi" w:eastAsia="Cambria" w:hAnsiTheme="minorHAnsi" w:cstheme="minorHAnsi"/>
        </w:rPr>
        <w:t>’</w:t>
      </w:r>
      <w:bookmarkEnd w:id="164"/>
      <w:r w:rsidR="00D459AE" w:rsidRPr="00462B12">
        <w:rPr>
          <w:rFonts w:asciiTheme="minorHAnsi" w:eastAsia="Cambria" w:hAnsiTheme="minorHAnsi" w:cstheme="minorHAnsi"/>
        </w:rPr>
        <w:t xml:space="preserve"> </w:t>
      </w:r>
      <w:bookmarkEnd w:id="165"/>
    </w:p>
    <w:p w14:paraId="1A54FEF5" w14:textId="6BE672F5" w:rsidR="00777CDC" w:rsidRPr="00462B12" w:rsidRDefault="00855D70" w:rsidP="009F2C65">
      <w:pPr>
        <w:shd w:val="clear" w:color="auto" w:fill="FFFFFF"/>
        <w:spacing w:after="150"/>
        <w:rPr>
          <w:rFonts w:cstheme="minorHAnsi"/>
          <w:color w:val="383A42"/>
        </w:rPr>
      </w:pPr>
      <w:r w:rsidRPr="00462B12">
        <w:rPr>
          <w:rFonts w:eastAsia="Cambria" w:cstheme="minorHAnsi"/>
          <w:color w:val="383A42"/>
        </w:rPr>
        <w:t>Read</w:t>
      </w:r>
      <w:r w:rsidR="00777CDC" w:rsidRPr="00462B12">
        <w:rPr>
          <w:rFonts w:eastAsia="Cambria" w:cstheme="minorHAnsi"/>
          <w:color w:val="383A42"/>
        </w:rPr>
        <w:t xml:space="preserve"> </w:t>
      </w:r>
      <w:r w:rsidR="00B45705" w:rsidRPr="00462B12">
        <w:rPr>
          <w:rFonts w:eastAsia="Cambria" w:cstheme="minorHAnsi"/>
          <w:color w:val="383A42"/>
        </w:rPr>
        <w:t xml:space="preserve">section </w:t>
      </w:r>
      <w:r w:rsidR="00777CDC" w:rsidRPr="00462B12">
        <w:rPr>
          <w:rFonts w:eastAsia="Cambria" w:cstheme="minorHAnsi"/>
          <w:color w:val="383A42"/>
        </w:rPr>
        <w:t>6.1</w:t>
      </w:r>
      <w:r w:rsidR="006142EF" w:rsidRPr="00462B12">
        <w:rPr>
          <w:rFonts w:eastAsia="Cambria" w:cstheme="minorHAnsi"/>
          <w:color w:val="383A42"/>
        </w:rPr>
        <w:t>.4</w:t>
      </w:r>
      <w:r w:rsidR="00777CDC" w:rsidRPr="00462B12">
        <w:rPr>
          <w:rFonts w:eastAsia="Cambria" w:cstheme="minorHAnsi"/>
          <w:color w:val="383A42"/>
        </w:rPr>
        <w:t xml:space="preserve"> of the </w:t>
      </w:r>
      <w:hyperlink r:id="rId68" w:tooltip="A link to the Estimating emissions and energy from electricity production and consumption guide on the Clean Energy Regulator website" w:history="1">
        <w:r w:rsidR="007214C6">
          <w:rPr>
            <w:rFonts w:eastAsia="Cambria" w:cstheme="minorHAnsi"/>
            <w:color w:val="007499"/>
            <w:u w:val="single"/>
          </w:rPr>
          <w:t>Estimating emissions and energy from electricity production and consumption guideline</w:t>
        </w:r>
      </w:hyperlink>
      <w:r w:rsidR="009D36F7">
        <w:rPr>
          <w:rStyle w:val="FootnoteReference"/>
          <w:rFonts w:eastAsia="Cambria" w:cstheme="minorHAnsi"/>
          <w:color w:val="383A42"/>
        </w:rPr>
        <w:footnoteReference w:id="30"/>
      </w:r>
      <w:r w:rsidR="007214C6">
        <w:rPr>
          <w:rFonts w:eastAsia="Cambria" w:cstheme="minorHAnsi"/>
          <w:color w:val="383A42"/>
        </w:rPr>
        <w:t xml:space="preserve"> f</w:t>
      </w:r>
      <w:r w:rsidR="00777CDC" w:rsidRPr="00462B12">
        <w:rPr>
          <w:rFonts w:eastAsia="Cambria" w:cstheme="minorHAnsi"/>
          <w:color w:val="383A42"/>
        </w:rPr>
        <w:t xml:space="preserve">or more information on reporting </w:t>
      </w:r>
      <w:r w:rsidR="00767F60" w:rsidRPr="00462B12">
        <w:rPr>
          <w:rFonts w:eastAsia="Cambria" w:cstheme="minorHAnsi"/>
          <w:color w:val="383A42"/>
        </w:rPr>
        <w:t>scope 2 emissions if your invoice includes ‘</w:t>
      </w:r>
      <w:r w:rsidR="002D28CF" w:rsidRPr="00462B12">
        <w:rPr>
          <w:rFonts w:eastAsia="Cambria" w:cstheme="minorHAnsi"/>
          <w:color w:val="383A42"/>
        </w:rPr>
        <w:t>unaccounted for energy</w:t>
      </w:r>
      <w:r w:rsidR="00767F60" w:rsidRPr="00462B12">
        <w:rPr>
          <w:rFonts w:eastAsia="Cambria" w:cstheme="minorHAnsi"/>
          <w:color w:val="383A42"/>
        </w:rPr>
        <w:t>’</w:t>
      </w:r>
      <w:r w:rsidR="00777CDC" w:rsidRPr="00462B12">
        <w:rPr>
          <w:rFonts w:eastAsia="Cambria" w:cstheme="minorHAnsi"/>
          <w:color w:val="383A42"/>
        </w:rPr>
        <w:t>.</w:t>
      </w:r>
    </w:p>
    <w:p w14:paraId="49C5CA68" w14:textId="7AB19CBD" w:rsidR="00777CDC" w:rsidRPr="00B26B05" w:rsidRDefault="00777CDC" w:rsidP="001D71DC">
      <w:pPr>
        <w:pStyle w:val="Heading3"/>
        <w:rPr>
          <w:rFonts w:asciiTheme="minorHAnsi" w:eastAsia="Cambria" w:hAnsiTheme="minorHAnsi" w:cstheme="minorHAnsi"/>
        </w:rPr>
      </w:pPr>
      <w:bookmarkStart w:id="166" w:name="What-is-Simulated-Natural-Gas"/>
      <w:bookmarkStart w:id="167" w:name="_Toc161842596"/>
      <w:bookmarkStart w:id="168" w:name="_Toc205447264"/>
      <w:bookmarkEnd w:id="166"/>
      <w:r w:rsidRPr="00B26B05">
        <w:rPr>
          <w:rFonts w:asciiTheme="minorHAnsi" w:eastAsia="Cambria" w:hAnsiTheme="minorHAnsi" w:cstheme="minorHAnsi"/>
        </w:rPr>
        <w:t>Simulated Natural Gas</w:t>
      </w:r>
      <w:bookmarkEnd w:id="167"/>
      <w:bookmarkEnd w:id="168"/>
    </w:p>
    <w:p w14:paraId="43F2C39C"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Simulated Natural Gas (SNG), also known as ‘Synthetic Natural Gas’, is a mixture of vaporised ‘liquefied petroleum gas’ (LPG) and compressed air. SNG cannot be considered a ‘blended fuel’ because air is not a biogenic carbon fuel. SNG cannot be considered a ‘fuel mix’ because air is not a fossil fuel.</w:t>
      </w:r>
    </w:p>
    <w:p w14:paraId="53470A9E"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SNG is not separately listed as a fuel under NGER legislation. SNG can be categorised under Schedule 1 of NGER Regulations as ‘27 - Gaseous fossil fuels other than those mentioned in item 17 to 26’. The energy content and emission factor for this fuel is listed in Schedule 1 of the NGER Measurement Determination. When reporting the energy quantity of SNG, the reporter must consider the entire volume of air and LPG present.</w:t>
      </w:r>
    </w:p>
    <w:p w14:paraId="676F2C28"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To report the production and use of SNG, a reporter should include the following:</w:t>
      </w:r>
    </w:p>
    <w:p w14:paraId="2EFDF5CA" w14:textId="77777777" w:rsidR="00777CDC" w:rsidRPr="0054606A" w:rsidRDefault="00777CDC" w:rsidP="00462B12">
      <w:pPr>
        <w:pStyle w:val="CERbullets"/>
      </w:pPr>
      <w:r w:rsidRPr="0054606A">
        <w:t>energy consumed (without combustion) of the quantity of LPG used to make SNG during the reporting year</w:t>
      </w:r>
    </w:p>
    <w:p w14:paraId="5FCB1881" w14:textId="77777777" w:rsidR="00777CDC" w:rsidRPr="0054606A" w:rsidRDefault="00777CDC" w:rsidP="00462B12">
      <w:pPr>
        <w:pStyle w:val="CERbullets"/>
      </w:pPr>
      <w:r w:rsidRPr="0054606A">
        <w:t>energy production of ‘27 - Gaseous fossil fuels other than those mentioned in item 17 to 26’ as a Secondary fuel during the reporting year. Estimate the energy of the SNG either in GJ, or cubic meters in accordance with industry practice</w:t>
      </w:r>
    </w:p>
    <w:p w14:paraId="0D77E9B4" w14:textId="77777777" w:rsidR="00777CDC" w:rsidRPr="0054606A" w:rsidRDefault="00777CDC" w:rsidP="00462B12">
      <w:pPr>
        <w:pStyle w:val="CERbullets"/>
      </w:pPr>
      <w:r w:rsidRPr="0054606A">
        <w:t>energy consumed (with or without combustion) of the SNG consumed during the reporting year. The measurement criteria available are dependent on how the SNG was acquired.</w:t>
      </w:r>
    </w:p>
    <w:p w14:paraId="4C4D53E4" w14:textId="77777777" w:rsidR="00777CDC" w:rsidRPr="00462B12" w:rsidRDefault="00777CDC" w:rsidP="009F2C65">
      <w:pPr>
        <w:shd w:val="clear" w:color="auto" w:fill="FFFFFF"/>
        <w:spacing w:after="150"/>
        <w:rPr>
          <w:rFonts w:cstheme="minorHAnsi"/>
          <w:color w:val="383A42"/>
        </w:rPr>
      </w:pPr>
      <w:r w:rsidRPr="00462B12">
        <w:rPr>
          <w:rFonts w:eastAsia="Cambria" w:cstheme="minorHAnsi"/>
          <w:color w:val="383A42"/>
        </w:rPr>
        <w:t>If the quantity of SNG has been acquired:</w:t>
      </w:r>
    </w:p>
    <w:p w14:paraId="4D981FD4" w14:textId="77777777" w:rsidR="00777CDC" w:rsidRPr="0054606A" w:rsidRDefault="00777CDC" w:rsidP="00462B12">
      <w:pPr>
        <w:pStyle w:val="CERbullets"/>
      </w:pPr>
      <w:r w:rsidRPr="0054606A">
        <w:t>without a commercial transaction, it must be estimated using measurement criteria AAA or BBB</w:t>
      </w:r>
    </w:p>
    <w:p w14:paraId="6009E53A" w14:textId="77777777" w:rsidR="00777CDC" w:rsidRPr="0054606A" w:rsidRDefault="00777CDC" w:rsidP="00462B12">
      <w:pPr>
        <w:pStyle w:val="CERbullets"/>
      </w:pPr>
      <w:r w:rsidRPr="0054606A">
        <w:t>through a commercial transaction then measurement criterion A, AA, or AAA must be used.</w:t>
      </w:r>
    </w:p>
    <w:p w14:paraId="24C969C6" w14:textId="654944F6" w:rsidR="00813BE4" w:rsidRDefault="00777CDC" w:rsidP="00FE3FBF">
      <w:pPr>
        <w:shd w:val="clear" w:color="auto" w:fill="FFFFFF"/>
        <w:spacing w:after="150"/>
        <w:rPr>
          <w:rFonts w:eastAsia="Cambria" w:cstheme="minorHAnsi"/>
          <w:color w:val="383A42"/>
        </w:rPr>
      </w:pPr>
      <w:r w:rsidRPr="00462B12">
        <w:rPr>
          <w:rFonts w:eastAsia="Cambria" w:cstheme="minorHAnsi"/>
          <w:color w:val="383A42"/>
        </w:rPr>
        <w:t>See Division 2.3.6—Measurement of quantity of gaseous fuels in the NGER Measurement Determination for more information.</w:t>
      </w:r>
    </w:p>
    <w:p w14:paraId="0C2862AE" w14:textId="77777777" w:rsidR="00E26D17" w:rsidRDefault="00E26D17" w:rsidP="00E26D17">
      <w:pPr>
        <w:pStyle w:val="BodyText1"/>
      </w:pPr>
      <w:bookmarkStart w:id="169" w:name="_Toc205447265"/>
    </w:p>
    <w:p w14:paraId="363C9441" w14:textId="77777777" w:rsidR="00E26D17" w:rsidRDefault="00E26D17" w:rsidP="00E26D17">
      <w:pPr>
        <w:pStyle w:val="BodyText1"/>
      </w:pPr>
    </w:p>
    <w:p w14:paraId="0549BD12" w14:textId="77777777" w:rsidR="00E26D17" w:rsidRDefault="00E26D17" w:rsidP="00E26D17">
      <w:pPr>
        <w:pStyle w:val="BodyText1"/>
      </w:pPr>
    </w:p>
    <w:p w14:paraId="6D8DA914" w14:textId="4D104C3E" w:rsidR="008F235A" w:rsidRDefault="008F235A" w:rsidP="008F235A">
      <w:pPr>
        <w:pStyle w:val="Heading3"/>
        <w:rPr>
          <w:rFonts w:asciiTheme="minorHAnsi" w:eastAsia="Cambria" w:hAnsiTheme="minorHAnsi" w:cstheme="minorHAnsi"/>
        </w:rPr>
      </w:pPr>
      <w:r>
        <w:rPr>
          <w:rFonts w:asciiTheme="minorHAnsi" w:eastAsia="Cambria" w:hAnsiTheme="minorHAnsi" w:cstheme="minorHAnsi"/>
        </w:rPr>
        <w:t>Production variable reporting for Safeguard facilities</w:t>
      </w:r>
      <w:bookmarkEnd w:id="169"/>
    </w:p>
    <w:p w14:paraId="07EA7A36" w14:textId="77777777" w:rsidR="00720C10" w:rsidRDefault="00720C10" w:rsidP="00720C10">
      <w:pPr>
        <w:rPr>
          <w:rFonts w:eastAsia="Times New Roman" w:cstheme="minorHAnsi"/>
          <w:lang w:eastAsia="en-AU"/>
        </w:rPr>
      </w:pPr>
      <w:r w:rsidRPr="00AD1527">
        <w:rPr>
          <w:rFonts w:eastAsia="Times New Roman" w:cstheme="minorHAnsi"/>
          <w:b/>
          <w:bCs/>
          <w:lang w:eastAsia="en-AU"/>
        </w:rPr>
        <w:t>Production variable quantities must be reported</w:t>
      </w:r>
      <w:r>
        <w:rPr>
          <w:rFonts w:eastAsia="Times New Roman" w:cstheme="minorHAnsi"/>
          <w:b/>
          <w:bCs/>
          <w:lang w:eastAsia="en-AU"/>
        </w:rPr>
        <w:t xml:space="preserve"> </w:t>
      </w:r>
      <w:r>
        <w:rPr>
          <w:rFonts w:eastAsia="Times New Roman" w:cstheme="minorHAnsi"/>
          <w:lang w:eastAsia="en-AU"/>
        </w:rPr>
        <w:t>for a financial year</w:t>
      </w:r>
      <w:r w:rsidRPr="00AD1527">
        <w:rPr>
          <w:rFonts w:eastAsia="Times New Roman" w:cstheme="minorHAnsi"/>
          <w:lang w:eastAsia="en-AU"/>
        </w:rPr>
        <w:t xml:space="preserve"> where</w:t>
      </w:r>
      <w:r>
        <w:rPr>
          <w:rFonts w:eastAsia="Times New Roman" w:cstheme="minorHAnsi"/>
          <w:lang w:eastAsia="en-AU"/>
        </w:rPr>
        <w:t xml:space="preserve"> a facility:</w:t>
      </w:r>
    </w:p>
    <w:p w14:paraId="26F849EE" w14:textId="3C689B55" w:rsidR="002264E3" w:rsidRPr="002264E3" w:rsidRDefault="002264E3" w:rsidP="002264E3">
      <w:pPr>
        <w:pStyle w:val="CERbullets"/>
        <w:rPr>
          <w:lang w:eastAsia="en-AU"/>
        </w:rPr>
      </w:pPr>
      <w:r w:rsidRPr="002264E3">
        <w:rPr>
          <w:lang w:eastAsia="en-AU"/>
        </w:rPr>
        <w:t xml:space="preserve">has scope 1 </w:t>
      </w:r>
      <w:hyperlink r:id="rId69" w:anchor="covered-emissions" w:history="1">
        <w:r w:rsidRPr="002264E3">
          <w:rPr>
            <w:rStyle w:val="Hyperlink"/>
            <w:lang w:eastAsia="en-AU"/>
          </w:rPr>
          <w:t>covered emissions</w:t>
        </w:r>
      </w:hyperlink>
      <w:r w:rsidR="00A476F4">
        <w:rPr>
          <w:rStyle w:val="FootnoteReference"/>
        </w:rPr>
        <w:footnoteReference w:id="31"/>
      </w:r>
      <w:r w:rsidRPr="002264E3">
        <w:rPr>
          <w:lang w:eastAsia="en-AU"/>
        </w:rPr>
        <w:t xml:space="preserve"> (tCO</w:t>
      </w:r>
      <w:r w:rsidRPr="002264E3">
        <w:rPr>
          <w:vertAlign w:val="subscript"/>
          <w:lang w:eastAsia="en-AU"/>
        </w:rPr>
        <w:t>2</w:t>
      </w:r>
      <w:r w:rsidRPr="002264E3">
        <w:rPr>
          <w:lang w:eastAsia="en-AU"/>
        </w:rPr>
        <w:t>-e) that exceed the Safeguard threshold of 100,000 tCO</w:t>
      </w:r>
      <w:r w:rsidRPr="002264E3">
        <w:rPr>
          <w:vertAlign w:val="subscript"/>
          <w:lang w:eastAsia="en-AU"/>
        </w:rPr>
        <w:t>2</w:t>
      </w:r>
      <w:r w:rsidRPr="002264E3">
        <w:rPr>
          <w:lang w:eastAsia="en-AU"/>
        </w:rPr>
        <w:t>-e in a financial year</w:t>
      </w:r>
    </w:p>
    <w:p w14:paraId="1E38E3EA" w14:textId="2CA8B721" w:rsidR="002264E3" w:rsidRPr="002264E3" w:rsidRDefault="002264E3" w:rsidP="002264E3">
      <w:pPr>
        <w:pStyle w:val="CERbullets"/>
        <w:rPr>
          <w:lang w:eastAsia="en-AU"/>
        </w:rPr>
      </w:pPr>
      <w:r w:rsidRPr="002264E3">
        <w:rPr>
          <w:lang w:eastAsia="en-AU"/>
        </w:rPr>
        <w:t xml:space="preserve">has an </w:t>
      </w:r>
      <w:hyperlink r:id="rId70" w:anchor="apply-for-a-multi-year-monitoring-period" w:history="1">
        <w:r w:rsidRPr="002264E3">
          <w:rPr>
            <w:rStyle w:val="Hyperlink"/>
            <w:lang w:eastAsia="en-AU"/>
          </w:rPr>
          <w:t>multi-year monitoring period</w:t>
        </w:r>
      </w:hyperlink>
      <w:r w:rsidR="00C6346B">
        <w:rPr>
          <w:rStyle w:val="FootnoteReference"/>
        </w:rPr>
        <w:footnoteReference w:id="32"/>
      </w:r>
      <w:r w:rsidRPr="002264E3">
        <w:rPr>
          <w:lang w:eastAsia="en-AU"/>
        </w:rPr>
        <w:t xml:space="preserve"> covering the relevant financial year</w:t>
      </w:r>
    </w:p>
    <w:p w14:paraId="5A7BD250" w14:textId="4477CD09" w:rsidR="006F46BC" w:rsidRDefault="002264E3" w:rsidP="006B331C">
      <w:pPr>
        <w:pStyle w:val="CERbullets"/>
        <w:rPr>
          <w:lang w:eastAsia="en-AU"/>
        </w:rPr>
      </w:pPr>
      <w:r w:rsidRPr="002264E3">
        <w:rPr>
          <w:lang w:eastAsia="en-AU"/>
        </w:rPr>
        <w:t xml:space="preserve">is an ‘eligible facility’ as defined under section 58B of the </w:t>
      </w:r>
      <w:hyperlink r:id="rId71" w:history="1">
        <w:r w:rsidRPr="002264E3">
          <w:rPr>
            <w:rStyle w:val="Hyperlink"/>
            <w:lang w:eastAsia="en-AU"/>
          </w:rPr>
          <w:t>Safeguard Rule</w:t>
        </w:r>
      </w:hyperlink>
      <w:r w:rsidR="00C6346B">
        <w:rPr>
          <w:rStyle w:val="FootnoteReference"/>
        </w:rPr>
        <w:footnoteReference w:id="33"/>
      </w:r>
    </w:p>
    <w:p w14:paraId="5E50F324" w14:textId="46899B98" w:rsidR="00F17192" w:rsidRDefault="00F17192" w:rsidP="00F17192">
      <w:pPr>
        <w:rPr>
          <w:rFonts w:eastAsia="Times New Roman" w:cstheme="minorHAnsi"/>
          <w:lang w:eastAsia="en-AU"/>
        </w:rPr>
      </w:pPr>
      <w:r w:rsidRPr="00AD1527">
        <w:rPr>
          <w:rFonts w:eastAsia="Times New Roman" w:cstheme="minorHAnsi"/>
          <w:b/>
          <w:bCs/>
          <w:lang w:eastAsia="en-AU"/>
        </w:rPr>
        <w:t xml:space="preserve">Production variable </w:t>
      </w:r>
      <w:r>
        <w:rPr>
          <w:rFonts w:eastAsia="Times New Roman" w:cstheme="minorHAnsi"/>
          <w:b/>
          <w:bCs/>
          <w:lang w:eastAsia="en-AU"/>
        </w:rPr>
        <w:t xml:space="preserve">quantities </w:t>
      </w:r>
      <w:r w:rsidRPr="00AD1527">
        <w:rPr>
          <w:rFonts w:eastAsia="Times New Roman" w:cstheme="minorHAnsi"/>
          <w:b/>
          <w:bCs/>
          <w:lang w:eastAsia="en-AU"/>
        </w:rPr>
        <w:t>do not need to be reported</w:t>
      </w:r>
      <w:r>
        <w:rPr>
          <w:rFonts w:eastAsia="Times New Roman" w:cstheme="minorHAnsi"/>
          <w:b/>
          <w:bCs/>
          <w:lang w:eastAsia="en-AU"/>
        </w:rPr>
        <w:t xml:space="preserve"> </w:t>
      </w:r>
      <w:r>
        <w:rPr>
          <w:rFonts w:eastAsia="Times New Roman" w:cstheme="minorHAnsi"/>
          <w:lang w:eastAsia="en-AU"/>
        </w:rPr>
        <w:t>for a financial year</w:t>
      </w:r>
      <w:r w:rsidRPr="00AD1527">
        <w:rPr>
          <w:rFonts w:eastAsia="Times New Roman" w:cstheme="minorHAnsi"/>
          <w:b/>
          <w:bCs/>
          <w:lang w:eastAsia="en-AU"/>
        </w:rPr>
        <w:t xml:space="preserve"> </w:t>
      </w:r>
      <w:r w:rsidRPr="00AD1527">
        <w:rPr>
          <w:rFonts w:eastAsia="Times New Roman" w:cstheme="minorHAnsi"/>
          <w:lang w:eastAsia="en-AU"/>
        </w:rPr>
        <w:t>if</w:t>
      </w:r>
      <w:r>
        <w:rPr>
          <w:rFonts w:eastAsia="Times New Roman" w:cstheme="minorHAnsi"/>
          <w:lang w:eastAsia="en-AU"/>
        </w:rPr>
        <w:t xml:space="preserve"> where a facility</w:t>
      </w:r>
      <w:r w:rsidRPr="00AD1527">
        <w:rPr>
          <w:rFonts w:eastAsia="Times New Roman" w:cstheme="minorHAnsi"/>
          <w:lang w:eastAsia="en-AU"/>
        </w:rPr>
        <w:t>:</w:t>
      </w:r>
    </w:p>
    <w:p w14:paraId="1221E6CA" w14:textId="77777777" w:rsidR="00444909" w:rsidRPr="00AD1527" w:rsidRDefault="00444909" w:rsidP="00444909">
      <w:pPr>
        <w:pStyle w:val="CERbullets"/>
        <w:rPr>
          <w:lang w:eastAsia="en-AU"/>
        </w:rPr>
      </w:pPr>
      <w:r>
        <w:rPr>
          <w:lang w:eastAsia="en-AU"/>
        </w:rPr>
        <w:t>has s</w:t>
      </w:r>
      <w:r w:rsidRPr="00AD1527">
        <w:rPr>
          <w:lang w:eastAsia="en-AU"/>
        </w:rPr>
        <w:t xml:space="preserve">cope 1 covered emissions </w:t>
      </w:r>
      <w:r>
        <w:rPr>
          <w:lang w:eastAsia="en-AU"/>
        </w:rPr>
        <w:t xml:space="preserve">that </w:t>
      </w:r>
      <w:r w:rsidRPr="00AD1527">
        <w:rPr>
          <w:lang w:eastAsia="en-AU"/>
        </w:rPr>
        <w:t>do not exceed the safeguard threshold</w:t>
      </w:r>
    </w:p>
    <w:p w14:paraId="399F90C0" w14:textId="77777777" w:rsidR="00444909" w:rsidRPr="00AD1527" w:rsidRDefault="00444909" w:rsidP="00444909">
      <w:pPr>
        <w:pStyle w:val="CERbullets"/>
        <w:rPr>
          <w:lang w:eastAsia="en-AU"/>
        </w:rPr>
      </w:pPr>
      <w:r w:rsidRPr="00AD1527">
        <w:rPr>
          <w:lang w:eastAsia="en-AU"/>
        </w:rPr>
        <w:t xml:space="preserve">is not an ‘eligible facility’ as defined under section 58B of the </w:t>
      </w:r>
      <w:hyperlink r:id="rId72" w:history="1">
        <w:r w:rsidRPr="00AD1527">
          <w:rPr>
            <w:rStyle w:val="Hyperlink"/>
            <w:rFonts w:eastAsia="Times New Roman" w:cstheme="minorHAnsi"/>
            <w:lang w:eastAsia="en-AU"/>
          </w:rPr>
          <w:t>Safeguard Rule</w:t>
        </w:r>
      </w:hyperlink>
    </w:p>
    <w:p w14:paraId="3980E686" w14:textId="77777777" w:rsidR="00444909" w:rsidRPr="003827F3" w:rsidRDefault="00444909" w:rsidP="00444909">
      <w:pPr>
        <w:pStyle w:val="CERbullets"/>
        <w:rPr>
          <w:rFonts w:eastAsia="Times New Roman"/>
          <w:lang w:eastAsia="en-AU"/>
        </w:rPr>
      </w:pPr>
      <w:r>
        <w:t>is part of a facility aggregate</w:t>
      </w:r>
    </w:p>
    <w:p w14:paraId="2118752E" w14:textId="77777777" w:rsidR="00444909" w:rsidRPr="00CC0ED6" w:rsidRDefault="00444909" w:rsidP="00444909">
      <w:pPr>
        <w:pStyle w:val="CERbullets"/>
        <w:rPr>
          <w:rFonts w:eastAsia="Times New Roman" w:cstheme="minorHAnsi"/>
          <w:lang w:eastAsia="en-AU"/>
        </w:rPr>
      </w:pPr>
      <w:r w:rsidRPr="00CC0ED6">
        <w:t>is a grid-connected electricity generator and the principal activity of the facility is electricity generation</w:t>
      </w:r>
      <w:r>
        <w:t xml:space="preserve"> (ANZSIC code 261).</w:t>
      </w:r>
    </w:p>
    <w:p w14:paraId="161368A5" w14:textId="66003515" w:rsidR="009D7212" w:rsidRPr="00B914F8" w:rsidRDefault="009D7212" w:rsidP="009D7212">
      <w:pPr>
        <w:rPr>
          <w:rFonts w:eastAsia="Times New Roman" w:cstheme="minorHAnsi"/>
          <w:lang w:eastAsia="en-AU"/>
        </w:rPr>
      </w:pPr>
      <w:r w:rsidRPr="00B914F8">
        <w:rPr>
          <w:rFonts w:eastAsia="Times New Roman" w:cstheme="minorHAnsi"/>
          <w:lang w:eastAsia="en-AU"/>
        </w:rPr>
        <w:t xml:space="preserve">Production variable quantities are used to calculate a Safeguard facility’s </w:t>
      </w:r>
      <w:hyperlink r:id="rId73" w:history="1">
        <w:r w:rsidRPr="00B914F8">
          <w:rPr>
            <w:rStyle w:val="Hyperlink"/>
            <w:rFonts w:eastAsia="Times New Roman" w:cstheme="minorHAnsi"/>
            <w:lang w:eastAsia="en-AU"/>
          </w:rPr>
          <w:t>baseline emissions number</w:t>
        </w:r>
      </w:hyperlink>
      <w:r w:rsidR="00760F05">
        <w:rPr>
          <w:rStyle w:val="FootnoteReference"/>
        </w:rPr>
        <w:footnoteReference w:id="34"/>
      </w:r>
      <w:r w:rsidRPr="00B914F8">
        <w:rPr>
          <w:rFonts w:eastAsia="Times New Roman" w:cstheme="minorHAnsi"/>
          <w:lang w:eastAsia="en-AU"/>
        </w:rPr>
        <w:t xml:space="preserve"> for the financial year, or part of a financial year if applicable.</w:t>
      </w:r>
    </w:p>
    <w:p w14:paraId="01A22F47" w14:textId="77777777" w:rsidR="009D7212" w:rsidRDefault="009D7212" w:rsidP="009D7212">
      <w:pPr>
        <w:rPr>
          <w:b/>
        </w:rPr>
      </w:pPr>
      <w:r>
        <w:rPr>
          <w:rFonts w:eastAsia="Times New Roman" w:cstheme="minorHAnsi"/>
          <w:lang w:eastAsia="en-AU"/>
        </w:rPr>
        <w:t>Production variable quantities must be measured consistently with the requirements of each production variable in Schedule 1 of the</w:t>
      </w:r>
      <w:hyperlink r:id="rId74" w:history="1">
        <w:r w:rsidRPr="00F66B43">
          <w:rPr>
            <w:rStyle w:val="Hyperlink"/>
            <w:rFonts w:eastAsia="Times New Roman" w:cstheme="minorHAnsi"/>
            <w:lang w:eastAsia="en-AU"/>
          </w:rPr>
          <w:t xml:space="preserve"> Safeguard Rule</w:t>
        </w:r>
      </w:hyperlink>
      <w:r>
        <w:rPr>
          <w:rFonts w:eastAsia="Times New Roman" w:cstheme="minorHAnsi"/>
          <w:lang w:eastAsia="en-AU"/>
        </w:rPr>
        <w:t xml:space="preserve">. </w:t>
      </w:r>
    </w:p>
    <w:p w14:paraId="45FC6626" w14:textId="77777777" w:rsidR="009D7212" w:rsidRPr="002A66E8" w:rsidRDefault="009D7212" w:rsidP="009D7212">
      <w:pPr>
        <w:rPr>
          <w:bCs/>
        </w:rPr>
      </w:pPr>
      <w:r>
        <w:rPr>
          <w:bCs/>
        </w:rPr>
        <w:t>Production variables will be pre-filled based on production variables reported on in the previous financial year.</w:t>
      </w:r>
    </w:p>
    <w:p w14:paraId="7EE791D9" w14:textId="77777777" w:rsidR="009D7212" w:rsidRPr="00BB126B" w:rsidRDefault="009D7212" w:rsidP="009D7212">
      <w:pPr>
        <w:rPr>
          <w:rFonts w:eastAsia="Times New Roman" w:cstheme="minorHAnsi"/>
          <w:color w:val="000000" w:themeColor="text1"/>
        </w:rPr>
      </w:pPr>
      <w:r w:rsidRPr="00BB126B">
        <w:rPr>
          <w:rFonts w:eastAsia="Times New Roman" w:cstheme="minorHAnsi"/>
          <w:color w:val="000000" w:themeColor="text1"/>
        </w:rPr>
        <w:t xml:space="preserve">If there was no production of a production variable </w:t>
      </w:r>
      <w:r>
        <w:rPr>
          <w:rFonts w:eastAsia="Times New Roman" w:cstheme="minorHAnsi"/>
          <w:color w:val="000000" w:themeColor="text1"/>
        </w:rPr>
        <w:t xml:space="preserve">in a financial year </w:t>
      </w:r>
      <w:r w:rsidRPr="00BB126B">
        <w:rPr>
          <w:rFonts w:eastAsia="Times New Roman" w:cstheme="minorHAnsi"/>
          <w:color w:val="000000" w:themeColor="text1"/>
        </w:rPr>
        <w:t>enter zero.</w:t>
      </w:r>
    </w:p>
    <w:p w14:paraId="14D33988" w14:textId="77777777" w:rsidR="009D7212" w:rsidRPr="00BB126B" w:rsidRDefault="009D7212" w:rsidP="009D7212">
      <w:pPr>
        <w:rPr>
          <w:rFonts w:eastAsia="Times New Roman" w:cstheme="minorHAnsi"/>
          <w:color w:val="000000" w:themeColor="text1"/>
        </w:rPr>
      </w:pPr>
      <w:r w:rsidRPr="00BB126B">
        <w:rPr>
          <w:rFonts w:eastAsia="Times New Roman" w:cstheme="minorHAnsi"/>
          <w:color w:val="000000" w:themeColor="text1"/>
        </w:rPr>
        <w:t>If you</w:t>
      </w:r>
      <w:r>
        <w:rPr>
          <w:rFonts w:eastAsia="Times New Roman" w:cstheme="minorHAnsi"/>
          <w:color w:val="000000" w:themeColor="text1"/>
        </w:rPr>
        <w:t xml:space="preserve"> need to add a production variable for a Safeguard</w:t>
      </w:r>
      <w:r w:rsidRPr="00BB126B">
        <w:rPr>
          <w:rFonts w:eastAsia="Times New Roman" w:cstheme="minorHAnsi"/>
          <w:color w:val="000000" w:themeColor="text1"/>
        </w:rPr>
        <w:t xml:space="preserve"> facility:</w:t>
      </w:r>
    </w:p>
    <w:p w14:paraId="750570EF" w14:textId="5D8EF073" w:rsidR="009D7212" w:rsidRDefault="009D7212" w:rsidP="009D7212">
      <w:pPr>
        <w:pStyle w:val="CERbullets"/>
      </w:pPr>
      <w:r>
        <w:rPr>
          <w:i/>
          <w:iCs/>
        </w:rPr>
        <w:t>and the facility p</w:t>
      </w:r>
      <w:r w:rsidRPr="00BB126B">
        <w:rPr>
          <w:i/>
          <w:iCs/>
        </w:rPr>
        <w:t>roduced a production variable(s) from 2017-18 to 2021-22 and does not have an</w:t>
      </w:r>
      <w:hyperlink r:id="rId75" w:anchor="standard-baseline" w:history="1">
        <w:r w:rsidRPr="000F087D">
          <w:rPr>
            <w:rStyle w:val="Hyperlink"/>
            <w:rFonts w:eastAsia="Times New Roman" w:cstheme="minorHAnsi"/>
            <w:i/>
            <w:iCs/>
          </w:rPr>
          <w:t xml:space="preserve"> emissions-intensity determination</w:t>
        </w:r>
      </w:hyperlink>
      <w:r w:rsidR="00760F05">
        <w:rPr>
          <w:rStyle w:val="FootnoteReference"/>
        </w:rPr>
        <w:footnoteReference w:id="35"/>
      </w:r>
      <w:r w:rsidRPr="00BB126B">
        <w:t xml:space="preserve"> – add that production variable(s) in the form and select ‘historical’ production variable type.</w:t>
      </w:r>
    </w:p>
    <w:p w14:paraId="1CB80C42" w14:textId="77777777" w:rsidR="003C4645" w:rsidRDefault="009D7212" w:rsidP="003C4645">
      <w:pPr>
        <w:pStyle w:val="CERbullets"/>
        <w:numPr>
          <w:ilvl w:val="0"/>
          <w:numId w:val="0"/>
        </w:numPr>
        <w:ind w:left="357"/>
      </w:pPr>
      <w:r w:rsidRPr="00BB126B">
        <w:t xml:space="preserve">A production variable is ‘historical’ if it was produced by the facility during any of the historical financial years (that is, 2017-18 to 2021-22) and it was not non-commercial production for any historical financial year. </w:t>
      </w:r>
    </w:p>
    <w:p w14:paraId="1EE4FBF2" w14:textId="0522A246" w:rsidR="009D7212" w:rsidRPr="00BB126B" w:rsidRDefault="009D7212" w:rsidP="006B331C">
      <w:pPr>
        <w:pStyle w:val="CERbullets"/>
        <w:numPr>
          <w:ilvl w:val="0"/>
          <w:numId w:val="0"/>
        </w:numPr>
        <w:ind w:left="357"/>
      </w:pPr>
      <w:r w:rsidRPr="00BB126B">
        <w:t xml:space="preserve">Non-commercial production involves production where the product is not produced for sale but is only produced </w:t>
      </w:r>
      <w:proofErr w:type="gramStart"/>
      <w:r w:rsidRPr="00BB126B">
        <w:t>in the course of</w:t>
      </w:r>
      <w:proofErr w:type="gramEnd"/>
      <w:r w:rsidRPr="00BB126B">
        <w:t xml:space="preserve"> testing and pilot activities. Examples include production where the facility is in exploration phase, plant commissioning, piloting or testing of a new product.</w:t>
      </w:r>
    </w:p>
    <w:p w14:paraId="51A23826" w14:textId="77777777" w:rsidR="009D7212" w:rsidRPr="00BB126B" w:rsidRDefault="009D7212" w:rsidP="006B331C">
      <w:pPr>
        <w:pStyle w:val="CERbullets"/>
      </w:pPr>
      <w:r>
        <w:rPr>
          <w:i/>
          <w:iCs/>
        </w:rPr>
        <w:t>and the facility d</w:t>
      </w:r>
      <w:r w:rsidRPr="00BB126B">
        <w:rPr>
          <w:i/>
          <w:iCs/>
        </w:rPr>
        <w:t>id not produce a production variable(s) from 2017-18 to 2021-22 but commenced production in 2023-24</w:t>
      </w:r>
      <w:r w:rsidRPr="00BB126B">
        <w:t xml:space="preserve"> – add that production variable(s) in the form and select ‘new’ production variable type.</w:t>
      </w:r>
    </w:p>
    <w:p w14:paraId="5750DD59" w14:textId="77777777" w:rsidR="009D7212" w:rsidRPr="00DF3443" w:rsidRDefault="009D7212" w:rsidP="006B331C">
      <w:pPr>
        <w:pStyle w:val="CERbullets"/>
      </w:pPr>
      <w:r>
        <w:rPr>
          <w:i/>
          <w:iCs/>
        </w:rPr>
        <w:t>and the facility i</w:t>
      </w:r>
      <w:r w:rsidRPr="00BB126B">
        <w:rPr>
          <w:i/>
          <w:iCs/>
        </w:rPr>
        <w:t xml:space="preserve">s a landfill facility </w:t>
      </w:r>
      <w:r w:rsidRPr="00BB126B">
        <w:t>– select the ‘NLCH4’ production variable and then provide the quantity.</w:t>
      </w:r>
    </w:p>
    <w:p w14:paraId="54488D7A" w14:textId="106A3AA3" w:rsidR="009D7212" w:rsidRPr="00BD562B" w:rsidRDefault="009D7212" w:rsidP="009D7212">
      <w:pPr>
        <w:rPr>
          <w:rFonts w:eastAsia="Times New Roman" w:cstheme="minorHAnsi"/>
          <w:color w:val="000000" w:themeColor="text1"/>
        </w:rPr>
      </w:pPr>
      <w:r w:rsidRPr="00BB126B">
        <w:rPr>
          <w:rFonts w:eastAsia="Times New Roman" w:cstheme="minorHAnsi"/>
          <w:color w:val="000000" w:themeColor="text1"/>
        </w:rPr>
        <w:t xml:space="preserve">Further information on production variables including determining if a production variable is applicable to your facility, product specifications and measurement requirements can be found in Schedule 1 of the </w:t>
      </w:r>
      <w:hyperlink r:id="rId76" w:history="1">
        <w:r w:rsidRPr="00BB126B">
          <w:rPr>
            <w:rStyle w:val="Hyperlink"/>
            <w:rFonts w:eastAsia="Times New Roman" w:cstheme="minorHAnsi"/>
          </w:rPr>
          <w:t>Safeguard Rule</w:t>
        </w:r>
      </w:hyperlink>
      <w:r w:rsidR="002D136C">
        <w:rPr>
          <w:rStyle w:val="FootnoteReference"/>
        </w:rPr>
        <w:footnoteReference w:id="36"/>
      </w:r>
      <w:r w:rsidRPr="00BB126B">
        <w:rPr>
          <w:rFonts w:eastAsia="Times New Roman" w:cstheme="minorHAnsi"/>
          <w:color w:val="000000" w:themeColor="text1"/>
        </w:rPr>
        <w:t xml:space="preserve"> and the </w:t>
      </w:r>
      <w:hyperlink r:id="rId77" w:history="1">
        <w:r w:rsidRPr="00BB126B">
          <w:rPr>
            <w:rStyle w:val="Hyperlink"/>
            <w:rFonts w:eastAsia="Times New Roman" w:cstheme="minorHAnsi"/>
          </w:rPr>
          <w:t>Safeguard Mechanism Document</w:t>
        </w:r>
      </w:hyperlink>
      <w:r w:rsidR="002D136C">
        <w:rPr>
          <w:rStyle w:val="FootnoteReference"/>
        </w:rPr>
        <w:footnoteReference w:id="37"/>
      </w:r>
      <w:r w:rsidRPr="00BB126B">
        <w:rPr>
          <w:rFonts w:eastAsia="Times New Roman" w:cstheme="minorHAnsi"/>
          <w:color w:val="000000" w:themeColor="text1"/>
        </w:rPr>
        <w:t xml:space="preserve">. </w:t>
      </w:r>
    </w:p>
    <w:p w14:paraId="38F7D894" w14:textId="77777777" w:rsidR="00453015" w:rsidRDefault="00453015" w:rsidP="00444909">
      <w:pPr>
        <w:rPr>
          <w:lang w:eastAsia="en-AU"/>
        </w:rPr>
      </w:pPr>
    </w:p>
    <w:p w14:paraId="08938792" w14:textId="77777777" w:rsidR="00444909" w:rsidRPr="00AD1527" w:rsidRDefault="00444909" w:rsidP="00444909">
      <w:pPr>
        <w:rPr>
          <w:lang w:eastAsia="en-AU"/>
        </w:rPr>
      </w:pPr>
    </w:p>
    <w:p w14:paraId="139D14BC" w14:textId="77777777" w:rsidR="00813BE4" w:rsidRPr="002E1D42" w:rsidRDefault="00813BE4" w:rsidP="002E1D42">
      <w:pPr>
        <w:rPr>
          <w:lang w:eastAsia="en-AU"/>
        </w:rPr>
      </w:pPr>
    </w:p>
    <w:sectPr w:rsidR="00813BE4" w:rsidRPr="002E1D42" w:rsidSect="008928CF">
      <w:headerReference w:type="default" r:id="rId78"/>
      <w:footerReference w:type="default" r:id="rId79"/>
      <w:headerReference w:type="first" r:id="rId80"/>
      <w:footerReference w:type="first" r:id="rId81"/>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C012" w14:textId="77777777" w:rsidR="00F14B69" w:rsidRDefault="00F14B69" w:rsidP="009F2C65">
      <w:r>
        <w:separator/>
      </w:r>
    </w:p>
  </w:endnote>
  <w:endnote w:type="continuationSeparator" w:id="0">
    <w:p w14:paraId="063B30F7" w14:textId="77777777" w:rsidR="00F14B69" w:rsidRDefault="00F14B69" w:rsidP="009F2C65">
      <w:r>
        <w:continuationSeparator/>
      </w:r>
    </w:p>
  </w:endnote>
  <w:endnote w:type="continuationNotice" w:id="1">
    <w:p w14:paraId="447BEAD2" w14:textId="77777777" w:rsidR="00F14B69" w:rsidRDefault="00F14B69" w:rsidP="009F2C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126C" w14:textId="3BC168A1" w:rsidR="003B1096" w:rsidRPr="00E613C9" w:rsidRDefault="003B1096" w:rsidP="003B1096">
    <w:pPr>
      <w:pStyle w:val="Footer"/>
      <w:tabs>
        <w:tab w:val="center" w:pos="9639"/>
      </w:tabs>
      <w:spacing w:before="360"/>
      <w:rPr>
        <w:rStyle w:val="Protectivemarker"/>
        <w:b w:val="0"/>
        <w:sz w:val="18"/>
        <w:szCs w:val="18"/>
      </w:rPr>
    </w:pPr>
    <w:r w:rsidRPr="003B1096">
      <w:rPr>
        <w:b/>
        <w:bCs/>
        <w:sz w:val="18"/>
        <w:szCs w:val="18"/>
      </w:rPr>
      <w:t>W:</w:t>
    </w:r>
    <w:r w:rsidRPr="003B1096">
      <w:rPr>
        <w:sz w:val="18"/>
        <w:szCs w:val="18"/>
      </w:rPr>
      <w:t xml:space="preserve"> www.c</w:t>
    </w:r>
    <w:r>
      <w:rPr>
        <w:sz w:val="18"/>
        <w:szCs w:val="18"/>
      </w:rPr>
      <w:t>e</w:t>
    </w:r>
    <w:r w:rsidRPr="003B1096">
      <w:rPr>
        <w:sz w:val="18"/>
        <w:szCs w:val="18"/>
      </w:rPr>
      <w:t>r.gov.au</w:t>
    </w:r>
    <w:r w:rsidRPr="003B1096">
      <w:rPr>
        <w:rStyle w:val="PageNumber"/>
        <w:sz w:val="18"/>
        <w:szCs w:val="18"/>
      </w:rPr>
      <w:t xml:space="preserve"> | </w:t>
    </w:r>
    <w:r w:rsidRPr="003B1096">
      <w:rPr>
        <w:rStyle w:val="PageNumber"/>
        <w:b/>
        <w:bCs/>
        <w:sz w:val="18"/>
        <w:szCs w:val="18"/>
      </w:rPr>
      <w:t>T:</w:t>
    </w:r>
    <w:r w:rsidRPr="003B1096">
      <w:rPr>
        <w:rStyle w:val="PageNumber"/>
        <w:sz w:val="18"/>
        <w:szCs w:val="18"/>
      </w:rPr>
      <w:t xml:space="preserve"> 1300 553 542 | </w:t>
    </w:r>
    <w:r w:rsidRPr="003B1096">
      <w:rPr>
        <w:rStyle w:val="PageNumber"/>
        <w:b/>
        <w:bCs/>
        <w:sz w:val="18"/>
        <w:szCs w:val="18"/>
      </w:rPr>
      <w:t>E:</w:t>
    </w:r>
    <w:r w:rsidRPr="003B1096">
      <w:rPr>
        <w:rStyle w:val="PageNumber"/>
        <w:sz w:val="18"/>
        <w:szCs w:val="18"/>
      </w:rPr>
      <w:t xml:space="preserve"> enquiries@c</w:t>
    </w:r>
    <w:r>
      <w:rPr>
        <w:rStyle w:val="PageNumber"/>
        <w:sz w:val="18"/>
        <w:szCs w:val="18"/>
      </w:rPr>
      <w:t>e</w:t>
    </w:r>
    <w:r w:rsidRPr="003B1096">
      <w:rPr>
        <w:rStyle w:val="PageNumber"/>
        <w:sz w:val="18"/>
        <w:szCs w:val="18"/>
      </w:rPr>
      <w:t>r.gov.au</w:t>
    </w:r>
    <w:r>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Pr="00E349EF">
          <w:rPr>
            <w:rStyle w:val="PageNumber"/>
            <w:sz w:val="20"/>
            <w:szCs w:val="20"/>
          </w:rPr>
          <w:fldChar w:fldCharType="begin"/>
        </w:r>
        <w:r w:rsidRPr="00E349EF">
          <w:rPr>
            <w:rStyle w:val="PageNumber"/>
            <w:sz w:val="20"/>
            <w:szCs w:val="20"/>
          </w:rPr>
          <w:instrText xml:space="preserve"> PAGE </w:instrText>
        </w:r>
        <w:r w:rsidRPr="00E349EF">
          <w:rPr>
            <w:rStyle w:val="PageNumber"/>
            <w:sz w:val="20"/>
            <w:szCs w:val="20"/>
          </w:rPr>
          <w:fldChar w:fldCharType="separate"/>
        </w:r>
        <w:r>
          <w:rPr>
            <w:rStyle w:val="PageNumber"/>
            <w:sz w:val="20"/>
            <w:szCs w:val="20"/>
          </w:rPr>
          <w:t>2</w:t>
        </w:r>
        <w:r w:rsidRPr="00E349EF">
          <w:rPr>
            <w:rStyle w:val="PageNumber"/>
            <w:sz w:val="20"/>
            <w:szCs w:val="20"/>
          </w:rPr>
          <w:fldChar w:fldCharType="end"/>
        </w:r>
      </w:sdtContent>
    </w:sdt>
  </w:p>
  <w:p w14:paraId="453E4071" w14:textId="6FB6975E" w:rsidR="009F2C65" w:rsidRPr="003B1096" w:rsidRDefault="003B1096" w:rsidP="003B1096">
    <w:pPr>
      <w:pStyle w:val="Footer"/>
      <w:spacing w:before="60"/>
      <w:jc w:val="center"/>
      <w:rPr>
        <w:rStyle w:val="Protectivemarker"/>
      </w:rPr>
    </w:pPr>
    <w:r>
      <w:rPr>
        <w:rStyle w:val="Protectivemarker"/>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EBABC" w14:textId="04FE583D" w:rsidR="009F2C65" w:rsidRPr="001D71DC" w:rsidRDefault="008D141B" w:rsidP="00841235">
    <w:pPr>
      <w:tabs>
        <w:tab w:val="left" w:pos="2694"/>
        <w:tab w:val="left" w:pos="3969"/>
        <w:tab w:val="left" w:pos="6946"/>
        <w:tab w:val="right" w:pos="9498"/>
      </w:tabs>
      <w:spacing w:after="720"/>
      <w:ind w:right="242"/>
      <w:rPr>
        <w:color w:val="005874"/>
        <w:sz w:val="16"/>
      </w:rPr>
    </w:pPr>
    <w:r>
      <w:rPr>
        <w:noProof/>
      </w:rPr>
      <w:drawing>
        <wp:inline distT="0" distB="0" distL="0" distR="0" wp14:anchorId="752BD891" wp14:editId="2E203C05">
          <wp:extent cx="2097679" cy="638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425" cy="6535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94ED2" w14:textId="77777777" w:rsidR="00F14B69" w:rsidRDefault="00F14B69" w:rsidP="009F2C65">
      <w:r>
        <w:separator/>
      </w:r>
    </w:p>
  </w:footnote>
  <w:footnote w:type="continuationSeparator" w:id="0">
    <w:p w14:paraId="6961C150" w14:textId="77777777" w:rsidR="00F14B69" w:rsidRDefault="00F14B69" w:rsidP="009F2C65">
      <w:r>
        <w:continuationSeparator/>
      </w:r>
    </w:p>
  </w:footnote>
  <w:footnote w:type="continuationNotice" w:id="1">
    <w:p w14:paraId="0D7B5C78" w14:textId="77777777" w:rsidR="00F14B69" w:rsidRDefault="00F14B69" w:rsidP="009F2C65">
      <w:pPr>
        <w:spacing w:after="0"/>
      </w:pPr>
    </w:p>
  </w:footnote>
  <w:footnote w:id="2">
    <w:p w14:paraId="4CF46996" w14:textId="5BF7B71D" w:rsidR="00574DDF" w:rsidRPr="00AF497B" w:rsidRDefault="00574DDF" w:rsidP="00574DDF">
      <w:pPr>
        <w:pStyle w:val="FootnoteText"/>
        <w:rPr>
          <w:lang w:val="en-AU"/>
        </w:rPr>
      </w:pPr>
      <w:r w:rsidRPr="00AF497B">
        <w:rPr>
          <w:rStyle w:val="FootnoteReference"/>
        </w:rPr>
        <w:footnoteRef/>
      </w:r>
      <w:r w:rsidRPr="00AF497B">
        <w:t xml:space="preserve"> </w:t>
      </w:r>
      <w:r w:rsidR="002A4C54" w:rsidRPr="006B331C">
        <w:t>https://www.legislation.gov.au/Series/C2007A00175</w:t>
      </w:r>
      <w:r w:rsidRPr="00AF497B">
        <w:t xml:space="preserve"> </w:t>
      </w:r>
    </w:p>
  </w:footnote>
  <w:footnote w:id="3">
    <w:p w14:paraId="57836DCB" w14:textId="1A8EAE01" w:rsidR="00574DDF" w:rsidRPr="00AF497B" w:rsidRDefault="00574DDF" w:rsidP="00574DDF">
      <w:pPr>
        <w:pStyle w:val="FootnoteText"/>
        <w:rPr>
          <w:lang w:val="en-AU"/>
        </w:rPr>
      </w:pPr>
      <w:r w:rsidRPr="00AF497B">
        <w:rPr>
          <w:rStyle w:val="FootnoteReference"/>
        </w:rPr>
        <w:footnoteRef/>
      </w:r>
      <w:r w:rsidRPr="00AF497B">
        <w:t xml:space="preserve"> </w:t>
      </w:r>
      <w:r w:rsidR="002A4C54" w:rsidRPr="006B331C">
        <w:t>https://www.legislation.gov.au/Series/F2008L0223</w:t>
      </w:r>
    </w:p>
  </w:footnote>
  <w:footnote w:id="4">
    <w:p w14:paraId="6817D777" w14:textId="0B812C5E" w:rsidR="00574DDF" w:rsidRPr="00AF497B" w:rsidRDefault="00574DDF" w:rsidP="00574DDF">
      <w:pPr>
        <w:pStyle w:val="FootnoteText"/>
        <w:rPr>
          <w:lang w:val="en-AU"/>
        </w:rPr>
      </w:pPr>
      <w:r w:rsidRPr="00AF497B">
        <w:rPr>
          <w:rStyle w:val="FootnoteReference"/>
        </w:rPr>
        <w:footnoteRef/>
      </w:r>
      <w:r w:rsidRPr="00AF497B">
        <w:t xml:space="preserve"> </w:t>
      </w:r>
      <w:r w:rsidR="002A4C54" w:rsidRPr="006B331C">
        <w:t>https://www.legislation.gov.au/Series/F2008L02309</w:t>
      </w:r>
      <w:r w:rsidRPr="00AF497B">
        <w:t xml:space="preserve"> </w:t>
      </w:r>
    </w:p>
  </w:footnote>
  <w:footnote w:id="5">
    <w:p w14:paraId="75B1DE72" w14:textId="17ABC618" w:rsidR="00574DDF" w:rsidRPr="00740092" w:rsidRDefault="00574DDF" w:rsidP="00574DDF">
      <w:pPr>
        <w:pStyle w:val="FootnoteText"/>
        <w:rPr>
          <w:lang w:val="en-AU"/>
        </w:rPr>
      </w:pPr>
      <w:r w:rsidRPr="00AF497B">
        <w:rPr>
          <w:rStyle w:val="FootnoteReference"/>
        </w:rPr>
        <w:footnoteRef/>
      </w:r>
      <w:r w:rsidRPr="00AF497B">
        <w:t xml:space="preserve"> </w:t>
      </w:r>
      <w:r w:rsidR="002A4C54" w:rsidRPr="006B331C">
        <w:t>https://cer.gov.au/schemes/national-greenhouse-and-energy-reporting-scheme</w:t>
      </w:r>
      <w:r w:rsidR="00F91AE9">
        <w:t xml:space="preserve"> </w:t>
      </w:r>
    </w:p>
  </w:footnote>
  <w:footnote w:id="6">
    <w:p w14:paraId="73EDDBF2" w14:textId="1DB90A7C" w:rsidR="000309D1" w:rsidRPr="006B331C" w:rsidRDefault="000309D1">
      <w:pPr>
        <w:pStyle w:val="FootnoteText"/>
        <w:rPr>
          <w:lang w:val="en-AU"/>
        </w:rPr>
      </w:pPr>
      <w:r>
        <w:rPr>
          <w:rStyle w:val="FootnoteReference"/>
        </w:rPr>
        <w:footnoteRef/>
      </w:r>
      <w:r>
        <w:t xml:space="preserve"> </w:t>
      </w:r>
      <w:r w:rsidRPr="000309D1">
        <w:t>https://cer.gov.au/schemes/national-greenhouse-and-energy-reporting-scheme/report-emissions-and-energy/amendments</w:t>
      </w:r>
    </w:p>
  </w:footnote>
  <w:footnote w:id="7">
    <w:p w14:paraId="22AE1FFF" w14:textId="6B9F4E09" w:rsidR="00527606" w:rsidRPr="006B331C" w:rsidRDefault="00527606">
      <w:pPr>
        <w:pStyle w:val="FootnoteText"/>
        <w:rPr>
          <w:lang w:val="en-AU"/>
        </w:rPr>
      </w:pPr>
      <w:r>
        <w:rPr>
          <w:rStyle w:val="FootnoteReference"/>
        </w:rPr>
        <w:footnoteRef/>
      </w:r>
      <w:r>
        <w:t xml:space="preserve"> </w:t>
      </w:r>
      <w:r w:rsidRPr="00527606">
        <w:t>https://onlineservices.cer.gov.au/</w:t>
      </w:r>
    </w:p>
  </w:footnote>
  <w:footnote w:id="8">
    <w:p w14:paraId="5E94B9C7" w14:textId="77777777" w:rsidR="006F2C9C" w:rsidRPr="002F3C1D" w:rsidRDefault="006F2C9C" w:rsidP="006F2C9C">
      <w:pPr>
        <w:pStyle w:val="FootnoteText"/>
        <w:rPr>
          <w:lang w:val="en-AU"/>
        </w:rPr>
      </w:pPr>
      <w:r>
        <w:rPr>
          <w:rStyle w:val="FootnoteReference"/>
        </w:rPr>
        <w:footnoteRef/>
      </w:r>
      <w:r>
        <w:t xml:space="preserve"> </w:t>
      </w:r>
      <w:r w:rsidRPr="00305E25">
        <w:t>https://cer.gov.au/document_page/emissions-and-energy-reporting-system-navigation-guide</w:t>
      </w:r>
    </w:p>
  </w:footnote>
  <w:footnote w:id="9">
    <w:p w14:paraId="0EC3CC69" w14:textId="2DE2CC8C" w:rsidR="003B6388" w:rsidRPr="006B331C" w:rsidRDefault="003B6388">
      <w:pPr>
        <w:pStyle w:val="FootnoteText"/>
        <w:rPr>
          <w:lang w:val="en-AU"/>
        </w:rPr>
      </w:pPr>
      <w:r>
        <w:rPr>
          <w:rStyle w:val="FootnoteReference"/>
        </w:rPr>
        <w:footnoteRef/>
      </w:r>
      <w:r>
        <w:t xml:space="preserve"> </w:t>
      </w:r>
      <w:r w:rsidR="00EC3839" w:rsidRPr="00EC3839">
        <w:t>https://cer.gov.au/schemes</w:t>
      </w:r>
    </w:p>
  </w:footnote>
  <w:footnote w:id="10">
    <w:p w14:paraId="537B1994" w14:textId="7005BE59" w:rsidR="009F7DFB" w:rsidRPr="006B331C" w:rsidRDefault="009F7DFB">
      <w:pPr>
        <w:pStyle w:val="FootnoteText"/>
        <w:rPr>
          <w:lang w:val="en-AU"/>
        </w:rPr>
      </w:pPr>
      <w:r>
        <w:rPr>
          <w:rStyle w:val="FootnoteReference"/>
        </w:rPr>
        <w:footnoteRef/>
      </w:r>
      <w:r>
        <w:t xml:space="preserve"> </w:t>
      </w:r>
      <w:r w:rsidRPr="009F7DFB">
        <w:t>https://cer.gov.au/document_page/nger-online-services-user-guide</w:t>
      </w:r>
    </w:p>
  </w:footnote>
  <w:footnote w:id="11">
    <w:p w14:paraId="3BBC97A8" w14:textId="39EE12FE" w:rsidR="00E50AA3" w:rsidRPr="006B331C" w:rsidRDefault="00E50AA3">
      <w:pPr>
        <w:pStyle w:val="FootnoteText"/>
        <w:rPr>
          <w:lang w:val="en-AU"/>
        </w:rPr>
      </w:pPr>
      <w:r>
        <w:rPr>
          <w:rStyle w:val="FootnoteReference"/>
        </w:rPr>
        <w:footnoteRef/>
      </w:r>
      <w:r>
        <w:t xml:space="preserve"> </w:t>
      </w:r>
      <w:r w:rsidRPr="00E50AA3">
        <w:t>https://cer.gov.au/document_page/nger-online-services-user-guide</w:t>
      </w:r>
    </w:p>
  </w:footnote>
  <w:footnote w:id="12">
    <w:p w14:paraId="23378251" w14:textId="05538550" w:rsidR="00475FB5" w:rsidRPr="006B331C" w:rsidRDefault="00475FB5">
      <w:pPr>
        <w:pStyle w:val="FootnoteText"/>
        <w:rPr>
          <w:lang w:val="en-AU"/>
        </w:rPr>
      </w:pPr>
      <w:r>
        <w:rPr>
          <w:rStyle w:val="FootnoteReference"/>
        </w:rPr>
        <w:footnoteRef/>
      </w:r>
      <w:r>
        <w:t xml:space="preserve"> </w:t>
      </w:r>
      <w:r w:rsidR="00AD5192" w:rsidRPr="00AD5192">
        <w:t>https://cer.gov.au/schemes/national-greenhouse-and-energy-reporting-scheme/assess-your-obligations#nger-thresholds</w:t>
      </w:r>
    </w:p>
  </w:footnote>
  <w:footnote w:id="13">
    <w:p w14:paraId="125896EF" w14:textId="543400C4" w:rsidR="00D07697" w:rsidRPr="006B331C" w:rsidRDefault="00D07697">
      <w:pPr>
        <w:pStyle w:val="FootnoteText"/>
        <w:rPr>
          <w:lang w:val="en-AU"/>
        </w:rPr>
      </w:pPr>
      <w:r>
        <w:rPr>
          <w:rStyle w:val="FootnoteReference"/>
        </w:rPr>
        <w:footnoteRef/>
      </w:r>
      <w:r>
        <w:t xml:space="preserve"> </w:t>
      </w:r>
      <w:r w:rsidRPr="00D07697">
        <w:t>https://cer.gov.au/document_page/emissions-and-energy-reporting-system-navigation-guide</w:t>
      </w:r>
    </w:p>
  </w:footnote>
  <w:footnote w:id="14">
    <w:p w14:paraId="37D7529E" w14:textId="4BE12BA6" w:rsidR="00C20B49" w:rsidRPr="00C20B49" w:rsidRDefault="00C20B49">
      <w:pPr>
        <w:pStyle w:val="FootnoteText"/>
        <w:rPr>
          <w:lang w:val="en-AU"/>
        </w:rPr>
      </w:pPr>
      <w:r>
        <w:rPr>
          <w:rStyle w:val="FootnoteReference"/>
        </w:rPr>
        <w:footnoteRef/>
      </w:r>
      <w:r>
        <w:t xml:space="preserve"> </w:t>
      </w:r>
      <w:r w:rsidRPr="00C20B49">
        <w:t>https://cer.gov.au/about-us/contact-us</w:t>
      </w:r>
    </w:p>
  </w:footnote>
  <w:footnote w:id="15">
    <w:p w14:paraId="15CD69D4" w14:textId="77777777" w:rsidR="00A1238F" w:rsidRPr="00495D10" w:rsidRDefault="00A1238F" w:rsidP="00A1238F">
      <w:pPr>
        <w:pStyle w:val="FootnoteText"/>
        <w:rPr>
          <w:lang w:val="en-AU"/>
        </w:rPr>
      </w:pPr>
      <w:r>
        <w:rPr>
          <w:rStyle w:val="FootnoteReference"/>
        </w:rPr>
        <w:footnoteRef/>
      </w:r>
      <w:r>
        <w:t xml:space="preserve"> </w:t>
      </w:r>
      <w:r w:rsidRPr="00D07697">
        <w:t>https://cer.gov.au/document_page/emissions-and-energy-reporting-system-navigation-guide</w:t>
      </w:r>
    </w:p>
  </w:footnote>
  <w:footnote w:id="16">
    <w:p w14:paraId="78E621F7" w14:textId="2BCD4F44" w:rsidR="00AC2E29" w:rsidRPr="006B331C" w:rsidRDefault="00AC2E29">
      <w:pPr>
        <w:pStyle w:val="FootnoteText"/>
        <w:rPr>
          <w:lang w:val="en-AU"/>
        </w:rPr>
      </w:pPr>
      <w:r>
        <w:rPr>
          <w:rStyle w:val="FootnoteReference"/>
        </w:rPr>
        <w:footnoteRef/>
      </w:r>
      <w:r>
        <w:t xml:space="preserve"> </w:t>
      </w:r>
      <w:r w:rsidR="00D40436" w:rsidRPr="00D40436">
        <w:t>https://www.latlong.net/</w:t>
      </w:r>
    </w:p>
  </w:footnote>
  <w:footnote w:id="17">
    <w:p w14:paraId="4613C5F5" w14:textId="44AB5DE6" w:rsidR="00790F31" w:rsidRPr="006B331C" w:rsidRDefault="00790F31">
      <w:pPr>
        <w:pStyle w:val="FootnoteText"/>
        <w:rPr>
          <w:lang w:val="en-AU"/>
        </w:rPr>
      </w:pPr>
      <w:r>
        <w:rPr>
          <w:rStyle w:val="FootnoteReference"/>
        </w:rPr>
        <w:footnoteRef/>
      </w:r>
      <w:r>
        <w:t xml:space="preserve"> </w:t>
      </w:r>
      <w:r w:rsidRPr="00790F31">
        <w:t>https://cer.gov.au/document_page/nger-online-services-user-guide</w:t>
      </w:r>
    </w:p>
  </w:footnote>
  <w:footnote w:id="18">
    <w:p w14:paraId="6135CBB7" w14:textId="479DCB0E" w:rsidR="008E6F4F" w:rsidRPr="006B331C" w:rsidRDefault="008E6F4F">
      <w:pPr>
        <w:pStyle w:val="FootnoteText"/>
        <w:rPr>
          <w:lang w:val="en-AU"/>
        </w:rPr>
      </w:pPr>
      <w:r>
        <w:rPr>
          <w:rStyle w:val="FootnoteReference"/>
        </w:rPr>
        <w:footnoteRef/>
      </w:r>
      <w:r>
        <w:t xml:space="preserve"> </w:t>
      </w:r>
      <w:r w:rsidRPr="008E6F4F">
        <w:t>https://cer.gov.au/document_page/nger-online-services-user-guide</w:t>
      </w:r>
    </w:p>
  </w:footnote>
  <w:footnote w:id="19">
    <w:p w14:paraId="70EC69F3" w14:textId="77777777" w:rsidR="00AB7626" w:rsidRPr="00495D10" w:rsidRDefault="00AB7626" w:rsidP="00AB7626">
      <w:pPr>
        <w:pStyle w:val="FootnoteText"/>
        <w:rPr>
          <w:lang w:val="en-AU"/>
        </w:rPr>
      </w:pPr>
      <w:r>
        <w:rPr>
          <w:rStyle w:val="FootnoteReference"/>
        </w:rPr>
        <w:footnoteRef/>
      </w:r>
      <w:r>
        <w:t xml:space="preserve"> </w:t>
      </w:r>
      <w:r w:rsidRPr="00D07697">
        <w:t>https://cer.gov.au/document_page/emissions-and-energy-reporting-system-navigation-guide</w:t>
      </w:r>
    </w:p>
  </w:footnote>
  <w:footnote w:id="20">
    <w:p w14:paraId="6815A9C4" w14:textId="3A77C23C" w:rsidR="00963297" w:rsidRPr="006B331C" w:rsidRDefault="00963297">
      <w:pPr>
        <w:pStyle w:val="FootnoteText"/>
        <w:rPr>
          <w:lang w:val="en-AU"/>
        </w:rPr>
      </w:pPr>
      <w:r>
        <w:rPr>
          <w:rStyle w:val="FootnoteReference"/>
        </w:rPr>
        <w:footnoteRef/>
      </w:r>
      <w:r>
        <w:t xml:space="preserve"> </w:t>
      </w:r>
      <w:r w:rsidRPr="00963297">
        <w:t>https://www.legislation.gov.au/Series/F2008L02309</w:t>
      </w:r>
    </w:p>
  </w:footnote>
  <w:footnote w:id="21">
    <w:p w14:paraId="1D54F0C6" w14:textId="3F035135" w:rsidR="00E8204B" w:rsidRPr="006B331C" w:rsidRDefault="00E8204B">
      <w:pPr>
        <w:pStyle w:val="FootnoteText"/>
        <w:rPr>
          <w:lang w:val="en-AU"/>
        </w:rPr>
      </w:pPr>
      <w:r>
        <w:rPr>
          <w:rStyle w:val="FootnoteReference"/>
        </w:rPr>
        <w:footnoteRef/>
      </w:r>
      <w:r>
        <w:t xml:space="preserve"> </w:t>
      </w:r>
      <w:r w:rsidRPr="00E8204B">
        <w:t>https://cer.gov.au/document_page/reporting-blended-fuels-other-fuel-mixes-bitumen-and-explosives-guideline</w:t>
      </w:r>
    </w:p>
  </w:footnote>
  <w:footnote w:id="22">
    <w:p w14:paraId="50E4506F" w14:textId="3B7E84C0" w:rsidR="000C5575" w:rsidRPr="006B331C" w:rsidRDefault="000C5575">
      <w:pPr>
        <w:pStyle w:val="FootnoteText"/>
        <w:rPr>
          <w:lang w:val="en-AU"/>
        </w:rPr>
      </w:pPr>
      <w:r>
        <w:rPr>
          <w:rStyle w:val="FootnoteReference"/>
        </w:rPr>
        <w:footnoteRef/>
      </w:r>
      <w:r>
        <w:t xml:space="preserve"> </w:t>
      </w:r>
      <w:r w:rsidRPr="000C5575">
        <w:t>https://cer.gov.au/document_page/reporting-energy-production-and-consumption-guideline</w:t>
      </w:r>
    </w:p>
  </w:footnote>
  <w:footnote w:id="23">
    <w:p w14:paraId="317AB109" w14:textId="11B47D8F" w:rsidR="008C79BF" w:rsidRPr="006B331C" w:rsidRDefault="008C79BF">
      <w:pPr>
        <w:pStyle w:val="FootnoteText"/>
        <w:rPr>
          <w:lang w:val="en-AU"/>
        </w:rPr>
      </w:pPr>
      <w:r>
        <w:rPr>
          <w:rStyle w:val="FootnoteReference"/>
        </w:rPr>
        <w:footnoteRef/>
      </w:r>
      <w:r>
        <w:t xml:space="preserve"> </w:t>
      </w:r>
      <w:r w:rsidR="005641AF" w:rsidRPr="005641AF">
        <w:t>https://cer.gov.au/document_page/estimating-emissions-and-energy-electricity-generation-transmission-and-distribution-sectors</w:t>
      </w:r>
    </w:p>
  </w:footnote>
  <w:footnote w:id="24">
    <w:p w14:paraId="2F28D04A" w14:textId="644B1E25" w:rsidR="005641AF" w:rsidRPr="006B331C" w:rsidRDefault="005641AF">
      <w:pPr>
        <w:pStyle w:val="FootnoteText"/>
        <w:rPr>
          <w:lang w:val="en-AU"/>
        </w:rPr>
      </w:pPr>
      <w:r>
        <w:rPr>
          <w:rStyle w:val="FootnoteReference"/>
        </w:rPr>
        <w:footnoteRef/>
      </w:r>
      <w:r>
        <w:t xml:space="preserve"> </w:t>
      </w:r>
      <w:r w:rsidRPr="005641AF">
        <w:t>https://cer.gov.au/document_page/estimating-emissions-and-energy-electricity-generation-transmission-and-distribution-sectors</w:t>
      </w:r>
    </w:p>
  </w:footnote>
  <w:footnote w:id="25">
    <w:p w14:paraId="5660CE1F" w14:textId="0EE51597" w:rsidR="007142F4" w:rsidRPr="006B331C" w:rsidRDefault="007142F4">
      <w:pPr>
        <w:pStyle w:val="FootnoteText"/>
        <w:rPr>
          <w:lang w:val="en-AU"/>
        </w:rPr>
      </w:pPr>
      <w:r>
        <w:rPr>
          <w:rStyle w:val="FootnoteReference"/>
        </w:rPr>
        <w:footnoteRef/>
      </w:r>
      <w:r>
        <w:t xml:space="preserve"> </w:t>
      </w:r>
      <w:r w:rsidRPr="007142F4">
        <w:t>https://cer.gov.au/document_page/reporting-blended-fuels-other-fuel-mixes-bitumen-and-explosives-guideline</w:t>
      </w:r>
    </w:p>
  </w:footnote>
  <w:footnote w:id="26">
    <w:p w14:paraId="166B43D0" w14:textId="5140133F" w:rsidR="001064C2" w:rsidRPr="006B331C" w:rsidRDefault="001064C2">
      <w:pPr>
        <w:pStyle w:val="FootnoteText"/>
        <w:rPr>
          <w:lang w:val="en-AU"/>
        </w:rPr>
      </w:pPr>
      <w:r>
        <w:rPr>
          <w:rStyle w:val="FootnoteReference"/>
        </w:rPr>
        <w:footnoteRef/>
      </w:r>
      <w:r>
        <w:t xml:space="preserve"> </w:t>
      </w:r>
      <w:r w:rsidRPr="001064C2">
        <w:t>https://cer.gov.au/about-us/contact-us</w:t>
      </w:r>
    </w:p>
  </w:footnote>
  <w:footnote w:id="27">
    <w:p w14:paraId="46349B3C" w14:textId="4F1A064B" w:rsidR="00FD10B0" w:rsidRPr="006B331C" w:rsidRDefault="00FD10B0">
      <w:pPr>
        <w:pStyle w:val="FootnoteText"/>
        <w:rPr>
          <w:lang w:val="en-AU"/>
        </w:rPr>
      </w:pPr>
      <w:r>
        <w:rPr>
          <w:rStyle w:val="FootnoteReference"/>
        </w:rPr>
        <w:footnoteRef/>
      </w:r>
      <w:r>
        <w:t xml:space="preserve"> </w:t>
      </w:r>
      <w:r w:rsidRPr="00FD10B0">
        <w:t>https://cer.gov.au/document_page/guidance-aggregated-facility-reporting-percentage-estimates-and-incidental-emissions-and-energy</w:t>
      </w:r>
    </w:p>
  </w:footnote>
  <w:footnote w:id="28">
    <w:p w14:paraId="34378759" w14:textId="6DBFEC6A" w:rsidR="00FD10B0" w:rsidRPr="006B331C" w:rsidRDefault="00FD10B0">
      <w:pPr>
        <w:pStyle w:val="FootnoteText"/>
        <w:rPr>
          <w:lang w:val="en-AU"/>
        </w:rPr>
      </w:pPr>
      <w:r>
        <w:rPr>
          <w:rStyle w:val="FootnoteReference"/>
        </w:rPr>
        <w:footnoteRef/>
      </w:r>
      <w:r w:rsidRPr="00FD10B0">
        <w:t>https://cer.gov.au/document_page/reporting-energy-production-and-consumption-guideline</w:t>
      </w:r>
      <w:r>
        <w:t xml:space="preserve"> </w:t>
      </w:r>
    </w:p>
  </w:footnote>
  <w:footnote w:id="29">
    <w:p w14:paraId="6B62240A" w14:textId="14EC3D27" w:rsidR="00FD10B0" w:rsidRPr="006B331C" w:rsidRDefault="00FD10B0">
      <w:pPr>
        <w:pStyle w:val="FootnoteText"/>
        <w:rPr>
          <w:lang w:val="en-AU"/>
        </w:rPr>
      </w:pPr>
      <w:r>
        <w:rPr>
          <w:rStyle w:val="FootnoteReference"/>
        </w:rPr>
        <w:footnoteRef/>
      </w:r>
      <w:r>
        <w:t xml:space="preserve"> </w:t>
      </w:r>
      <w:r w:rsidRPr="00FD10B0">
        <w:t>https://cer.gov.au/document_page/estimating-emissions-and-energy-electricity-generation-transmission-and-distribution-sectors</w:t>
      </w:r>
    </w:p>
  </w:footnote>
  <w:footnote w:id="30">
    <w:p w14:paraId="77CD545F" w14:textId="33CBD6DF" w:rsidR="009D36F7" w:rsidRPr="002E1D42" w:rsidRDefault="009D36F7">
      <w:pPr>
        <w:pStyle w:val="FootnoteText"/>
        <w:rPr>
          <w:lang w:val="en-AU"/>
        </w:rPr>
      </w:pPr>
      <w:r>
        <w:rPr>
          <w:rStyle w:val="FootnoteReference"/>
        </w:rPr>
        <w:footnoteRef/>
      </w:r>
      <w:r>
        <w:t xml:space="preserve"> </w:t>
      </w:r>
      <w:r w:rsidRPr="009D36F7">
        <w:t>https://cer.gov.au/document_page/estimating-emissions-and-energy-electricity-generation-transmission-and-distribution-sectors</w:t>
      </w:r>
    </w:p>
  </w:footnote>
  <w:footnote w:id="31">
    <w:p w14:paraId="141BE545" w14:textId="57CAB5B4" w:rsidR="00A476F4" w:rsidRPr="00A476F4" w:rsidRDefault="00A476F4">
      <w:pPr>
        <w:pStyle w:val="FootnoteText"/>
        <w:rPr>
          <w:lang w:val="en-AU"/>
        </w:rPr>
      </w:pPr>
      <w:r>
        <w:rPr>
          <w:rStyle w:val="FootnoteReference"/>
        </w:rPr>
        <w:footnoteRef/>
      </w:r>
      <w:r>
        <w:t xml:space="preserve"> </w:t>
      </w:r>
      <w:r w:rsidRPr="00A476F4">
        <w:t>https://cer.gov.au/schemes/safeguard-mechanism#covered-emissions</w:t>
      </w:r>
    </w:p>
  </w:footnote>
  <w:footnote w:id="32">
    <w:p w14:paraId="5F863E49" w14:textId="17E9D7CE" w:rsidR="00C6346B" w:rsidRPr="00C6346B" w:rsidRDefault="00C6346B">
      <w:pPr>
        <w:pStyle w:val="FootnoteText"/>
        <w:rPr>
          <w:lang w:val="en-AU"/>
        </w:rPr>
      </w:pPr>
      <w:r>
        <w:rPr>
          <w:rStyle w:val="FootnoteReference"/>
        </w:rPr>
        <w:footnoteRef/>
      </w:r>
      <w:r>
        <w:t xml:space="preserve"> </w:t>
      </w:r>
      <w:r w:rsidRPr="00C6346B">
        <w:t>https://cer.gov.au/schemes/safeguard-mechanism/managing-excess-emissions#apply-for-a-multi-year-monitoring-period</w:t>
      </w:r>
    </w:p>
  </w:footnote>
  <w:footnote w:id="33">
    <w:p w14:paraId="4301BB2C" w14:textId="4546CA2C" w:rsidR="00C6346B" w:rsidRPr="00C6346B" w:rsidRDefault="00C6346B">
      <w:pPr>
        <w:pStyle w:val="FootnoteText"/>
        <w:rPr>
          <w:lang w:val="en-AU"/>
        </w:rPr>
      </w:pPr>
      <w:r>
        <w:rPr>
          <w:rStyle w:val="FootnoteReference"/>
        </w:rPr>
        <w:footnoteRef/>
      </w:r>
      <w:r>
        <w:t xml:space="preserve"> </w:t>
      </w:r>
      <w:r w:rsidRPr="00C6346B">
        <w:t>https://www.legislation.gov.au/F2015L01637/latest/versions</w:t>
      </w:r>
    </w:p>
  </w:footnote>
  <w:footnote w:id="34">
    <w:p w14:paraId="31015932" w14:textId="220E409A" w:rsidR="00760F05" w:rsidRPr="00760F05" w:rsidRDefault="00760F05">
      <w:pPr>
        <w:pStyle w:val="FootnoteText"/>
        <w:rPr>
          <w:lang w:val="en-AU"/>
        </w:rPr>
      </w:pPr>
      <w:r>
        <w:rPr>
          <w:rStyle w:val="FootnoteReference"/>
        </w:rPr>
        <w:footnoteRef/>
      </w:r>
      <w:r>
        <w:t xml:space="preserve"> </w:t>
      </w:r>
      <w:r w:rsidRPr="00760F05">
        <w:t>https://cer.gov.au/schemes/safeguard-mechanism/safeguard-baselines</w:t>
      </w:r>
    </w:p>
  </w:footnote>
  <w:footnote w:id="35">
    <w:p w14:paraId="4FAB611D" w14:textId="6E0FD132" w:rsidR="00760F05" w:rsidRPr="00760F05" w:rsidRDefault="00760F05">
      <w:pPr>
        <w:pStyle w:val="FootnoteText"/>
        <w:rPr>
          <w:lang w:val="en-AU"/>
        </w:rPr>
      </w:pPr>
      <w:r>
        <w:rPr>
          <w:rStyle w:val="FootnoteReference"/>
        </w:rPr>
        <w:footnoteRef/>
      </w:r>
      <w:r>
        <w:t xml:space="preserve"> </w:t>
      </w:r>
      <w:r w:rsidRPr="00760F05">
        <w:t>https://cer.gov.au/schemes/safeguard-mechanism/safeguard-baselines#standard-baseline</w:t>
      </w:r>
    </w:p>
  </w:footnote>
  <w:footnote w:id="36">
    <w:p w14:paraId="5AD5D256" w14:textId="649B2977" w:rsidR="002D136C" w:rsidRPr="002D136C" w:rsidRDefault="002D136C">
      <w:pPr>
        <w:pStyle w:val="FootnoteText"/>
        <w:rPr>
          <w:lang w:val="en-AU"/>
        </w:rPr>
      </w:pPr>
      <w:r>
        <w:rPr>
          <w:rStyle w:val="FootnoteReference"/>
        </w:rPr>
        <w:footnoteRef/>
      </w:r>
      <w:r>
        <w:t xml:space="preserve"> </w:t>
      </w:r>
      <w:r w:rsidRPr="002D136C">
        <w:t>https://www.legislation.gov.au/F2015L01637/latest/versions</w:t>
      </w:r>
    </w:p>
  </w:footnote>
  <w:footnote w:id="37">
    <w:p w14:paraId="56584113" w14:textId="772286A8" w:rsidR="002D136C" w:rsidRPr="002D136C" w:rsidRDefault="002D136C">
      <w:pPr>
        <w:pStyle w:val="FootnoteText"/>
        <w:rPr>
          <w:lang w:val="en-AU"/>
        </w:rPr>
      </w:pPr>
      <w:r>
        <w:rPr>
          <w:rStyle w:val="FootnoteReference"/>
        </w:rPr>
        <w:footnoteRef/>
      </w:r>
      <w:r>
        <w:t xml:space="preserve"> </w:t>
      </w:r>
      <w:r w:rsidRPr="002D136C">
        <w:t>https://www.dcceew.gov.au/climate-change/publications/safeguard-mechanism-document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5068" w14:textId="2FEA479E" w:rsidR="003B1096" w:rsidRDefault="003B1096" w:rsidP="003B1096">
    <w:pPr>
      <w:pStyle w:val="Heading5"/>
      <w:tabs>
        <w:tab w:val="center" w:pos="4870"/>
        <w:tab w:val="left" w:pos="8745"/>
      </w:tabs>
      <w:spacing w:before="200" w:after="60"/>
      <w:jc w:val="center"/>
    </w:pPr>
    <w:r w:rsidRPr="003B1096">
      <w:rPr>
        <w:rStyle w:val="Protectivemarker"/>
        <w:b/>
        <w:bCs/>
      </w:rPr>
      <w:t>OFFICIAL</w:t>
    </w:r>
  </w:p>
  <w:p w14:paraId="2127A16A" w14:textId="77777777" w:rsidR="003B1096" w:rsidRPr="00BE0DA3" w:rsidRDefault="003B1096" w:rsidP="003B1096">
    <w:pPr>
      <w:pStyle w:val="LegislativesecrecyACT"/>
    </w:pPr>
    <w:r>
      <w:rPr>
        <w:noProof/>
      </w:rPr>
      <w:drawing>
        <wp:anchor distT="0" distB="0" distL="114300" distR="114300" simplePos="0" relativeHeight="251658240" behindDoc="0" locked="0" layoutInCell="1" allowOverlap="1" wp14:anchorId="08682E1C" wp14:editId="1FBDB068">
          <wp:simplePos x="0" y="0"/>
          <wp:positionH relativeFrom="column">
            <wp:posOffset>4721420</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p w14:paraId="1BD57536" w14:textId="0729B08A" w:rsidR="009F2C65" w:rsidRPr="003B1096" w:rsidRDefault="009F2C65" w:rsidP="003B10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1B61" w14:textId="295D9810" w:rsidR="009F2C65" w:rsidRDefault="008352D1" w:rsidP="00C4009B">
    <w:pPr>
      <w:pStyle w:val="Header"/>
      <w:spacing w:before="600"/>
    </w:pPr>
    <w:r>
      <w:rPr>
        <w:noProof/>
      </w:rPr>
      <w:t xml:space="preserve">  </w:t>
    </w:r>
    <w:r w:rsidR="00CA2954">
      <w:rPr>
        <w:noProof/>
      </w:rPr>
      <w:drawing>
        <wp:inline distT="0" distB="0" distL="0" distR="0" wp14:anchorId="069F74F5" wp14:editId="2E5697FF">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3B42"/>
    <w:multiLevelType w:val="multilevel"/>
    <w:tmpl w:val="4242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66F4"/>
    <w:multiLevelType w:val="multilevel"/>
    <w:tmpl w:val="D7AA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34020"/>
    <w:multiLevelType w:val="multilevel"/>
    <w:tmpl w:val="A3A81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D14E5"/>
    <w:multiLevelType w:val="multilevel"/>
    <w:tmpl w:val="A15E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C6029"/>
    <w:multiLevelType w:val="multilevel"/>
    <w:tmpl w:val="9CF280F4"/>
    <w:lvl w:ilvl="0">
      <w:start w:val="1"/>
      <w:numFmt w:val="decimal"/>
      <w:pStyle w:val="CER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9A7126"/>
    <w:multiLevelType w:val="multilevel"/>
    <w:tmpl w:val="3C1E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25B93"/>
    <w:multiLevelType w:val="multilevel"/>
    <w:tmpl w:val="D64CA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F5529EB"/>
    <w:multiLevelType w:val="multilevel"/>
    <w:tmpl w:val="8EDC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E74A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5264D8"/>
    <w:multiLevelType w:val="multilevel"/>
    <w:tmpl w:val="153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16F79"/>
    <w:multiLevelType w:val="multilevel"/>
    <w:tmpl w:val="AB74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75B93"/>
    <w:multiLevelType w:val="multilevel"/>
    <w:tmpl w:val="B92A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5B2D"/>
    <w:multiLevelType w:val="multilevel"/>
    <w:tmpl w:val="37620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A533EE"/>
    <w:multiLevelType w:val="multilevel"/>
    <w:tmpl w:val="FB5E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B1ABC"/>
    <w:multiLevelType w:val="hybridMultilevel"/>
    <w:tmpl w:val="B6709948"/>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1B49C2"/>
    <w:multiLevelType w:val="hybridMultilevel"/>
    <w:tmpl w:val="762A9A72"/>
    <w:lvl w:ilvl="0" w:tplc="6F76A244">
      <w:start w:val="3"/>
      <w:numFmt w:val="bullet"/>
      <w:lvlText w:val=""/>
      <w:lvlJc w:val="left"/>
      <w:pPr>
        <w:ind w:left="360" w:hanging="360"/>
      </w:pPr>
      <w:rPr>
        <w:rFonts w:ascii="Symbol" w:eastAsia="Times New Roman"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3A429D"/>
    <w:multiLevelType w:val="multilevel"/>
    <w:tmpl w:val="8080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EC7ACC"/>
    <w:multiLevelType w:val="multilevel"/>
    <w:tmpl w:val="8680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24269"/>
    <w:multiLevelType w:val="hybridMultilevel"/>
    <w:tmpl w:val="DE8C29AA"/>
    <w:lvl w:ilvl="0" w:tplc="CB96CF24">
      <w:start w:val="1"/>
      <w:numFmt w:val="decimal"/>
      <w:lvlText w:val="%1)"/>
      <w:lvlJc w:val="left"/>
      <w:pPr>
        <w:ind w:left="1020" w:hanging="360"/>
      </w:pPr>
    </w:lvl>
    <w:lvl w:ilvl="1" w:tplc="4A2AC53E">
      <w:start w:val="1"/>
      <w:numFmt w:val="decimal"/>
      <w:lvlText w:val="%2)"/>
      <w:lvlJc w:val="left"/>
      <w:pPr>
        <w:ind w:left="1020" w:hanging="360"/>
      </w:pPr>
    </w:lvl>
    <w:lvl w:ilvl="2" w:tplc="7A5A6F2C">
      <w:start w:val="1"/>
      <w:numFmt w:val="decimal"/>
      <w:lvlText w:val="%3)"/>
      <w:lvlJc w:val="left"/>
      <w:pPr>
        <w:ind w:left="1020" w:hanging="360"/>
      </w:pPr>
    </w:lvl>
    <w:lvl w:ilvl="3" w:tplc="47A60552">
      <w:start w:val="1"/>
      <w:numFmt w:val="decimal"/>
      <w:lvlText w:val="%4)"/>
      <w:lvlJc w:val="left"/>
      <w:pPr>
        <w:ind w:left="1020" w:hanging="360"/>
      </w:pPr>
    </w:lvl>
    <w:lvl w:ilvl="4" w:tplc="674A1E48">
      <w:start w:val="1"/>
      <w:numFmt w:val="decimal"/>
      <w:lvlText w:val="%5)"/>
      <w:lvlJc w:val="left"/>
      <w:pPr>
        <w:ind w:left="1020" w:hanging="360"/>
      </w:pPr>
    </w:lvl>
    <w:lvl w:ilvl="5" w:tplc="16D2E9F4">
      <w:start w:val="1"/>
      <w:numFmt w:val="decimal"/>
      <w:lvlText w:val="%6)"/>
      <w:lvlJc w:val="left"/>
      <w:pPr>
        <w:ind w:left="1020" w:hanging="360"/>
      </w:pPr>
    </w:lvl>
    <w:lvl w:ilvl="6" w:tplc="E3E0A386">
      <w:start w:val="1"/>
      <w:numFmt w:val="decimal"/>
      <w:lvlText w:val="%7)"/>
      <w:lvlJc w:val="left"/>
      <w:pPr>
        <w:ind w:left="1020" w:hanging="360"/>
      </w:pPr>
    </w:lvl>
    <w:lvl w:ilvl="7" w:tplc="FB582362">
      <w:start w:val="1"/>
      <w:numFmt w:val="decimal"/>
      <w:lvlText w:val="%8)"/>
      <w:lvlJc w:val="left"/>
      <w:pPr>
        <w:ind w:left="1020" w:hanging="360"/>
      </w:pPr>
    </w:lvl>
    <w:lvl w:ilvl="8" w:tplc="BD40D834">
      <w:start w:val="1"/>
      <w:numFmt w:val="decimal"/>
      <w:lvlText w:val="%9)"/>
      <w:lvlJc w:val="left"/>
      <w:pPr>
        <w:ind w:left="1020" w:hanging="360"/>
      </w:pPr>
    </w:lvl>
  </w:abstractNum>
  <w:abstractNum w:abstractNumId="20" w15:restartNumberingAfterBreak="0">
    <w:nsid w:val="41412A17"/>
    <w:multiLevelType w:val="multilevel"/>
    <w:tmpl w:val="C364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01058"/>
    <w:multiLevelType w:val="multilevel"/>
    <w:tmpl w:val="623E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A159C"/>
    <w:multiLevelType w:val="multilevel"/>
    <w:tmpl w:val="4680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41586"/>
    <w:multiLevelType w:val="multilevel"/>
    <w:tmpl w:val="CCF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393EF0"/>
    <w:multiLevelType w:val="multilevel"/>
    <w:tmpl w:val="91E4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21D58"/>
    <w:multiLevelType w:val="multilevel"/>
    <w:tmpl w:val="FAE83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30820"/>
    <w:multiLevelType w:val="multilevel"/>
    <w:tmpl w:val="A62E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94C88"/>
    <w:multiLevelType w:val="hybridMultilevel"/>
    <w:tmpl w:val="8E7A8B00"/>
    <w:lvl w:ilvl="0" w:tplc="25769398">
      <w:start w:val="1"/>
      <w:numFmt w:val="decimal"/>
      <w:lvlText w:val="%1."/>
      <w:lvlJc w:val="left"/>
      <w:pPr>
        <w:ind w:left="360" w:hanging="360"/>
      </w:pPr>
      <w:rPr>
        <w:color w:val="A5A5A5"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2C161A"/>
    <w:multiLevelType w:val="multilevel"/>
    <w:tmpl w:val="517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4D1336"/>
    <w:multiLevelType w:val="multilevel"/>
    <w:tmpl w:val="6918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E20E1"/>
    <w:multiLevelType w:val="multilevel"/>
    <w:tmpl w:val="3A0AF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9108F"/>
    <w:multiLevelType w:val="multilevel"/>
    <w:tmpl w:val="CB74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C73123"/>
    <w:multiLevelType w:val="multilevel"/>
    <w:tmpl w:val="A114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16546"/>
    <w:multiLevelType w:val="multilevel"/>
    <w:tmpl w:val="7130B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6EA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129DE"/>
    <w:multiLevelType w:val="multilevel"/>
    <w:tmpl w:val="DDDA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002EAB"/>
    <w:multiLevelType w:val="hybridMultilevel"/>
    <w:tmpl w:val="3F2E40F2"/>
    <w:lvl w:ilvl="0" w:tplc="04D6DE82">
      <w:start w:val="1"/>
      <w:numFmt w:val="decimal"/>
      <w:lvlText w:val="%1)"/>
      <w:lvlJc w:val="left"/>
      <w:pPr>
        <w:ind w:left="1080" w:hanging="360"/>
      </w:pPr>
    </w:lvl>
    <w:lvl w:ilvl="1" w:tplc="D22200B6">
      <w:start w:val="1"/>
      <w:numFmt w:val="decimal"/>
      <w:lvlText w:val="%2)"/>
      <w:lvlJc w:val="left"/>
      <w:pPr>
        <w:ind w:left="1080" w:hanging="360"/>
      </w:pPr>
    </w:lvl>
    <w:lvl w:ilvl="2" w:tplc="BA886726">
      <w:start w:val="1"/>
      <w:numFmt w:val="decimal"/>
      <w:lvlText w:val="%3)"/>
      <w:lvlJc w:val="left"/>
      <w:pPr>
        <w:ind w:left="1080" w:hanging="360"/>
      </w:pPr>
    </w:lvl>
    <w:lvl w:ilvl="3" w:tplc="B798C8F0">
      <w:start w:val="1"/>
      <w:numFmt w:val="decimal"/>
      <w:lvlText w:val="%4)"/>
      <w:lvlJc w:val="left"/>
      <w:pPr>
        <w:ind w:left="1080" w:hanging="360"/>
      </w:pPr>
    </w:lvl>
    <w:lvl w:ilvl="4" w:tplc="4BF0B12E">
      <w:start w:val="1"/>
      <w:numFmt w:val="decimal"/>
      <w:lvlText w:val="%5)"/>
      <w:lvlJc w:val="left"/>
      <w:pPr>
        <w:ind w:left="1080" w:hanging="360"/>
      </w:pPr>
    </w:lvl>
    <w:lvl w:ilvl="5" w:tplc="DAAA5148">
      <w:start w:val="1"/>
      <w:numFmt w:val="decimal"/>
      <w:lvlText w:val="%6)"/>
      <w:lvlJc w:val="left"/>
      <w:pPr>
        <w:ind w:left="1080" w:hanging="360"/>
      </w:pPr>
    </w:lvl>
    <w:lvl w:ilvl="6" w:tplc="C37E6418">
      <w:start w:val="1"/>
      <w:numFmt w:val="decimal"/>
      <w:lvlText w:val="%7)"/>
      <w:lvlJc w:val="left"/>
      <w:pPr>
        <w:ind w:left="1080" w:hanging="360"/>
      </w:pPr>
    </w:lvl>
    <w:lvl w:ilvl="7" w:tplc="6AE6920E">
      <w:start w:val="1"/>
      <w:numFmt w:val="decimal"/>
      <w:lvlText w:val="%8)"/>
      <w:lvlJc w:val="left"/>
      <w:pPr>
        <w:ind w:left="1080" w:hanging="360"/>
      </w:pPr>
    </w:lvl>
    <w:lvl w:ilvl="8" w:tplc="887A5A7E">
      <w:start w:val="1"/>
      <w:numFmt w:val="decimal"/>
      <w:lvlText w:val="%9)"/>
      <w:lvlJc w:val="left"/>
      <w:pPr>
        <w:ind w:left="1080" w:hanging="360"/>
      </w:pPr>
    </w:lvl>
  </w:abstractNum>
  <w:abstractNum w:abstractNumId="36" w15:restartNumberingAfterBreak="0">
    <w:nsid w:val="670E4FAD"/>
    <w:multiLevelType w:val="multilevel"/>
    <w:tmpl w:val="C51AF836"/>
    <w:lvl w:ilvl="0">
      <w:start w:val="1"/>
      <w:numFmt w:val="lowerLetter"/>
      <w:lvlText w:val="%1)"/>
      <w:lvlJc w:val="left"/>
      <w:pPr>
        <w:ind w:left="785" w:hanging="360"/>
      </w:pPr>
      <w:rPr>
        <w:rFonts w:hint="default"/>
        <w:b w:val="0"/>
        <w:color w:val="005874"/>
      </w:rPr>
    </w:lvl>
    <w:lvl w:ilvl="1">
      <w:start w:val="1"/>
      <w:numFmt w:val="bullet"/>
      <w:lvlText w:val=""/>
      <w:lvlJc w:val="left"/>
      <w:pPr>
        <w:ind w:left="1145" w:hanging="360"/>
      </w:pPr>
      <w:rPr>
        <w:rFonts w:ascii="Symbol" w:hAnsi="Symbol" w:hint="default"/>
      </w:rPr>
    </w:lvl>
    <w:lvl w:ilvl="2">
      <w:start w:val="1"/>
      <w:numFmt w:val="lowerLetter"/>
      <w:lvlText w:val="%3)"/>
      <w:lvlJc w:val="left"/>
      <w:pPr>
        <w:ind w:left="1505" w:hanging="360"/>
      </w:pPr>
      <w:rPr>
        <w:rFonts w:hint="default"/>
        <w:b w:val="0"/>
        <w:color w:val="005874"/>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37" w15:restartNumberingAfterBreak="0">
    <w:nsid w:val="69FA6D06"/>
    <w:multiLevelType w:val="hybridMultilevel"/>
    <w:tmpl w:val="B8A4F9EC"/>
    <w:lvl w:ilvl="0" w:tplc="9E887772">
      <w:start w:val="3"/>
      <w:numFmt w:val="bullet"/>
      <w:lvlText w:val=""/>
      <w:lvlJc w:val="left"/>
      <w:pPr>
        <w:ind w:left="360" w:hanging="360"/>
      </w:pPr>
      <w:rPr>
        <w:rFonts w:ascii="Symbol" w:eastAsia="Times New Roman"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7A28C3"/>
    <w:multiLevelType w:val="multilevel"/>
    <w:tmpl w:val="EC0E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E0EBA"/>
    <w:multiLevelType w:val="multilevel"/>
    <w:tmpl w:val="2AA0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3E2DA8"/>
    <w:multiLevelType w:val="multilevel"/>
    <w:tmpl w:val="5F5CD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261F1"/>
    <w:multiLevelType w:val="multilevel"/>
    <w:tmpl w:val="4DDE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9A6067"/>
    <w:multiLevelType w:val="multilevel"/>
    <w:tmpl w:val="51D8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0F619B"/>
    <w:multiLevelType w:val="multilevel"/>
    <w:tmpl w:val="AADA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413874"/>
    <w:multiLevelType w:val="multilevel"/>
    <w:tmpl w:val="02B2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DB23C0"/>
    <w:multiLevelType w:val="multilevel"/>
    <w:tmpl w:val="ABEC2FB4"/>
    <w:name w:val="CERBullets22"/>
    <w:lvl w:ilvl="0">
      <w:start w:val="1"/>
      <w:numFmt w:val="bullet"/>
      <w:pStyle w:val="CERbullets"/>
      <w:lvlText w:val=""/>
      <w:lvlJc w:val="left"/>
      <w:pPr>
        <w:ind w:left="1431" w:hanging="360"/>
      </w:pPr>
      <w:rPr>
        <w:rFonts w:ascii="Symbol" w:hAnsi="Symbol" w:hint="default"/>
        <w:color w:val="006C93"/>
      </w:rPr>
    </w:lvl>
    <w:lvl w:ilvl="1">
      <w:start w:val="1"/>
      <w:numFmt w:val="bullet"/>
      <w:lvlText w:val="»"/>
      <w:lvlJc w:val="left"/>
      <w:pPr>
        <w:ind w:left="1791" w:hanging="360"/>
      </w:pPr>
      <w:rPr>
        <w:rFonts w:ascii="Arial" w:hAnsi="Arial" w:hint="default"/>
        <w:color w:val="006C93"/>
      </w:rPr>
    </w:lvl>
    <w:lvl w:ilvl="2">
      <w:start w:val="1"/>
      <w:numFmt w:val="bullet"/>
      <w:lvlText w:val="›"/>
      <w:lvlJc w:val="left"/>
      <w:pPr>
        <w:ind w:left="2151" w:hanging="360"/>
      </w:pPr>
      <w:rPr>
        <w:rFonts w:ascii="Arial" w:hAnsi="Arial" w:hint="default"/>
        <w:color w:val="A5A5A5" w:themeColor="accent3"/>
      </w:rPr>
    </w:lvl>
    <w:lvl w:ilvl="3">
      <w:start w:val="1"/>
      <w:numFmt w:val="decimal"/>
      <w:lvlText w:val="(%4)"/>
      <w:lvlJc w:val="left"/>
      <w:pPr>
        <w:ind w:left="2511" w:hanging="360"/>
      </w:pPr>
      <w:rPr>
        <w:rFonts w:hint="default"/>
      </w:rPr>
    </w:lvl>
    <w:lvl w:ilvl="4">
      <w:start w:val="1"/>
      <w:numFmt w:val="lowerLetter"/>
      <w:lvlText w:val="(%5)"/>
      <w:lvlJc w:val="left"/>
      <w:pPr>
        <w:ind w:left="2871" w:hanging="360"/>
      </w:pPr>
      <w:rPr>
        <w:rFonts w:hint="default"/>
      </w:rPr>
    </w:lvl>
    <w:lvl w:ilvl="5">
      <w:start w:val="1"/>
      <w:numFmt w:val="lowerRoman"/>
      <w:lvlText w:val="(%6)"/>
      <w:lvlJc w:val="left"/>
      <w:pPr>
        <w:ind w:left="3231" w:hanging="360"/>
      </w:pPr>
      <w:rPr>
        <w:rFonts w:hint="default"/>
      </w:rPr>
    </w:lvl>
    <w:lvl w:ilvl="6">
      <w:start w:val="1"/>
      <w:numFmt w:val="decimal"/>
      <w:lvlText w:val="%7."/>
      <w:lvlJc w:val="left"/>
      <w:pPr>
        <w:ind w:left="3591" w:hanging="360"/>
      </w:pPr>
      <w:rPr>
        <w:rFonts w:hint="default"/>
      </w:rPr>
    </w:lvl>
    <w:lvl w:ilvl="7">
      <w:start w:val="1"/>
      <w:numFmt w:val="lowerLetter"/>
      <w:lvlText w:val="%8."/>
      <w:lvlJc w:val="left"/>
      <w:pPr>
        <w:ind w:left="3951" w:hanging="360"/>
      </w:pPr>
      <w:rPr>
        <w:rFonts w:hint="default"/>
      </w:rPr>
    </w:lvl>
    <w:lvl w:ilvl="8">
      <w:start w:val="1"/>
      <w:numFmt w:val="lowerRoman"/>
      <w:lvlText w:val="%9."/>
      <w:lvlJc w:val="left"/>
      <w:pPr>
        <w:ind w:left="4311" w:hanging="360"/>
      </w:pPr>
      <w:rPr>
        <w:rFonts w:hint="default"/>
      </w:rPr>
    </w:lvl>
  </w:abstractNum>
  <w:abstractNum w:abstractNumId="46" w15:restartNumberingAfterBreak="0">
    <w:nsid w:val="7A973685"/>
    <w:multiLevelType w:val="multilevel"/>
    <w:tmpl w:val="B1CE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61455">
    <w:abstractNumId w:val="30"/>
  </w:num>
  <w:num w:numId="2" w16cid:durableId="170606837">
    <w:abstractNumId w:val="21"/>
  </w:num>
  <w:num w:numId="3" w16cid:durableId="459693212">
    <w:abstractNumId w:val="23"/>
  </w:num>
  <w:num w:numId="4" w16cid:durableId="1916931472">
    <w:abstractNumId w:val="9"/>
  </w:num>
  <w:num w:numId="5" w16cid:durableId="763573877">
    <w:abstractNumId w:val="46"/>
  </w:num>
  <w:num w:numId="6" w16cid:durableId="1116217276">
    <w:abstractNumId w:val="28"/>
  </w:num>
  <w:num w:numId="7" w16cid:durableId="810027278">
    <w:abstractNumId w:val="10"/>
  </w:num>
  <w:num w:numId="8" w16cid:durableId="678700609">
    <w:abstractNumId w:val="0"/>
  </w:num>
  <w:num w:numId="9" w16cid:durableId="2076658547">
    <w:abstractNumId w:val="24"/>
  </w:num>
  <w:num w:numId="10" w16cid:durableId="880635718">
    <w:abstractNumId w:val="26"/>
  </w:num>
  <w:num w:numId="11" w16cid:durableId="387192003">
    <w:abstractNumId w:val="11"/>
  </w:num>
  <w:num w:numId="12" w16cid:durableId="2047175579">
    <w:abstractNumId w:val="7"/>
  </w:num>
  <w:num w:numId="13" w16cid:durableId="229653560">
    <w:abstractNumId w:val="43"/>
  </w:num>
  <w:num w:numId="14" w16cid:durableId="938365302">
    <w:abstractNumId w:val="38"/>
  </w:num>
  <w:num w:numId="15" w16cid:durableId="558901073">
    <w:abstractNumId w:val="31"/>
  </w:num>
  <w:num w:numId="16" w16cid:durableId="96564388">
    <w:abstractNumId w:val="5"/>
  </w:num>
  <w:num w:numId="17" w16cid:durableId="1541472513">
    <w:abstractNumId w:val="44"/>
  </w:num>
  <w:num w:numId="18" w16cid:durableId="375467370">
    <w:abstractNumId w:val="20"/>
  </w:num>
  <w:num w:numId="19" w16cid:durableId="1616280553">
    <w:abstractNumId w:val="1"/>
  </w:num>
  <w:num w:numId="20" w16cid:durableId="30883191">
    <w:abstractNumId w:val="39"/>
  </w:num>
  <w:num w:numId="21" w16cid:durableId="646321459">
    <w:abstractNumId w:val="25"/>
  </w:num>
  <w:num w:numId="22" w16cid:durableId="123355166">
    <w:abstractNumId w:val="42"/>
  </w:num>
  <w:num w:numId="23" w16cid:durableId="1983806740">
    <w:abstractNumId w:val="41"/>
  </w:num>
  <w:num w:numId="24" w16cid:durableId="1193693433">
    <w:abstractNumId w:val="22"/>
  </w:num>
  <w:num w:numId="25" w16cid:durableId="1348943837">
    <w:abstractNumId w:val="12"/>
  </w:num>
  <w:num w:numId="26" w16cid:durableId="1128234508">
    <w:abstractNumId w:val="18"/>
  </w:num>
  <w:num w:numId="27" w16cid:durableId="1960993324">
    <w:abstractNumId w:val="32"/>
  </w:num>
  <w:num w:numId="28" w16cid:durableId="1607494697">
    <w:abstractNumId w:val="3"/>
  </w:num>
  <w:num w:numId="29" w16cid:durableId="328563103">
    <w:abstractNumId w:val="16"/>
  </w:num>
  <w:num w:numId="30" w16cid:durableId="371464739">
    <w:abstractNumId w:val="2"/>
  </w:num>
  <w:num w:numId="31" w16cid:durableId="1586379338">
    <w:abstractNumId w:val="40"/>
  </w:num>
  <w:num w:numId="32" w16cid:durableId="359548900">
    <w:abstractNumId w:val="33"/>
  </w:num>
  <w:num w:numId="33" w16cid:durableId="1318729423">
    <w:abstractNumId w:val="13"/>
  </w:num>
  <w:num w:numId="34" w16cid:durableId="807937611">
    <w:abstractNumId w:val="29"/>
  </w:num>
  <w:num w:numId="35" w16cid:durableId="68384501">
    <w:abstractNumId w:val="14"/>
  </w:num>
  <w:num w:numId="36" w16cid:durableId="436632432">
    <w:abstractNumId w:val="45"/>
  </w:num>
  <w:num w:numId="37" w16cid:durableId="814416130">
    <w:abstractNumId w:val="27"/>
  </w:num>
  <w:num w:numId="38" w16cid:durableId="1550264763">
    <w:abstractNumId w:val="4"/>
  </w:num>
  <w:num w:numId="39" w16cid:durableId="599067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5623385">
    <w:abstractNumId w:val="8"/>
  </w:num>
  <w:num w:numId="41" w16cid:durableId="8846806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4698023">
    <w:abstractNumId w:val="6"/>
  </w:num>
  <w:num w:numId="43" w16cid:durableId="201484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3805540">
    <w:abstractNumId w:val="19"/>
  </w:num>
  <w:num w:numId="45" w16cid:durableId="507142532">
    <w:abstractNumId w:val="34"/>
  </w:num>
  <w:num w:numId="46" w16cid:durableId="137655556">
    <w:abstractNumId w:val="17"/>
  </w:num>
  <w:num w:numId="47" w16cid:durableId="2093507679">
    <w:abstractNumId w:val="36"/>
  </w:num>
  <w:num w:numId="48" w16cid:durableId="229973525">
    <w:abstractNumId w:val="37"/>
  </w:num>
  <w:num w:numId="49" w16cid:durableId="1276594171">
    <w:abstractNumId w:val="15"/>
  </w:num>
  <w:num w:numId="50" w16cid:durableId="2048750224">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documentProtection w:edit="readOnly" w:enforcement="1" w:spinCount="100000" w:hashValue="5H/y2+hQCq37gapDXLkVs1EL23jl30vqbChr26xr3+Q=" w:saltValue="r8xrgrWBnN7/1O96tqECbA==" w:algorithmName="SHA-25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DC"/>
    <w:rsid w:val="00000603"/>
    <w:rsid w:val="000006D0"/>
    <w:rsid w:val="00001479"/>
    <w:rsid w:val="000014A9"/>
    <w:rsid w:val="00001E30"/>
    <w:rsid w:val="00003976"/>
    <w:rsid w:val="00003AF9"/>
    <w:rsid w:val="00003D76"/>
    <w:rsid w:val="00004BEB"/>
    <w:rsid w:val="00005B4C"/>
    <w:rsid w:val="00005CC2"/>
    <w:rsid w:val="00005F07"/>
    <w:rsid w:val="00006901"/>
    <w:rsid w:val="00007501"/>
    <w:rsid w:val="00007C3A"/>
    <w:rsid w:val="00011714"/>
    <w:rsid w:val="00012280"/>
    <w:rsid w:val="00013D08"/>
    <w:rsid w:val="00014A32"/>
    <w:rsid w:val="00017140"/>
    <w:rsid w:val="000174A7"/>
    <w:rsid w:val="0001751E"/>
    <w:rsid w:val="00017868"/>
    <w:rsid w:val="00017EEB"/>
    <w:rsid w:val="00017F04"/>
    <w:rsid w:val="0002008D"/>
    <w:rsid w:val="00020359"/>
    <w:rsid w:val="0002046A"/>
    <w:rsid w:val="00020486"/>
    <w:rsid w:val="000213B2"/>
    <w:rsid w:val="00021BED"/>
    <w:rsid w:val="00022739"/>
    <w:rsid w:val="0002468B"/>
    <w:rsid w:val="00024738"/>
    <w:rsid w:val="000250FA"/>
    <w:rsid w:val="0002592A"/>
    <w:rsid w:val="00025945"/>
    <w:rsid w:val="00026606"/>
    <w:rsid w:val="00026B57"/>
    <w:rsid w:val="00027099"/>
    <w:rsid w:val="000274D4"/>
    <w:rsid w:val="000275D3"/>
    <w:rsid w:val="0002760E"/>
    <w:rsid w:val="00027B8D"/>
    <w:rsid w:val="0003006D"/>
    <w:rsid w:val="000301AC"/>
    <w:rsid w:val="00030739"/>
    <w:rsid w:val="000307E8"/>
    <w:rsid w:val="00030952"/>
    <w:rsid w:val="000309D1"/>
    <w:rsid w:val="00030CC1"/>
    <w:rsid w:val="00030DF9"/>
    <w:rsid w:val="00031090"/>
    <w:rsid w:val="0003144F"/>
    <w:rsid w:val="000318F0"/>
    <w:rsid w:val="00031AC7"/>
    <w:rsid w:val="00032270"/>
    <w:rsid w:val="00032C06"/>
    <w:rsid w:val="00032D11"/>
    <w:rsid w:val="00033544"/>
    <w:rsid w:val="00034423"/>
    <w:rsid w:val="00035321"/>
    <w:rsid w:val="0003582F"/>
    <w:rsid w:val="00036814"/>
    <w:rsid w:val="00036D28"/>
    <w:rsid w:val="000378B6"/>
    <w:rsid w:val="0004048F"/>
    <w:rsid w:val="000416BC"/>
    <w:rsid w:val="00041B05"/>
    <w:rsid w:val="00041BAE"/>
    <w:rsid w:val="000426D1"/>
    <w:rsid w:val="00042811"/>
    <w:rsid w:val="00042AF4"/>
    <w:rsid w:val="00042C3F"/>
    <w:rsid w:val="00043877"/>
    <w:rsid w:val="00043B22"/>
    <w:rsid w:val="000442F7"/>
    <w:rsid w:val="00045AAC"/>
    <w:rsid w:val="00045E2C"/>
    <w:rsid w:val="00046426"/>
    <w:rsid w:val="00046C87"/>
    <w:rsid w:val="000471E8"/>
    <w:rsid w:val="000479A9"/>
    <w:rsid w:val="0005072E"/>
    <w:rsid w:val="0005190E"/>
    <w:rsid w:val="0005243C"/>
    <w:rsid w:val="000527D4"/>
    <w:rsid w:val="00053306"/>
    <w:rsid w:val="000535B1"/>
    <w:rsid w:val="0005395A"/>
    <w:rsid w:val="00053F1C"/>
    <w:rsid w:val="00054634"/>
    <w:rsid w:val="00054855"/>
    <w:rsid w:val="00055748"/>
    <w:rsid w:val="00055EF1"/>
    <w:rsid w:val="000564C1"/>
    <w:rsid w:val="000568EE"/>
    <w:rsid w:val="00056DD3"/>
    <w:rsid w:val="00056FF0"/>
    <w:rsid w:val="000608F9"/>
    <w:rsid w:val="000609DC"/>
    <w:rsid w:val="0006114A"/>
    <w:rsid w:val="00061822"/>
    <w:rsid w:val="00061889"/>
    <w:rsid w:val="00061922"/>
    <w:rsid w:val="00061F37"/>
    <w:rsid w:val="00062233"/>
    <w:rsid w:val="00063017"/>
    <w:rsid w:val="00063037"/>
    <w:rsid w:val="00063B5B"/>
    <w:rsid w:val="00063E8B"/>
    <w:rsid w:val="00063F49"/>
    <w:rsid w:val="000640FF"/>
    <w:rsid w:val="0006415A"/>
    <w:rsid w:val="0006420C"/>
    <w:rsid w:val="00064282"/>
    <w:rsid w:val="00064738"/>
    <w:rsid w:val="00065485"/>
    <w:rsid w:val="00065BEE"/>
    <w:rsid w:val="00066784"/>
    <w:rsid w:val="0006694F"/>
    <w:rsid w:val="000669C4"/>
    <w:rsid w:val="00066A17"/>
    <w:rsid w:val="00066EAC"/>
    <w:rsid w:val="000670C2"/>
    <w:rsid w:val="00067273"/>
    <w:rsid w:val="000677B6"/>
    <w:rsid w:val="000678AA"/>
    <w:rsid w:val="00071F79"/>
    <w:rsid w:val="0007236A"/>
    <w:rsid w:val="00072379"/>
    <w:rsid w:val="00072697"/>
    <w:rsid w:val="0007277F"/>
    <w:rsid w:val="00072E4C"/>
    <w:rsid w:val="00073356"/>
    <w:rsid w:val="0007386F"/>
    <w:rsid w:val="00075EA6"/>
    <w:rsid w:val="000762E2"/>
    <w:rsid w:val="00080097"/>
    <w:rsid w:val="00083470"/>
    <w:rsid w:val="000834D5"/>
    <w:rsid w:val="00083FC8"/>
    <w:rsid w:val="00083FFC"/>
    <w:rsid w:val="00084692"/>
    <w:rsid w:val="00085548"/>
    <w:rsid w:val="00085CC2"/>
    <w:rsid w:val="00085FCC"/>
    <w:rsid w:val="0008612B"/>
    <w:rsid w:val="000862F5"/>
    <w:rsid w:val="00087153"/>
    <w:rsid w:val="00087334"/>
    <w:rsid w:val="000873E6"/>
    <w:rsid w:val="0008789A"/>
    <w:rsid w:val="0008794E"/>
    <w:rsid w:val="000900E6"/>
    <w:rsid w:val="000901AC"/>
    <w:rsid w:val="000906DE"/>
    <w:rsid w:val="0009094A"/>
    <w:rsid w:val="00092461"/>
    <w:rsid w:val="00092DEF"/>
    <w:rsid w:val="00093845"/>
    <w:rsid w:val="00094375"/>
    <w:rsid w:val="000944FB"/>
    <w:rsid w:val="000948D5"/>
    <w:rsid w:val="000949FD"/>
    <w:rsid w:val="000953E9"/>
    <w:rsid w:val="00095C29"/>
    <w:rsid w:val="000961D9"/>
    <w:rsid w:val="00096878"/>
    <w:rsid w:val="00096B2B"/>
    <w:rsid w:val="00096D11"/>
    <w:rsid w:val="000970B4"/>
    <w:rsid w:val="00097C06"/>
    <w:rsid w:val="00097E44"/>
    <w:rsid w:val="000A0921"/>
    <w:rsid w:val="000A0DD5"/>
    <w:rsid w:val="000A1A52"/>
    <w:rsid w:val="000A29A8"/>
    <w:rsid w:val="000A3B6C"/>
    <w:rsid w:val="000A5587"/>
    <w:rsid w:val="000A5674"/>
    <w:rsid w:val="000A5AFE"/>
    <w:rsid w:val="000A64D1"/>
    <w:rsid w:val="000A6E00"/>
    <w:rsid w:val="000B0987"/>
    <w:rsid w:val="000B1C8C"/>
    <w:rsid w:val="000B2225"/>
    <w:rsid w:val="000B2372"/>
    <w:rsid w:val="000B3B16"/>
    <w:rsid w:val="000B3B9A"/>
    <w:rsid w:val="000B46B3"/>
    <w:rsid w:val="000B4DAF"/>
    <w:rsid w:val="000B57EF"/>
    <w:rsid w:val="000B5C40"/>
    <w:rsid w:val="000B5D9A"/>
    <w:rsid w:val="000B6A8F"/>
    <w:rsid w:val="000B7165"/>
    <w:rsid w:val="000C01EA"/>
    <w:rsid w:val="000C0509"/>
    <w:rsid w:val="000C088A"/>
    <w:rsid w:val="000C09A7"/>
    <w:rsid w:val="000C0D81"/>
    <w:rsid w:val="000C1CDA"/>
    <w:rsid w:val="000C325A"/>
    <w:rsid w:val="000C36DE"/>
    <w:rsid w:val="000C3D07"/>
    <w:rsid w:val="000C43B0"/>
    <w:rsid w:val="000C51D1"/>
    <w:rsid w:val="000C524C"/>
    <w:rsid w:val="000C5575"/>
    <w:rsid w:val="000C5777"/>
    <w:rsid w:val="000C591E"/>
    <w:rsid w:val="000C5C56"/>
    <w:rsid w:val="000C5CD5"/>
    <w:rsid w:val="000C6197"/>
    <w:rsid w:val="000C68F2"/>
    <w:rsid w:val="000C690C"/>
    <w:rsid w:val="000C7C4B"/>
    <w:rsid w:val="000C7DB2"/>
    <w:rsid w:val="000D0227"/>
    <w:rsid w:val="000D08B5"/>
    <w:rsid w:val="000D0D2B"/>
    <w:rsid w:val="000D15BC"/>
    <w:rsid w:val="000D185B"/>
    <w:rsid w:val="000D1A86"/>
    <w:rsid w:val="000D1E53"/>
    <w:rsid w:val="000D219B"/>
    <w:rsid w:val="000D2666"/>
    <w:rsid w:val="000D2A1B"/>
    <w:rsid w:val="000D2E74"/>
    <w:rsid w:val="000D4B52"/>
    <w:rsid w:val="000D4E24"/>
    <w:rsid w:val="000D4EBF"/>
    <w:rsid w:val="000D51CF"/>
    <w:rsid w:val="000D57BF"/>
    <w:rsid w:val="000D59D0"/>
    <w:rsid w:val="000D63D0"/>
    <w:rsid w:val="000D659F"/>
    <w:rsid w:val="000D69B2"/>
    <w:rsid w:val="000D6A57"/>
    <w:rsid w:val="000D76AC"/>
    <w:rsid w:val="000E017E"/>
    <w:rsid w:val="000E092D"/>
    <w:rsid w:val="000E253B"/>
    <w:rsid w:val="000E2B70"/>
    <w:rsid w:val="000E3488"/>
    <w:rsid w:val="000E3528"/>
    <w:rsid w:val="000E3AAC"/>
    <w:rsid w:val="000E3ADA"/>
    <w:rsid w:val="000E4198"/>
    <w:rsid w:val="000E491D"/>
    <w:rsid w:val="000E4FB2"/>
    <w:rsid w:val="000E512F"/>
    <w:rsid w:val="000E5A13"/>
    <w:rsid w:val="000E63CC"/>
    <w:rsid w:val="000E64A2"/>
    <w:rsid w:val="000E64A3"/>
    <w:rsid w:val="000E6C7E"/>
    <w:rsid w:val="000E6F73"/>
    <w:rsid w:val="000E7A3A"/>
    <w:rsid w:val="000E7F6E"/>
    <w:rsid w:val="000F0E6F"/>
    <w:rsid w:val="000F0F77"/>
    <w:rsid w:val="000F207E"/>
    <w:rsid w:val="000F2875"/>
    <w:rsid w:val="000F2B6C"/>
    <w:rsid w:val="000F374A"/>
    <w:rsid w:val="000F40EE"/>
    <w:rsid w:val="000F4B7D"/>
    <w:rsid w:val="000F4BA5"/>
    <w:rsid w:val="000F4FA2"/>
    <w:rsid w:val="000F535E"/>
    <w:rsid w:val="000F5592"/>
    <w:rsid w:val="000F67CD"/>
    <w:rsid w:val="000F68D4"/>
    <w:rsid w:val="000F6B44"/>
    <w:rsid w:val="000F7014"/>
    <w:rsid w:val="000F7588"/>
    <w:rsid w:val="000F7A6E"/>
    <w:rsid w:val="000F7A7B"/>
    <w:rsid w:val="000F7C85"/>
    <w:rsid w:val="00100091"/>
    <w:rsid w:val="00100C29"/>
    <w:rsid w:val="001013AA"/>
    <w:rsid w:val="0010182F"/>
    <w:rsid w:val="00102381"/>
    <w:rsid w:val="001025C1"/>
    <w:rsid w:val="00102FD0"/>
    <w:rsid w:val="00103539"/>
    <w:rsid w:val="001036C6"/>
    <w:rsid w:val="00104CF6"/>
    <w:rsid w:val="00105324"/>
    <w:rsid w:val="001056D7"/>
    <w:rsid w:val="00105895"/>
    <w:rsid w:val="001058AA"/>
    <w:rsid w:val="00105ED0"/>
    <w:rsid w:val="00105F0E"/>
    <w:rsid w:val="0010631A"/>
    <w:rsid w:val="001064C2"/>
    <w:rsid w:val="00106C1D"/>
    <w:rsid w:val="00106DC3"/>
    <w:rsid w:val="00111237"/>
    <w:rsid w:val="00111499"/>
    <w:rsid w:val="0011190F"/>
    <w:rsid w:val="00111D5B"/>
    <w:rsid w:val="00111E7C"/>
    <w:rsid w:val="00111EF0"/>
    <w:rsid w:val="00112595"/>
    <w:rsid w:val="001126B9"/>
    <w:rsid w:val="00112E29"/>
    <w:rsid w:val="00113386"/>
    <w:rsid w:val="00113EFD"/>
    <w:rsid w:val="00113FA3"/>
    <w:rsid w:val="00114416"/>
    <w:rsid w:val="00114779"/>
    <w:rsid w:val="00115506"/>
    <w:rsid w:val="001158C6"/>
    <w:rsid w:val="0011595E"/>
    <w:rsid w:val="001160E0"/>
    <w:rsid w:val="00116142"/>
    <w:rsid w:val="00116261"/>
    <w:rsid w:val="00116C0B"/>
    <w:rsid w:val="00117DFF"/>
    <w:rsid w:val="00120F2A"/>
    <w:rsid w:val="001211AD"/>
    <w:rsid w:val="00121812"/>
    <w:rsid w:val="00121A6C"/>
    <w:rsid w:val="0012204B"/>
    <w:rsid w:val="001221EB"/>
    <w:rsid w:val="00122841"/>
    <w:rsid w:val="001229AB"/>
    <w:rsid w:val="00122AE1"/>
    <w:rsid w:val="001236D2"/>
    <w:rsid w:val="00125A5D"/>
    <w:rsid w:val="00125D96"/>
    <w:rsid w:val="00126890"/>
    <w:rsid w:val="00127300"/>
    <w:rsid w:val="001276AA"/>
    <w:rsid w:val="0013092A"/>
    <w:rsid w:val="00131121"/>
    <w:rsid w:val="00131846"/>
    <w:rsid w:val="00132901"/>
    <w:rsid w:val="00132C8A"/>
    <w:rsid w:val="001335FF"/>
    <w:rsid w:val="00133FA8"/>
    <w:rsid w:val="00134289"/>
    <w:rsid w:val="00134E5D"/>
    <w:rsid w:val="0013567C"/>
    <w:rsid w:val="00136777"/>
    <w:rsid w:val="00136A1D"/>
    <w:rsid w:val="00136DF8"/>
    <w:rsid w:val="0014006F"/>
    <w:rsid w:val="001401AF"/>
    <w:rsid w:val="001406A8"/>
    <w:rsid w:val="001407C4"/>
    <w:rsid w:val="00140D57"/>
    <w:rsid w:val="00141395"/>
    <w:rsid w:val="00141D39"/>
    <w:rsid w:val="001422B6"/>
    <w:rsid w:val="0014281A"/>
    <w:rsid w:val="00142B56"/>
    <w:rsid w:val="00143574"/>
    <w:rsid w:val="0014394B"/>
    <w:rsid w:val="00143C0D"/>
    <w:rsid w:val="00144351"/>
    <w:rsid w:val="00144CAE"/>
    <w:rsid w:val="00144EDA"/>
    <w:rsid w:val="00146369"/>
    <w:rsid w:val="00146810"/>
    <w:rsid w:val="00146BE1"/>
    <w:rsid w:val="00146FC8"/>
    <w:rsid w:val="0014712B"/>
    <w:rsid w:val="0014755C"/>
    <w:rsid w:val="001502E2"/>
    <w:rsid w:val="00150603"/>
    <w:rsid w:val="00150882"/>
    <w:rsid w:val="00150FC6"/>
    <w:rsid w:val="001512C0"/>
    <w:rsid w:val="001518B6"/>
    <w:rsid w:val="00152977"/>
    <w:rsid w:val="00153173"/>
    <w:rsid w:val="0015336D"/>
    <w:rsid w:val="00153D9A"/>
    <w:rsid w:val="00153F3D"/>
    <w:rsid w:val="00155AE2"/>
    <w:rsid w:val="00155E5F"/>
    <w:rsid w:val="0015600B"/>
    <w:rsid w:val="0015643E"/>
    <w:rsid w:val="001564F3"/>
    <w:rsid w:val="00156CE1"/>
    <w:rsid w:val="0015704F"/>
    <w:rsid w:val="00157175"/>
    <w:rsid w:val="00157425"/>
    <w:rsid w:val="001576E4"/>
    <w:rsid w:val="001579E7"/>
    <w:rsid w:val="00157E8F"/>
    <w:rsid w:val="00160907"/>
    <w:rsid w:val="001613F4"/>
    <w:rsid w:val="0016146B"/>
    <w:rsid w:val="0016207C"/>
    <w:rsid w:val="001624CF"/>
    <w:rsid w:val="0016265E"/>
    <w:rsid w:val="00163BD1"/>
    <w:rsid w:val="00164572"/>
    <w:rsid w:val="00164763"/>
    <w:rsid w:val="00164AA2"/>
    <w:rsid w:val="001650D8"/>
    <w:rsid w:val="001650F0"/>
    <w:rsid w:val="001651D8"/>
    <w:rsid w:val="001651F7"/>
    <w:rsid w:val="00165230"/>
    <w:rsid w:val="001663D6"/>
    <w:rsid w:val="001668A8"/>
    <w:rsid w:val="00166E87"/>
    <w:rsid w:val="001671BF"/>
    <w:rsid w:val="001706E6"/>
    <w:rsid w:val="00170DC3"/>
    <w:rsid w:val="0017117E"/>
    <w:rsid w:val="001713D2"/>
    <w:rsid w:val="001723E5"/>
    <w:rsid w:val="00172B34"/>
    <w:rsid w:val="00172F37"/>
    <w:rsid w:val="00172FE5"/>
    <w:rsid w:val="001738FE"/>
    <w:rsid w:val="00174C92"/>
    <w:rsid w:val="00175A88"/>
    <w:rsid w:val="00175F1A"/>
    <w:rsid w:val="00176798"/>
    <w:rsid w:val="00176871"/>
    <w:rsid w:val="00176C28"/>
    <w:rsid w:val="00176DD2"/>
    <w:rsid w:val="00177269"/>
    <w:rsid w:val="001777B7"/>
    <w:rsid w:val="001804A8"/>
    <w:rsid w:val="00181324"/>
    <w:rsid w:val="001813C7"/>
    <w:rsid w:val="001813DE"/>
    <w:rsid w:val="00181C09"/>
    <w:rsid w:val="00181D35"/>
    <w:rsid w:val="00182193"/>
    <w:rsid w:val="00182745"/>
    <w:rsid w:val="00183447"/>
    <w:rsid w:val="0018399B"/>
    <w:rsid w:val="00183A28"/>
    <w:rsid w:val="00183B4E"/>
    <w:rsid w:val="00183F80"/>
    <w:rsid w:val="0018412E"/>
    <w:rsid w:val="00184A9F"/>
    <w:rsid w:val="00184CCA"/>
    <w:rsid w:val="0018546B"/>
    <w:rsid w:val="00185DDB"/>
    <w:rsid w:val="001860F4"/>
    <w:rsid w:val="00186343"/>
    <w:rsid w:val="00186413"/>
    <w:rsid w:val="0018697E"/>
    <w:rsid w:val="00187642"/>
    <w:rsid w:val="001904F2"/>
    <w:rsid w:val="00190566"/>
    <w:rsid w:val="0019083E"/>
    <w:rsid w:val="00190F41"/>
    <w:rsid w:val="001910DE"/>
    <w:rsid w:val="00191774"/>
    <w:rsid w:val="001929C6"/>
    <w:rsid w:val="00192E41"/>
    <w:rsid w:val="0019308F"/>
    <w:rsid w:val="00193A6C"/>
    <w:rsid w:val="001940DD"/>
    <w:rsid w:val="001940FA"/>
    <w:rsid w:val="00194263"/>
    <w:rsid w:val="00194602"/>
    <w:rsid w:val="00195059"/>
    <w:rsid w:val="00195DF4"/>
    <w:rsid w:val="00196EB6"/>
    <w:rsid w:val="00197F43"/>
    <w:rsid w:val="001A0886"/>
    <w:rsid w:val="001A1353"/>
    <w:rsid w:val="001A1CA5"/>
    <w:rsid w:val="001A2611"/>
    <w:rsid w:val="001A409E"/>
    <w:rsid w:val="001A4437"/>
    <w:rsid w:val="001A4BC6"/>
    <w:rsid w:val="001A4E63"/>
    <w:rsid w:val="001A5329"/>
    <w:rsid w:val="001A67C3"/>
    <w:rsid w:val="001A67F4"/>
    <w:rsid w:val="001A6B4B"/>
    <w:rsid w:val="001A6B51"/>
    <w:rsid w:val="001B130E"/>
    <w:rsid w:val="001B23D8"/>
    <w:rsid w:val="001B27AC"/>
    <w:rsid w:val="001B2AE6"/>
    <w:rsid w:val="001B2D70"/>
    <w:rsid w:val="001B3385"/>
    <w:rsid w:val="001B36D5"/>
    <w:rsid w:val="001B3AC6"/>
    <w:rsid w:val="001B3BEF"/>
    <w:rsid w:val="001B3CF5"/>
    <w:rsid w:val="001B4836"/>
    <w:rsid w:val="001B4B96"/>
    <w:rsid w:val="001B53BB"/>
    <w:rsid w:val="001B55C5"/>
    <w:rsid w:val="001B61DC"/>
    <w:rsid w:val="001B65ED"/>
    <w:rsid w:val="001B66AA"/>
    <w:rsid w:val="001B72ED"/>
    <w:rsid w:val="001B73B6"/>
    <w:rsid w:val="001C00C1"/>
    <w:rsid w:val="001C1089"/>
    <w:rsid w:val="001C1526"/>
    <w:rsid w:val="001C1850"/>
    <w:rsid w:val="001C191F"/>
    <w:rsid w:val="001C2304"/>
    <w:rsid w:val="001C245C"/>
    <w:rsid w:val="001C27EF"/>
    <w:rsid w:val="001C3270"/>
    <w:rsid w:val="001C35DB"/>
    <w:rsid w:val="001C4087"/>
    <w:rsid w:val="001C42D3"/>
    <w:rsid w:val="001C42FB"/>
    <w:rsid w:val="001C487A"/>
    <w:rsid w:val="001C5782"/>
    <w:rsid w:val="001C5BD1"/>
    <w:rsid w:val="001C5CC5"/>
    <w:rsid w:val="001C5DAA"/>
    <w:rsid w:val="001C6240"/>
    <w:rsid w:val="001C708C"/>
    <w:rsid w:val="001C72BE"/>
    <w:rsid w:val="001C7C81"/>
    <w:rsid w:val="001D01DF"/>
    <w:rsid w:val="001D0F93"/>
    <w:rsid w:val="001D0FE4"/>
    <w:rsid w:val="001D109C"/>
    <w:rsid w:val="001D1342"/>
    <w:rsid w:val="001D18EA"/>
    <w:rsid w:val="001D1D7D"/>
    <w:rsid w:val="001D24F7"/>
    <w:rsid w:val="001D2DB3"/>
    <w:rsid w:val="001D3B14"/>
    <w:rsid w:val="001D3E45"/>
    <w:rsid w:val="001D40A2"/>
    <w:rsid w:val="001D43F3"/>
    <w:rsid w:val="001D4A65"/>
    <w:rsid w:val="001D4A71"/>
    <w:rsid w:val="001D4A8E"/>
    <w:rsid w:val="001D4EC3"/>
    <w:rsid w:val="001D4FB1"/>
    <w:rsid w:val="001D5153"/>
    <w:rsid w:val="001D553F"/>
    <w:rsid w:val="001D5D7B"/>
    <w:rsid w:val="001D5E01"/>
    <w:rsid w:val="001D5E1B"/>
    <w:rsid w:val="001D5E38"/>
    <w:rsid w:val="001D5FC9"/>
    <w:rsid w:val="001D67ED"/>
    <w:rsid w:val="001D6C25"/>
    <w:rsid w:val="001D6DB4"/>
    <w:rsid w:val="001D7066"/>
    <w:rsid w:val="001D71DC"/>
    <w:rsid w:val="001D7542"/>
    <w:rsid w:val="001D7580"/>
    <w:rsid w:val="001D7A74"/>
    <w:rsid w:val="001E0209"/>
    <w:rsid w:val="001E037F"/>
    <w:rsid w:val="001E159C"/>
    <w:rsid w:val="001E196C"/>
    <w:rsid w:val="001E19C2"/>
    <w:rsid w:val="001E1B49"/>
    <w:rsid w:val="001E1BAA"/>
    <w:rsid w:val="001E1DFB"/>
    <w:rsid w:val="001E24A4"/>
    <w:rsid w:val="001E2CD1"/>
    <w:rsid w:val="001E2D2B"/>
    <w:rsid w:val="001E3833"/>
    <w:rsid w:val="001E3DB2"/>
    <w:rsid w:val="001E4562"/>
    <w:rsid w:val="001E4AEE"/>
    <w:rsid w:val="001E681A"/>
    <w:rsid w:val="001E6BC1"/>
    <w:rsid w:val="001E6C38"/>
    <w:rsid w:val="001E6F5D"/>
    <w:rsid w:val="001E739E"/>
    <w:rsid w:val="001E7439"/>
    <w:rsid w:val="001E7A3E"/>
    <w:rsid w:val="001E7FF5"/>
    <w:rsid w:val="001F03B3"/>
    <w:rsid w:val="001F137F"/>
    <w:rsid w:val="001F14BD"/>
    <w:rsid w:val="001F1774"/>
    <w:rsid w:val="001F1EB3"/>
    <w:rsid w:val="001F22C3"/>
    <w:rsid w:val="001F36F7"/>
    <w:rsid w:val="001F384F"/>
    <w:rsid w:val="001F3DA3"/>
    <w:rsid w:val="001F400D"/>
    <w:rsid w:val="001F41C9"/>
    <w:rsid w:val="001F4214"/>
    <w:rsid w:val="001F4A7B"/>
    <w:rsid w:val="001F555B"/>
    <w:rsid w:val="001F5D50"/>
    <w:rsid w:val="001F6831"/>
    <w:rsid w:val="001F686E"/>
    <w:rsid w:val="001F6F6C"/>
    <w:rsid w:val="001F7A08"/>
    <w:rsid w:val="002001C1"/>
    <w:rsid w:val="00200654"/>
    <w:rsid w:val="002007A4"/>
    <w:rsid w:val="00200A54"/>
    <w:rsid w:val="00200AA4"/>
    <w:rsid w:val="00200DD7"/>
    <w:rsid w:val="002014BE"/>
    <w:rsid w:val="00202252"/>
    <w:rsid w:val="002033F3"/>
    <w:rsid w:val="002034DA"/>
    <w:rsid w:val="00203EF4"/>
    <w:rsid w:val="002040E1"/>
    <w:rsid w:val="002051B5"/>
    <w:rsid w:val="00205752"/>
    <w:rsid w:val="00205DC3"/>
    <w:rsid w:val="00206779"/>
    <w:rsid w:val="00206DAC"/>
    <w:rsid w:val="00207787"/>
    <w:rsid w:val="0021128E"/>
    <w:rsid w:val="002118E5"/>
    <w:rsid w:val="00211DA3"/>
    <w:rsid w:val="00212B3F"/>
    <w:rsid w:val="00212D70"/>
    <w:rsid w:val="00212DF5"/>
    <w:rsid w:val="002142BB"/>
    <w:rsid w:val="002144F7"/>
    <w:rsid w:val="002152D6"/>
    <w:rsid w:val="00215A73"/>
    <w:rsid w:val="00215C4C"/>
    <w:rsid w:val="002168EF"/>
    <w:rsid w:val="00216B0E"/>
    <w:rsid w:val="00216BF2"/>
    <w:rsid w:val="00216D08"/>
    <w:rsid w:val="00216E5D"/>
    <w:rsid w:val="002175B9"/>
    <w:rsid w:val="0021782A"/>
    <w:rsid w:val="00220323"/>
    <w:rsid w:val="00220531"/>
    <w:rsid w:val="002214F5"/>
    <w:rsid w:val="00221D7D"/>
    <w:rsid w:val="0022219A"/>
    <w:rsid w:val="002225C6"/>
    <w:rsid w:val="00222C29"/>
    <w:rsid w:val="00223676"/>
    <w:rsid w:val="00223773"/>
    <w:rsid w:val="00223ACD"/>
    <w:rsid w:val="00224256"/>
    <w:rsid w:val="00225FEB"/>
    <w:rsid w:val="0022622D"/>
    <w:rsid w:val="002264E3"/>
    <w:rsid w:val="002264E6"/>
    <w:rsid w:val="00226DB2"/>
    <w:rsid w:val="00226E9D"/>
    <w:rsid w:val="002275DD"/>
    <w:rsid w:val="00227874"/>
    <w:rsid w:val="00230308"/>
    <w:rsid w:val="00231C98"/>
    <w:rsid w:val="00231DE2"/>
    <w:rsid w:val="00231F08"/>
    <w:rsid w:val="00232473"/>
    <w:rsid w:val="00232696"/>
    <w:rsid w:val="002328E6"/>
    <w:rsid w:val="00232B1B"/>
    <w:rsid w:val="00233BD4"/>
    <w:rsid w:val="002345C7"/>
    <w:rsid w:val="00234AA7"/>
    <w:rsid w:val="00234C00"/>
    <w:rsid w:val="00234F3B"/>
    <w:rsid w:val="00235B98"/>
    <w:rsid w:val="002369F7"/>
    <w:rsid w:val="002373DB"/>
    <w:rsid w:val="002404A1"/>
    <w:rsid w:val="002404E0"/>
    <w:rsid w:val="002405AB"/>
    <w:rsid w:val="002405C7"/>
    <w:rsid w:val="00240C7C"/>
    <w:rsid w:val="00240E36"/>
    <w:rsid w:val="00240EE2"/>
    <w:rsid w:val="002410B2"/>
    <w:rsid w:val="002412B4"/>
    <w:rsid w:val="0024181C"/>
    <w:rsid w:val="00243574"/>
    <w:rsid w:val="00244459"/>
    <w:rsid w:val="00246F41"/>
    <w:rsid w:val="00246FCE"/>
    <w:rsid w:val="0024755C"/>
    <w:rsid w:val="00247635"/>
    <w:rsid w:val="00247DB2"/>
    <w:rsid w:val="002506A6"/>
    <w:rsid w:val="00250E59"/>
    <w:rsid w:val="00251045"/>
    <w:rsid w:val="002515B1"/>
    <w:rsid w:val="00251BCD"/>
    <w:rsid w:val="00252D32"/>
    <w:rsid w:val="00252FBE"/>
    <w:rsid w:val="00253428"/>
    <w:rsid w:val="002537CF"/>
    <w:rsid w:val="00253FFC"/>
    <w:rsid w:val="00254795"/>
    <w:rsid w:val="00255317"/>
    <w:rsid w:val="00256D5D"/>
    <w:rsid w:val="0025753C"/>
    <w:rsid w:val="00260927"/>
    <w:rsid w:val="00260C1C"/>
    <w:rsid w:val="002613E5"/>
    <w:rsid w:val="00261669"/>
    <w:rsid w:val="002622E9"/>
    <w:rsid w:val="00262DAA"/>
    <w:rsid w:val="00263C2C"/>
    <w:rsid w:val="00264046"/>
    <w:rsid w:val="002641A6"/>
    <w:rsid w:val="00264EA5"/>
    <w:rsid w:val="002653D5"/>
    <w:rsid w:val="00266DE3"/>
    <w:rsid w:val="00266F00"/>
    <w:rsid w:val="0026702D"/>
    <w:rsid w:val="0027001A"/>
    <w:rsid w:val="0027001B"/>
    <w:rsid w:val="00270170"/>
    <w:rsid w:val="002709C6"/>
    <w:rsid w:val="002713DD"/>
    <w:rsid w:val="00271697"/>
    <w:rsid w:val="00272DD2"/>
    <w:rsid w:val="00273212"/>
    <w:rsid w:val="002733B2"/>
    <w:rsid w:val="00273560"/>
    <w:rsid w:val="00274FAB"/>
    <w:rsid w:val="00275C4E"/>
    <w:rsid w:val="00275F96"/>
    <w:rsid w:val="0027659A"/>
    <w:rsid w:val="00276C9A"/>
    <w:rsid w:val="00276D39"/>
    <w:rsid w:val="00276D60"/>
    <w:rsid w:val="00277718"/>
    <w:rsid w:val="00277D03"/>
    <w:rsid w:val="0028056C"/>
    <w:rsid w:val="002807D1"/>
    <w:rsid w:val="0028149B"/>
    <w:rsid w:val="00281700"/>
    <w:rsid w:val="00281B0B"/>
    <w:rsid w:val="00281BB5"/>
    <w:rsid w:val="00281C01"/>
    <w:rsid w:val="002829C8"/>
    <w:rsid w:val="00282F7F"/>
    <w:rsid w:val="00283C96"/>
    <w:rsid w:val="00283F99"/>
    <w:rsid w:val="002840B3"/>
    <w:rsid w:val="00284821"/>
    <w:rsid w:val="00285E6A"/>
    <w:rsid w:val="00286499"/>
    <w:rsid w:val="002868C7"/>
    <w:rsid w:val="00287D89"/>
    <w:rsid w:val="00287F2F"/>
    <w:rsid w:val="00290066"/>
    <w:rsid w:val="00290787"/>
    <w:rsid w:val="00290836"/>
    <w:rsid w:val="00290E3D"/>
    <w:rsid w:val="00291358"/>
    <w:rsid w:val="002913A3"/>
    <w:rsid w:val="0029193C"/>
    <w:rsid w:val="002921EA"/>
    <w:rsid w:val="0029262D"/>
    <w:rsid w:val="002926E6"/>
    <w:rsid w:val="0029334F"/>
    <w:rsid w:val="002934C5"/>
    <w:rsid w:val="002938B8"/>
    <w:rsid w:val="00293AEB"/>
    <w:rsid w:val="00293EEF"/>
    <w:rsid w:val="0029443C"/>
    <w:rsid w:val="00294CE9"/>
    <w:rsid w:val="00294D68"/>
    <w:rsid w:val="002958E5"/>
    <w:rsid w:val="00295BD7"/>
    <w:rsid w:val="00297270"/>
    <w:rsid w:val="002A0EF7"/>
    <w:rsid w:val="002A1910"/>
    <w:rsid w:val="002A1CEE"/>
    <w:rsid w:val="002A1E42"/>
    <w:rsid w:val="002A2641"/>
    <w:rsid w:val="002A35A2"/>
    <w:rsid w:val="002A3E4F"/>
    <w:rsid w:val="002A45D3"/>
    <w:rsid w:val="002A4C54"/>
    <w:rsid w:val="002A4EA5"/>
    <w:rsid w:val="002A57B5"/>
    <w:rsid w:val="002A5B63"/>
    <w:rsid w:val="002A6503"/>
    <w:rsid w:val="002A7EA6"/>
    <w:rsid w:val="002B01FD"/>
    <w:rsid w:val="002B099E"/>
    <w:rsid w:val="002B1BB6"/>
    <w:rsid w:val="002B21DC"/>
    <w:rsid w:val="002B41F9"/>
    <w:rsid w:val="002B483B"/>
    <w:rsid w:val="002B5327"/>
    <w:rsid w:val="002B5E31"/>
    <w:rsid w:val="002B5ECB"/>
    <w:rsid w:val="002B6022"/>
    <w:rsid w:val="002B658C"/>
    <w:rsid w:val="002B65E4"/>
    <w:rsid w:val="002B6998"/>
    <w:rsid w:val="002B6BE3"/>
    <w:rsid w:val="002B6D3B"/>
    <w:rsid w:val="002B7DAE"/>
    <w:rsid w:val="002C0474"/>
    <w:rsid w:val="002C10B1"/>
    <w:rsid w:val="002C126C"/>
    <w:rsid w:val="002C168D"/>
    <w:rsid w:val="002C1E23"/>
    <w:rsid w:val="002C323D"/>
    <w:rsid w:val="002C35C5"/>
    <w:rsid w:val="002C3C8F"/>
    <w:rsid w:val="002C3F79"/>
    <w:rsid w:val="002C4216"/>
    <w:rsid w:val="002C427B"/>
    <w:rsid w:val="002C42AE"/>
    <w:rsid w:val="002C4616"/>
    <w:rsid w:val="002C49E1"/>
    <w:rsid w:val="002C5588"/>
    <w:rsid w:val="002C6804"/>
    <w:rsid w:val="002C684D"/>
    <w:rsid w:val="002C702A"/>
    <w:rsid w:val="002D04FF"/>
    <w:rsid w:val="002D069C"/>
    <w:rsid w:val="002D136C"/>
    <w:rsid w:val="002D18F3"/>
    <w:rsid w:val="002D1DE7"/>
    <w:rsid w:val="002D1E1A"/>
    <w:rsid w:val="002D28C8"/>
    <w:rsid w:val="002D28CF"/>
    <w:rsid w:val="002D30B2"/>
    <w:rsid w:val="002D38A3"/>
    <w:rsid w:val="002D4685"/>
    <w:rsid w:val="002D547B"/>
    <w:rsid w:val="002D5902"/>
    <w:rsid w:val="002D5981"/>
    <w:rsid w:val="002D5D2E"/>
    <w:rsid w:val="002D6135"/>
    <w:rsid w:val="002D65FB"/>
    <w:rsid w:val="002D6950"/>
    <w:rsid w:val="002D6A8F"/>
    <w:rsid w:val="002D742E"/>
    <w:rsid w:val="002D752C"/>
    <w:rsid w:val="002D7B2F"/>
    <w:rsid w:val="002E01D5"/>
    <w:rsid w:val="002E0752"/>
    <w:rsid w:val="002E08CE"/>
    <w:rsid w:val="002E0C16"/>
    <w:rsid w:val="002E142D"/>
    <w:rsid w:val="002E14AA"/>
    <w:rsid w:val="002E1840"/>
    <w:rsid w:val="002E184B"/>
    <w:rsid w:val="002E1AC7"/>
    <w:rsid w:val="002E1D42"/>
    <w:rsid w:val="002E3036"/>
    <w:rsid w:val="002E3733"/>
    <w:rsid w:val="002E48C7"/>
    <w:rsid w:val="002E534E"/>
    <w:rsid w:val="002E57BD"/>
    <w:rsid w:val="002E5D83"/>
    <w:rsid w:val="002E62A7"/>
    <w:rsid w:val="002E647C"/>
    <w:rsid w:val="002E680D"/>
    <w:rsid w:val="002E6E5F"/>
    <w:rsid w:val="002E7405"/>
    <w:rsid w:val="002E7B8E"/>
    <w:rsid w:val="002F0094"/>
    <w:rsid w:val="002F0465"/>
    <w:rsid w:val="002F181C"/>
    <w:rsid w:val="002F1986"/>
    <w:rsid w:val="002F1D6E"/>
    <w:rsid w:val="002F29FA"/>
    <w:rsid w:val="002F392C"/>
    <w:rsid w:val="002F4527"/>
    <w:rsid w:val="002F4E10"/>
    <w:rsid w:val="002F5459"/>
    <w:rsid w:val="002F600C"/>
    <w:rsid w:val="002F6142"/>
    <w:rsid w:val="002F7B27"/>
    <w:rsid w:val="002F7C2F"/>
    <w:rsid w:val="002F7FB8"/>
    <w:rsid w:val="00300187"/>
    <w:rsid w:val="0030048A"/>
    <w:rsid w:val="00300E68"/>
    <w:rsid w:val="003011DE"/>
    <w:rsid w:val="003012B8"/>
    <w:rsid w:val="00302C0A"/>
    <w:rsid w:val="00302FCD"/>
    <w:rsid w:val="00303174"/>
    <w:rsid w:val="00303251"/>
    <w:rsid w:val="0030354C"/>
    <w:rsid w:val="0030411F"/>
    <w:rsid w:val="00304690"/>
    <w:rsid w:val="00305E25"/>
    <w:rsid w:val="00306269"/>
    <w:rsid w:val="00306689"/>
    <w:rsid w:val="00306D11"/>
    <w:rsid w:val="00306EF9"/>
    <w:rsid w:val="00311044"/>
    <w:rsid w:val="003112D1"/>
    <w:rsid w:val="003117EA"/>
    <w:rsid w:val="00311DE7"/>
    <w:rsid w:val="00311FB5"/>
    <w:rsid w:val="0031208E"/>
    <w:rsid w:val="00312178"/>
    <w:rsid w:val="0031257A"/>
    <w:rsid w:val="0031539C"/>
    <w:rsid w:val="00315C82"/>
    <w:rsid w:val="00317308"/>
    <w:rsid w:val="00320C50"/>
    <w:rsid w:val="00320E48"/>
    <w:rsid w:val="0032146C"/>
    <w:rsid w:val="00322137"/>
    <w:rsid w:val="003222E1"/>
    <w:rsid w:val="0032276F"/>
    <w:rsid w:val="0032281D"/>
    <w:rsid w:val="0032288F"/>
    <w:rsid w:val="00323AA3"/>
    <w:rsid w:val="00323DBD"/>
    <w:rsid w:val="00325056"/>
    <w:rsid w:val="003250E8"/>
    <w:rsid w:val="0032512A"/>
    <w:rsid w:val="00325A94"/>
    <w:rsid w:val="00325CF6"/>
    <w:rsid w:val="0032602E"/>
    <w:rsid w:val="0032612F"/>
    <w:rsid w:val="003267A5"/>
    <w:rsid w:val="003269CD"/>
    <w:rsid w:val="00326C59"/>
    <w:rsid w:val="00327186"/>
    <w:rsid w:val="003273DC"/>
    <w:rsid w:val="00327A8B"/>
    <w:rsid w:val="00331526"/>
    <w:rsid w:val="0033162F"/>
    <w:rsid w:val="003325CA"/>
    <w:rsid w:val="00332C87"/>
    <w:rsid w:val="00332DC6"/>
    <w:rsid w:val="0033396D"/>
    <w:rsid w:val="00333A2E"/>
    <w:rsid w:val="00333CDA"/>
    <w:rsid w:val="00334050"/>
    <w:rsid w:val="00334141"/>
    <w:rsid w:val="00334A76"/>
    <w:rsid w:val="00334A9F"/>
    <w:rsid w:val="00334C4B"/>
    <w:rsid w:val="00335EE8"/>
    <w:rsid w:val="003362EB"/>
    <w:rsid w:val="003362F7"/>
    <w:rsid w:val="00336CD5"/>
    <w:rsid w:val="0033703C"/>
    <w:rsid w:val="003375C4"/>
    <w:rsid w:val="00337CCB"/>
    <w:rsid w:val="003401BB"/>
    <w:rsid w:val="003401ED"/>
    <w:rsid w:val="00340745"/>
    <w:rsid w:val="00340DE5"/>
    <w:rsid w:val="00341B63"/>
    <w:rsid w:val="00342AA5"/>
    <w:rsid w:val="00342BB8"/>
    <w:rsid w:val="00343059"/>
    <w:rsid w:val="00343813"/>
    <w:rsid w:val="00343954"/>
    <w:rsid w:val="00343E4E"/>
    <w:rsid w:val="0034473D"/>
    <w:rsid w:val="0034486F"/>
    <w:rsid w:val="00344B21"/>
    <w:rsid w:val="00344C1B"/>
    <w:rsid w:val="00344E72"/>
    <w:rsid w:val="00344EA4"/>
    <w:rsid w:val="00345383"/>
    <w:rsid w:val="003456B2"/>
    <w:rsid w:val="00346342"/>
    <w:rsid w:val="00347C98"/>
    <w:rsid w:val="00347EE3"/>
    <w:rsid w:val="003502DA"/>
    <w:rsid w:val="003507D8"/>
    <w:rsid w:val="00350D06"/>
    <w:rsid w:val="00350EC2"/>
    <w:rsid w:val="0035106E"/>
    <w:rsid w:val="00351D9D"/>
    <w:rsid w:val="00352EAC"/>
    <w:rsid w:val="003532E8"/>
    <w:rsid w:val="003545B9"/>
    <w:rsid w:val="00354961"/>
    <w:rsid w:val="003552DF"/>
    <w:rsid w:val="00355779"/>
    <w:rsid w:val="003558F0"/>
    <w:rsid w:val="00355B7D"/>
    <w:rsid w:val="00355EE5"/>
    <w:rsid w:val="00355F3A"/>
    <w:rsid w:val="00357452"/>
    <w:rsid w:val="00357597"/>
    <w:rsid w:val="00361314"/>
    <w:rsid w:val="003613B0"/>
    <w:rsid w:val="0036190A"/>
    <w:rsid w:val="003622D9"/>
    <w:rsid w:val="00362352"/>
    <w:rsid w:val="003624B6"/>
    <w:rsid w:val="003624BF"/>
    <w:rsid w:val="00362640"/>
    <w:rsid w:val="0036264F"/>
    <w:rsid w:val="00362972"/>
    <w:rsid w:val="003635F8"/>
    <w:rsid w:val="003638C6"/>
    <w:rsid w:val="00363A33"/>
    <w:rsid w:val="00363A3A"/>
    <w:rsid w:val="00363CE7"/>
    <w:rsid w:val="00364229"/>
    <w:rsid w:val="00364921"/>
    <w:rsid w:val="00364C21"/>
    <w:rsid w:val="003656A6"/>
    <w:rsid w:val="00365CD3"/>
    <w:rsid w:val="00366171"/>
    <w:rsid w:val="00367A17"/>
    <w:rsid w:val="00367A4A"/>
    <w:rsid w:val="0037017B"/>
    <w:rsid w:val="00370411"/>
    <w:rsid w:val="00370AE2"/>
    <w:rsid w:val="00370CE8"/>
    <w:rsid w:val="00371059"/>
    <w:rsid w:val="00371372"/>
    <w:rsid w:val="00371711"/>
    <w:rsid w:val="00371E87"/>
    <w:rsid w:val="003723ED"/>
    <w:rsid w:val="0037289B"/>
    <w:rsid w:val="0037340B"/>
    <w:rsid w:val="00373826"/>
    <w:rsid w:val="003738DC"/>
    <w:rsid w:val="00374003"/>
    <w:rsid w:val="0037401D"/>
    <w:rsid w:val="003757D0"/>
    <w:rsid w:val="0037781B"/>
    <w:rsid w:val="003801FE"/>
    <w:rsid w:val="00380479"/>
    <w:rsid w:val="003807F2"/>
    <w:rsid w:val="00380841"/>
    <w:rsid w:val="00380D38"/>
    <w:rsid w:val="003825DB"/>
    <w:rsid w:val="00382A5B"/>
    <w:rsid w:val="003832F5"/>
    <w:rsid w:val="00383FD7"/>
    <w:rsid w:val="0038452C"/>
    <w:rsid w:val="003849A8"/>
    <w:rsid w:val="00385CD3"/>
    <w:rsid w:val="00385ED8"/>
    <w:rsid w:val="00385EEF"/>
    <w:rsid w:val="00386539"/>
    <w:rsid w:val="003866A1"/>
    <w:rsid w:val="003874D3"/>
    <w:rsid w:val="003875A8"/>
    <w:rsid w:val="00387B2B"/>
    <w:rsid w:val="00390171"/>
    <w:rsid w:val="00390366"/>
    <w:rsid w:val="0039095F"/>
    <w:rsid w:val="00390E01"/>
    <w:rsid w:val="00390EBB"/>
    <w:rsid w:val="00391588"/>
    <w:rsid w:val="003916EE"/>
    <w:rsid w:val="00392336"/>
    <w:rsid w:val="003930B0"/>
    <w:rsid w:val="00393253"/>
    <w:rsid w:val="00393CD7"/>
    <w:rsid w:val="0039404D"/>
    <w:rsid w:val="003945BE"/>
    <w:rsid w:val="00394DA7"/>
    <w:rsid w:val="00395324"/>
    <w:rsid w:val="00395786"/>
    <w:rsid w:val="003963DE"/>
    <w:rsid w:val="0039652B"/>
    <w:rsid w:val="00397043"/>
    <w:rsid w:val="00397577"/>
    <w:rsid w:val="003A045D"/>
    <w:rsid w:val="003A0A2B"/>
    <w:rsid w:val="003A0D22"/>
    <w:rsid w:val="003A0E68"/>
    <w:rsid w:val="003A0F9E"/>
    <w:rsid w:val="003A1498"/>
    <w:rsid w:val="003A1E52"/>
    <w:rsid w:val="003A1E7E"/>
    <w:rsid w:val="003A23F7"/>
    <w:rsid w:val="003A26D5"/>
    <w:rsid w:val="003A2CCB"/>
    <w:rsid w:val="003A2FD6"/>
    <w:rsid w:val="003A38B4"/>
    <w:rsid w:val="003A3970"/>
    <w:rsid w:val="003A3C02"/>
    <w:rsid w:val="003A4220"/>
    <w:rsid w:val="003A48D8"/>
    <w:rsid w:val="003A4BDA"/>
    <w:rsid w:val="003A5299"/>
    <w:rsid w:val="003A5739"/>
    <w:rsid w:val="003A5AD6"/>
    <w:rsid w:val="003A71B7"/>
    <w:rsid w:val="003A760B"/>
    <w:rsid w:val="003A76BC"/>
    <w:rsid w:val="003B015D"/>
    <w:rsid w:val="003B02AF"/>
    <w:rsid w:val="003B0B77"/>
    <w:rsid w:val="003B1096"/>
    <w:rsid w:val="003B1532"/>
    <w:rsid w:val="003B15BA"/>
    <w:rsid w:val="003B20AF"/>
    <w:rsid w:val="003B2A45"/>
    <w:rsid w:val="003B2FB2"/>
    <w:rsid w:val="003B42C6"/>
    <w:rsid w:val="003B4351"/>
    <w:rsid w:val="003B450D"/>
    <w:rsid w:val="003B464E"/>
    <w:rsid w:val="003B4720"/>
    <w:rsid w:val="003B49D7"/>
    <w:rsid w:val="003B551A"/>
    <w:rsid w:val="003B552C"/>
    <w:rsid w:val="003B55D0"/>
    <w:rsid w:val="003B6388"/>
    <w:rsid w:val="003B73C7"/>
    <w:rsid w:val="003B7D33"/>
    <w:rsid w:val="003C0254"/>
    <w:rsid w:val="003C0AA9"/>
    <w:rsid w:val="003C0EC2"/>
    <w:rsid w:val="003C1D7F"/>
    <w:rsid w:val="003C1DC7"/>
    <w:rsid w:val="003C41D0"/>
    <w:rsid w:val="003C41FF"/>
    <w:rsid w:val="003C4645"/>
    <w:rsid w:val="003C46C8"/>
    <w:rsid w:val="003C4864"/>
    <w:rsid w:val="003C49E7"/>
    <w:rsid w:val="003C51B1"/>
    <w:rsid w:val="003C5B60"/>
    <w:rsid w:val="003C63D5"/>
    <w:rsid w:val="003C6CBF"/>
    <w:rsid w:val="003C7257"/>
    <w:rsid w:val="003C7378"/>
    <w:rsid w:val="003C768C"/>
    <w:rsid w:val="003C77A5"/>
    <w:rsid w:val="003D0333"/>
    <w:rsid w:val="003D04FB"/>
    <w:rsid w:val="003D1D70"/>
    <w:rsid w:val="003D21F4"/>
    <w:rsid w:val="003D2492"/>
    <w:rsid w:val="003D25F5"/>
    <w:rsid w:val="003D2653"/>
    <w:rsid w:val="003D4F04"/>
    <w:rsid w:val="003D4F64"/>
    <w:rsid w:val="003D592E"/>
    <w:rsid w:val="003D5938"/>
    <w:rsid w:val="003D5CD4"/>
    <w:rsid w:val="003D6643"/>
    <w:rsid w:val="003D723C"/>
    <w:rsid w:val="003D7BCE"/>
    <w:rsid w:val="003D7C7F"/>
    <w:rsid w:val="003E021E"/>
    <w:rsid w:val="003E0468"/>
    <w:rsid w:val="003E05C2"/>
    <w:rsid w:val="003E09FA"/>
    <w:rsid w:val="003E0D0D"/>
    <w:rsid w:val="003E149D"/>
    <w:rsid w:val="003E1874"/>
    <w:rsid w:val="003E1A92"/>
    <w:rsid w:val="003E1DAE"/>
    <w:rsid w:val="003E1E3F"/>
    <w:rsid w:val="003E2355"/>
    <w:rsid w:val="003E2F39"/>
    <w:rsid w:val="003E2FF7"/>
    <w:rsid w:val="003E323F"/>
    <w:rsid w:val="003E40E0"/>
    <w:rsid w:val="003E479A"/>
    <w:rsid w:val="003E4D95"/>
    <w:rsid w:val="003E4FD8"/>
    <w:rsid w:val="003E5661"/>
    <w:rsid w:val="003E5CC6"/>
    <w:rsid w:val="003E6266"/>
    <w:rsid w:val="003E6308"/>
    <w:rsid w:val="003E654F"/>
    <w:rsid w:val="003E6B93"/>
    <w:rsid w:val="003E6F09"/>
    <w:rsid w:val="003E7482"/>
    <w:rsid w:val="003E767A"/>
    <w:rsid w:val="003E7833"/>
    <w:rsid w:val="003F014E"/>
    <w:rsid w:val="003F0638"/>
    <w:rsid w:val="003F0761"/>
    <w:rsid w:val="003F0A3C"/>
    <w:rsid w:val="003F0B73"/>
    <w:rsid w:val="003F12DB"/>
    <w:rsid w:val="003F151D"/>
    <w:rsid w:val="003F16FC"/>
    <w:rsid w:val="003F1D03"/>
    <w:rsid w:val="003F20FF"/>
    <w:rsid w:val="003F24E2"/>
    <w:rsid w:val="003F3107"/>
    <w:rsid w:val="003F3181"/>
    <w:rsid w:val="003F32C5"/>
    <w:rsid w:val="003F4401"/>
    <w:rsid w:val="003F4CD2"/>
    <w:rsid w:val="003F508F"/>
    <w:rsid w:val="003F57EF"/>
    <w:rsid w:val="003F59B7"/>
    <w:rsid w:val="003F5AC3"/>
    <w:rsid w:val="003F6246"/>
    <w:rsid w:val="003F6798"/>
    <w:rsid w:val="003F6C8B"/>
    <w:rsid w:val="003F7089"/>
    <w:rsid w:val="00400002"/>
    <w:rsid w:val="00400357"/>
    <w:rsid w:val="0040037A"/>
    <w:rsid w:val="00400BA0"/>
    <w:rsid w:val="00400D4D"/>
    <w:rsid w:val="004010AD"/>
    <w:rsid w:val="00401467"/>
    <w:rsid w:val="004014A1"/>
    <w:rsid w:val="00401FF5"/>
    <w:rsid w:val="00402112"/>
    <w:rsid w:val="0040214B"/>
    <w:rsid w:val="004023FA"/>
    <w:rsid w:val="00402A46"/>
    <w:rsid w:val="00403A7B"/>
    <w:rsid w:val="00403B03"/>
    <w:rsid w:val="00404298"/>
    <w:rsid w:val="00405F34"/>
    <w:rsid w:val="0040662E"/>
    <w:rsid w:val="004066DC"/>
    <w:rsid w:val="00406CFB"/>
    <w:rsid w:val="004076C3"/>
    <w:rsid w:val="00407A97"/>
    <w:rsid w:val="00407B9C"/>
    <w:rsid w:val="00410215"/>
    <w:rsid w:val="004106E2"/>
    <w:rsid w:val="0041080D"/>
    <w:rsid w:val="00412141"/>
    <w:rsid w:val="00412217"/>
    <w:rsid w:val="0041296A"/>
    <w:rsid w:val="00412BB1"/>
    <w:rsid w:val="00412E2D"/>
    <w:rsid w:val="004139EE"/>
    <w:rsid w:val="00413F0E"/>
    <w:rsid w:val="0041416D"/>
    <w:rsid w:val="00414AA0"/>
    <w:rsid w:val="00414DC3"/>
    <w:rsid w:val="004151E9"/>
    <w:rsid w:val="004159A5"/>
    <w:rsid w:val="00415B58"/>
    <w:rsid w:val="00415C68"/>
    <w:rsid w:val="00415EF2"/>
    <w:rsid w:val="004166A7"/>
    <w:rsid w:val="004169A8"/>
    <w:rsid w:val="00416EF3"/>
    <w:rsid w:val="00417395"/>
    <w:rsid w:val="00417DFB"/>
    <w:rsid w:val="00420077"/>
    <w:rsid w:val="00420BF6"/>
    <w:rsid w:val="00420E28"/>
    <w:rsid w:val="00421491"/>
    <w:rsid w:val="00421C66"/>
    <w:rsid w:val="00422113"/>
    <w:rsid w:val="00422870"/>
    <w:rsid w:val="00422D1E"/>
    <w:rsid w:val="004234A1"/>
    <w:rsid w:val="00423666"/>
    <w:rsid w:val="00423DF7"/>
    <w:rsid w:val="00424180"/>
    <w:rsid w:val="004243A7"/>
    <w:rsid w:val="004245A5"/>
    <w:rsid w:val="00424BE4"/>
    <w:rsid w:val="00424CC6"/>
    <w:rsid w:val="0042508A"/>
    <w:rsid w:val="00426275"/>
    <w:rsid w:val="0042678F"/>
    <w:rsid w:val="00426A73"/>
    <w:rsid w:val="00427B58"/>
    <w:rsid w:val="00430BE9"/>
    <w:rsid w:val="00430C24"/>
    <w:rsid w:val="004312D0"/>
    <w:rsid w:val="00431A70"/>
    <w:rsid w:val="00431FEB"/>
    <w:rsid w:val="0043351B"/>
    <w:rsid w:val="00433A9B"/>
    <w:rsid w:val="00433E3B"/>
    <w:rsid w:val="004341A2"/>
    <w:rsid w:val="004342B7"/>
    <w:rsid w:val="004345A6"/>
    <w:rsid w:val="004345FD"/>
    <w:rsid w:val="00434D82"/>
    <w:rsid w:val="0043502E"/>
    <w:rsid w:val="004350CA"/>
    <w:rsid w:val="0043513D"/>
    <w:rsid w:val="0043626D"/>
    <w:rsid w:val="00436377"/>
    <w:rsid w:val="00436A20"/>
    <w:rsid w:val="00436E72"/>
    <w:rsid w:val="00437328"/>
    <w:rsid w:val="004376AA"/>
    <w:rsid w:val="004400A7"/>
    <w:rsid w:val="0044044A"/>
    <w:rsid w:val="00440724"/>
    <w:rsid w:val="00441366"/>
    <w:rsid w:val="00441712"/>
    <w:rsid w:val="00441F2E"/>
    <w:rsid w:val="004423E0"/>
    <w:rsid w:val="00442657"/>
    <w:rsid w:val="004429E2"/>
    <w:rsid w:val="00443090"/>
    <w:rsid w:val="00443B9D"/>
    <w:rsid w:val="00443C60"/>
    <w:rsid w:val="00443FD4"/>
    <w:rsid w:val="004447CF"/>
    <w:rsid w:val="00444909"/>
    <w:rsid w:val="00444E57"/>
    <w:rsid w:val="004458B4"/>
    <w:rsid w:val="00445B60"/>
    <w:rsid w:val="004461E8"/>
    <w:rsid w:val="004473AD"/>
    <w:rsid w:val="004479A1"/>
    <w:rsid w:val="00447BC3"/>
    <w:rsid w:val="00447F9A"/>
    <w:rsid w:val="00451121"/>
    <w:rsid w:val="0045257E"/>
    <w:rsid w:val="00453015"/>
    <w:rsid w:val="00453C8D"/>
    <w:rsid w:val="00454CE0"/>
    <w:rsid w:val="00455455"/>
    <w:rsid w:val="004559EF"/>
    <w:rsid w:val="004560C6"/>
    <w:rsid w:val="00457802"/>
    <w:rsid w:val="00457825"/>
    <w:rsid w:val="00457CD9"/>
    <w:rsid w:val="00457CFE"/>
    <w:rsid w:val="00457F74"/>
    <w:rsid w:val="0046008B"/>
    <w:rsid w:val="00460D08"/>
    <w:rsid w:val="00461471"/>
    <w:rsid w:val="00461522"/>
    <w:rsid w:val="0046268D"/>
    <w:rsid w:val="004629A3"/>
    <w:rsid w:val="00462B12"/>
    <w:rsid w:val="0046335E"/>
    <w:rsid w:val="0046351A"/>
    <w:rsid w:val="00463CBA"/>
    <w:rsid w:val="00464003"/>
    <w:rsid w:val="00464CA9"/>
    <w:rsid w:val="00465287"/>
    <w:rsid w:val="00466E87"/>
    <w:rsid w:val="0046716C"/>
    <w:rsid w:val="004677F1"/>
    <w:rsid w:val="00467B60"/>
    <w:rsid w:val="00470876"/>
    <w:rsid w:val="00470CB6"/>
    <w:rsid w:val="00471600"/>
    <w:rsid w:val="00471682"/>
    <w:rsid w:val="004726AA"/>
    <w:rsid w:val="004727D1"/>
    <w:rsid w:val="00473181"/>
    <w:rsid w:val="0047332F"/>
    <w:rsid w:val="00474B6D"/>
    <w:rsid w:val="00474B8D"/>
    <w:rsid w:val="0047533D"/>
    <w:rsid w:val="0047585A"/>
    <w:rsid w:val="00475A20"/>
    <w:rsid w:val="00475C31"/>
    <w:rsid w:val="00475C59"/>
    <w:rsid w:val="00475FB5"/>
    <w:rsid w:val="004764DA"/>
    <w:rsid w:val="00476642"/>
    <w:rsid w:val="00476E1F"/>
    <w:rsid w:val="0047705C"/>
    <w:rsid w:val="00477AA3"/>
    <w:rsid w:val="00480154"/>
    <w:rsid w:val="00480223"/>
    <w:rsid w:val="00480A46"/>
    <w:rsid w:val="004811A8"/>
    <w:rsid w:val="004811E8"/>
    <w:rsid w:val="00481332"/>
    <w:rsid w:val="004815FF"/>
    <w:rsid w:val="004823D0"/>
    <w:rsid w:val="00482BF0"/>
    <w:rsid w:val="00483372"/>
    <w:rsid w:val="00484A10"/>
    <w:rsid w:val="00485AE7"/>
    <w:rsid w:val="00485EA5"/>
    <w:rsid w:val="00485F14"/>
    <w:rsid w:val="00486192"/>
    <w:rsid w:val="0048665E"/>
    <w:rsid w:val="00487B76"/>
    <w:rsid w:val="00487FAB"/>
    <w:rsid w:val="0049012E"/>
    <w:rsid w:val="00490C97"/>
    <w:rsid w:val="00490F97"/>
    <w:rsid w:val="00491B73"/>
    <w:rsid w:val="00492023"/>
    <w:rsid w:val="004920ED"/>
    <w:rsid w:val="00493200"/>
    <w:rsid w:val="0049330D"/>
    <w:rsid w:val="004938D9"/>
    <w:rsid w:val="00493AC5"/>
    <w:rsid w:val="00493BC1"/>
    <w:rsid w:val="00494289"/>
    <w:rsid w:val="004948B6"/>
    <w:rsid w:val="00494B63"/>
    <w:rsid w:val="00494F07"/>
    <w:rsid w:val="0049553A"/>
    <w:rsid w:val="004968F5"/>
    <w:rsid w:val="00496A8D"/>
    <w:rsid w:val="00497E24"/>
    <w:rsid w:val="00497F7B"/>
    <w:rsid w:val="004A0320"/>
    <w:rsid w:val="004A0736"/>
    <w:rsid w:val="004A0C46"/>
    <w:rsid w:val="004A0C8E"/>
    <w:rsid w:val="004A22F9"/>
    <w:rsid w:val="004A2809"/>
    <w:rsid w:val="004A2878"/>
    <w:rsid w:val="004A341A"/>
    <w:rsid w:val="004A3914"/>
    <w:rsid w:val="004A4588"/>
    <w:rsid w:val="004A581F"/>
    <w:rsid w:val="004A5F4F"/>
    <w:rsid w:val="004A5F95"/>
    <w:rsid w:val="004A669C"/>
    <w:rsid w:val="004A7028"/>
    <w:rsid w:val="004A7D32"/>
    <w:rsid w:val="004B0A51"/>
    <w:rsid w:val="004B0C0B"/>
    <w:rsid w:val="004B14E1"/>
    <w:rsid w:val="004B1B83"/>
    <w:rsid w:val="004B1CD2"/>
    <w:rsid w:val="004B30DA"/>
    <w:rsid w:val="004B351C"/>
    <w:rsid w:val="004B4150"/>
    <w:rsid w:val="004B4698"/>
    <w:rsid w:val="004B4FB7"/>
    <w:rsid w:val="004B523C"/>
    <w:rsid w:val="004B526A"/>
    <w:rsid w:val="004B537A"/>
    <w:rsid w:val="004B63CA"/>
    <w:rsid w:val="004B658F"/>
    <w:rsid w:val="004B66A4"/>
    <w:rsid w:val="004B6743"/>
    <w:rsid w:val="004B6AF5"/>
    <w:rsid w:val="004B6E3D"/>
    <w:rsid w:val="004B6FFB"/>
    <w:rsid w:val="004B7058"/>
    <w:rsid w:val="004B7771"/>
    <w:rsid w:val="004B7FC9"/>
    <w:rsid w:val="004C00E6"/>
    <w:rsid w:val="004C011E"/>
    <w:rsid w:val="004C0684"/>
    <w:rsid w:val="004C0E9A"/>
    <w:rsid w:val="004C1F5C"/>
    <w:rsid w:val="004C394B"/>
    <w:rsid w:val="004C3D30"/>
    <w:rsid w:val="004C48D3"/>
    <w:rsid w:val="004C5315"/>
    <w:rsid w:val="004C56F5"/>
    <w:rsid w:val="004C58CE"/>
    <w:rsid w:val="004C5939"/>
    <w:rsid w:val="004C5E91"/>
    <w:rsid w:val="004C6DF4"/>
    <w:rsid w:val="004C7A6E"/>
    <w:rsid w:val="004D004C"/>
    <w:rsid w:val="004D015D"/>
    <w:rsid w:val="004D0162"/>
    <w:rsid w:val="004D02DE"/>
    <w:rsid w:val="004D1AD1"/>
    <w:rsid w:val="004D1BA7"/>
    <w:rsid w:val="004D294A"/>
    <w:rsid w:val="004D2A1F"/>
    <w:rsid w:val="004D3321"/>
    <w:rsid w:val="004D37A6"/>
    <w:rsid w:val="004D3F8B"/>
    <w:rsid w:val="004D458A"/>
    <w:rsid w:val="004D4ACD"/>
    <w:rsid w:val="004D5192"/>
    <w:rsid w:val="004D546C"/>
    <w:rsid w:val="004D56CE"/>
    <w:rsid w:val="004D623B"/>
    <w:rsid w:val="004D6E8B"/>
    <w:rsid w:val="004D70CF"/>
    <w:rsid w:val="004E014B"/>
    <w:rsid w:val="004E0BC8"/>
    <w:rsid w:val="004E3041"/>
    <w:rsid w:val="004E43DC"/>
    <w:rsid w:val="004E5233"/>
    <w:rsid w:val="004E538A"/>
    <w:rsid w:val="004E6798"/>
    <w:rsid w:val="004E698F"/>
    <w:rsid w:val="004E7150"/>
    <w:rsid w:val="004E7D75"/>
    <w:rsid w:val="004F1090"/>
    <w:rsid w:val="004F138C"/>
    <w:rsid w:val="004F1AB5"/>
    <w:rsid w:val="004F1EA0"/>
    <w:rsid w:val="004F1FC8"/>
    <w:rsid w:val="004F2DF8"/>
    <w:rsid w:val="004F3061"/>
    <w:rsid w:val="004F386E"/>
    <w:rsid w:val="004F3EAA"/>
    <w:rsid w:val="004F5917"/>
    <w:rsid w:val="004F6720"/>
    <w:rsid w:val="004F68AC"/>
    <w:rsid w:val="004F68CE"/>
    <w:rsid w:val="004F6BD7"/>
    <w:rsid w:val="004F76A1"/>
    <w:rsid w:val="004F7AC9"/>
    <w:rsid w:val="004F7B87"/>
    <w:rsid w:val="00501F9B"/>
    <w:rsid w:val="005021AA"/>
    <w:rsid w:val="005024EA"/>
    <w:rsid w:val="00502CB9"/>
    <w:rsid w:val="00502E11"/>
    <w:rsid w:val="00503931"/>
    <w:rsid w:val="00504322"/>
    <w:rsid w:val="00504EAC"/>
    <w:rsid w:val="00505051"/>
    <w:rsid w:val="00505588"/>
    <w:rsid w:val="00505E61"/>
    <w:rsid w:val="00505F73"/>
    <w:rsid w:val="005065EE"/>
    <w:rsid w:val="005071F1"/>
    <w:rsid w:val="005074BD"/>
    <w:rsid w:val="00507534"/>
    <w:rsid w:val="00507B85"/>
    <w:rsid w:val="005112F2"/>
    <w:rsid w:val="0051155D"/>
    <w:rsid w:val="00511A62"/>
    <w:rsid w:val="00511D3D"/>
    <w:rsid w:val="00511EA0"/>
    <w:rsid w:val="005126F2"/>
    <w:rsid w:val="00512D75"/>
    <w:rsid w:val="0051312F"/>
    <w:rsid w:val="00513C54"/>
    <w:rsid w:val="00515054"/>
    <w:rsid w:val="00516089"/>
    <w:rsid w:val="00516669"/>
    <w:rsid w:val="005169AF"/>
    <w:rsid w:val="005169C5"/>
    <w:rsid w:val="00516C1D"/>
    <w:rsid w:val="00516C25"/>
    <w:rsid w:val="00516DB1"/>
    <w:rsid w:val="00516DFA"/>
    <w:rsid w:val="005179EC"/>
    <w:rsid w:val="00520471"/>
    <w:rsid w:val="00520674"/>
    <w:rsid w:val="00520CB9"/>
    <w:rsid w:val="00520D00"/>
    <w:rsid w:val="00521016"/>
    <w:rsid w:val="00521577"/>
    <w:rsid w:val="00521744"/>
    <w:rsid w:val="0052218F"/>
    <w:rsid w:val="00522320"/>
    <w:rsid w:val="00522A1A"/>
    <w:rsid w:val="005230BD"/>
    <w:rsid w:val="005234E6"/>
    <w:rsid w:val="005237AE"/>
    <w:rsid w:val="005237E6"/>
    <w:rsid w:val="00523971"/>
    <w:rsid w:val="0052409F"/>
    <w:rsid w:val="0052457E"/>
    <w:rsid w:val="005246E8"/>
    <w:rsid w:val="00524A55"/>
    <w:rsid w:val="00524BD0"/>
    <w:rsid w:val="005250AB"/>
    <w:rsid w:val="005258FA"/>
    <w:rsid w:val="00525F0A"/>
    <w:rsid w:val="00526045"/>
    <w:rsid w:val="0052743F"/>
    <w:rsid w:val="00527606"/>
    <w:rsid w:val="005277DD"/>
    <w:rsid w:val="00527A29"/>
    <w:rsid w:val="005300C4"/>
    <w:rsid w:val="00530C73"/>
    <w:rsid w:val="00530D2C"/>
    <w:rsid w:val="00530FD9"/>
    <w:rsid w:val="005312DD"/>
    <w:rsid w:val="005315A8"/>
    <w:rsid w:val="00531F3B"/>
    <w:rsid w:val="00531FBD"/>
    <w:rsid w:val="00532F51"/>
    <w:rsid w:val="005330E2"/>
    <w:rsid w:val="005332EB"/>
    <w:rsid w:val="00534556"/>
    <w:rsid w:val="00534934"/>
    <w:rsid w:val="00534962"/>
    <w:rsid w:val="00534D41"/>
    <w:rsid w:val="0053513B"/>
    <w:rsid w:val="0053600B"/>
    <w:rsid w:val="0053618E"/>
    <w:rsid w:val="00536491"/>
    <w:rsid w:val="005367BC"/>
    <w:rsid w:val="00537AEA"/>
    <w:rsid w:val="00537D92"/>
    <w:rsid w:val="005403FB"/>
    <w:rsid w:val="00540410"/>
    <w:rsid w:val="00540F42"/>
    <w:rsid w:val="0054199F"/>
    <w:rsid w:val="00541AD8"/>
    <w:rsid w:val="00541F21"/>
    <w:rsid w:val="00542A4F"/>
    <w:rsid w:val="00543021"/>
    <w:rsid w:val="005430A4"/>
    <w:rsid w:val="0054366B"/>
    <w:rsid w:val="00543DBE"/>
    <w:rsid w:val="00544C13"/>
    <w:rsid w:val="005451FA"/>
    <w:rsid w:val="00545233"/>
    <w:rsid w:val="005456DF"/>
    <w:rsid w:val="00545B9E"/>
    <w:rsid w:val="0054606A"/>
    <w:rsid w:val="005462B8"/>
    <w:rsid w:val="00546967"/>
    <w:rsid w:val="00546B50"/>
    <w:rsid w:val="00547114"/>
    <w:rsid w:val="0054726D"/>
    <w:rsid w:val="0054758B"/>
    <w:rsid w:val="0055022E"/>
    <w:rsid w:val="0055037C"/>
    <w:rsid w:val="005506F0"/>
    <w:rsid w:val="00550DD4"/>
    <w:rsid w:val="0055109F"/>
    <w:rsid w:val="005510C7"/>
    <w:rsid w:val="00551E9E"/>
    <w:rsid w:val="00552245"/>
    <w:rsid w:val="0055291C"/>
    <w:rsid w:val="00552E25"/>
    <w:rsid w:val="00552F29"/>
    <w:rsid w:val="0055381E"/>
    <w:rsid w:val="0055421D"/>
    <w:rsid w:val="005546AE"/>
    <w:rsid w:val="005547FF"/>
    <w:rsid w:val="0055524E"/>
    <w:rsid w:val="00555295"/>
    <w:rsid w:val="00557722"/>
    <w:rsid w:val="00557AC8"/>
    <w:rsid w:val="00560328"/>
    <w:rsid w:val="00560F4C"/>
    <w:rsid w:val="00561EB6"/>
    <w:rsid w:val="00562300"/>
    <w:rsid w:val="00562373"/>
    <w:rsid w:val="0056262A"/>
    <w:rsid w:val="005641AF"/>
    <w:rsid w:val="00564E5D"/>
    <w:rsid w:val="0056637B"/>
    <w:rsid w:val="00567212"/>
    <w:rsid w:val="0056725A"/>
    <w:rsid w:val="00567382"/>
    <w:rsid w:val="00567AC9"/>
    <w:rsid w:val="00570F70"/>
    <w:rsid w:val="0057132F"/>
    <w:rsid w:val="005717DB"/>
    <w:rsid w:val="00571892"/>
    <w:rsid w:val="00573881"/>
    <w:rsid w:val="00573C52"/>
    <w:rsid w:val="00573D46"/>
    <w:rsid w:val="005748E0"/>
    <w:rsid w:val="00574AFA"/>
    <w:rsid w:val="00574D13"/>
    <w:rsid w:val="00574DDF"/>
    <w:rsid w:val="00574E44"/>
    <w:rsid w:val="00574FAF"/>
    <w:rsid w:val="0057579A"/>
    <w:rsid w:val="00575AB0"/>
    <w:rsid w:val="00575EF3"/>
    <w:rsid w:val="0057606B"/>
    <w:rsid w:val="00576193"/>
    <w:rsid w:val="00576283"/>
    <w:rsid w:val="00576390"/>
    <w:rsid w:val="005768B9"/>
    <w:rsid w:val="00577BED"/>
    <w:rsid w:val="00580182"/>
    <w:rsid w:val="005804AB"/>
    <w:rsid w:val="0058170D"/>
    <w:rsid w:val="00581D1C"/>
    <w:rsid w:val="005834DE"/>
    <w:rsid w:val="00583C96"/>
    <w:rsid w:val="005846D3"/>
    <w:rsid w:val="005856B6"/>
    <w:rsid w:val="00585B2F"/>
    <w:rsid w:val="00585D42"/>
    <w:rsid w:val="00586DF0"/>
    <w:rsid w:val="00586E99"/>
    <w:rsid w:val="0059003F"/>
    <w:rsid w:val="00590A5B"/>
    <w:rsid w:val="00590C19"/>
    <w:rsid w:val="00590E24"/>
    <w:rsid w:val="00591145"/>
    <w:rsid w:val="005922AB"/>
    <w:rsid w:val="00592790"/>
    <w:rsid w:val="00592A96"/>
    <w:rsid w:val="00592F6C"/>
    <w:rsid w:val="00593027"/>
    <w:rsid w:val="005937D5"/>
    <w:rsid w:val="005938D7"/>
    <w:rsid w:val="00594065"/>
    <w:rsid w:val="00594F77"/>
    <w:rsid w:val="00594F9B"/>
    <w:rsid w:val="00594FDC"/>
    <w:rsid w:val="005950AA"/>
    <w:rsid w:val="00595705"/>
    <w:rsid w:val="00596D26"/>
    <w:rsid w:val="00596E79"/>
    <w:rsid w:val="00596E7B"/>
    <w:rsid w:val="005970B4"/>
    <w:rsid w:val="0059737B"/>
    <w:rsid w:val="00597CD7"/>
    <w:rsid w:val="005A100D"/>
    <w:rsid w:val="005A154C"/>
    <w:rsid w:val="005A1CD1"/>
    <w:rsid w:val="005A1DDA"/>
    <w:rsid w:val="005A266D"/>
    <w:rsid w:val="005A28D1"/>
    <w:rsid w:val="005A2C47"/>
    <w:rsid w:val="005A2C65"/>
    <w:rsid w:val="005A2D60"/>
    <w:rsid w:val="005A35A1"/>
    <w:rsid w:val="005A3631"/>
    <w:rsid w:val="005A3E4A"/>
    <w:rsid w:val="005A490E"/>
    <w:rsid w:val="005A4A50"/>
    <w:rsid w:val="005A4C6F"/>
    <w:rsid w:val="005A545F"/>
    <w:rsid w:val="005A59DA"/>
    <w:rsid w:val="005A5C34"/>
    <w:rsid w:val="005A6321"/>
    <w:rsid w:val="005A6921"/>
    <w:rsid w:val="005A7AF5"/>
    <w:rsid w:val="005B0CED"/>
    <w:rsid w:val="005B0FFE"/>
    <w:rsid w:val="005B14B1"/>
    <w:rsid w:val="005B18C3"/>
    <w:rsid w:val="005B2211"/>
    <w:rsid w:val="005B40D4"/>
    <w:rsid w:val="005B41DD"/>
    <w:rsid w:val="005B41F3"/>
    <w:rsid w:val="005B45BE"/>
    <w:rsid w:val="005B4E18"/>
    <w:rsid w:val="005B5272"/>
    <w:rsid w:val="005B52A9"/>
    <w:rsid w:val="005B575E"/>
    <w:rsid w:val="005B63BF"/>
    <w:rsid w:val="005B6857"/>
    <w:rsid w:val="005B6B77"/>
    <w:rsid w:val="005B7310"/>
    <w:rsid w:val="005B75BB"/>
    <w:rsid w:val="005B7E54"/>
    <w:rsid w:val="005C009C"/>
    <w:rsid w:val="005C0A94"/>
    <w:rsid w:val="005C0AAC"/>
    <w:rsid w:val="005C1D79"/>
    <w:rsid w:val="005C1DC0"/>
    <w:rsid w:val="005C287F"/>
    <w:rsid w:val="005C2CA2"/>
    <w:rsid w:val="005C300A"/>
    <w:rsid w:val="005C3AC2"/>
    <w:rsid w:val="005C41BB"/>
    <w:rsid w:val="005C48C4"/>
    <w:rsid w:val="005C4AC5"/>
    <w:rsid w:val="005C4E41"/>
    <w:rsid w:val="005C5195"/>
    <w:rsid w:val="005C5CCB"/>
    <w:rsid w:val="005C5EE2"/>
    <w:rsid w:val="005C65D2"/>
    <w:rsid w:val="005C6A00"/>
    <w:rsid w:val="005C6AA9"/>
    <w:rsid w:val="005C6F8A"/>
    <w:rsid w:val="005C7AF5"/>
    <w:rsid w:val="005D06D8"/>
    <w:rsid w:val="005D1248"/>
    <w:rsid w:val="005D1634"/>
    <w:rsid w:val="005D1EE9"/>
    <w:rsid w:val="005D2265"/>
    <w:rsid w:val="005D2F62"/>
    <w:rsid w:val="005D34E1"/>
    <w:rsid w:val="005D38E2"/>
    <w:rsid w:val="005D39F7"/>
    <w:rsid w:val="005D44B0"/>
    <w:rsid w:val="005D45BA"/>
    <w:rsid w:val="005D46EC"/>
    <w:rsid w:val="005D4754"/>
    <w:rsid w:val="005D4D95"/>
    <w:rsid w:val="005D5B69"/>
    <w:rsid w:val="005D6D48"/>
    <w:rsid w:val="005D6DDE"/>
    <w:rsid w:val="005D6EFB"/>
    <w:rsid w:val="005D74E2"/>
    <w:rsid w:val="005E0A1E"/>
    <w:rsid w:val="005E0AB8"/>
    <w:rsid w:val="005E0D02"/>
    <w:rsid w:val="005E131E"/>
    <w:rsid w:val="005E1C96"/>
    <w:rsid w:val="005E1D43"/>
    <w:rsid w:val="005E23AB"/>
    <w:rsid w:val="005E28C6"/>
    <w:rsid w:val="005E3773"/>
    <w:rsid w:val="005E440A"/>
    <w:rsid w:val="005E4981"/>
    <w:rsid w:val="005E49F6"/>
    <w:rsid w:val="005E4B86"/>
    <w:rsid w:val="005E56DC"/>
    <w:rsid w:val="005E5D17"/>
    <w:rsid w:val="005E5D9A"/>
    <w:rsid w:val="005E6471"/>
    <w:rsid w:val="005E6A43"/>
    <w:rsid w:val="005E7A91"/>
    <w:rsid w:val="005E7CE7"/>
    <w:rsid w:val="005F0473"/>
    <w:rsid w:val="005F04E5"/>
    <w:rsid w:val="005F0E1A"/>
    <w:rsid w:val="005F23A1"/>
    <w:rsid w:val="005F29A7"/>
    <w:rsid w:val="005F2C92"/>
    <w:rsid w:val="005F2E98"/>
    <w:rsid w:val="005F34F6"/>
    <w:rsid w:val="005F388E"/>
    <w:rsid w:val="005F3F2C"/>
    <w:rsid w:val="005F4BE4"/>
    <w:rsid w:val="005F4D44"/>
    <w:rsid w:val="005F4F42"/>
    <w:rsid w:val="005F5D28"/>
    <w:rsid w:val="005F69B1"/>
    <w:rsid w:val="005F7782"/>
    <w:rsid w:val="005F7A6E"/>
    <w:rsid w:val="005F7BB9"/>
    <w:rsid w:val="0060012C"/>
    <w:rsid w:val="00600690"/>
    <w:rsid w:val="0060141C"/>
    <w:rsid w:val="00601A93"/>
    <w:rsid w:val="006025FB"/>
    <w:rsid w:val="00602CE8"/>
    <w:rsid w:val="00602E93"/>
    <w:rsid w:val="00603551"/>
    <w:rsid w:val="00603C05"/>
    <w:rsid w:val="00604278"/>
    <w:rsid w:val="00604CC7"/>
    <w:rsid w:val="00604F9E"/>
    <w:rsid w:val="006055DC"/>
    <w:rsid w:val="00605F42"/>
    <w:rsid w:val="00605FD0"/>
    <w:rsid w:val="00606DA3"/>
    <w:rsid w:val="00607716"/>
    <w:rsid w:val="00607994"/>
    <w:rsid w:val="00607AA3"/>
    <w:rsid w:val="0061010A"/>
    <w:rsid w:val="006106A7"/>
    <w:rsid w:val="006109DA"/>
    <w:rsid w:val="0061196D"/>
    <w:rsid w:val="00611993"/>
    <w:rsid w:val="00612061"/>
    <w:rsid w:val="006130D6"/>
    <w:rsid w:val="006133C2"/>
    <w:rsid w:val="006142EF"/>
    <w:rsid w:val="0061446A"/>
    <w:rsid w:val="006147E5"/>
    <w:rsid w:val="00615194"/>
    <w:rsid w:val="00615FF1"/>
    <w:rsid w:val="00616097"/>
    <w:rsid w:val="00617303"/>
    <w:rsid w:val="0061749D"/>
    <w:rsid w:val="0062051C"/>
    <w:rsid w:val="0062080A"/>
    <w:rsid w:val="00620B38"/>
    <w:rsid w:val="006216D4"/>
    <w:rsid w:val="00621950"/>
    <w:rsid w:val="00622339"/>
    <w:rsid w:val="006224B5"/>
    <w:rsid w:val="00622506"/>
    <w:rsid w:val="00622DA5"/>
    <w:rsid w:val="00622E3B"/>
    <w:rsid w:val="0062351E"/>
    <w:rsid w:val="0062396A"/>
    <w:rsid w:val="006241A2"/>
    <w:rsid w:val="00624CB7"/>
    <w:rsid w:val="00624EB3"/>
    <w:rsid w:val="0062546B"/>
    <w:rsid w:val="0062598A"/>
    <w:rsid w:val="00625E78"/>
    <w:rsid w:val="006264AD"/>
    <w:rsid w:val="006266E6"/>
    <w:rsid w:val="00627C4C"/>
    <w:rsid w:val="0063096B"/>
    <w:rsid w:val="00630C0E"/>
    <w:rsid w:val="00630F12"/>
    <w:rsid w:val="0063145D"/>
    <w:rsid w:val="0063167A"/>
    <w:rsid w:val="006319B6"/>
    <w:rsid w:val="00631F36"/>
    <w:rsid w:val="0063254D"/>
    <w:rsid w:val="0063278D"/>
    <w:rsid w:val="00632E89"/>
    <w:rsid w:val="006337AA"/>
    <w:rsid w:val="00633DBB"/>
    <w:rsid w:val="00634021"/>
    <w:rsid w:val="00634620"/>
    <w:rsid w:val="0063781A"/>
    <w:rsid w:val="006400FC"/>
    <w:rsid w:val="00640C77"/>
    <w:rsid w:val="00640CDF"/>
    <w:rsid w:val="00640D71"/>
    <w:rsid w:val="00640EA1"/>
    <w:rsid w:val="00641B81"/>
    <w:rsid w:val="00641DC4"/>
    <w:rsid w:val="006423DF"/>
    <w:rsid w:val="0064245A"/>
    <w:rsid w:val="0064276A"/>
    <w:rsid w:val="0064279C"/>
    <w:rsid w:val="00642997"/>
    <w:rsid w:val="006433E1"/>
    <w:rsid w:val="006438FF"/>
    <w:rsid w:val="00643FFC"/>
    <w:rsid w:val="00644936"/>
    <w:rsid w:val="00645029"/>
    <w:rsid w:val="006456B7"/>
    <w:rsid w:val="00645A2F"/>
    <w:rsid w:val="00645DB2"/>
    <w:rsid w:val="00646060"/>
    <w:rsid w:val="006468F0"/>
    <w:rsid w:val="00646A33"/>
    <w:rsid w:val="00646FE4"/>
    <w:rsid w:val="0064743D"/>
    <w:rsid w:val="00647890"/>
    <w:rsid w:val="00647EAF"/>
    <w:rsid w:val="006503A4"/>
    <w:rsid w:val="00650BE8"/>
    <w:rsid w:val="00650D92"/>
    <w:rsid w:val="00651035"/>
    <w:rsid w:val="00651423"/>
    <w:rsid w:val="0065158F"/>
    <w:rsid w:val="00651772"/>
    <w:rsid w:val="006519C5"/>
    <w:rsid w:val="00651CA5"/>
    <w:rsid w:val="00651ED8"/>
    <w:rsid w:val="0065243D"/>
    <w:rsid w:val="006530B0"/>
    <w:rsid w:val="00653D57"/>
    <w:rsid w:val="00654260"/>
    <w:rsid w:val="00654768"/>
    <w:rsid w:val="00654F84"/>
    <w:rsid w:val="006556B3"/>
    <w:rsid w:val="00655C2D"/>
    <w:rsid w:val="00656827"/>
    <w:rsid w:val="00656F0C"/>
    <w:rsid w:val="00656F79"/>
    <w:rsid w:val="006572A4"/>
    <w:rsid w:val="0065750A"/>
    <w:rsid w:val="00657CC3"/>
    <w:rsid w:val="00657F3C"/>
    <w:rsid w:val="006603D1"/>
    <w:rsid w:val="00660A75"/>
    <w:rsid w:val="00661F20"/>
    <w:rsid w:val="0066214F"/>
    <w:rsid w:val="0066291B"/>
    <w:rsid w:val="00662E88"/>
    <w:rsid w:val="00662ED8"/>
    <w:rsid w:val="006635A8"/>
    <w:rsid w:val="00663B25"/>
    <w:rsid w:val="00663C83"/>
    <w:rsid w:val="00663CC3"/>
    <w:rsid w:val="00664864"/>
    <w:rsid w:val="00664F7C"/>
    <w:rsid w:val="00665B3F"/>
    <w:rsid w:val="00665C29"/>
    <w:rsid w:val="00665CF6"/>
    <w:rsid w:val="00665FF9"/>
    <w:rsid w:val="0066645A"/>
    <w:rsid w:val="00666ACD"/>
    <w:rsid w:val="00666D5A"/>
    <w:rsid w:val="006672D5"/>
    <w:rsid w:val="00667AE0"/>
    <w:rsid w:val="00670063"/>
    <w:rsid w:val="00670897"/>
    <w:rsid w:val="00670F5F"/>
    <w:rsid w:val="00671EC2"/>
    <w:rsid w:val="006726BA"/>
    <w:rsid w:val="006726E3"/>
    <w:rsid w:val="0067361A"/>
    <w:rsid w:val="00673888"/>
    <w:rsid w:val="00674529"/>
    <w:rsid w:val="00674932"/>
    <w:rsid w:val="00674BEE"/>
    <w:rsid w:val="00674C65"/>
    <w:rsid w:val="00675089"/>
    <w:rsid w:val="00675275"/>
    <w:rsid w:val="00675737"/>
    <w:rsid w:val="00675995"/>
    <w:rsid w:val="00676377"/>
    <w:rsid w:val="006768E6"/>
    <w:rsid w:val="00676FA8"/>
    <w:rsid w:val="00677815"/>
    <w:rsid w:val="006804A3"/>
    <w:rsid w:val="0068093A"/>
    <w:rsid w:val="00680B5A"/>
    <w:rsid w:val="00681677"/>
    <w:rsid w:val="00682462"/>
    <w:rsid w:val="00682541"/>
    <w:rsid w:val="00682910"/>
    <w:rsid w:val="00682B7C"/>
    <w:rsid w:val="00682BB2"/>
    <w:rsid w:val="0068318B"/>
    <w:rsid w:val="00683AA9"/>
    <w:rsid w:val="006840D9"/>
    <w:rsid w:val="0068491A"/>
    <w:rsid w:val="00684C26"/>
    <w:rsid w:val="00686342"/>
    <w:rsid w:val="00686862"/>
    <w:rsid w:val="00686FEB"/>
    <w:rsid w:val="00690801"/>
    <w:rsid w:val="0069082F"/>
    <w:rsid w:val="00690CFB"/>
    <w:rsid w:val="006911C2"/>
    <w:rsid w:val="00691627"/>
    <w:rsid w:val="0069254E"/>
    <w:rsid w:val="006925F6"/>
    <w:rsid w:val="00692939"/>
    <w:rsid w:val="00693A53"/>
    <w:rsid w:val="00693C0C"/>
    <w:rsid w:val="00694406"/>
    <w:rsid w:val="00694557"/>
    <w:rsid w:val="00694EE1"/>
    <w:rsid w:val="006951B3"/>
    <w:rsid w:val="00696E09"/>
    <w:rsid w:val="00697186"/>
    <w:rsid w:val="0069729C"/>
    <w:rsid w:val="0069754A"/>
    <w:rsid w:val="006979B5"/>
    <w:rsid w:val="006979DF"/>
    <w:rsid w:val="006A0B78"/>
    <w:rsid w:val="006A0E61"/>
    <w:rsid w:val="006A1114"/>
    <w:rsid w:val="006A1906"/>
    <w:rsid w:val="006A1AEF"/>
    <w:rsid w:val="006A316E"/>
    <w:rsid w:val="006A346F"/>
    <w:rsid w:val="006A37D7"/>
    <w:rsid w:val="006A45E7"/>
    <w:rsid w:val="006A4BC7"/>
    <w:rsid w:val="006A5793"/>
    <w:rsid w:val="006A6660"/>
    <w:rsid w:val="006A68DF"/>
    <w:rsid w:val="006A6C8E"/>
    <w:rsid w:val="006A70B5"/>
    <w:rsid w:val="006A738B"/>
    <w:rsid w:val="006A743C"/>
    <w:rsid w:val="006A7A4E"/>
    <w:rsid w:val="006A7E02"/>
    <w:rsid w:val="006B0BA3"/>
    <w:rsid w:val="006B0C0F"/>
    <w:rsid w:val="006B15D8"/>
    <w:rsid w:val="006B1EF0"/>
    <w:rsid w:val="006B24FC"/>
    <w:rsid w:val="006B2BCF"/>
    <w:rsid w:val="006B2FB8"/>
    <w:rsid w:val="006B3258"/>
    <w:rsid w:val="006B331C"/>
    <w:rsid w:val="006B3A86"/>
    <w:rsid w:val="006B3BA5"/>
    <w:rsid w:val="006B4356"/>
    <w:rsid w:val="006B4C10"/>
    <w:rsid w:val="006B50D5"/>
    <w:rsid w:val="006B5751"/>
    <w:rsid w:val="006B57FF"/>
    <w:rsid w:val="006B5F25"/>
    <w:rsid w:val="006B6592"/>
    <w:rsid w:val="006B69F0"/>
    <w:rsid w:val="006B6EFF"/>
    <w:rsid w:val="006B700B"/>
    <w:rsid w:val="006B7603"/>
    <w:rsid w:val="006B77E5"/>
    <w:rsid w:val="006B7A41"/>
    <w:rsid w:val="006B7FB5"/>
    <w:rsid w:val="006C03AB"/>
    <w:rsid w:val="006C03D0"/>
    <w:rsid w:val="006C0B5C"/>
    <w:rsid w:val="006C121A"/>
    <w:rsid w:val="006C19A4"/>
    <w:rsid w:val="006C26E1"/>
    <w:rsid w:val="006C2B29"/>
    <w:rsid w:val="006C31F3"/>
    <w:rsid w:val="006C36D4"/>
    <w:rsid w:val="006C3D4F"/>
    <w:rsid w:val="006C42D5"/>
    <w:rsid w:val="006C4340"/>
    <w:rsid w:val="006C475A"/>
    <w:rsid w:val="006C5200"/>
    <w:rsid w:val="006C58B9"/>
    <w:rsid w:val="006C5A97"/>
    <w:rsid w:val="006C5E39"/>
    <w:rsid w:val="006C6427"/>
    <w:rsid w:val="006C64C7"/>
    <w:rsid w:val="006C6848"/>
    <w:rsid w:val="006C6A33"/>
    <w:rsid w:val="006C6D91"/>
    <w:rsid w:val="006C6DD9"/>
    <w:rsid w:val="006C7791"/>
    <w:rsid w:val="006C7E3B"/>
    <w:rsid w:val="006D227F"/>
    <w:rsid w:val="006D2927"/>
    <w:rsid w:val="006D2A42"/>
    <w:rsid w:val="006D32B7"/>
    <w:rsid w:val="006D3575"/>
    <w:rsid w:val="006D3696"/>
    <w:rsid w:val="006D398C"/>
    <w:rsid w:val="006D48F5"/>
    <w:rsid w:val="006D4A35"/>
    <w:rsid w:val="006D4C62"/>
    <w:rsid w:val="006D5133"/>
    <w:rsid w:val="006D54A8"/>
    <w:rsid w:val="006D54F4"/>
    <w:rsid w:val="006D5F4B"/>
    <w:rsid w:val="006D6523"/>
    <w:rsid w:val="006D6FB4"/>
    <w:rsid w:val="006D7441"/>
    <w:rsid w:val="006D7605"/>
    <w:rsid w:val="006E0267"/>
    <w:rsid w:val="006E047C"/>
    <w:rsid w:val="006E0CD0"/>
    <w:rsid w:val="006E1A5F"/>
    <w:rsid w:val="006E1EF2"/>
    <w:rsid w:val="006E20EA"/>
    <w:rsid w:val="006E258E"/>
    <w:rsid w:val="006E3CA9"/>
    <w:rsid w:val="006E47F3"/>
    <w:rsid w:val="006E504C"/>
    <w:rsid w:val="006E5315"/>
    <w:rsid w:val="006E56C9"/>
    <w:rsid w:val="006E57F7"/>
    <w:rsid w:val="006E5E27"/>
    <w:rsid w:val="006E76CE"/>
    <w:rsid w:val="006E7EC2"/>
    <w:rsid w:val="006F0296"/>
    <w:rsid w:val="006F12C5"/>
    <w:rsid w:val="006F14A5"/>
    <w:rsid w:val="006F1A85"/>
    <w:rsid w:val="006F1DCB"/>
    <w:rsid w:val="006F2C9C"/>
    <w:rsid w:val="006F2FAC"/>
    <w:rsid w:val="006F306D"/>
    <w:rsid w:val="006F38F2"/>
    <w:rsid w:val="006F3A8C"/>
    <w:rsid w:val="006F3A8E"/>
    <w:rsid w:val="006F3DB9"/>
    <w:rsid w:val="006F42A2"/>
    <w:rsid w:val="006F46BC"/>
    <w:rsid w:val="006F5274"/>
    <w:rsid w:val="006F5779"/>
    <w:rsid w:val="006F590C"/>
    <w:rsid w:val="006F5AD1"/>
    <w:rsid w:val="006F5CC8"/>
    <w:rsid w:val="006F5D3B"/>
    <w:rsid w:val="006F665E"/>
    <w:rsid w:val="006F6E81"/>
    <w:rsid w:val="006F7AF8"/>
    <w:rsid w:val="007004AE"/>
    <w:rsid w:val="0070081D"/>
    <w:rsid w:val="007009DA"/>
    <w:rsid w:val="007009E6"/>
    <w:rsid w:val="007014F6"/>
    <w:rsid w:val="00701B2C"/>
    <w:rsid w:val="007025A3"/>
    <w:rsid w:val="007041EB"/>
    <w:rsid w:val="0070420D"/>
    <w:rsid w:val="00704458"/>
    <w:rsid w:val="007049D0"/>
    <w:rsid w:val="00705080"/>
    <w:rsid w:val="007053A4"/>
    <w:rsid w:val="007065ED"/>
    <w:rsid w:val="00706A09"/>
    <w:rsid w:val="00707212"/>
    <w:rsid w:val="00707255"/>
    <w:rsid w:val="007074F3"/>
    <w:rsid w:val="00707BAB"/>
    <w:rsid w:val="00707D64"/>
    <w:rsid w:val="0071094F"/>
    <w:rsid w:val="007109A0"/>
    <w:rsid w:val="00711583"/>
    <w:rsid w:val="00711CEF"/>
    <w:rsid w:val="00712CA1"/>
    <w:rsid w:val="00712F2F"/>
    <w:rsid w:val="00713717"/>
    <w:rsid w:val="00713D76"/>
    <w:rsid w:val="007142F4"/>
    <w:rsid w:val="00714CF8"/>
    <w:rsid w:val="00715EEB"/>
    <w:rsid w:val="00715F93"/>
    <w:rsid w:val="00716459"/>
    <w:rsid w:val="007174F1"/>
    <w:rsid w:val="0071763C"/>
    <w:rsid w:val="00717D0F"/>
    <w:rsid w:val="00720C10"/>
    <w:rsid w:val="0072101D"/>
    <w:rsid w:val="007212A0"/>
    <w:rsid w:val="007214C6"/>
    <w:rsid w:val="00721FB5"/>
    <w:rsid w:val="00722F16"/>
    <w:rsid w:val="00723AF4"/>
    <w:rsid w:val="00723B0B"/>
    <w:rsid w:val="00723F17"/>
    <w:rsid w:val="00724B10"/>
    <w:rsid w:val="00724FDA"/>
    <w:rsid w:val="00726B7B"/>
    <w:rsid w:val="00726FE8"/>
    <w:rsid w:val="007270A5"/>
    <w:rsid w:val="00727BD0"/>
    <w:rsid w:val="00727C9B"/>
    <w:rsid w:val="0073014B"/>
    <w:rsid w:val="007305E8"/>
    <w:rsid w:val="0073083D"/>
    <w:rsid w:val="0073159D"/>
    <w:rsid w:val="00732094"/>
    <w:rsid w:val="00733C45"/>
    <w:rsid w:val="00733DA5"/>
    <w:rsid w:val="00733F02"/>
    <w:rsid w:val="00735671"/>
    <w:rsid w:val="007360F8"/>
    <w:rsid w:val="007365BC"/>
    <w:rsid w:val="00736D87"/>
    <w:rsid w:val="0073797A"/>
    <w:rsid w:val="00740967"/>
    <w:rsid w:val="00741668"/>
    <w:rsid w:val="007419B4"/>
    <w:rsid w:val="007419EE"/>
    <w:rsid w:val="00742E4A"/>
    <w:rsid w:val="00742F62"/>
    <w:rsid w:val="007436F9"/>
    <w:rsid w:val="00743FA9"/>
    <w:rsid w:val="0074432C"/>
    <w:rsid w:val="00745967"/>
    <w:rsid w:val="00745C2D"/>
    <w:rsid w:val="00746814"/>
    <w:rsid w:val="00747A89"/>
    <w:rsid w:val="00747D7B"/>
    <w:rsid w:val="007504BE"/>
    <w:rsid w:val="007512D1"/>
    <w:rsid w:val="00751B12"/>
    <w:rsid w:val="00751B5B"/>
    <w:rsid w:val="00751C37"/>
    <w:rsid w:val="00752339"/>
    <w:rsid w:val="00752AF3"/>
    <w:rsid w:val="00752D93"/>
    <w:rsid w:val="00753647"/>
    <w:rsid w:val="007538A2"/>
    <w:rsid w:val="007543CC"/>
    <w:rsid w:val="00754418"/>
    <w:rsid w:val="007546AD"/>
    <w:rsid w:val="007565B5"/>
    <w:rsid w:val="00756722"/>
    <w:rsid w:val="0075692C"/>
    <w:rsid w:val="00756981"/>
    <w:rsid w:val="00757323"/>
    <w:rsid w:val="0075732E"/>
    <w:rsid w:val="00757878"/>
    <w:rsid w:val="0076090F"/>
    <w:rsid w:val="00760F05"/>
    <w:rsid w:val="007616F9"/>
    <w:rsid w:val="00762C76"/>
    <w:rsid w:val="0076346D"/>
    <w:rsid w:val="0076357B"/>
    <w:rsid w:val="0076372D"/>
    <w:rsid w:val="0076376C"/>
    <w:rsid w:val="007637F0"/>
    <w:rsid w:val="0076383B"/>
    <w:rsid w:val="00763953"/>
    <w:rsid w:val="0076397A"/>
    <w:rsid w:val="00763FFB"/>
    <w:rsid w:val="007641CB"/>
    <w:rsid w:val="0076497E"/>
    <w:rsid w:val="00764C56"/>
    <w:rsid w:val="00764DDD"/>
    <w:rsid w:val="00764EDD"/>
    <w:rsid w:val="00765A43"/>
    <w:rsid w:val="0076696B"/>
    <w:rsid w:val="0076736F"/>
    <w:rsid w:val="007676CA"/>
    <w:rsid w:val="00767798"/>
    <w:rsid w:val="00767827"/>
    <w:rsid w:val="00767F60"/>
    <w:rsid w:val="00767FAB"/>
    <w:rsid w:val="00772269"/>
    <w:rsid w:val="00772CBE"/>
    <w:rsid w:val="007730A6"/>
    <w:rsid w:val="0077388B"/>
    <w:rsid w:val="00773F2D"/>
    <w:rsid w:val="00774D32"/>
    <w:rsid w:val="0077521F"/>
    <w:rsid w:val="0077569E"/>
    <w:rsid w:val="00775E7E"/>
    <w:rsid w:val="007760CD"/>
    <w:rsid w:val="0077668C"/>
    <w:rsid w:val="00776885"/>
    <w:rsid w:val="00776B0D"/>
    <w:rsid w:val="007770BD"/>
    <w:rsid w:val="007773D1"/>
    <w:rsid w:val="00777CDC"/>
    <w:rsid w:val="00777D4A"/>
    <w:rsid w:val="007805ED"/>
    <w:rsid w:val="007811B0"/>
    <w:rsid w:val="007813DC"/>
    <w:rsid w:val="007813EC"/>
    <w:rsid w:val="0078168B"/>
    <w:rsid w:val="00781B10"/>
    <w:rsid w:val="00782505"/>
    <w:rsid w:val="00782880"/>
    <w:rsid w:val="007833FE"/>
    <w:rsid w:val="00783DE4"/>
    <w:rsid w:val="00783E45"/>
    <w:rsid w:val="007849CA"/>
    <w:rsid w:val="0078518C"/>
    <w:rsid w:val="0078695B"/>
    <w:rsid w:val="00786B7C"/>
    <w:rsid w:val="00786DF0"/>
    <w:rsid w:val="007871D8"/>
    <w:rsid w:val="00787917"/>
    <w:rsid w:val="00790330"/>
    <w:rsid w:val="00790E79"/>
    <w:rsid w:val="00790F31"/>
    <w:rsid w:val="00791129"/>
    <w:rsid w:val="0079194C"/>
    <w:rsid w:val="00791C06"/>
    <w:rsid w:val="00792ED0"/>
    <w:rsid w:val="007934B5"/>
    <w:rsid w:val="00793838"/>
    <w:rsid w:val="00794668"/>
    <w:rsid w:val="00795192"/>
    <w:rsid w:val="00795980"/>
    <w:rsid w:val="007959F6"/>
    <w:rsid w:val="00795F85"/>
    <w:rsid w:val="00796316"/>
    <w:rsid w:val="00797B95"/>
    <w:rsid w:val="00797DD5"/>
    <w:rsid w:val="00797DE4"/>
    <w:rsid w:val="007A000E"/>
    <w:rsid w:val="007A0BD8"/>
    <w:rsid w:val="007A10B5"/>
    <w:rsid w:val="007A10E8"/>
    <w:rsid w:val="007A1A19"/>
    <w:rsid w:val="007A1D9C"/>
    <w:rsid w:val="007A44F5"/>
    <w:rsid w:val="007A4922"/>
    <w:rsid w:val="007A5CF8"/>
    <w:rsid w:val="007A5F77"/>
    <w:rsid w:val="007A6696"/>
    <w:rsid w:val="007A6897"/>
    <w:rsid w:val="007A7239"/>
    <w:rsid w:val="007A787C"/>
    <w:rsid w:val="007A78D8"/>
    <w:rsid w:val="007A79A9"/>
    <w:rsid w:val="007A7D95"/>
    <w:rsid w:val="007A7F99"/>
    <w:rsid w:val="007B0628"/>
    <w:rsid w:val="007B1026"/>
    <w:rsid w:val="007B136D"/>
    <w:rsid w:val="007B1A7D"/>
    <w:rsid w:val="007B1C08"/>
    <w:rsid w:val="007B1E08"/>
    <w:rsid w:val="007B24C7"/>
    <w:rsid w:val="007B2652"/>
    <w:rsid w:val="007B31E7"/>
    <w:rsid w:val="007B336F"/>
    <w:rsid w:val="007B3B31"/>
    <w:rsid w:val="007B53E8"/>
    <w:rsid w:val="007B603F"/>
    <w:rsid w:val="007B63C0"/>
    <w:rsid w:val="007B69B3"/>
    <w:rsid w:val="007B6DBD"/>
    <w:rsid w:val="007B6EED"/>
    <w:rsid w:val="007B7694"/>
    <w:rsid w:val="007C090C"/>
    <w:rsid w:val="007C0B34"/>
    <w:rsid w:val="007C0D27"/>
    <w:rsid w:val="007C0DC3"/>
    <w:rsid w:val="007C1B2B"/>
    <w:rsid w:val="007C237F"/>
    <w:rsid w:val="007C25EC"/>
    <w:rsid w:val="007C27D4"/>
    <w:rsid w:val="007C29B9"/>
    <w:rsid w:val="007C310C"/>
    <w:rsid w:val="007C334C"/>
    <w:rsid w:val="007C3670"/>
    <w:rsid w:val="007C43D9"/>
    <w:rsid w:val="007C556A"/>
    <w:rsid w:val="007C6612"/>
    <w:rsid w:val="007C7046"/>
    <w:rsid w:val="007C7479"/>
    <w:rsid w:val="007C75E8"/>
    <w:rsid w:val="007C78C1"/>
    <w:rsid w:val="007D00E5"/>
    <w:rsid w:val="007D029D"/>
    <w:rsid w:val="007D0366"/>
    <w:rsid w:val="007D0676"/>
    <w:rsid w:val="007D16CB"/>
    <w:rsid w:val="007D233B"/>
    <w:rsid w:val="007D3279"/>
    <w:rsid w:val="007D3B88"/>
    <w:rsid w:val="007D3EB3"/>
    <w:rsid w:val="007D40F4"/>
    <w:rsid w:val="007D586F"/>
    <w:rsid w:val="007D609D"/>
    <w:rsid w:val="007D6A0F"/>
    <w:rsid w:val="007D6FEC"/>
    <w:rsid w:val="007D7632"/>
    <w:rsid w:val="007E03EA"/>
    <w:rsid w:val="007E06F5"/>
    <w:rsid w:val="007E099F"/>
    <w:rsid w:val="007E0A0C"/>
    <w:rsid w:val="007E18EE"/>
    <w:rsid w:val="007E1E17"/>
    <w:rsid w:val="007E34F7"/>
    <w:rsid w:val="007E3A3A"/>
    <w:rsid w:val="007E3EEE"/>
    <w:rsid w:val="007E4360"/>
    <w:rsid w:val="007E462C"/>
    <w:rsid w:val="007E46D7"/>
    <w:rsid w:val="007E5002"/>
    <w:rsid w:val="007E5525"/>
    <w:rsid w:val="007E558F"/>
    <w:rsid w:val="007E5D73"/>
    <w:rsid w:val="007E5DA4"/>
    <w:rsid w:val="007E60C2"/>
    <w:rsid w:val="007E6EAA"/>
    <w:rsid w:val="007E7AF7"/>
    <w:rsid w:val="007E7B50"/>
    <w:rsid w:val="007E7FEA"/>
    <w:rsid w:val="007F0D61"/>
    <w:rsid w:val="007F118E"/>
    <w:rsid w:val="007F153B"/>
    <w:rsid w:val="007F1F17"/>
    <w:rsid w:val="007F205B"/>
    <w:rsid w:val="007F23FD"/>
    <w:rsid w:val="007F2C16"/>
    <w:rsid w:val="007F2CB9"/>
    <w:rsid w:val="007F320E"/>
    <w:rsid w:val="007F3928"/>
    <w:rsid w:val="007F3D59"/>
    <w:rsid w:val="007F43D6"/>
    <w:rsid w:val="007F4B23"/>
    <w:rsid w:val="007F4BD1"/>
    <w:rsid w:val="007F4F50"/>
    <w:rsid w:val="007F5865"/>
    <w:rsid w:val="007F6010"/>
    <w:rsid w:val="007F6C09"/>
    <w:rsid w:val="00800DED"/>
    <w:rsid w:val="008016EF"/>
    <w:rsid w:val="00801863"/>
    <w:rsid w:val="00801BF6"/>
    <w:rsid w:val="00801EDE"/>
    <w:rsid w:val="00801FBC"/>
    <w:rsid w:val="008023B4"/>
    <w:rsid w:val="0080251B"/>
    <w:rsid w:val="00802808"/>
    <w:rsid w:val="008030A8"/>
    <w:rsid w:val="008036AC"/>
    <w:rsid w:val="008039F5"/>
    <w:rsid w:val="008041E8"/>
    <w:rsid w:val="0080471C"/>
    <w:rsid w:val="00804804"/>
    <w:rsid w:val="008049BD"/>
    <w:rsid w:val="00804D4B"/>
    <w:rsid w:val="00805038"/>
    <w:rsid w:val="00805297"/>
    <w:rsid w:val="008055DB"/>
    <w:rsid w:val="00805956"/>
    <w:rsid w:val="00805E28"/>
    <w:rsid w:val="008061A1"/>
    <w:rsid w:val="00806F6C"/>
    <w:rsid w:val="00807498"/>
    <w:rsid w:val="00807F28"/>
    <w:rsid w:val="0081066C"/>
    <w:rsid w:val="008114E8"/>
    <w:rsid w:val="00811688"/>
    <w:rsid w:val="008122CF"/>
    <w:rsid w:val="00812518"/>
    <w:rsid w:val="00812653"/>
    <w:rsid w:val="008129C0"/>
    <w:rsid w:val="00812A76"/>
    <w:rsid w:val="008135FA"/>
    <w:rsid w:val="00813BE4"/>
    <w:rsid w:val="008142DB"/>
    <w:rsid w:val="008142FF"/>
    <w:rsid w:val="008148AE"/>
    <w:rsid w:val="00814AB1"/>
    <w:rsid w:val="008151D2"/>
    <w:rsid w:val="008163A0"/>
    <w:rsid w:val="008164E8"/>
    <w:rsid w:val="00816D8B"/>
    <w:rsid w:val="00817934"/>
    <w:rsid w:val="00817BC2"/>
    <w:rsid w:val="00820BE3"/>
    <w:rsid w:val="00820D0F"/>
    <w:rsid w:val="00821470"/>
    <w:rsid w:val="0082269A"/>
    <w:rsid w:val="00822B2A"/>
    <w:rsid w:val="00823481"/>
    <w:rsid w:val="00823FD3"/>
    <w:rsid w:val="00824116"/>
    <w:rsid w:val="0082438F"/>
    <w:rsid w:val="0082577E"/>
    <w:rsid w:val="00825B2B"/>
    <w:rsid w:val="00825B94"/>
    <w:rsid w:val="008266AC"/>
    <w:rsid w:val="00826A84"/>
    <w:rsid w:val="008300C0"/>
    <w:rsid w:val="008315DF"/>
    <w:rsid w:val="00832462"/>
    <w:rsid w:val="00832E35"/>
    <w:rsid w:val="00833460"/>
    <w:rsid w:val="008334EA"/>
    <w:rsid w:val="008335A4"/>
    <w:rsid w:val="00833641"/>
    <w:rsid w:val="0083371B"/>
    <w:rsid w:val="00833A57"/>
    <w:rsid w:val="00833DC8"/>
    <w:rsid w:val="00833F9C"/>
    <w:rsid w:val="0083406D"/>
    <w:rsid w:val="00834DF1"/>
    <w:rsid w:val="008352D1"/>
    <w:rsid w:val="00836829"/>
    <w:rsid w:val="008368CC"/>
    <w:rsid w:val="00836969"/>
    <w:rsid w:val="00837340"/>
    <w:rsid w:val="00837F7E"/>
    <w:rsid w:val="00840014"/>
    <w:rsid w:val="00840514"/>
    <w:rsid w:val="00840905"/>
    <w:rsid w:val="00840AEC"/>
    <w:rsid w:val="00841235"/>
    <w:rsid w:val="008413F1"/>
    <w:rsid w:val="00841740"/>
    <w:rsid w:val="00841C33"/>
    <w:rsid w:val="00843253"/>
    <w:rsid w:val="00843634"/>
    <w:rsid w:val="00843B46"/>
    <w:rsid w:val="008444A8"/>
    <w:rsid w:val="008449CC"/>
    <w:rsid w:val="00844C66"/>
    <w:rsid w:val="00845283"/>
    <w:rsid w:val="00845982"/>
    <w:rsid w:val="00846EDD"/>
    <w:rsid w:val="00846FE4"/>
    <w:rsid w:val="008476D9"/>
    <w:rsid w:val="00850CAB"/>
    <w:rsid w:val="00850DA8"/>
    <w:rsid w:val="00850E7C"/>
    <w:rsid w:val="00852472"/>
    <w:rsid w:val="00852517"/>
    <w:rsid w:val="00852F0B"/>
    <w:rsid w:val="008541BB"/>
    <w:rsid w:val="008546D6"/>
    <w:rsid w:val="008549DA"/>
    <w:rsid w:val="008554D8"/>
    <w:rsid w:val="00855CFE"/>
    <w:rsid w:val="00855D70"/>
    <w:rsid w:val="00856570"/>
    <w:rsid w:val="00856830"/>
    <w:rsid w:val="00857D13"/>
    <w:rsid w:val="0086018E"/>
    <w:rsid w:val="00860ACB"/>
    <w:rsid w:val="00860E16"/>
    <w:rsid w:val="00861B0B"/>
    <w:rsid w:val="00861BA4"/>
    <w:rsid w:val="00861FCC"/>
    <w:rsid w:val="0086307E"/>
    <w:rsid w:val="008631CD"/>
    <w:rsid w:val="00863743"/>
    <w:rsid w:val="00864038"/>
    <w:rsid w:val="0086417B"/>
    <w:rsid w:val="00864AF8"/>
    <w:rsid w:val="00865408"/>
    <w:rsid w:val="008655B8"/>
    <w:rsid w:val="00865CF4"/>
    <w:rsid w:val="00865E08"/>
    <w:rsid w:val="00866143"/>
    <w:rsid w:val="008675B5"/>
    <w:rsid w:val="00871022"/>
    <w:rsid w:val="008712B0"/>
    <w:rsid w:val="00871400"/>
    <w:rsid w:val="008731F6"/>
    <w:rsid w:val="00873395"/>
    <w:rsid w:val="00873B25"/>
    <w:rsid w:val="00873ED4"/>
    <w:rsid w:val="00874727"/>
    <w:rsid w:val="00874D64"/>
    <w:rsid w:val="0087534A"/>
    <w:rsid w:val="0087549D"/>
    <w:rsid w:val="0087557F"/>
    <w:rsid w:val="00875823"/>
    <w:rsid w:val="00875A1C"/>
    <w:rsid w:val="00875F2D"/>
    <w:rsid w:val="00876013"/>
    <w:rsid w:val="00876226"/>
    <w:rsid w:val="008768FD"/>
    <w:rsid w:val="008772DB"/>
    <w:rsid w:val="008804AC"/>
    <w:rsid w:val="00880778"/>
    <w:rsid w:val="00880EA7"/>
    <w:rsid w:val="00880FF6"/>
    <w:rsid w:val="0088198E"/>
    <w:rsid w:val="00882FC7"/>
    <w:rsid w:val="00884254"/>
    <w:rsid w:val="008844AE"/>
    <w:rsid w:val="00884985"/>
    <w:rsid w:val="00885AB6"/>
    <w:rsid w:val="0088609A"/>
    <w:rsid w:val="00886611"/>
    <w:rsid w:val="00886E49"/>
    <w:rsid w:val="00887037"/>
    <w:rsid w:val="008875C9"/>
    <w:rsid w:val="008876AB"/>
    <w:rsid w:val="0088793E"/>
    <w:rsid w:val="00887BEE"/>
    <w:rsid w:val="00887DC8"/>
    <w:rsid w:val="00890472"/>
    <w:rsid w:val="00890671"/>
    <w:rsid w:val="00890904"/>
    <w:rsid w:val="0089095F"/>
    <w:rsid w:val="00891117"/>
    <w:rsid w:val="00891AE3"/>
    <w:rsid w:val="008921A0"/>
    <w:rsid w:val="008928A1"/>
    <w:rsid w:val="008928CF"/>
    <w:rsid w:val="00892C9A"/>
    <w:rsid w:val="00892D71"/>
    <w:rsid w:val="00892F97"/>
    <w:rsid w:val="0089309A"/>
    <w:rsid w:val="0089337A"/>
    <w:rsid w:val="00893442"/>
    <w:rsid w:val="0089386A"/>
    <w:rsid w:val="008945E2"/>
    <w:rsid w:val="00894AE5"/>
    <w:rsid w:val="00894C8C"/>
    <w:rsid w:val="0089500B"/>
    <w:rsid w:val="008955CD"/>
    <w:rsid w:val="008962A4"/>
    <w:rsid w:val="008965D4"/>
    <w:rsid w:val="0089679F"/>
    <w:rsid w:val="00896F44"/>
    <w:rsid w:val="00896FCE"/>
    <w:rsid w:val="008971DB"/>
    <w:rsid w:val="00897566"/>
    <w:rsid w:val="00897B02"/>
    <w:rsid w:val="008A0DD3"/>
    <w:rsid w:val="008A1672"/>
    <w:rsid w:val="008A18C9"/>
    <w:rsid w:val="008A21A5"/>
    <w:rsid w:val="008A226A"/>
    <w:rsid w:val="008A295D"/>
    <w:rsid w:val="008A3062"/>
    <w:rsid w:val="008A3537"/>
    <w:rsid w:val="008A359B"/>
    <w:rsid w:val="008A3D56"/>
    <w:rsid w:val="008A4C82"/>
    <w:rsid w:val="008A4F2A"/>
    <w:rsid w:val="008A597E"/>
    <w:rsid w:val="008A5B65"/>
    <w:rsid w:val="008A6076"/>
    <w:rsid w:val="008A65AF"/>
    <w:rsid w:val="008A66BC"/>
    <w:rsid w:val="008A6E15"/>
    <w:rsid w:val="008A73A7"/>
    <w:rsid w:val="008B06FF"/>
    <w:rsid w:val="008B0BCF"/>
    <w:rsid w:val="008B0D79"/>
    <w:rsid w:val="008B0F04"/>
    <w:rsid w:val="008B11B8"/>
    <w:rsid w:val="008B1B00"/>
    <w:rsid w:val="008B330D"/>
    <w:rsid w:val="008B3A26"/>
    <w:rsid w:val="008B434A"/>
    <w:rsid w:val="008B4354"/>
    <w:rsid w:val="008B4EC5"/>
    <w:rsid w:val="008B50E3"/>
    <w:rsid w:val="008B549B"/>
    <w:rsid w:val="008B6A4F"/>
    <w:rsid w:val="008B741A"/>
    <w:rsid w:val="008B74BE"/>
    <w:rsid w:val="008C021E"/>
    <w:rsid w:val="008C07B9"/>
    <w:rsid w:val="008C17B2"/>
    <w:rsid w:val="008C1B18"/>
    <w:rsid w:val="008C20EB"/>
    <w:rsid w:val="008C2CBA"/>
    <w:rsid w:val="008C3047"/>
    <w:rsid w:val="008C332E"/>
    <w:rsid w:val="008C3671"/>
    <w:rsid w:val="008C3890"/>
    <w:rsid w:val="008C4CF4"/>
    <w:rsid w:val="008C4EE5"/>
    <w:rsid w:val="008C5704"/>
    <w:rsid w:val="008C581E"/>
    <w:rsid w:val="008C5BD6"/>
    <w:rsid w:val="008C6080"/>
    <w:rsid w:val="008C63A1"/>
    <w:rsid w:val="008C7032"/>
    <w:rsid w:val="008C76F5"/>
    <w:rsid w:val="008C79BF"/>
    <w:rsid w:val="008D03C2"/>
    <w:rsid w:val="008D0560"/>
    <w:rsid w:val="008D0836"/>
    <w:rsid w:val="008D141B"/>
    <w:rsid w:val="008D25E9"/>
    <w:rsid w:val="008D29B4"/>
    <w:rsid w:val="008D2E0A"/>
    <w:rsid w:val="008D4108"/>
    <w:rsid w:val="008D4423"/>
    <w:rsid w:val="008D4EAD"/>
    <w:rsid w:val="008D4F72"/>
    <w:rsid w:val="008D6119"/>
    <w:rsid w:val="008D62BB"/>
    <w:rsid w:val="008D7364"/>
    <w:rsid w:val="008D7932"/>
    <w:rsid w:val="008E0757"/>
    <w:rsid w:val="008E0A73"/>
    <w:rsid w:val="008E11E9"/>
    <w:rsid w:val="008E13A7"/>
    <w:rsid w:val="008E146B"/>
    <w:rsid w:val="008E15DF"/>
    <w:rsid w:val="008E1DA0"/>
    <w:rsid w:val="008E1EF7"/>
    <w:rsid w:val="008E2A1A"/>
    <w:rsid w:val="008E430E"/>
    <w:rsid w:val="008E4527"/>
    <w:rsid w:val="008E5184"/>
    <w:rsid w:val="008E58B5"/>
    <w:rsid w:val="008E5A09"/>
    <w:rsid w:val="008E61F9"/>
    <w:rsid w:val="008E6620"/>
    <w:rsid w:val="008E6CE0"/>
    <w:rsid w:val="008E6F4F"/>
    <w:rsid w:val="008E7531"/>
    <w:rsid w:val="008E781A"/>
    <w:rsid w:val="008E79E6"/>
    <w:rsid w:val="008F0105"/>
    <w:rsid w:val="008F055F"/>
    <w:rsid w:val="008F235A"/>
    <w:rsid w:val="008F2C7A"/>
    <w:rsid w:val="008F2E5A"/>
    <w:rsid w:val="008F30F1"/>
    <w:rsid w:val="008F3218"/>
    <w:rsid w:val="008F39E0"/>
    <w:rsid w:val="008F548E"/>
    <w:rsid w:val="008F5570"/>
    <w:rsid w:val="008F59BE"/>
    <w:rsid w:val="008F5B26"/>
    <w:rsid w:val="008F6328"/>
    <w:rsid w:val="008F6963"/>
    <w:rsid w:val="008F6BA7"/>
    <w:rsid w:val="008F71D3"/>
    <w:rsid w:val="008F7291"/>
    <w:rsid w:val="008F74ED"/>
    <w:rsid w:val="008F7BBC"/>
    <w:rsid w:val="008F7E31"/>
    <w:rsid w:val="00900C73"/>
    <w:rsid w:val="0090141D"/>
    <w:rsid w:val="009031AA"/>
    <w:rsid w:val="009035CF"/>
    <w:rsid w:val="00904B02"/>
    <w:rsid w:val="00904BCB"/>
    <w:rsid w:val="009059D4"/>
    <w:rsid w:val="00905C26"/>
    <w:rsid w:val="009066A2"/>
    <w:rsid w:val="00906DED"/>
    <w:rsid w:val="00907F58"/>
    <w:rsid w:val="0091029A"/>
    <w:rsid w:val="009102B2"/>
    <w:rsid w:val="00910504"/>
    <w:rsid w:val="0091054D"/>
    <w:rsid w:val="00910781"/>
    <w:rsid w:val="00910D1A"/>
    <w:rsid w:val="0091147B"/>
    <w:rsid w:val="00912096"/>
    <w:rsid w:val="00912180"/>
    <w:rsid w:val="00913435"/>
    <w:rsid w:val="00913B3E"/>
    <w:rsid w:val="0091408A"/>
    <w:rsid w:val="00914C2D"/>
    <w:rsid w:val="0091503E"/>
    <w:rsid w:val="0091518D"/>
    <w:rsid w:val="009152B7"/>
    <w:rsid w:val="0091534D"/>
    <w:rsid w:val="009156A2"/>
    <w:rsid w:val="009158FF"/>
    <w:rsid w:val="00915AEE"/>
    <w:rsid w:val="00915DC1"/>
    <w:rsid w:val="00915F48"/>
    <w:rsid w:val="00916533"/>
    <w:rsid w:val="00916560"/>
    <w:rsid w:val="009167CE"/>
    <w:rsid w:val="009169C1"/>
    <w:rsid w:val="0091730C"/>
    <w:rsid w:val="009178B4"/>
    <w:rsid w:val="00917EE3"/>
    <w:rsid w:val="00920464"/>
    <w:rsid w:val="009212F2"/>
    <w:rsid w:val="00921AA3"/>
    <w:rsid w:val="00921CE2"/>
    <w:rsid w:val="009229DB"/>
    <w:rsid w:val="00923678"/>
    <w:rsid w:val="00923F30"/>
    <w:rsid w:val="009249CE"/>
    <w:rsid w:val="00924B5E"/>
    <w:rsid w:val="00924C3E"/>
    <w:rsid w:val="00924CE5"/>
    <w:rsid w:val="00925423"/>
    <w:rsid w:val="0092568B"/>
    <w:rsid w:val="00925EA4"/>
    <w:rsid w:val="009265CA"/>
    <w:rsid w:val="009265FA"/>
    <w:rsid w:val="00926E7D"/>
    <w:rsid w:val="009304F5"/>
    <w:rsid w:val="00930A43"/>
    <w:rsid w:val="00930D2E"/>
    <w:rsid w:val="009313D2"/>
    <w:rsid w:val="00931520"/>
    <w:rsid w:val="009318A1"/>
    <w:rsid w:val="00931994"/>
    <w:rsid w:val="00931DA5"/>
    <w:rsid w:val="00932032"/>
    <w:rsid w:val="0093226C"/>
    <w:rsid w:val="009325B1"/>
    <w:rsid w:val="0093300B"/>
    <w:rsid w:val="00933D5F"/>
    <w:rsid w:val="009351D1"/>
    <w:rsid w:val="00935FFC"/>
    <w:rsid w:val="00936134"/>
    <w:rsid w:val="009375AE"/>
    <w:rsid w:val="00937F4C"/>
    <w:rsid w:val="00940044"/>
    <w:rsid w:val="009414C9"/>
    <w:rsid w:val="009429D2"/>
    <w:rsid w:val="009432DD"/>
    <w:rsid w:val="0094387D"/>
    <w:rsid w:val="00944A42"/>
    <w:rsid w:val="009454D7"/>
    <w:rsid w:val="00945FBD"/>
    <w:rsid w:val="009460C4"/>
    <w:rsid w:val="00946150"/>
    <w:rsid w:val="0094638A"/>
    <w:rsid w:val="00946395"/>
    <w:rsid w:val="0094750E"/>
    <w:rsid w:val="0094782E"/>
    <w:rsid w:val="0095032C"/>
    <w:rsid w:val="00951616"/>
    <w:rsid w:val="0095189C"/>
    <w:rsid w:val="00951D9C"/>
    <w:rsid w:val="00953683"/>
    <w:rsid w:val="00954408"/>
    <w:rsid w:val="0095442C"/>
    <w:rsid w:val="009546B0"/>
    <w:rsid w:val="0095490C"/>
    <w:rsid w:val="00954AE8"/>
    <w:rsid w:val="009550B3"/>
    <w:rsid w:val="00955882"/>
    <w:rsid w:val="00956053"/>
    <w:rsid w:val="00956182"/>
    <w:rsid w:val="009568FF"/>
    <w:rsid w:val="0095752F"/>
    <w:rsid w:val="009576F6"/>
    <w:rsid w:val="0095774F"/>
    <w:rsid w:val="00961947"/>
    <w:rsid w:val="00961E6E"/>
    <w:rsid w:val="0096307E"/>
    <w:rsid w:val="00963297"/>
    <w:rsid w:val="009633DE"/>
    <w:rsid w:val="0096364A"/>
    <w:rsid w:val="0096370C"/>
    <w:rsid w:val="00963C98"/>
    <w:rsid w:val="00963F7C"/>
    <w:rsid w:val="0096429F"/>
    <w:rsid w:val="00964322"/>
    <w:rsid w:val="009645A0"/>
    <w:rsid w:val="009654D2"/>
    <w:rsid w:val="00965F6D"/>
    <w:rsid w:val="0096632F"/>
    <w:rsid w:val="00966CBC"/>
    <w:rsid w:val="00966DFA"/>
    <w:rsid w:val="0096712E"/>
    <w:rsid w:val="0096750B"/>
    <w:rsid w:val="009678B3"/>
    <w:rsid w:val="00967C13"/>
    <w:rsid w:val="00967D32"/>
    <w:rsid w:val="0097150F"/>
    <w:rsid w:val="00972F01"/>
    <w:rsid w:val="009736A2"/>
    <w:rsid w:val="009737F1"/>
    <w:rsid w:val="00973EB4"/>
    <w:rsid w:val="00973F08"/>
    <w:rsid w:val="00974539"/>
    <w:rsid w:val="0097570B"/>
    <w:rsid w:val="009757E4"/>
    <w:rsid w:val="009757EB"/>
    <w:rsid w:val="00975877"/>
    <w:rsid w:val="00976326"/>
    <w:rsid w:val="00976D95"/>
    <w:rsid w:val="00977234"/>
    <w:rsid w:val="009775F2"/>
    <w:rsid w:val="0098010E"/>
    <w:rsid w:val="009801E4"/>
    <w:rsid w:val="00980450"/>
    <w:rsid w:val="00980CBC"/>
    <w:rsid w:val="00981333"/>
    <w:rsid w:val="00981B25"/>
    <w:rsid w:val="00982209"/>
    <w:rsid w:val="00983128"/>
    <w:rsid w:val="00983C59"/>
    <w:rsid w:val="009843D2"/>
    <w:rsid w:val="009848FE"/>
    <w:rsid w:val="0098513A"/>
    <w:rsid w:val="00985414"/>
    <w:rsid w:val="00985DF9"/>
    <w:rsid w:val="00986AD9"/>
    <w:rsid w:val="009875AB"/>
    <w:rsid w:val="0099049A"/>
    <w:rsid w:val="00990C52"/>
    <w:rsid w:val="00991131"/>
    <w:rsid w:val="009912B0"/>
    <w:rsid w:val="0099167D"/>
    <w:rsid w:val="009916B7"/>
    <w:rsid w:val="00991C5A"/>
    <w:rsid w:val="009920E9"/>
    <w:rsid w:val="0099216A"/>
    <w:rsid w:val="0099350C"/>
    <w:rsid w:val="00995123"/>
    <w:rsid w:val="00996032"/>
    <w:rsid w:val="0099637B"/>
    <w:rsid w:val="009967D7"/>
    <w:rsid w:val="00996FE2"/>
    <w:rsid w:val="00997092"/>
    <w:rsid w:val="00997A8A"/>
    <w:rsid w:val="00997E90"/>
    <w:rsid w:val="009A16EC"/>
    <w:rsid w:val="009A1858"/>
    <w:rsid w:val="009A216B"/>
    <w:rsid w:val="009A2199"/>
    <w:rsid w:val="009A246D"/>
    <w:rsid w:val="009A2498"/>
    <w:rsid w:val="009A2A53"/>
    <w:rsid w:val="009A2E7F"/>
    <w:rsid w:val="009A33CB"/>
    <w:rsid w:val="009A49AD"/>
    <w:rsid w:val="009A504F"/>
    <w:rsid w:val="009A59E0"/>
    <w:rsid w:val="009A5B8C"/>
    <w:rsid w:val="009A7053"/>
    <w:rsid w:val="009A7318"/>
    <w:rsid w:val="009A7DAC"/>
    <w:rsid w:val="009B017D"/>
    <w:rsid w:val="009B092C"/>
    <w:rsid w:val="009B19C9"/>
    <w:rsid w:val="009B1E38"/>
    <w:rsid w:val="009B2107"/>
    <w:rsid w:val="009B27B1"/>
    <w:rsid w:val="009B3721"/>
    <w:rsid w:val="009B39EA"/>
    <w:rsid w:val="009B3FE5"/>
    <w:rsid w:val="009B45F8"/>
    <w:rsid w:val="009B4D8D"/>
    <w:rsid w:val="009B6B93"/>
    <w:rsid w:val="009B6DA2"/>
    <w:rsid w:val="009B6E68"/>
    <w:rsid w:val="009B7162"/>
    <w:rsid w:val="009B7827"/>
    <w:rsid w:val="009B7BB6"/>
    <w:rsid w:val="009B7F05"/>
    <w:rsid w:val="009C01CA"/>
    <w:rsid w:val="009C06F8"/>
    <w:rsid w:val="009C0882"/>
    <w:rsid w:val="009C094A"/>
    <w:rsid w:val="009C13F6"/>
    <w:rsid w:val="009C1474"/>
    <w:rsid w:val="009C1F05"/>
    <w:rsid w:val="009C20CE"/>
    <w:rsid w:val="009C24C4"/>
    <w:rsid w:val="009C2D1D"/>
    <w:rsid w:val="009C2DD9"/>
    <w:rsid w:val="009C30B4"/>
    <w:rsid w:val="009C3A34"/>
    <w:rsid w:val="009C4AC7"/>
    <w:rsid w:val="009C5146"/>
    <w:rsid w:val="009C563E"/>
    <w:rsid w:val="009C59CB"/>
    <w:rsid w:val="009C5C91"/>
    <w:rsid w:val="009C636E"/>
    <w:rsid w:val="009C6740"/>
    <w:rsid w:val="009D00F9"/>
    <w:rsid w:val="009D01EB"/>
    <w:rsid w:val="009D0BB0"/>
    <w:rsid w:val="009D104A"/>
    <w:rsid w:val="009D12BE"/>
    <w:rsid w:val="009D2524"/>
    <w:rsid w:val="009D2A0B"/>
    <w:rsid w:val="009D36F7"/>
    <w:rsid w:val="009D4D75"/>
    <w:rsid w:val="009D5032"/>
    <w:rsid w:val="009D58C5"/>
    <w:rsid w:val="009D661A"/>
    <w:rsid w:val="009D7212"/>
    <w:rsid w:val="009D7336"/>
    <w:rsid w:val="009D7579"/>
    <w:rsid w:val="009D7737"/>
    <w:rsid w:val="009D78B0"/>
    <w:rsid w:val="009D7D99"/>
    <w:rsid w:val="009E04D4"/>
    <w:rsid w:val="009E1E5B"/>
    <w:rsid w:val="009E275A"/>
    <w:rsid w:val="009E2F67"/>
    <w:rsid w:val="009E4792"/>
    <w:rsid w:val="009E51F5"/>
    <w:rsid w:val="009E6297"/>
    <w:rsid w:val="009E63D1"/>
    <w:rsid w:val="009E6D01"/>
    <w:rsid w:val="009E7048"/>
    <w:rsid w:val="009E79AB"/>
    <w:rsid w:val="009E7CD7"/>
    <w:rsid w:val="009F083E"/>
    <w:rsid w:val="009F1202"/>
    <w:rsid w:val="009F2A94"/>
    <w:rsid w:val="009F2C65"/>
    <w:rsid w:val="009F30C8"/>
    <w:rsid w:val="009F49EA"/>
    <w:rsid w:val="009F4AB1"/>
    <w:rsid w:val="009F53E7"/>
    <w:rsid w:val="009F551E"/>
    <w:rsid w:val="009F5619"/>
    <w:rsid w:val="009F5F86"/>
    <w:rsid w:val="009F68F2"/>
    <w:rsid w:val="009F6BE6"/>
    <w:rsid w:val="009F71AD"/>
    <w:rsid w:val="009F7DFB"/>
    <w:rsid w:val="00A00734"/>
    <w:rsid w:val="00A01705"/>
    <w:rsid w:val="00A01B41"/>
    <w:rsid w:val="00A02436"/>
    <w:rsid w:val="00A02C12"/>
    <w:rsid w:val="00A0308D"/>
    <w:rsid w:val="00A0398B"/>
    <w:rsid w:val="00A03CD6"/>
    <w:rsid w:val="00A03E10"/>
    <w:rsid w:val="00A03ECA"/>
    <w:rsid w:val="00A03F88"/>
    <w:rsid w:val="00A04661"/>
    <w:rsid w:val="00A0479F"/>
    <w:rsid w:val="00A054DB"/>
    <w:rsid w:val="00A05FB4"/>
    <w:rsid w:val="00A06798"/>
    <w:rsid w:val="00A07096"/>
    <w:rsid w:val="00A07239"/>
    <w:rsid w:val="00A0769E"/>
    <w:rsid w:val="00A07CFF"/>
    <w:rsid w:val="00A100FA"/>
    <w:rsid w:val="00A10284"/>
    <w:rsid w:val="00A10A66"/>
    <w:rsid w:val="00A10D67"/>
    <w:rsid w:val="00A111DC"/>
    <w:rsid w:val="00A114F2"/>
    <w:rsid w:val="00A11C9A"/>
    <w:rsid w:val="00A11E69"/>
    <w:rsid w:val="00A12197"/>
    <w:rsid w:val="00A1238F"/>
    <w:rsid w:val="00A1241B"/>
    <w:rsid w:val="00A129EE"/>
    <w:rsid w:val="00A12DA7"/>
    <w:rsid w:val="00A12EAC"/>
    <w:rsid w:val="00A13462"/>
    <w:rsid w:val="00A13D52"/>
    <w:rsid w:val="00A13E3D"/>
    <w:rsid w:val="00A14384"/>
    <w:rsid w:val="00A15159"/>
    <w:rsid w:val="00A151C9"/>
    <w:rsid w:val="00A15432"/>
    <w:rsid w:val="00A154DE"/>
    <w:rsid w:val="00A16836"/>
    <w:rsid w:val="00A16D7E"/>
    <w:rsid w:val="00A17196"/>
    <w:rsid w:val="00A17AF3"/>
    <w:rsid w:val="00A2037E"/>
    <w:rsid w:val="00A20532"/>
    <w:rsid w:val="00A20D20"/>
    <w:rsid w:val="00A20F5C"/>
    <w:rsid w:val="00A21E6E"/>
    <w:rsid w:val="00A224B9"/>
    <w:rsid w:val="00A2253F"/>
    <w:rsid w:val="00A22AF5"/>
    <w:rsid w:val="00A22F5A"/>
    <w:rsid w:val="00A2394C"/>
    <w:rsid w:val="00A239C3"/>
    <w:rsid w:val="00A23C1D"/>
    <w:rsid w:val="00A23D3D"/>
    <w:rsid w:val="00A241D8"/>
    <w:rsid w:val="00A2448E"/>
    <w:rsid w:val="00A254C9"/>
    <w:rsid w:val="00A255AD"/>
    <w:rsid w:val="00A2582D"/>
    <w:rsid w:val="00A25A86"/>
    <w:rsid w:val="00A25E25"/>
    <w:rsid w:val="00A26404"/>
    <w:rsid w:val="00A266EE"/>
    <w:rsid w:val="00A266FB"/>
    <w:rsid w:val="00A26F86"/>
    <w:rsid w:val="00A26FC4"/>
    <w:rsid w:val="00A273E5"/>
    <w:rsid w:val="00A276A3"/>
    <w:rsid w:val="00A27E68"/>
    <w:rsid w:val="00A27F68"/>
    <w:rsid w:val="00A30905"/>
    <w:rsid w:val="00A317E5"/>
    <w:rsid w:val="00A32082"/>
    <w:rsid w:val="00A320E3"/>
    <w:rsid w:val="00A321B7"/>
    <w:rsid w:val="00A32F57"/>
    <w:rsid w:val="00A33A6C"/>
    <w:rsid w:val="00A33CE3"/>
    <w:rsid w:val="00A3431C"/>
    <w:rsid w:val="00A345F6"/>
    <w:rsid w:val="00A34831"/>
    <w:rsid w:val="00A34A7B"/>
    <w:rsid w:val="00A35B0B"/>
    <w:rsid w:val="00A35F07"/>
    <w:rsid w:val="00A36F64"/>
    <w:rsid w:val="00A37088"/>
    <w:rsid w:val="00A376CB"/>
    <w:rsid w:val="00A37B7E"/>
    <w:rsid w:val="00A37EC0"/>
    <w:rsid w:val="00A401B1"/>
    <w:rsid w:val="00A40ED1"/>
    <w:rsid w:val="00A410DF"/>
    <w:rsid w:val="00A410EF"/>
    <w:rsid w:val="00A41631"/>
    <w:rsid w:val="00A419F9"/>
    <w:rsid w:val="00A41A11"/>
    <w:rsid w:val="00A424A9"/>
    <w:rsid w:val="00A43314"/>
    <w:rsid w:val="00A4338E"/>
    <w:rsid w:val="00A44C0C"/>
    <w:rsid w:val="00A452B3"/>
    <w:rsid w:val="00A453F4"/>
    <w:rsid w:val="00A45D63"/>
    <w:rsid w:val="00A45F14"/>
    <w:rsid w:val="00A47250"/>
    <w:rsid w:val="00A476F4"/>
    <w:rsid w:val="00A47AD6"/>
    <w:rsid w:val="00A5091D"/>
    <w:rsid w:val="00A50A9D"/>
    <w:rsid w:val="00A51C37"/>
    <w:rsid w:val="00A524EF"/>
    <w:rsid w:val="00A5373E"/>
    <w:rsid w:val="00A539BC"/>
    <w:rsid w:val="00A53BDE"/>
    <w:rsid w:val="00A54144"/>
    <w:rsid w:val="00A54D49"/>
    <w:rsid w:val="00A55368"/>
    <w:rsid w:val="00A55596"/>
    <w:rsid w:val="00A5587A"/>
    <w:rsid w:val="00A56165"/>
    <w:rsid w:val="00A562C3"/>
    <w:rsid w:val="00A57F60"/>
    <w:rsid w:val="00A60321"/>
    <w:rsid w:val="00A60E5B"/>
    <w:rsid w:val="00A6102F"/>
    <w:rsid w:val="00A61A63"/>
    <w:rsid w:val="00A61BB3"/>
    <w:rsid w:val="00A628F4"/>
    <w:rsid w:val="00A629BB"/>
    <w:rsid w:val="00A631CA"/>
    <w:rsid w:val="00A63308"/>
    <w:rsid w:val="00A63A60"/>
    <w:rsid w:val="00A644D4"/>
    <w:rsid w:val="00A656CE"/>
    <w:rsid w:val="00A660D8"/>
    <w:rsid w:val="00A66865"/>
    <w:rsid w:val="00A67C6B"/>
    <w:rsid w:val="00A7001B"/>
    <w:rsid w:val="00A7016C"/>
    <w:rsid w:val="00A70577"/>
    <w:rsid w:val="00A70598"/>
    <w:rsid w:val="00A71DDE"/>
    <w:rsid w:val="00A74220"/>
    <w:rsid w:val="00A74F2A"/>
    <w:rsid w:val="00A764D1"/>
    <w:rsid w:val="00A765BC"/>
    <w:rsid w:val="00A76955"/>
    <w:rsid w:val="00A76ACF"/>
    <w:rsid w:val="00A76BF4"/>
    <w:rsid w:val="00A76D0C"/>
    <w:rsid w:val="00A775DD"/>
    <w:rsid w:val="00A777DE"/>
    <w:rsid w:val="00A80189"/>
    <w:rsid w:val="00A8031D"/>
    <w:rsid w:val="00A806F8"/>
    <w:rsid w:val="00A807AF"/>
    <w:rsid w:val="00A80B37"/>
    <w:rsid w:val="00A80D1A"/>
    <w:rsid w:val="00A8141A"/>
    <w:rsid w:val="00A81F0A"/>
    <w:rsid w:val="00A82478"/>
    <w:rsid w:val="00A82682"/>
    <w:rsid w:val="00A82963"/>
    <w:rsid w:val="00A82AD2"/>
    <w:rsid w:val="00A82E38"/>
    <w:rsid w:val="00A83E07"/>
    <w:rsid w:val="00A840B9"/>
    <w:rsid w:val="00A8493A"/>
    <w:rsid w:val="00A84B11"/>
    <w:rsid w:val="00A85837"/>
    <w:rsid w:val="00A85D21"/>
    <w:rsid w:val="00A8724E"/>
    <w:rsid w:val="00A8754B"/>
    <w:rsid w:val="00A87700"/>
    <w:rsid w:val="00A877A5"/>
    <w:rsid w:val="00A907B3"/>
    <w:rsid w:val="00A90D25"/>
    <w:rsid w:val="00A90DEC"/>
    <w:rsid w:val="00A91B57"/>
    <w:rsid w:val="00A91D76"/>
    <w:rsid w:val="00A922E6"/>
    <w:rsid w:val="00A925A3"/>
    <w:rsid w:val="00A927D4"/>
    <w:rsid w:val="00A930E6"/>
    <w:rsid w:val="00A93ABD"/>
    <w:rsid w:val="00A94A40"/>
    <w:rsid w:val="00A94B7A"/>
    <w:rsid w:val="00A950E5"/>
    <w:rsid w:val="00A952E6"/>
    <w:rsid w:val="00A954F8"/>
    <w:rsid w:val="00A95709"/>
    <w:rsid w:val="00A95C07"/>
    <w:rsid w:val="00A964F2"/>
    <w:rsid w:val="00A96529"/>
    <w:rsid w:val="00A96AB5"/>
    <w:rsid w:val="00A97046"/>
    <w:rsid w:val="00A97BE8"/>
    <w:rsid w:val="00A97D20"/>
    <w:rsid w:val="00AA10EC"/>
    <w:rsid w:val="00AA1120"/>
    <w:rsid w:val="00AA124E"/>
    <w:rsid w:val="00AA2792"/>
    <w:rsid w:val="00AA293B"/>
    <w:rsid w:val="00AA2956"/>
    <w:rsid w:val="00AA2D21"/>
    <w:rsid w:val="00AA2DFF"/>
    <w:rsid w:val="00AA353B"/>
    <w:rsid w:val="00AA574B"/>
    <w:rsid w:val="00AA58E6"/>
    <w:rsid w:val="00AA6227"/>
    <w:rsid w:val="00AA6336"/>
    <w:rsid w:val="00AA6384"/>
    <w:rsid w:val="00AA705A"/>
    <w:rsid w:val="00AA7705"/>
    <w:rsid w:val="00AB04A4"/>
    <w:rsid w:val="00AB0AED"/>
    <w:rsid w:val="00AB0E4B"/>
    <w:rsid w:val="00AB17A2"/>
    <w:rsid w:val="00AB17C7"/>
    <w:rsid w:val="00AB19F9"/>
    <w:rsid w:val="00AB1D66"/>
    <w:rsid w:val="00AB2286"/>
    <w:rsid w:val="00AB28A7"/>
    <w:rsid w:val="00AB2A07"/>
    <w:rsid w:val="00AB3A31"/>
    <w:rsid w:val="00AB3CB4"/>
    <w:rsid w:val="00AB408E"/>
    <w:rsid w:val="00AB59B0"/>
    <w:rsid w:val="00AB5D78"/>
    <w:rsid w:val="00AB65F3"/>
    <w:rsid w:val="00AB67C1"/>
    <w:rsid w:val="00AB68D9"/>
    <w:rsid w:val="00AB6D7F"/>
    <w:rsid w:val="00AB6FAF"/>
    <w:rsid w:val="00AB7313"/>
    <w:rsid w:val="00AB7626"/>
    <w:rsid w:val="00AB7C4E"/>
    <w:rsid w:val="00AB7E47"/>
    <w:rsid w:val="00AC1064"/>
    <w:rsid w:val="00AC22D7"/>
    <w:rsid w:val="00AC2976"/>
    <w:rsid w:val="00AC29E7"/>
    <w:rsid w:val="00AC2E29"/>
    <w:rsid w:val="00AC3917"/>
    <w:rsid w:val="00AC3E9B"/>
    <w:rsid w:val="00AC3F00"/>
    <w:rsid w:val="00AC41BC"/>
    <w:rsid w:val="00AC4838"/>
    <w:rsid w:val="00AC548C"/>
    <w:rsid w:val="00AC564B"/>
    <w:rsid w:val="00AC595C"/>
    <w:rsid w:val="00AC5A9B"/>
    <w:rsid w:val="00AC666D"/>
    <w:rsid w:val="00AC7503"/>
    <w:rsid w:val="00AC754D"/>
    <w:rsid w:val="00AD131F"/>
    <w:rsid w:val="00AD1323"/>
    <w:rsid w:val="00AD1541"/>
    <w:rsid w:val="00AD1A0A"/>
    <w:rsid w:val="00AD2569"/>
    <w:rsid w:val="00AD27F3"/>
    <w:rsid w:val="00AD2A6B"/>
    <w:rsid w:val="00AD36C7"/>
    <w:rsid w:val="00AD3999"/>
    <w:rsid w:val="00AD3C79"/>
    <w:rsid w:val="00AD405C"/>
    <w:rsid w:val="00AD4205"/>
    <w:rsid w:val="00AD45AF"/>
    <w:rsid w:val="00AD4751"/>
    <w:rsid w:val="00AD5192"/>
    <w:rsid w:val="00AD57C0"/>
    <w:rsid w:val="00AD649E"/>
    <w:rsid w:val="00AD6A49"/>
    <w:rsid w:val="00AD7878"/>
    <w:rsid w:val="00AD7C07"/>
    <w:rsid w:val="00AE0B55"/>
    <w:rsid w:val="00AE0F53"/>
    <w:rsid w:val="00AE12F4"/>
    <w:rsid w:val="00AE1378"/>
    <w:rsid w:val="00AE1463"/>
    <w:rsid w:val="00AE1B16"/>
    <w:rsid w:val="00AE210F"/>
    <w:rsid w:val="00AE21BE"/>
    <w:rsid w:val="00AE28DA"/>
    <w:rsid w:val="00AE2D7A"/>
    <w:rsid w:val="00AE3296"/>
    <w:rsid w:val="00AE456E"/>
    <w:rsid w:val="00AE484A"/>
    <w:rsid w:val="00AE487B"/>
    <w:rsid w:val="00AE541F"/>
    <w:rsid w:val="00AE59FA"/>
    <w:rsid w:val="00AE5C53"/>
    <w:rsid w:val="00AE68FB"/>
    <w:rsid w:val="00AE6FF8"/>
    <w:rsid w:val="00AE7829"/>
    <w:rsid w:val="00AE7FEF"/>
    <w:rsid w:val="00AF00ED"/>
    <w:rsid w:val="00AF04E7"/>
    <w:rsid w:val="00AF063C"/>
    <w:rsid w:val="00AF0B45"/>
    <w:rsid w:val="00AF1075"/>
    <w:rsid w:val="00AF1556"/>
    <w:rsid w:val="00AF174E"/>
    <w:rsid w:val="00AF1BDF"/>
    <w:rsid w:val="00AF1EDE"/>
    <w:rsid w:val="00AF4130"/>
    <w:rsid w:val="00AF44E7"/>
    <w:rsid w:val="00AF4947"/>
    <w:rsid w:val="00AF521C"/>
    <w:rsid w:val="00AF5643"/>
    <w:rsid w:val="00AF5796"/>
    <w:rsid w:val="00AF593E"/>
    <w:rsid w:val="00AF5F77"/>
    <w:rsid w:val="00AF6483"/>
    <w:rsid w:val="00AF6A85"/>
    <w:rsid w:val="00AF6AD5"/>
    <w:rsid w:val="00AF6E83"/>
    <w:rsid w:val="00AF7BFD"/>
    <w:rsid w:val="00AF7C3E"/>
    <w:rsid w:val="00AF7FBC"/>
    <w:rsid w:val="00B00AA4"/>
    <w:rsid w:val="00B027C8"/>
    <w:rsid w:val="00B03425"/>
    <w:rsid w:val="00B039C5"/>
    <w:rsid w:val="00B03ABF"/>
    <w:rsid w:val="00B0444C"/>
    <w:rsid w:val="00B04DF0"/>
    <w:rsid w:val="00B0635B"/>
    <w:rsid w:val="00B0650F"/>
    <w:rsid w:val="00B06527"/>
    <w:rsid w:val="00B0695F"/>
    <w:rsid w:val="00B07DA5"/>
    <w:rsid w:val="00B10A34"/>
    <w:rsid w:val="00B10C0A"/>
    <w:rsid w:val="00B1167A"/>
    <w:rsid w:val="00B12491"/>
    <w:rsid w:val="00B124AC"/>
    <w:rsid w:val="00B13255"/>
    <w:rsid w:val="00B13837"/>
    <w:rsid w:val="00B13CC4"/>
    <w:rsid w:val="00B14AB1"/>
    <w:rsid w:val="00B15755"/>
    <w:rsid w:val="00B15CE1"/>
    <w:rsid w:val="00B15DB3"/>
    <w:rsid w:val="00B15F50"/>
    <w:rsid w:val="00B16062"/>
    <w:rsid w:val="00B16084"/>
    <w:rsid w:val="00B16C0E"/>
    <w:rsid w:val="00B16D30"/>
    <w:rsid w:val="00B16EAB"/>
    <w:rsid w:val="00B17454"/>
    <w:rsid w:val="00B179B2"/>
    <w:rsid w:val="00B17B4B"/>
    <w:rsid w:val="00B203DC"/>
    <w:rsid w:val="00B204E4"/>
    <w:rsid w:val="00B20C59"/>
    <w:rsid w:val="00B21739"/>
    <w:rsid w:val="00B21845"/>
    <w:rsid w:val="00B21E05"/>
    <w:rsid w:val="00B232CD"/>
    <w:rsid w:val="00B23856"/>
    <w:rsid w:val="00B239E2"/>
    <w:rsid w:val="00B23E7A"/>
    <w:rsid w:val="00B24510"/>
    <w:rsid w:val="00B247F9"/>
    <w:rsid w:val="00B2499B"/>
    <w:rsid w:val="00B2589A"/>
    <w:rsid w:val="00B263A7"/>
    <w:rsid w:val="00B26A86"/>
    <w:rsid w:val="00B26AF5"/>
    <w:rsid w:val="00B26B05"/>
    <w:rsid w:val="00B27140"/>
    <w:rsid w:val="00B27D4D"/>
    <w:rsid w:val="00B3052D"/>
    <w:rsid w:val="00B30B14"/>
    <w:rsid w:val="00B30E54"/>
    <w:rsid w:val="00B3133B"/>
    <w:rsid w:val="00B313B1"/>
    <w:rsid w:val="00B31AC9"/>
    <w:rsid w:val="00B31C59"/>
    <w:rsid w:val="00B31DC6"/>
    <w:rsid w:val="00B3285D"/>
    <w:rsid w:val="00B32900"/>
    <w:rsid w:val="00B32E25"/>
    <w:rsid w:val="00B33D0F"/>
    <w:rsid w:val="00B33EBB"/>
    <w:rsid w:val="00B351DB"/>
    <w:rsid w:val="00B359C8"/>
    <w:rsid w:val="00B378B2"/>
    <w:rsid w:val="00B378EF"/>
    <w:rsid w:val="00B37E82"/>
    <w:rsid w:val="00B401E9"/>
    <w:rsid w:val="00B4052B"/>
    <w:rsid w:val="00B41435"/>
    <w:rsid w:val="00B419ED"/>
    <w:rsid w:val="00B41A57"/>
    <w:rsid w:val="00B4234E"/>
    <w:rsid w:val="00B42385"/>
    <w:rsid w:val="00B4244C"/>
    <w:rsid w:val="00B42777"/>
    <w:rsid w:val="00B435C7"/>
    <w:rsid w:val="00B43B8A"/>
    <w:rsid w:val="00B44073"/>
    <w:rsid w:val="00B44348"/>
    <w:rsid w:val="00B44479"/>
    <w:rsid w:val="00B454FB"/>
    <w:rsid w:val="00B45705"/>
    <w:rsid w:val="00B45BD2"/>
    <w:rsid w:val="00B46504"/>
    <w:rsid w:val="00B46E5C"/>
    <w:rsid w:val="00B4751B"/>
    <w:rsid w:val="00B478FC"/>
    <w:rsid w:val="00B50E28"/>
    <w:rsid w:val="00B515C7"/>
    <w:rsid w:val="00B51FE0"/>
    <w:rsid w:val="00B521DD"/>
    <w:rsid w:val="00B5228D"/>
    <w:rsid w:val="00B5232A"/>
    <w:rsid w:val="00B52842"/>
    <w:rsid w:val="00B52958"/>
    <w:rsid w:val="00B531D4"/>
    <w:rsid w:val="00B5326C"/>
    <w:rsid w:val="00B54D77"/>
    <w:rsid w:val="00B54F19"/>
    <w:rsid w:val="00B55D0A"/>
    <w:rsid w:val="00B56466"/>
    <w:rsid w:val="00B57008"/>
    <w:rsid w:val="00B57131"/>
    <w:rsid w:val="00B57757"/>
    <w:rsid w:val="00B57FC0"/>
    <w:rsid w:val="00B60752"/>
    <w:rsid w:val="00B60C96"/>
    <w:rsid w:val="00B60FBF"/>
    <w:rsid w:val="00B610A4"/>
    <w:rsid w:val="00B618F3"/>
    <w:rsid w:val="00B61DA9"/>
    <w:rsid w:val="00B62285"/>
    <w:rsid w:val="00B62291"/>
    <w:rsid w:val="00B62838"/>
    <w:rsid w:val="00B632A3"/>
    <w:rsid w:val="00B63669"/>
    <w:rsid w:val="00B6403A"/>
    <w:rsid w:val="00B64252"/>
    <w:rsid w:val="00B645FE"/>
    <w:rsid w:val="00B64783"/>
    <w:rsid w:val="00B64C51"/>
    <w:rsid w:val="00B652D0"/>
    <w:rsid w:val="00B65986"/>
    <w:rsid w:val="00B65FAB"/>
    <w:rsid w:val="00B66E8A"/>
    <w:rsid w:val="00B66F70"/>
    <w:rsid w:val="00B67224"/>
    <w:rsid w:val="00B67296"/>
    <w:rsid w:val="00B70738"/>
    <w:rsid w:val="00B70A15"/>
    <w:rsid w:val="00B714D1"/>
    <w:rsid w:val="00B71A11"/>
    <w:rsid w:val="00B72281"/>
    <w:rsid w:val="00B726E4"/>
    <w:rsid w:val="00B72C73"/>
    <w:rsid w:val="00B73603"/>
    <w:rsid w:val="00B7428F"/>
    <w:rsid w:val="00B744F5"/>
    <w:rsid w:val="00B74FB0"/>
    <w:rsid w:val="00B759C7"/>
    <w:rsid w:val="00B761A6"/>
    <w:rsid w:val="00B774E2"/>
    <w:rsid w:val="00B77605"/>
    <w:rsid w:val="00B8054B"/>
    <w:rsid w:val="00B80646"/>
    <w:rsid w:val="00B8121A"/>
    <w:rsid w:val="00B81D68"/>
    <w:rsid w:val="00B81E50"/>
    <w:rsid w:val="00B81F59"/>
    <w:rsid w:val="00B82228"/>
    <w:rsid w:val="00B82A11"/>
    <w:rsid w:val="00B82D00"/>
    <w:rsid w:val="00B82F1A"/>
    <w:rsid w:val="00B83086"/>
    <w:rsid w:val="00B8319C"/>
    <w:rsid w:val="00B832A4"/>
    <w:rsid w:val="00B83495"/>
    <w:rsid w:val="00B8443B"/>
    <w:rsid w:val="00B85182"/>
    <w:rsid w:val="00B85D70"/>
    <w:rsid w:val="00B85F92"/>
    <w:rsid w:val="00B8614F"/>
    <w:rsid w:val="00B8615B"/>
    <w:rsid w:val="00B861AC"/>
    <w:rsid w:val="00B871D6"/>
    <w:rsid w:val="00B87A0C"/>
    <w:rsid w:val="00B90220"/>
    <w:rsid w:val="00B90B33"/>
    <w:rsid w:val="00B90E29"/>
    <w:rsid w:val="00B91066"/>
    <w:rsid w:val="00B916BA"/>
    <w:rsid w:val="00B91A5E"/>
    <w:rsid w:val="00B92203"/>
    <w:rsid w:val="00B92812"/>
    <w:rsid w:val="00B92A08"/>
    <w:rsid w:val="00B92A10"/>
    <w:rsid w:val="00B92C83"/>
    <w:rsid w:val="00B93127"/>
    <w:rsid w:val="00B9348A"/>
    <w:rsid w:val="00B942F5"/>
    <w:rsid w:val="00B95118"/>
    <w:rsid w:val="00B95AB5"/>
    <w:rsid w:val="00B95D7F"/>
    <w:rsid w:val="00B964D1"/>
    <w:rsid w:val="00B9675C"/>
    <w:rsid w:val="00B97777"/>
    <w:rsid w:val="00B97A81"/>
    <w:rsid w:val="00B97B45"/>
    <w:rsid w:val="00BA13BA"/>
    <w:rsid w:val="00BA13DF"/>
    <w:rsid w:val="00BA1C57"/>
    <w:rsid w:val="00BA1C59"/>
    <w:rsid w:val="00BA1D21"/>
    <w:rsid w:val="00BA282F"/>
    <w:rsid w:val="00BA29B3"/>
    <w:rsid w:val="00BA2BBB"/>
    <w:rsid w:val="00BA3612"/>
    <w:rsid w:val="00BA3D6B"/>
    <w:rsid w:val="00BA4352"/>
    <w:rsid w:val="00BA4F92"/>
    <w:rsid w:val="00BA53E7"/>
    <w:rsid w:val="00BA6090"/>
    <w:rsid w:val="00BA6693"/>
    <w:rsid w:val="00BA6F80"/>
    <w:rsid w:val="00BA71E6"/>
    <w:rsid w:val="00BB006C"/>
    <w:rsid w:val="00BB0455"/>
    <w:rsid w:val="00BB0D9A"/>
    <w:rsid w:val="00BB19FE"/>
    <w:rsid w:val="00BB27E3"/>
    <w:rsid w:val="00BB2F32"/>
    <w:rsid w:val="00BB344E"/>
    <w:rsid w:val="00BB34A1"/>
    <w:rsid w:val="00BB4491"/>
    <w:rsid w:val="00BB45EE"/>
    <w:rsid w:val="00BB557E"/>
    <w:rsid w:val="00BB5615"/>
    <w:rsid w:val="00BB5CF9"/>
    <w:rsid w:val="00BB675F"/>
    <w:rsid w:val="00BB76EE"/>
    <w:rsid w:val="00BB7A28"/>
    <w:rsid w:val="00BB7B61"/>
    <w:rsid w:val="00BC0144"/>
    <w:rsid w:val="00BC03CB"/>
    <w:rsid w:val="00BC03D9"/>
    <w:rsid w:val="00BC0C02"/>
    <w:rsid w:val="00BC0FDD"/>
    <w:rsid w:val="00BC1437"/>
    <w:rsid w:val="00BC1D7C"/>
    <w:rsid w:val="00BC2247"/>
    <w:rsid w:val="00BC2278"/>
    <w:rsid w:val="00BC22D1"/>
    <w:rsid w:val="00BC2520"/>
    <w:rsid w:val="00BC2858"/>
    <w:rsid w:val="00BC28D5"/>
    <w:rsid w:val="00BC2A4F"/>
    <w:rsid w:val="00BC2B7F"/>
    <w:rsid w:val="00BC34AF"/>
    <w:rsid w:val="00BC35BF"/>
    <w:rsid w:val="00BC36D7"/>
    <w:rsid w:val="00BC3727"/>
    <w:rsid w:val="00BC5021"/>
    <w:rsid w:val="00BC539F"/>
    <w:rsid w:val="00BC58E2"/>
    <w:rsid w:val="00BC6220"/>
    <w:rsid w:val="00BC63E1"/>
    <w:rsid w:val="00BC6C34"/>
    <w:rsid w:val="00BC7076"/>
    <w:rsid w:val="00BC77BE"/>
    <w:rsid w:val="00BC7893"/>
    <w:rsid w:val="00BC7FBE"/>
    <w:rsid w:val="00BD0092"/>
    <w:rsid w:val="00BD033A"/>
    <w:rsid w:val="00BD0AC7"/>
    <w:rsid w:val="00BD11F4"/>
    <w:rsid w:val="00BD1350"/>
    <w:rsid w:val="00BD161A"/>
    <w:rsid w:val="00BD18A1"/>
    <w:rsid w:val="00BD18DD"/>
    <w:rsid w:val="00BD1F21"/>
    <w:rsid w:val="00BD2898"/>
    <w:rsid w:val="00BD2A05"/>
    <w:rsid w:val="00BD2D40"/>
    <w:rsid w:val="00BD2DB3"/>
    <w:rsid w:val="00BD5448"/>
    <w:rsid w:val="00BD5ED5"/>
    <w:rsid w:val="00BD6C94"/>
    <w:rsid w:val="00BD6DF9"/>
    <w:rsid w:val="00BE0003"/>
    <w:rsid w:val="00BE01C4"/>
    <w:rsid w:val="00BE02ED"/>
    <w:rsid w:val="00BE09F4"/>
    <w:rsid w:val="00BE1028"/>
    <w:rsid w:val="00BE125A"/>
    <w:rsid w:val="00BE15E4"/>
    <w:rsid w:val="00BE1777"/>
    <w:rsid w:val="00BE1787"/>
    <w:rsid w:val="00BE253B"/>
    <w:rsid w:val="00BE3027"/>
    <w:rsid w:val="00BE4DC7"/>
    <w:rsid w:val="00BE549E"/>
    <w:rsid w:val="00BE57C5"/>
    <w:rsid w:val="00BE59D4"/>
    <w:rsid w:val="00BE5E7B"/>
    <w:rsid w:val="00BE5F3C"/>
    <w:rsid w:val="00BE6FBC"/>
    <w:rsid w:val="00BE7965"/>
    <w:rsid w:val="00BF0828"/>
    <w:rsid w:val="00BF0942"/>
    <w:rsid w:val="00BF0B10"/>
    <w:rsid w:val="00BF1B79"/>
    <w:rsid w:val="00BF1B81"/>
    <w:rsid w:val="00BF1D90"/>
    <w:rsid w:val="00BF2689"/>
    <w:rsid w:val="00BF285B"/>
    <w:rsid w:val="00BF2C48"/>
    <w:rsid w:val="00BF2EF5"/>
    <w:rsid w:val="00BF3260"/>
    <w:rsid w:val="00BF3E5B"/>
    <w:rsid w:val="00BF4538"/>
    <w:rsid w:val="00BF4AB0"/>
    <w:rsid w:val="00BF631A"/>
    <w:rsid w:val="00BF672F"/>
    <w:rsid w:val="00BF7D63"/>
    <w:rsid w:val="00C01B91"/>
    <w:rsid w:val="00C01C59"/>
    <w:rsid w:val="00C02134"/>
    <w:rsid w:val="00C02A34"/>
    <w:rsid w:val="00C02BA5"/>
    <w:rsid w:val="00C033D8"/>
    <w:rsid w:val="00C04966"/>
    <w:rsid w:val="00C04BE3"/>
    <w:rsid w:val="00C0514E"/>
    <w:rsid w:val="00C05307"/>
    <w:rsid w:val="00C05647"/>
    <w:rsid w:val="00C05B4A"/>
    <w:rsid w:val="00C067A3"/>
    <w:rsid w:val="00C06B2D"/>
    <w:rsid w:val="00C06FDE"/>
    <w:rsid w:val="00C07547"/>
    <w:rsid w:val="00C078C3"/>
    <w:rsid w:val="00C0794D"/>
    <w:rsid w:val="00C07D8C"/>
    <w:rsid w:val="00C100A9"/>
    <w:rsid w:val="00C116B6"/>
    <w:rsid w:val="00C11B77"/>
    <w:rsid w:val="00C12564"/>
    <w:rsid w:val="00C1277A"/>
    <w:rsid w:val="00C134DA"/>
    <w:rsid w:val="00C137A4"/>
    <w:rsid w:val="00C13A44"/>
    <w:rsid w:val="00C142D4"/>
    <w:rsid w:val="00C1471D"/>
    <w:rsid w:val="00C15BFA"/>
    <w:rsid w:val="00C1663E"/>
    <w:rsid w:val="00C170C7"/>
    <w:rsid w:val="00C17201"/>
    <w:rsid w:val="00C20B49"/>
    <w:rsid w:val="00C22076"/>
    <w:rsid w:val="00C221FE"/>
    <w:rsid w:val="00C2248B"/>
    <w:rsid w:val="00C2279C"/>
    <w:rsid w:val="00C227F5"/>
    <w:rsid w:val="00C22F84"/>
    <w:rsid w:val="00C2378D"/>
    <w:rsid w:val="00C23E0C"/>
    <w:rsid w:val="00C23EBE"/>
    <w:rsid w:val="00C23FC4"/>
    <w:rsid w:val="00C24F18"/>
    <w:rsid w:val="00C26391"/>
    <w:rsid w:val="00C26519"/>
    <w:rsid w:val="00C2652B"/>
    <w:rsid w:val="00C2694B"/>
    <w:rsid w:val="00C26C8C"/>
    <w:rsid w:val="00C26F91"/>
    <w:rsid w:val="00C27109"/>
    <w:rsid w:val="00C27341"/>
    <w:rsid w:val="00C307FD"/>
    <w:rsid w:val="00C30D3B"/>
    <w:rsid w:val="00C30F1D"/>
    <w:rsid w:val="00C3122E"/>
    <w:rsid w:val="00C31CB6"/>
    <w:rsid w:val="00C31EA4"/>
    <w:rsid w:val="00C32279"/>
    <w:rsid w:val="00C327E7"/>
    <w:rsid w:val="00C3287B"/>
    <w:rsid w:val="00C332CD"/>
    <w:rsid w:val="00C33420"/>
    <w:rsid w:val="00C33FCD"/>
    <w:rsid w:val="00C34E1F"/>
    <w:rsid w:val="00C3551E"/>
    <w:rsid w:val="00C357D4"/>
    <w:rsid w:val="00C36822"/>
    <w:rsid w:val="00C36C3A"/>
    <w:rsid w:val="00C371E3"/>
    <w:rsid w:val="00C4009B"/>
    <w:rsid w:val="00C40210"/>
    <w:rsid w:val="00C403A4"/>
    <w:rsid w:val="00C40CF0"/>
    <w:rsid w:val="00C40D10"/>
    <w:rsid w:val="00C410ED"/>
    <w:rsid w:val="00C42B95"/>
    <w:rsid w:val="00C43B6E"/>
    <w:rsid w:val="00C44094"/>
    <w:rsid w:val="00C4523D"/>
    <w:rsid w:val="00C45952"/>
    <w:rsid w:val="00C45CAE"/>
    <w:rsid w:val="00C45F12"/>
    <w:rsid w:val="00C46F15"/>
    <w:rsid w:val="00C47096"/>
    <w:rsid w:val="00C47609"/>
    <w:rsid w:val="00C4789E"/>
    <w:rsid w:val="00C47A09"/>
    <w:rsid w:val="00C50294"/>
    <w:rsid w:val="00C508BB"/>
    <w:rsid w:val="00C50FB9"/>
    <w:rsid w:val="00C5196C"/>
    <w:rsid w:val="00C51F5F"/>
    <w:rsid w:val="00C5223E"/>
    <w:rsid w:val="00C52387"/>
    <w:rsid w:val="00C52CEA"/>
    <w:rsid w:val="00C53991"/>
    <w:rsid w:val="00C53AAC"/>
    <w:rsid w:val="00C5411A"/>
    <w:rsid w:val="00C5429B"/>
    <w:rsid w:val="00C54388"/>
    <w:rsid w:val="00C56146"/>
    <w:rsid w:val="00C56545"/>
    <w:rsid w:val="00C56C14"/>
    <w:rsid w:val="00C56C91"/>
    <w:rsid w:val="00C57CA5"/>
    <w:rsid w:val="00C57FB5"/>
    <w:rsid w:val="00C6096C"/>
    <w:rsid w:val="00C6158A"/>
    <w:rsid w:val="00C6195C"/>
    <w:rsid w:val="00C61FAB"/>
    <w:rsid w:val="00C628A2"/>
    <w:rsid w:val="00C63299"/>
    <w:rsid w:val="00C6346B"/>
    <w:rsid w:val="00C63B98"/>
    <w:rsid w:val="00C63BF6"/>
    <w:rsid w:val="00C63FFB"/>
    <w:rsid w:val="00C64693"/>
    <w:rsid w:val="00C6489B"/>
    <w:rsid w:val="00C64B48"/>
    <w:rsid w:val="00C651B9"/>
    <w:rsid w:val="00C65E26"/>
    <w:rsid w:val="00C66E8A"/>
    <w:rsid w:val="00C6714E"/>
    <w:rsid w:val="00C67E08"/>
    <w:rsid w:val="00C70617"/>
    <w:rsid w:val="00C713B9"/>
    <w:rsid w:val="00C71E69"/>
    <w:rsid w:val="00C71F04"/>
    <w:rsid w:val="00C722B5"/>
    <w:rsid w:val="00C73199"/>
    <w:rsid w:val="00C7341F"/>
    <w:rsid w:val="00C735F2"/>
    <w:rsid w:val="00C74052"/>
    <w:rsid w:val="00C74330"/>
    <w:rsid w:val="00C749D0"/>
    <w:rsid w:val="00C75FFF"/>
    <w:rsid w:val="00C76EEC"/>
    <w:rsid w:val="00C77A6F"/>
    <w:rsid w:val="00C804B4"/>
    <w:rsid w:val="00C80593"/>
    <w:rsid w:val="00C80B26"/>
    <w:rsid w:val="00C80CBC"/>
    <w:rsid w:val="00C8104E"/>
    <w:rsid w:val="00C81816"/>
    <w:rsid w:val="00C818B1"/>
    <w:rsid w:val="00C825DF"/>
    <w:rsid w:val="00C828DB"/>
    <w:rsid w:val="00C82C40"/>
    <w:rsid w:val="00C82FED"/>
    <w:rsid w:val="00C8397A"/>
    <w:rsid w:val="00C84433"/>
    <w:rsid w:val="00C85316"/>
    <w:rsid w:val="00C854EE"/>
    <w:rsid w:val="00C856CC"/>
    <w:rsid w:val="00C85967"/>
    <w:rsid w:val="00C862F3"/>
    <w:rsid w:val="00C86677"/>
    <w:rsid w:val="00C86B48"/>
    <w:rsid w:val="00C8777C"/>
    <w:rsid w:val="00C87C15"/>
    <w:rsid w:val="00C9021D"/>
    <w:rsid w:val="00C903A5"/>
    <w:rsid w:val="00C904D4"/>
    <w:rsid w:val="00C90764"/>
    <w:rsid w:val="00C912F7"/>
    <w:rsid w:val="00C91776"/>
    <w:rsid w:val="00C91AB3"/>
    <w:rsid w:val="00C91FFF"/>
    <w:rsid w:val="00C923C4"/>
    <w:rsid w:val="00C92509"/>
    <w:rsid w:val="00C92532"/>
    <w:rsid w:val="00C92558"/>
    <w:rsid w:val="00C92C32"/>
    <w:rsid w:val="00C93E98"/>
    <w:rsid w:val="00C93FEE"/>
    <w:rsid w:val="00C94514"/>
    <w:rsid w:val="00C948B9"/>
    <w:rsid w:val="00C95468"/>
    <w:rsid w:val="00C9549F"/>
    <w:rsid w:val="00C962C2"/>
    <w:rsid w:val="00C97B7C"/>
    <w:rsid w:val="00CA0936"/>
    <w:rsid w:val="00CA0ADC"/>
    <w:rsid w:val="00CA106F"/>
    <w:rsid w:val="00CA2954"/>
    <w:rsid w:val="00CA3DBC"/>
    <w:rsid w:val="00CA4465"/>
    <w:rsid w:val="00CA56BE"/>
    <w:rsid w:val="00CA5829"/>
    <w:rsid w:val="00CA5A4A"/>
    <w:rsid w:val="00CA63D2"/>
    <w:rsid w:val="00CA675B"/>
    <w:rsid w:val="00CA68C5"/>
    <w:rsid w:val="00CA7356"/>
    <w:rsid w:val="00CA7739"/>
    <w:rsid w:val="00CB1510"/>
    <w:rsid w:val="00CB1700"/>
    <w:rsid w:val="00CB2411"/>
    <w:rsid w:val="00CB36DE"/>
    <w:rsid w:val="00CB468A"/>
    <w:rsid w:val="00CB5633"/>
    <w:rsid w:val="00CB5C78"/>
    <w:rsid w:val="00CB5D52"/>
    <w:rsid w:val="00CB6221"/>
    <w:rsid w:val="00CB6C3F"/>
    <w:rsid w:val="00CB78FA"/>
    <w:rsid w:val="00CB7C2C"/>
    <w:rsid w:val="00CB7ED6"/>
    <w:rsid w:val="00CC15CC"/>
    <w:rsid w:val="00CC17BF"/>
    <w:rsid w:val="00CC1DAA"/>
    <w:rsid w:val="00CC1E74"/>
    <w:rsid w:val="00CC2408"/>
    <w:rsid w:val="00CC29A2"/>
    <w:rsid w:val="00CC3E51"/>
    <w:rsid w:val="00CC4714"/>
    <w:rsid w:val="00CC48F9"/>
    <w:rsid w:val="00CC4DDE"/>
    <w:rsid w:val="00CC52A1"/>
    <w:rsid w:val="00CC5321"/>
    <w:rsid w:val="00CC53D0"/>
    <w:rsid w:val="00CC5710"/>
    <w:rsid w:val="00CC6E82"/>
    <w:rsid w:val="00CC717C"/>
    <w:rsid w:val="00CC7266"/>
    <w:rsid w:val="00CD05E2"/>
    <w:rsid w:val="00CD0B81"/>
    <w:rsid w:val="00CD138F"/>
    <w:rsid w:val="00CD14A9"/>
    <w:rsid w:val="00CD1639"/>
    <w:rsid w:val="00CD1CDA"/>
    <w:rsid w:val="00CD1EAB"/>
    <w:rsid w:val="00CD2AD0"/>
    <w:rsid w:val="00CD2F05"/>
    <w:rsid w:val="00CD3321"/>
    <w:rsid w:val="00CD3EA3"/>
    <w:rsid w:val="00CD41E7"/>
    <w:rsid w:val="00CD46EB"/>
    <w:rsid w:val="00CD549F"/>
    <w:rsid w:val="00CD57D5"/>
    <w:rsid w:val="00CD5B57"/>
    <w:rsid w:val="00CD735A"/>
    <w:rsid w:val="00CE00CD"/>
    <w:rsid w:val="00CE094A"/>
    <w:rsid w:val="00CE0D5E"/>
    <w:rsid w:val="00CE204A"/>
    <w:rsid w:val="00CE2CE4"/>
    <w:rsid w:val="00CE3323"/>
    <w:rsid w:val="00CE3E30"/>
    <w:rsid w:val="00CE4415"/>
    <w:rsid w:val="00CE46CB"/>
    <w:rsid w:val="00CE60BD"/>
    <w:rsid w:val="00CE707D"/>
    <w:rsid w:val="00CE7BDD"/>
    <w:rsid w:val="00CF017B"/>
    <w:rsid w:val="00CF074A"/>
    <w:rsid w:val="00CF11CC"/>
    <w:rsid w:val="00CF18F4"/>
    <w:rsid w:val="00CF3E8F"/>
    <w:rsid w:val="00CF414A"/>
    <w:rsid w:val="00CF43B1"/>
    <w:rsid w:val="00CF43C0"/>
    <w:rsid w:val="00CF4E6E"/>
    <w:rsid w:val="00CF4FAF"/>
    <w:rsid w:val="00CF532E"/>
    <w:rsid w:val="00CF5898"/>
    <w:rsid w:val="00CF5C12"/>
    <w:rsid w:val="00CF5CFB"/>
    <w:rsid w:val="00CF6547"/>
    <w:rsid w:val="00CF6953"/>
    <w:rsid w:val="00CF69C2"/>
    <w:rsid w:val="00CF7D2C"/>
    <w:rsid w:val="00D00366"/>
    <w:rsid w:val="00D00904"/>
    <w:rsid w:val="00D009EF"/>
    <w:rsid w:val="00D01563"/>
    <w:rsid w:val="00D02239"/>
    <w:rsid w:val="00D02AE1"/>
    <w:rsid w:val="00D03396"/>
    <w:rsid w:val="00D03C99"/>
    <w:rsid w:val="00D03E13"/>
    <w:rsid w:val="00D040AB"/>
    <w:rsid w:val="00D0480D"/>
    <w:rsid w:val="00D050EA"/>
    <w:rsid w:val="00D05828"/>
    <w:rsid w:val="00D05B5C"/>
    <w:rsid w:val="00D06205"/>
    <w:rsid w:val="00D06E6A"/>
    <w:rsid w:val="00D0707E"/>
    <w:rsid w:val="00D07087"/>
    <w:rsid w:val="00D07697"/>
    <w:rsid w:val="00D078DD"/>
    <w:rsid w:val="00D07937"/>
    <w:rsid w:val="00D07947"/>
    <w:rsid w:val="00D102D0"/>
    <w:rsid w:val="00D10440"/>
    <w:rsid w:val="00D11805"/>
    <w:rsid w:val="00D118F0"/>
    <w:rsid w:val="00D11B50"/>
    <w:rsid w:val="00D125B8"/>
    <w:rsid w:val="00D12A1B"/>
    <w:rsid w:val="00D12E05"/>
    <w:rsid w:val="00D12FCD"/>
    <w:rsid w:val="00D135B2"/>
    <w:rsid w:val="00D13F79"/>
    <w:rsid w:val="00D14589"/>
    <w:rsid w:val="00D145FA"/>
    <w:rsid w:val="00D150CC"/>
    <w:rsid w:val="00D15F16"/>
    <w:rsid w:val="00D16AD3"/>
    <w:rsid w:val="00D17209"/>
    <w:rsid w:val="00D200C0"/>
    <w:rsid w:val="00D20489"/>
    <w:rsid w:val="00D20569"/>
    <w:rsid w:val="00D20792"/>
    <w:rsid w:val="00D20887"/>
    <w:rsid w:val="00D20AF2"/>
    <w:rsid w:val="00D20C2F"/>
    <w:rsid w:val="00D213DD"/>
    <w:rsid w:val="00D21587"/>
    <w:rsid w:val="00D215BB"/>
    <w:rsid w:val="00D21D02"/>
    <w:rsid w:val="00D2265C"/>
    <w:rsid w:val="00D23C01"/>
    <w:rsid w:val="00D23CAB"/>
    <w:rsid w:val="00D24882"/>
    <w:rsid w:val="00D2548C"/>
    <w:rsid w:val="00D25A03"/>
    <w:rsid w:val="00D25B66"/>
    <w:rsid w:val="00D25B76"/>
    <w:rsid w:val="00D26237"/>
    <w:rsid w:val="00D27339"/>
    <w:rsid w:val="00D27717"/>
    <w:rsid w:val="00D27756"/>
    <w:rsid w:val="00D277AD"/>
    <w:rsid w:val="00D30511"/>
    <w:rsid w:val="00D3064E"/>
    <w:rsid w:val="00D31834"/>
    <w:rsid w:val="00D31DD4"/>
    <w:rsid w:val="00D3221D"/>
    <w:rsid w:val="00D32312"/>
    <w:rsid w:val="00D3294D"/>
    <w:rsid w:val="00D32F16"/>
    <w:rsid w:val="00D32F36"/>
    <w:rsid w:val="00D340D3"/>
    <w:rsid w:val="00D34990"/>
    <w:rsid w:val="00D35652"/>
    <w:rsid w:val="00D365F1"/>
    <w:rsid w:val="00D3690C"/>
    <w:rsid w:val="00D36B14"/>
    <w:rsid w:val="00D373BA"/>
    <w:rsid w:val="00D3757F"/>
    <w:rsid w:val="00D40436"/>
    <w:rsid w:val="00D4084B"/>
    <w:rsid w:val="00D40E38"/>
    <w:rsid w:val="00D40ECF"/>
    <w:rsid w:val="00D40FE6"/>
    <w:rsid w:val="00D4120C"/>
    <w:rsid w:val="00D417C0"/>
    <w:rsid w:val="00D41A68"/>
    <w:rsid w:val="00D41EE2"/>
    <w:rsid w:val="00D42129"/>
    <w:rsid w:val="00D42189"/>
    <w:rsid w:val="00D42700"/>
    <w:rsid w:val="00D42728"/>
    <w:rsid w:val="00D42768"/>
    <w:rsid w:val="00D42AAC"/>
    <w:rsid w:val="00D42D3E"/>
    <w:rsid w:val="00D43291"/>
    <w:rsid w:val="00D435BB"/>
    <w:rsid w:val="00D43E26"/>
    <w:rsid w:val="00D43F22"/>
    <w:rsid w:val="00D4442C"/>
    <w:rsid w:val="00D459AE"/>
    <w:rsid w:val="00D45E9F"/>
    <w:rsid w:val="00D46129"/>
    <w:rsid w:val="00D462E8"/>
    <w:rsid w:val="00D46320"/>
    <w:rsid w:val="00D467B8"/>
    <w:rsid w:val="00D4694B"/>
    <w:rsid w:val="00D46B45"/>
    <w:rsid w:val="00D46B75"/>
    <w:rsid w:val="00D47F83"/>
    <w:rsid w:val="00D51296"/>
    <w:rsid w:val="00D512CD"/>
    <w:rsid w:val="00D5130D"/>
    <w:rsid w:val="00D51B5C"/>
    <w:rsid w:val="00D5211A"/>
    <w:rsid w:val="00D52680"/>
    <w:rsid w:val="00D527C6"/>
    <w:rsid w:val="00D5360F"/>
    <w:rsid w:val="00D546FE"/>
    <w:rsid w:val="00D548C1"/>
    <w:rsid w:val="00D55210"/>
    <w:rsid w:val="00D55765"/>
    <w:rsid w:val="00D5592A"/>
    <w:rsid w:val="00D55A2F"/>
    <w:rsid w:val="00D55CF1"/>
    <w:rsid w:val="00D56149"/>
    <w:rsid w:val="00D56E67"/>
    <w:rsid w:val="00D57707"/>
    <w:rsid w:val="00D60293"/>
    <w:rsid w:val="00D606DA"/>
    <w:rsid w:val="00D60B35"/>
    <w:rsid w:val="00D60F00"/>
    <w:rsid w:val="00D61312"/>
    <w:rsid w:val="00D6188D"/>
    <w:rsid w:val="00D61905"/>
    <w:rsid w:val="00D624A1"/>
    <w:rsid w:val="00D6282C"/>
    <w:rsid w:val="00D63038"/>
    <w:rsid w:val="00D631A2"/>
    <w:rsid w:val="00D632D6"/>
    <w:rsid w:val="00D633C2"/>
    <w:rsid w:val="00D63C84"/>
    <w:rsid w:val="00D641B8"/>
    <w:rsid w:val="00D649E3"/>
    <w:rsid w:val="00D65051"/>
    <w:rsid w:val="00D65891"/>
    <w:rsid w:val="00D66163"/>
    <w:rsid w:val="00D66C49"/>
    <w:rsid w:val="00D671ED"/>
    <w:rsid w:val="00D67659"/>
    <w:rsid w:val="00D7035A"/>
    <w:rsid w:val="00D70FE9"/>
    <w:rsid w:val="00D71803"/>
    <w:rsid w:val="00D71FBC"/>
    <w:rsid w:val="00D722FC"/>
    <w:rsid w:val="00D725D1"/>
    <w:rsid w:val="00D72F2B"/>
    <w:rsid w:val="00D73578"/>
    <w:rsid w:val="00D73E65"/>
    <w:rsid w:val="00D74D31"/>
    <w:rsid w:val="00D750A9"/>
    <w:rsid w:val="00D757DA"/>
    <w:rsid w:val="00D75BC7"/>
    <w:rsid w:val="00D75D91"/>
    <w:rsid w:val="00D75E0E"/>
    <w:rsid w:val="00D76DA2"/>
    <w:rsid w:val="00D810BC"/>
    <w:rsid w:val="00D814F3"/>
    <w:rsid w:val="00D81782"/>
    <w:rsid w:val="00D81E45"/>
    <w:rsid w:val="00D81E80"/>
    <w:rsid w:val="00D82A19"/>
    <w:rsid w:val="00D82C46"/>
    <w:rsid w:val="00D831E8"/>
    <w:rsid w:val="00D83634"/>
    <w:rsid w:val="00D83DB7"/>
    <w:rsid w:val="00D83F47"/>
    <w:rsid w:val="00D84B63"/>
    <w:rsid w:val="00D84FC5"/>
    <w:rsid w:val="00D857A9"/>
    <w:rsid w:val="00D85C9D"/>
    <w:rsid w:val="00D87A9A"/>
    <w:rsid w:val="00D87B7D"/>
    <w:rsid w:val="00D90B0D"/>
    <w:rsid w:val="00D91F95"/>
    <w:rsid w:val="00D92A45"/>
    <w:rsid w:val="00D93E7B"/>
    <w:rsid w:val="00D94711"/>
    <w:rsid w:val="00D947F3"/>
    <w:rsid w:val="00D94857"/>
    <w:rsid w:val="00D96312"/>
    <w:rsid w:val="00D96825"/>
    <w:rsid w:val="00D96D9F"/>
    <w:rsid w:val="00D97863"/>
    <w:rsid w:val="00D97A44"/>
    <w:rsid w:val="00D97C66"/>
    <w:rsid w:val="00D97F27"/>
    <w:rsid w:val="00DA0D54"/>
    <w:rsid w:val="00DA1130"/>
    <w:rsid w:val="00DA1A36"/>
    <w:rsid w:val="00DA2145"/>
    <w:rsid w:val="00DA282A"/>
    <w:rsid w:val="00DA2AD9"/>
    <w:rsid w:val="00DA2BFA"/>
    <w:rsid w:val="00DA3FAD"/>
    <w:rsid w:val="00DA4176"/>
    <w:rsid w:val="00DA458E"/>
    <w:rsid w:val="00DA4B18"/>
    <w:rsid w:val="00DA50FA"/>
    <w:rsid w:val="00DA5C4C"/>
    <w:rsid w:val="00DA5DD6"/>
    <w:rsid w:val="00DA670D"/>
    <w:rsid w:val="00DA6F2D"/>
    <w:rsid w:val="00DA797E"/>
    <w:rsid w:val="00DB0EB2"/>
    <w:rsid w:val="00DB11B2"/>
    <w:rsid w:val="00DB16FB"/>
    <w:rsid w:val="00DB22A1"/>
    <w:rsid w:val="00DB2B0C"/>
    <w:rsid w:val="00DB2DD4"/>
    <w:rsid w:val="00DB2FB3"/>
    <w:rsid w:val="00DB359E"/>
    <w:rsid w:val="00DB3905"/>
    <w:rsid w:val="00DB3946"/>
    <w:rsid w:val="00DB3A42"/>
    <w:rsid w:val="00DB3C38"/>
    <w:rsid w:val="00DB4FF3"/>
    <w:rsid w:val="00DB5EDD"/>
    <w:rsid w:val="00DB65C8"/>
    <w:rsid w:val="00DB6D18"/>
    <w:rsid w:val="00DB7025"/>
    <w:rsid w:val="00DB759A"/>
    <w:rsid w:val="00DB7A82"/>
    <w:rsid w:val="00DB7D70"/>
    <w:rsid w:val="00DC0074"/>
    <w:rsid w:val="00DC077F"/>
    <w:rsid w:val="00DC0DC6"/>
    <w:rsid w:val="00DC0DD6"/>
    <w:rsid w:val="00DC1288"/>
    <w:rsid w:val="00DC17DE"/>
    <w:rsid w:val="00DC1857"/>
    <w:rsid w:val="00DC32AE"/>
    <w:rsid w:val="00DC33F0"/>
    <w:rsid w:val="00DC3A30"/>
    <w:rsid w:val="00DC3EFC"/>
    <w:rsid w:val="00DC4888"/>
    <w:rsid w:val="00DC4DF0"/>
    <w:rsid w:val="00DC50C4"/>
    <w:rsid w:val="00DC583A"/>
    <w:rsid w:val="00DC6D2E"/>
    <w:rsid w:val="00DD0B23"/>
    <w:rsid w:val="00DD1B25"/>
    <w:rsid w:val="00DD1F85"/>
    <w:rsid w:val="00DD224D"/>
    <w:rsid w:val="00DD2289"/>
    <w:rsid w:val="00DD276D"/>
    <w:rsid w:val="00DD31A3"/>
    <w:rsid w:val="00DD566B"/>
    <w:rsid w:val="00DD5B39"/>
    <w:rsid w:val="00DD5C17"/>
    <w:rsid w:val="00DD5CF0"/>
    <w:rsid w:val="00DD61F7"/>
    <w:rsid w:val="00DD669A"/>
    <w:rsid w:val="00DD73B6"/>
    <w:rsid w:val="00DE0CFE"/>
    <w:rsid w:val="00DE1209"/>
    <w:rsid w:val="00DE1711"/>
    <w:rsid w:val="00DE1D4A"/>
    <w:rsid w:val="00DE1FFF"/>
    <w:rsid w:val="00DE2A98"/>
    <w:rsid w:val="00DE2D7D"/>
    <w:rsid w:val="00DE3250"/>
    <w:rsid w:val="00DE3BBF"/>
    <w:rsid w:val="00DE3CD8"/>
    <w:rsid w:val="00DE44A0"/>
    <w:rsid w:val="00DE508F"/>
    <w:rsid w:val="00DE5E83"/>
    <w:rsid w:val="00DE605C"/>
    <w:rsid w:val="00DE6C6A"/>
    <w:rsid w:val="00DE709C"/>
    <w:rsid w:val="00DE739A"/>
    <w:rsid w:val="00DE765B"/>
    <w:rsid w:val="00DE776D"/>
    <w:rsid w:val="00DE7ADB"/>
    <w:rsid w:val="00DF088D"/>
    <w:rsid w:val="00DF0E0A"/>
    <w:rsid w:val="00DF0F4C"/>
    <w:rsid w:val="00DF14D0"/>
    <w:rsid w:val="00DF2678"/>
    <w:rsid w:val="00DF3409"/>
    <w:rsid w:val="00DF4814"/>
    <w:rsid w:val="00DF4977"/>
    <w:rsid w:val="00DF4AC7"/>
    <w:rsid w:val="00DF4CF2"/>
    <w:rsid w:val="00DF520F"/>
    <w:rsid w:val="00DF5788"/>
    <w:rsid w:val="00DF58E5"/>
    <w:rsid w:val="00DF5DB2"/>
    <w:rsid w:val="00DF6912"/>
    <w:rsid w:val="00DF6FD9"/>
    <w:rsid w:val="00DF7E37"/>
    <w:rsid w:val="00DF7F60"/>
    <w:rsid w:val="00E02203"/>
    <w:rsid w:val="00E025CA"/>
    <w:rsid w:val="00E02CE4"/>
    <w:rsid w:val="00E034E0"/>
    <w:rsid w:val="00E038E5"/>
    <w:rsid w:val="00E04187"/>
    <w:rsid w:val="00E04B63"/>
    <w:rsid w:val="00E04DBF"/>
    <w:rsid w:val="00E051FE"/>
    <w:rsid w:val="00E0547F"/>
    <w:rsid w:val="00E054D6"/>
    <w:rsid w:val="00E05848"/>
    <w:rsid w:val="00E058A6"/>
    <w:rsid w:val="00E058BF"/>
    <w:rsid w:val="00E05E7E"/>
    <w:rsid w:val="00E064BD"/>
    <w:rsid w:val="00E06CE1"/>
    <w:rsid w:val="00E06E2A"/>
    <w:rsid w:val="00E070D3"/>
    <w:rsid w:val="00E07737"/>
    <w:rsid w:val="00E104BE"/>
    <w:rsid w:val="00E10BDE"/>
    <w:rsid w:val="00E10FCB"/>
    <w:rsid w:val="00E11548"/>
    <w:rsid w:val="00E11676"/>
    <w:rsid w:val="00E11D1E"/>
    <w:rsid w:val="00E11D48"/>
    <w:rsid w:val="00E12286"/>
    <w:rsid w:val="00E122D5"/>
    <w:rsid w:val="00E12834"/>
    <w:rsid w:val="00E12ACB"/>
    <w:rsid w:val="00E12D63"/>
    <w:rsid w:val="00E13E13"/>
    <w:rsid w:val="00E14045"/>
    <w:rsid w:val="00E15130"/>
    <w:rsid w:val="00E15576"/>
    <w:rsid w:val="00E162D5"/>
    <w:rsid w:val="00E16A01"/>
    <w:rsid w:val="00E16B86"/>
    <w:rsid w:val="00E1718B"/>
    <w:rsid w:val="00E175C6"/>
    <w:rsid w:val="00E17892"/>
    <w:rsid w:val="00E17A35"/>
    <w:rsid w:val="00E20891"/>
    <w:rsid w:val="00E20ECC"/>
    <w:rsid w:val="00E2128A"/>
    <w:rsid w:val="00E21A27"/>
    <w:rsid w:val="00E21C82"/>
    <w:rsid w:val="00E22A8B"/>
    <w:rsid w:val="00E22AA2"/>
    <w:rsid w:val="00E22B19"/>
    <w:rsid w:val="00E23BB4"/>
    <w:rsid w:val="00E24990"/>
    <w:rsid w:val="00E2536D"/>
    <w:rsid w:val="00E25CDA"/>
    <w:rsid w:val="00E266F6"/>
    <w:rsid w:val="00E26D17"/>
    <w:rsid w:val="00E2708F"/>
    <w:rsid w:val="00E270B2"/>
    <w:rsid w:val="00E27127"/>
    <w:rsid w:val="00E2743C"/>
    <w:rsid w:val="00E27487"/>
    <w:rsid w:val="00E30110"/>
    <w:rsid w:val="00E30778"/>
    <w:rsid w:val="00E30BE1"/>
    <w:rsid w:val="00E30DF8"/>
    <w:rsid w:val="00E312F7"/>
    <w:rsid w:val="00E3157F"/>
    <w:rsid w:val="00E32A4E"/>
    <w:rsid w:val="00E33203"/>
    <w:rsid w:val="00E33665"/>
    <w:rsid w:val="00E337A7"/>
    <w:rsid w:val="00E33896"/>
    <w:rsid w:val="00E34344"/>
    <w:rsid w:val="00E349EF"/>
    <w:rsid w:val="00E3508C"/>
    <w:rsid w:val="00E35777"/>
    <w:rsid w:val="00E35799"/>
    <w:rsid w:val="00E35DA0"/>
    <w:rsid w:val="00E3696D"/>
    <w:rsid w:val="00E36BC9"/>
    <w:rsid w:val="00E36F35"/>
    <w:rsid w:val="00E37514"/>
    <w:rsid w:val="00E37809"/>
    <w:rsid w:val="00E41035"/>
    <w:rsid w:val="00E4128E"/>
    <w:rsid w:val="00E41987"/>
    <w:rsid w:val="00E41DB4"/>
    <w:rsid w:val="00E4227F"/>
    <w:rsid w:val="00E42693"/>
    <w:rsid w:val="00E42882"/>
    <w:rsid w:val="00E4348A"/>
    <w:rsid w:val="00E43F99"/>
    <w:rsid w:val="00E446EB"/>
    <w:rsid w:val="00E44FA6"/>
    <w:rsid w:val="00E450D7"/>
    <w:rsid w:val="00E46180"/>
    <w:rsid w:val="00E4659B"/>
    <w:rsid w:val="00E46701"/>
    <w:rsid w:val="00E47544"/>
    <w:rsid w:val="00E47DE1"/>
    <w:rsid w:val="00E503E5"/>
    <w:rsid w:val="00E50A56"/>
    <w:rsid w:val="00E50AA3"/>
    <w:rsid w:val="00E50E49"/>
    <w:rsid w:val="00E51219"/>
    <w:rsid w:val="00E51F61"/>
    <w:rsid w:val="00E5239A"/>
    <w:rsid w:val="00E52580"/>
    <w:rsid w:val="00E5285F"/>
    <w:rsid w:val="00E52C2D"/>
    <w:rsid w:val="00E53093"/>
    <w:rsid w:val="00E53521"/>
    <w:rsid w:val="00E54423"/>
    <w:rsid w:val="00E5491C"/>
    <w:rsid w:val="00E54EAE"/>
    <w:rsid w:val="00E552F1"/>
    <w:rsid w:val="00E55354"/>
    <w:rsid w:val="00E56214"/>
    <w:rsid w:val="00E563B4"/>
    <w:rsid w:val="00E56FF8"/>
    <w:rsid w:val="00E578F5"/>
    <w:rsid w:val="00E57E70"/>
    <w:rsid w:val="00E60290"/>
    <w:rsid w:val="00E60956"/>
    <w:rsid w:val="00E60DB1"/>
    <w:rsid w:val="00E613C9"/>
    <w:rsid w:val="00E61639"/>
    <w:rsid w:val="00E61755"/>
    <w:rsid w:val="00E61968"/>
    <w:rsid w:val="00E6294A"/>
    <w:rsid w:val="00E633B4"/>
    <w:rsid w:val="00E63EAB"/>
    <w:rsid w:val="00E648C7"/>
    <w:rsid w:val="00E65078"/>
    <w:rsid w:val="00E6563B"/>
    <w:rsid w:val="00E656FF"/>
    <w:rsid w:val="00E65C69"/>
    <w:rsid w:val="00E66604"/>
    <w:rsid w:val="00E70489"/>
    <w:rsid w:val="00E706FA"/>
    <w:rsid w:val="00E7088D"/>
    <w:rsid w:val="00E71BAE"/>
    <w:rsid w:val="00E71FDD"/>
    <w:rsid w:val="00E72390"/>
    <w:rsid w:val="00E72776"/>
    <w:rsid w:val="00E73BC0"/>
    <w:rsid w:val="00E7576A"/>
    <w:rsid w:val="00E75BA3"/>
    <w:rsid w:val="00E75FB0"/>
    <w:rsid w:val="00E7614D"/>
    <w:rsid w:val="00E766A1"/>
    <w:rsid w:val="00E7672A"/>
    <w:rsid w:val="00E76AAE"/>
    <w:rsid w:val="00E770EC"/>
    <w:rsid w:val="00E7751B"/>
    <w:rsid w:val="00E77543"/>
    <w:rsid w:val="00E7761D"/>
    <w:rsid w:val="00E77793"/>
    <w:rsid w:val="00E779EE"/>
    <w:rsid w:val="00E77EFB"/>
    <w:rsid w:val="00E80253"/>
    <w:rsid w:val="00E80455"/>
    <w:rsid w:val="00E80EC4"/>
    <w:rsid w:val="00E81041"/>
    <w:rsid w:val="00E816A8"/>
    <w:rsid w:val="00E81DDD"/>
    <w:rsid w:val="00E81E9A"/>
    <w:rsid w:val="00E8204B"/>
    <w:rsid w:val="00E8257D"/>
    <w:rsid w:val="00E829CE"/>
    <w:rsid w:val="00E82D47"/>
    <w:rsid w:val="00E83570"/>
    <w:rsid w:val="00E83CB2"/>
    <w:rsid w:val="00E84199"/>
    <w:rsid w:val="00E852CE"/>
    <w:rsid w:val="00E853EA"/>
    <w:rsid w:val="00E8544D"/>
    <w:rsid w:val="00E85674"/>
    <w:rsid w:val="00E8568F"/>
    <w:rsid w:val="00E85BF6"/>
    <w:rsid w:val="00E86A42"/>
    <w:rsid w:val="00E87593"/>
    <w:rsid w:val="00E90323"/>
    <w:rsid w:val="00E916D3"/>
    <w:rsid w:val="00E91F09"/>
    <w:rsid w:val="00E92351"/>
    <w:rsid w:val="00E92497"/>
    <w:rsid w:val="00E92B44"/>
    <w:rsid w:val="00E930D3"/>
    <w:rsid w:val="00E93951"/>
    <w:rsid w:val="00E9399F"/>
    <w:rsid w:val="00E94544"/>
    <w:rsid w:val="00E94B3B"/>
    <w:rsid w:val="00E94CEA"/>
    <w:rsid w:val="00E94FFF"/>
    <w:rsid w:val="00E9524E"/>
    <w:rsid w:val="00E956A9"/>
    <w:rsid w:val="00E95894"/>
    <w:rsid w:val="00E9603C"/>
    <w:rsid w:val="00E9655C"/>
    <w:rsid w:val="00E96EE6"/>
    <w:rsid w:val="00E96FA1"/>
    <w:rsid w:val="00E976E8"/>
    <w:rsid w:val="00EA0703"/>
    <w:rsid w:val="00EA0749"/>
    <w:rsid w:val="00EA11B6"/>
    <w:rsid w:val="00EA1579"/>
    <w:rsid w:val="00EA2188"/>
    <w:rsid w:val="00EA238B"/>
    <w:rsid w:val="00EA39EB"/>
    <w:rsid w:val="00EA3AA6"/>
    <w:rsid w:val="00EA3AE5"/>
    <w:rsid w:val="00EA3C17"/>
    <w:rsid w:val="00EA405D"/>
    <w:rsid w:val="00EA417D"/>
    <w:rsid w:val="00EA41A9"/>
    <w:rsid w:val="00EA4228"/>
    <w:rsid w:val="00EA4E48"/>
    <w:rsid w:val="00EA612E"/>
    <w:rsid w:val="00EA6315"/>
    <w:rsid w:val="00EA6E4C"/>
    <w:rsid w:val="00EA7A28"/>
    <w:rsid w:val="00EA7C10"/>
    <w:rsid w:val="00EB0A89"/>
    <w:rsid w:val="00EB0EEA"/>
    <w:rsid w:val="00EB17C5"/>
    <w:rsid w:val="00EB293B"/>
    <w:rsid w:val="00EB2CFA"/>
    <w:rsid w:val="00EB2F21"/>
    <w:rsid w:val="00EB322D"/>
    <w:rsid w:val="00EB4179"/>
    <w:rsid w:val="00EB4A4C"/>
    <w:rsid w:val="00EB4DC4"/>
    <w:rsid w:val="00EB53CA"/>
    <w:rsid w:val="00EB5A2C"/>
    <w:rsid w:val="00EB64E3"/>
    <w:rsid w:val="00EB6898"/>
    <w:rsid w:val="00EB6910"/>
    <w:rsid w:val="00EB6A8D"/>
    <w:rsid w:val="00EB73C5"/>
    <w:rsid w:val="00EB759C"/>
    <w:rsid w:val="00EB7F5F"/>
    <w:rsid w:val="00EC036C"/>
    <w:rsid w:val="00EC0480"/>
    <w:rsid w:val="00EC0628"/>
    <w:rsid w:val="00EC07F3"/>
    <w:rsid w:val="00EC119A"/>
    <w:rsid w:val="00EC12E1"/>
    <w:rsid w:val="00EC222E"/>
    <w:rsid w:val="00EC286D"/>
    <w:rsid w:val="00EC2CE4"/>
    <w:rsid w:val="00EC31D6"/>
    <w:rsid w:val="00EC37D1"/>
    <w:rsid w:val="00EC3839"/>
    <w:rsid w:val="00EC3A9C"/>
    <w:rsid w:val="00EC3CF2"/>
    <w:rsid w:val="00EC45EE"/>
    <w:rsid w:val="00EC4731"/>
    <w:rsid w:val="00EC486F"/>
    <w:rsid w:val="00EC4AC0"/>
    <w:rsid w:val="00EC5B61"/>
    <w:rsid w:val="00EC6246"/>
    <w:rsid w:val="00EC6A80"/>
    <w:rsid w:val="00EC7139"/>
    <w:rsid w:val="00EC7B0D"/>
    <w:rsid w:val="00EC7CCD"/>
    <w:rsid w:val="00ED008E"/>
    <w:rsid w:val="00ED103B"/>
    <w:rsid w:val="00ED10B9"/>
    <w:rsid w:val="00ED10BA"/>
    <w:rsid w:val="00ED12D5"/>
    <w:rsid w:val="00ED1904"/>
    <w:rsid w:val="00ED1BA3"/>
    <w:rsid w:val="00ED1CCB"/>
    <w:rsid w:val="00ED1CD0"/>
    <w:rsid w:val="00ED25CF"/>
    <w:rsid w:val="00ED2FE0"/>
    <w:rsid w:val="00ED38A8"/>
    <w:rsid w:val="00ED4B87"/>
    <w:rsid w:val="00ED524B"/>
    <w:rsid w:val="00ED58D4"/>
    <w:rsid w:val="00ED5AB6"/>
    <w:rsid w:val="00ED5D3A"/>
    <w:rsid w:val="00ED5F65"/>
    <w:rsid w:val="00ED5F8A"/>
    <w:rsid w:val="00ED6B39"/>
    <w:rsid w:val="00ED6C98"/>
    <w:rsid w:val="00ED7753"/>
    <w:rsid w:val="00ED7BB3"/>
    <w:rsid w:val="00EE0C28"/>
    <w:rsid w:val="00EE236A"/>
    <w:rsid w:val="00EE2F04"/>
    <w:rsid w:val="00EE3BD7"/>
    <w:rsid w:val="00EE41FC"/>
    <w:rsid w:val="00EE4961"/>
    <w:rsid w:val="00EE4C97"/>
    <w:rsid w:val="00EE54FA"/>
    <w:rsid w:val="00EE5603"/>
    <w:rsid w:val="00EE5625"/>
    <w:rsid w:val="00EE5A97"/>
    <w:rsid w:val="00EE766D"/>
    <w:rsid w:val="00EF0A8E"/>
    <w:rsid w:val="00EF0B04"/>
    <w:rsid w:val="00EF0F19"/>
    <w:rsid w:val="00EF10EE"/>
    <w:rsid w:val="00EF1728"/>
    <w:rsid w:val="00EF1A6D"/>
    <w:rsid w:val="00EF1AF6"/>
    <w:rsid w:val="00EF1D77"/>
    <w:rsid w:val="00EF23D8"/>
    <w:rsid w:val="00EF2C02"/>
    <w:rsid w:val="00EF3620"/>
    <w:rsid w:val="00EF3FD1"/>
    <w:rsid w:val="00EF405C"/>
    <w:rsid w:val="00EF48FE"/>
    <w:rsid w:val="00EF4BC2"/>
    <w:rsid w:val="00EF4E63"/>
    <w:rsid w:val="00EF6C95"/>
    <w:rsid w:val="00EF6CB6"/>
    <w:rsid w:val="00F006FF"/>
    <w:rsid w:val="00F00AB6"/>
    <w:rsid w:val="00F00E70"/>
    <w:rsid w:val="00F027A1"/>
    <w:rsid w:val="00F043F0"/>
    <w:rsid w:val="00F04A78"/>
    <w:rsid w:val="00F04B04"/>
    <w:rsid w:val="00F04B08"/>
    <w:rsid w:val="00F04CFA"/>
    <w:rsid w:val="00F05756"/>
    <w:rsid w:val="00F069A1"/>
    <w:rsid w:val="00F07AE3"/>
    <w:rsid w:val="00F07DE6"/>
    <w:rsid w:val="00F1084B"/>
    <w:rsid w:val="00F1128F"/>
    <w:rsid w:val="00F11C02"/>
    <w:rsid w:val="00F121DC"/>
    <w:rsid w:val="00F12E5A"/>
    <w:rsid w:val="00F1304F"/>
    <w:rsid w:val="00F13A18"/>
    <w:rsid w:val="00F1406A"/>
    <w:rsid w:val="00F14B69"/>
    <w:rsid w:val="00F14BAE"/>
    <w:rsid w:val="00F15412"/>
    <w:rsid w:val="00F15E87"/>
    <w:rsid w:val="00F16A12"/>
    <w:rsid w:val="00F16D84"/>
    <w:rsid w:val="00F17192"/>
    <w:rsid w:val="00F174F9"/>
    <w:rsid w:val="00F1755B"/>
    <w:rsid w:val="00F17F91"/>
    <w:rsid w:val="00F20EF5"/>
    <w:rsid w:val="00F21B05"/>
    <w:rsid w:val="00F21E8B"/>
    <w:rsid w:val="00F220E4"/>
    <w:rsid w:val="00F22134"/>
    <w:rsid w:val="00F22500"/>
    <w:rsid w:val="00F2299C"/>
    <w:rsid w:val="00F23352"/>
    <w:rsid w:val="00F236B5"/>
    <w:rsid w:val="00F23939"/>
    <w:rsid w:val="00F239B8"/>
    <w:rsid w:val="00F23B28"/>
    <w:rsid w:val="00F24000"/>
    <w:rsid w:val="00F24598"/>
    <w:rsid w:val="00F24762"/>
    <w:rsid w:val="00F24C92"/>
    <w:rsid w:val="00F253F8"/>
    <w:rsid w:val="00F265F1"/>
    <w:rsid w:val="00F26BB3"/>
    <w:rsid w:val="00F27081"/>
    <w:rsid w:val="00F2711C"/>
    <w:rsid w:val="00F2767A"/>
    <w:rsid w:val="00F303BA"/>
    <w:rsid w:val="00F30C89"/>
    <w:rsid w:val="00F3104E"/>
    <w:rsid w:val="00F317A6"/>
    <w:rsid w:val="00F31E93"/>
    <w:rsid w:val="00F32404"/>
    <w:rsid w:val="00F32B3D"/>
    <w:rsid w:val="00F339B2"/>
    <w:rsid w:val="00F3490D"/>
    <w:rsid w:val="00F3522B"/>
    <w:rsid w:val="00F358B1"/>
    <w:rsid w:val="00F359CD"/>
    <w:rsid w:val="00F36542"/>
    <w:rsid w:val="00F3676E"/>
    <w:rsid w:val="00F36DD5"/>
    <w:rsid w:val="00F377C6"/>
    <w:rsid w:val="00F37D68"/>
    <w:rsid w:val="00F414E4"/>
    <w:rsid w:val="00F41E66"/>
    <w:rsid w:val="00F42D54"/>
    <w:rsid w:val="00F43BE4"/>
    <w:rsid w:val="00F43C7C"/>
    <w:rsid w:val="00F43C80"/>
    <w:rsid w:val="00F43FAD"/>
    <w:rsid w:val="00F4449D"/>
    <w:rsid w:val="00F45200"/>
    <w:rsid w:val="00F454B5"/>
    <w:rsid w:val="00F45FFD"/>
    <w:rsid w:val="00F46BAA"/>
    <w:rsid w:val="00F46E04"/>
    <w:rsid w:val="00F47E66"/>
    <w:rsid w:val="00F5124D"/>
    <w:rsid w:val="00F51E35"/>
    <w:rsid w:val="00F52AD0"/>
    <w:rsid w:val="00F53386"/>
    <w:rsid w:val="00F5455B"/>
    <w:rsid w:val="00F54B23"/>
    <w:rsid w:val="00F553DD"/>
    <w:rsid w:val="00F55784"/>
    <w:rsid w:val="00F56264"/>
    <w:rsid w:val="00F5648B"/>
    <w:rsid w:val="00F56CEE"/>
    <w:rsid w:val="00F56E0F"/>
    <w:rsid w:val="00F57F1C"/>
    <w:rsid w:val="00F6108D"/>
    <w:rsid w:val="00F618D7"/>
    <w:rsid w:val="00F61DB6"/>
    <w:rsid w:val="00F61E70"/>
    <w:rsid w:val="00F62A8A"/>
    <w:rsid w:val="00F63D45"/>
    <w:rsid w:val="00F6666C"/>
    <w:rsid w:val="00F6695A"/>
    <w:rsid w:val="00F66C5E"/>
    <w:rsid w:val="00F673B7"/>
    <w:rsid w:val="00F6746F"/>
    <w:rsid w:val="00F67482"/>
    <w:rsid w:val="00F67E3F"/>
    <w:rsid w:val="00F67EE7"/>
    <w:rsid w:val="00F67F4E"/>
    <w:rsid w:val="00F7000C"/>
    <w:rsid w:val="00F70B17"/>
    <w:rsid w:val="00F70F63"/>
    <w:rsid w:val="00F7155D"/>
    <w:rsid w:val="00F718D3"/>
    <w:rsid w:val="00F71D97"/>
    <w:rsid w:val="00F72275"/>
    <w:rsid w:val="00F72F24"/>
    <w:rsid w:val="00F7418E"/>
    <w:rsid w:val="00F74287"/>
    <w:rsid w:val="00F743B7"/>
    <w:rsid w:val="00F7489F"/>
    <w:rsid w:val="00F75531"/>
    <w:rsid w:val="00F7595F"/>
    <w:rsid w:val="00F763A5"/>
    <w:rsid w:val="00F76419"/>
    <w:rsid w:val="00F76E0B"/>
    <w:rsid w:val="00F774D8"/>
    <w:rsid w:val="00F80298"/>
    <w:rsid w:val="00F8032E"/>
    <w:rsid w:val="00F8044C"/>
    <w:rsid w:val="00F8070C"/>
    <w:rsid w:val="00F80860"/>
    <w:rsid w:val="00F80F7F"/>
    <w:rsid w:val="00F81017"/>
    <w:rsid w:val="00F81485"/>
    <w:rsid w:val="00F818FA"/>
    <w:rsid w:val="00F81B3C"/>
    <w:rsid w:val="00F82A11"/>
    <w:rsid w:val="00F831A1"/>
    <w:rsid w:val="00F838A1"/>
    <w:rsid w:val="00F864DA"/>
    <w:rsid w:val="00F86891"/>
    <w:rsid w:val="00F86D3C"/>
    <w:rsid w:val="00F86E52"/>
    <w:rsid w:val="00F87712"/>
    <w:rsid w:val="00F914D6"/>
    <w:rsid w:val="00F91709"/>
    <w:rsid w:val="00F91858"/>
    <w:rsid w:val="00F9193E"/>
    <w:rsid w:val="00F91AE9"/>
    <w:rsid w:val="00F92682"/>
    <w:rsid w:val="00F92989"/>
    <w:rsid w:val="00F931DC"/>
    <w:rsid w:val="00F9332C"/>
    <w:rsid w:val="00F93B59"/>
    <w:rsid w:val="00F9417C"/>
    <w:rsid w:val="00F94571"/>
    <w:rsid w:val="00F94F5E"/>
    <w:rsid w:val="00F94F66"/>
    <w:rsid w:val="00F95176"/>
    <w:rsid w:val="00F95273"/>
    <w:rsid w:val="00F95A00"/>
    <w:rsid w:val="00F96172"/>
    <w:rsid w:val="00F96413"/>
    <w:rsid w:val="00F96923"/>
    <w:rsid w:val="00F973A9"/>
    <w:rsid w:val="00F97EF0"/>
    <w:rsid w:val="00FA044A"/>
    <w:rsid w:val="00FA1DF6"/>
    <w:rsid w:val="00FA2424"/>
    <w:rsid w:val="00FA24A3"/>
    <w:rsid w:val="00FA2510"/>
    <w:rsid w:val="00FA285A"/>
    <w:rsid w:val="00FA2E90"/>
    <w:rsid w:val="00FA4CEF"/>
    <w:rsid w:val="00FA56EC"/>
    <w:rsid w:val="00FA5760"/>
    <w:rsid w:val="00FA5911"/>
    <w:rsid w:val="00FA7385"/>
    <w:rsid w:val="00FA7635"/>
    <w:rsid w:val="00FB0822"/>
    <w:rsid w:val="00FB0C57"/>
    <w:rsid w:val="00FB0CC1"/>
    <w:rsid w:val="00FB168A"/>
    <w:rsid w:val="00FB2173"/>
    <w:rsid w:val="00FB220B"/>
    <w:rsid w:val="00FB22BE"/>
    <w:rsid w:val="00FB2522"/>
    <w:rsid w:val="00FB26CE"/>
    <w:rsid w:val="00FB2B1B"/>
    <w:rsid w:val="00FB3890"/>
    <w:rsid w:val="00FB3DCA"/>
    <w:rsid w:val="00FB41F9"/>
    <w:rsid w:val="00FB49D1"/>
    <w:rsid w:val="00FB4D15"/>
    <w:rsid w:val="00FB56A8"/>
    <w:rsid w:val="00FB5D0F"/>
    <w:rsid w:val="00FB5DE5"/>
    <w:rsid w:val="00FB6749"/>
    <w:rsid w:val="00FB7564"/>
    <w:rsid w:val="00FC05AC"/>
    <w:rsid w:val="00FC06DC"/>
    <w:rsid w:val="00FC0CE2"/>
    <w:rsid w:val="00FC0E51"/>
    <w:rsid w:val="00FC0F41"/>
    <w:rsid w:val="00FC1D9E"/>
    <w:rsid w:val="00FC20CB"/>
    <w:rsid w:val="00FC21DE"/>
    <w:rsid w:val="00FC34BD"/>
    <w:rsid w:val="00FC36A9"/>
    <w:rsid w:val="00FC39D3"/>
    <w:rsid w:val="00FC3CD6"/>
    <w:rsid w:val="00FC3D6B"/>
    <w:rsid w:val="00FC4AD3"/>
    <w:rsid w:val="00FC5A9F"/>
    <w:rsid w:val="00FC5CAA"/>
    <w:rsid w:val="00FC6C5E"/>
    <w:rsid w:val="00FC7A12"/>
    <w:rsid w:val="00FD03E8"/>
    <w:rsid w:val="00FD07DF"/>
    <w:rsid w:val="00FD0BB9"/>
    <w:rsid w:val="00FD10AA"/>
    <w:rsid w:val="00FD10B0"/>
    <w:rsid w:val="00FD1869"/>
    <w:rsid w:val="00FD1900"/>
    <w:rsid w:val="00FD207D"/>
    <w:rsid w:val="00FD23F5"/>
    <w:rsid w:val="00FD24A5"/>
    <w:rsid w:val="00FD2635"/>
    <w:rsid w:val="00FD2863"/>
    <w:rsid w:val="00FD2C8E"/>
    <w:rsid w:val="00FD2CB5"/>
    <w:rsid w:val="00FD2D9B"/>
    <w:rsid w:val="00FD322B"/>
    <w:rsid w:val="00FD377B"/>
    <w:rsid w:val="00FD56EE"/>
    <w:rsid w:val="00FD5C85"/>
    <w:rsid w:val="00FD60B5"/>
    <w:rsid w:val="00FD635F"/>
    <w:rsid w:val="00FD66E1"/>
    <w:rsid w:val="00FD6A25"/>
    <w:rsid w:val="00FD7243"/>
    <w:rsid w:val="00FE0433"/>
    <w:rsid w:val="00FE07BB"/>
    <w:rsid w:val="00FE08CE"/>
    <w:rsid w:val="00FE0A96"/>
    <w:rsid w:val="00FE0AEF"/>
    <w:rsid w:val="00FE0C45"/>
    <w:rsid w:val="00FE273E"/>
    <w:rsid w:val="00FE2F68"/>
    <w:rsid w:val="00FE2FCC"/>
    <w:rsid w:val="00FE32C9"/>
    <w:rsid w:val="00FE3FBF"/>
    <w:rsid w:val="00FE475F"/>
    <w:rsid w:val="00FE4CEB"/>
    <w:rsid w:val="00FE5255"/>
    <w:rsid w:val="00FE5308"/>
    <w:rsid w:val="00FE5360"/>
    <w:rsid w:val="00FE54A2"/>
    <w:rsid w:val="00FE5915"/>
    <w:rsid w:val="00FE5DF1"/>
    <w:rsid w:val="00FE6DB8"/>
    <w:rsid w:val="00FF017F"/>
    <w:rsid w:val="00FF0277"/>
    <w:rsid w:val="00FF0A46"/>
    <w:rsid w:val="00FF1470"/>
    <w:rsid w:val="00FF1BCE"/>
    <w:rsid w:val="00FF30BE"/>
    <w:rsid w:val="00FF3947"/>
    <w:rsid w:val="00FF4B1E"/>
    <w:rsid w:val="00FF5008"/>
    <w:rsid w:val="00FF529D"/>
    <w:rsid w:val="00FF559A"/>
    <w:rsid w:val="00FF655D"/>
    <w:rsid w:val="00FF68C7"/>
    <w:rsid w:val="00FF6F15"/>
    <w:rsid w:val="00FF7D56"/>
    <w:rsid w:val="00FF7EC9"/>
    <w:rsid w:val="0138ECF0"/>
    <w:rsid w:val="04F9631A"/>
    <w:rsid w:val="0A69A1A9"/>
    <w:rsid w:val="0B3B589D"/>
    <w:rsid w:val="0C17B2FF"/>
    <w:rsid w:val="1FEA170E"/>
    <w:rsid w:val="228B311B"/>
    <w:rsid w:val="256137D7"/>
    <w:rsid w:val="27FF1868"/>
    <w:rsid w:val="29B9F87F"/>
    <w:rsid w:val="2D749D4A"/>
    <w:rsid w:val="35BBDCEB"/>
    <w:rsid w:val="36CD2731"/>
    <w:rsid w:val="447582A3"/>
    <w:rsid w:val="50B6ED51"/>
    <w:rsid w:val="51351B28"/>
    <w:rsid w:val="5AB11F99"/>
    <w:rsid w:val="5C9EC289"/>
    <w:rsid w:val="64C84328"/>
    <w:rsid w:val="7139A639"/>
    <w:rsid w:val="719DB11D"/>
    <w:rsid w:val="74226478"/>
    <w:rsid w:val="745CFAF7"/>
    <w:rsid w:val="79F1CC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8"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B652D0"/>
  </w:style>
  <w:style w:type="paragraph" w:styleId="Heading1">
    <w:name w:val="heading 1"/>
    <w:aliases w:val="CER Heading 1"/>
    <w:basedOn w:val="Contents"/>
    <w:next w:val="Heading2"/>
    <w:link w:val="Heading1Char"/>
    <w:uiPriority w:val="9"/>
    <w:qFormat/>
    <w:rsid w:val="002D18F3"/>
    <w:pPr>
      <w:spacing w:before="100" w:beforeAutospacing="1" w:after="100" w:afterAutospacing="1"/>
      <w:outlineLvl w:val="0"/>
    </w:pPr>
    <w:rPr>
      <w:rFonts w:ascii="Times New Roman" w:hAnsi="Times New Roman" w:cs="Times New Roman"/>
      <w:b/>
      <w:bCs/>
      <w:kern w:val="36"/>
      <w:sz w:val="48"/>
      <w:szCs w:val="48"/>
      <w:lang w:eastAsia="en-AU"/>
    </w:rPr>
  </w:style>
  <w:style w:type="paragraph" w:styleId="Heading2">
    <w:name w:val="heading 2"/>
    <w:aliases w:val="CER Heading 2"/>
    <w:basedOn w:val="Normal"/>
    <w:next w:val="Normal"/>
    <w:link w:val="Heading2Char"/>
    <w:uiPriority w:val="9"/>
    <w:qFormat/>
    <w:rsid w:val="002D18F3"/>
    <w:pPr>
      <w:spacing w:before="100" w:beforeAutospacing="1" w:after="100" w:afterAutospacing="1" w:line="240" w:lineRule="auto"/>
      <w:outlineLvl w:val="1"/>
    </w:pPr>
    <w:rPr>
      <w:rFonts w:ascii="Times New Roman" w:eastAsia="Times New Roman" w:hAnsi="Times New Roman" w:cs="Times New Roman"/>
      <w:b/>
      <w:bCs/>
      <w:color w:val="000000" w:themeColor="text1"/>
      <w:kern w:val="0"/>
      <w:sz w:val="36"/>
      <w:szCs w:val="36"/>
      <w:lang w:eastAsia="en-AU"/>
      <w14:ligatures w14:val="none"/>
    </w:rPr>
  </w:style>
  <w:style w:type="paragraph" w:styleId="Heading3">
    <w:name w:val="heading 3"/>
    <w:aliases w:val="CER Heading 3"/>
    <w:next w:val="Normal"/>
    <w:link w:val="Heading3Char"/>
    <w:uiPriority w:val="9"/>
    <w:qFormat/>
    <w:rsid w:val="005C0A94"/>
    <w:pPr>
      <w:spacing w:before="100" w:beforeAutospacing="1" w:after="100" w:afterAutospacing="1" w:line="240" w:lineRule="auto"/>
      <w:outlineLvl w:val="2"/>
    </w:pPr>
    <w:rPr>
      <w:rFonts w:ascii="Times New Roman" w:eastAsia="Times New Roman" w:hAnsi="Times New Roman" w:cs="Times New Roman"/>
      <w:b/>
      <w:bCs/>
      <w:color w:val="000000" w:themeColor="text1"/>
      <w:kern w:val="0"/>
      <w:sz w:val="27"/>
      <w:szCs w:val="27"/>
      <w:lang w:eastAsia="en-AU"/>
      <w14:ligatures w14:val="none"/>
    </w:rPr>
  </w:style>
  <w:style w:type="paragraph" w:styleId="Heading4">
    <w:name w:val="heading 4"/>
    <w:aliases w:val="CER Heading 4"/>
    <w:basedOn w:val="Normal"/>
    <w:next w:val="Normal"/>
    <w:link w:val="Heading4Char"/>
    <w:uiPriority w:val="9"/>
    <w:unhideWhenUsed/>
    <w:qFormat/>
    <w:rsid w:val="005C0A94"/>
    <w:pPr>
      <w:spacing w:before="100" w:beforeAutospacing="1" w:after="100" w:afterAutospacing="1" w:line="240" w:lineRule="auto"/>
      <w:outlineLvl w:val="3"/>
    </w:pPr>
    <w:rPr>
      <w:rFonts w:ascii="Times New Roman" w:eastAsia="Times New Roman" w:hAnsi="Times New Roman" w:cs="Times New Roman"/>
      <w:b/>
      <w:bCs/>
      <w:color w:val="000000" w:themeColor="text1"/>
      <w:kern w:val="0"/>
      <w:sz w:val="24"/>
      <w:szCs w:val="24"/>
      <w:lang w:eastAsia="en-AU"/>
      <w14:ligatures w14:val="none"/>
    </w:rPr>
  </w:style>
  <w:style w:type="paragraph" w:styleId="Heading5">
    <w:name w:val="heading 5"/>
    <w:aliases w:val="CER Heading 5"/>
    <w:basedOn w:val="Normal"/>
    <w:next w:val="Normal"/>
    <w:link w:val="Heading5Char"/>
    <w:uiPriority w:val="6"/>
    <w:unhideWhenUsed/>
    <w:qFormat/>
    <w:rsid w:val="00FA7635"/>
    <w:pPr>
      <w:keepNext/>
      <w:keepLines/>
      <w:spacing w:before="240" w:after="200" w:line="240" w:lineRule="auto"/>
      <w:outlineLvl w:val="4"/>
    </w:pPr>
    <w:rPr>
      <w:rFonts w:eastAsiaTheme="majorEastAsia" w:cstheme="majorBidi"/>
      <w:b/>
      <w:color w:val="000000" w:themeColor="text1"/>
      <w:kern w:val="0"/>
      <w:szCs w:val="24"/>
      <w14:ligatures w14:val="none"/>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b/>
      <w:bCs/>
      <w:sz w:val="21"/>
    </w:rPr>
  </w:style>
  <w:style w:type="paragraph" w:styleId="Heading7">
    <w:name w:val="heading 7"/>
    <w:basedOn w:val="Normal"/>
    <w:next w:val="Normal"/>
    <w:link w:val="Heading7Char"/>
    <w:uiPriority w:val="99"/>
    <w:unhideWhenUsed/>
    <w:rsid w:val="00521016"/>
    <w:pPr>
      <w:keepNext/>
      <w:keepLines/>
      <w:spacing w:before="200" w:after="0" w:line="240" w:lineRule="auto"/>
      <w:outlineLvl w:val="6"/>
    </w:pPr>
    <w:rPr>
      <w:rFonts w:eastAsiaTheme="majorEastAsia" w:cstheme="majorBidi"/>
      <w:b/>
      <w:i/>
      <w:iCs/>
      <w:color w:val="404040" w:themeColor="text1" w:themeTint="BF"/>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9"/>
    <w:rsid w:val="00777CDC"/>
    <w:rPr>
      <w:rFonts w:ascii="Times New Roman" w:eastAsia="Times New Roman" w:hAnsi="Times New Roman" w:cs="Times New Roman"/>
      <w:b/>
      <w:bCs/>
      <w:color w:val="000000" w:themeColor="text1"/>
      <w:kern w:val="36"/>
      <w:sz w:val="48"/>
      <w:szCs w:val="48"/>
      <w:lang w:eastAsia="en-AU"/>
      <w14:ligatures w14:val="none"/>
    </w:rPr>
  </w:style>
  <w:style w:type="character" w:customStyle="1" w:styleId="Heading2Char">
    <w:name w:val="Heading 2 Char"/>
    <w:aliases w:val="CER Heading 2 Char"/>
    <w:basedOn w:val="DefaultParagraphFont"/>
    <w:link w:val="Heading2"/>
    <w:uiPriority w:val="9"/>
    <w:rsid w:val="00777CDC"/>
    <w:rPr>
      <w:rFonts w:ascii="Times New Roman" w:eastAsia="Times New Roman" w:hAnsi="Times New Roman" w:cs="Times New Roman"/>
      <w:b/>
      <w:bCs/>
      <w:color w:val="000000" w:themeColor="text1"/>
      <w:kern w:val="0"/>
      <w:sz w:val="36"/>
      <w:szCs w:val="36"/>
      <w:lang w:eastAsia="en-AU"/>
      <w14:ligatures w14:val="none"/>
    </w:rPr>
  </w:style>
  <w:style w:type="character" w:customStyle="1" w:styleId="Heading3Char">
    <w:name w:val="Heading 3 Char"/>
    <w:aliases w:val="CER Heading 3 Char"/>
    <w:basedOn w:val="DefaultParagraphFont"/>
    <w:link w:val="Heading3"/>
    <w:uiPriority w:val="9"/>
    <w:rsid w:val="00777CDC"/>
    <w:rPr>
      <w:rFonts w:ascii="Times New Roman" w:eastAsia="Times New Roman" w:hAnsi="Times New Roman" w:cs="Times New Roman"/>
      <w:b/>
      <w:bCs/>
      <w:color w:val="000000" w:themeColor="text1"/>
      <w:kern w:val="0"/>
      <w:sz w:val="27"/>
      <w:szCs w:val="27"/>
      <w:lang w:eastAsia="en-AU"/>
      <w14:ligatures w14:val="none"/>
    </w:rPr>
  </w:style>
  <w:style w:type="character" w:customStyle="1" w:styleId="Heading4Char">
    <w:name w:val="Heading 4 Char"/>
    <w:aliases w:val="CER Heading 4 Char"/>
    <w:basedOn w:val="DefaultParagraphFont"/>
    <w:link w:val="Heading4"/>
    <w:uiPriority w:val="9"/>
    <w:rsid w:val="00777CDC"/>
    <w:rPr>
      <w:rFonts w:ascii="Times New Roman" w:eastAsia="Times New Roman" w:hAnsi="Times New Roman" w:cs="Times New Roman"/>
      <w:b/>
      <w:bCs/>
      <w:color w:val="000000" w:themeColor="text1"/>
      <w:kern w:val="0"/>
      <w:sz w:val="24"/>
      <w:szCs w:val="24"/>
      <w:lang w:eastAsia="en-AU"/>
      <w14:ligatures w14:val="none"/>
    </w:rPr>
  </w:style>
  <w:style w:type="paragraph" w:customStyle="1" w:styleId="msonormal0">
    <w:name w:val="msonormal"/>
    <w:basedOn w:val="Normal"/>
    <w:rsid w:val="00586DF0"/>
    <w:pPr>
      <w:spacing w:before="100" w:beforeAutospacing="1" w:after="100" w:afterAutospacing="1"/>
    </w:pPr>
    <w:rPr>
      <w:rFonts w:ascii="Times New Roman" w:eastAsia="Times New Roman" w:hAnsi="Times New Roman" w:cs="Times New Roman"/>
      <w:sz w:val="24"/>
      <w:lang w:eastAsia="en-AU"/>
    </w:rPr>
  </w:style>
  <w:style w:type="character" w:styleId="Hyperlink">
    <w:name w:val="Hyperlink"/>
    <w:basedOn w:val="DefaultParagraphFont"/>
    <w:uiPriority w:val="99"/>
    <w:unhideWhenUsed/>
    <w:rsid w:val="00B652D0"/>
    <w:rPr>
      <w:color w:val="006C93"/>
      <w:u w:val="single"/>
    </w:rPr>
  </w:style>
  <w:style w:type="paragraph" w:styleId="NormalWeb">
    <w:name w:val="Normal (Web)"/>
    <w:basedOn w:val="Normal"/>
    <w:uiPriority w:val="99"/>
    <w:semiHidden/>
    <w:unhideWhenUsed/>
    <w:rsid w:val="00E12286"/>
    <w:pPr>
      <w:spacing w:before="100" w:beforeAutospacing="1" w:after="100" w:afterAutospacing="1" w:line="240" w:lineRule="auto"/>
    </w:pPr>
    <w:rPr>
      <w:rFonts w:ascii="Times New Roman" w:eastAsia="Times New Roman" w:hAnsi="Times New Roman" w:cs="Times New Roman"/>
      <w:color w:val="000000" w:themeColor="text1"/>
      <w:kern w:val="0"/>
      <w:sz w:val="24"/>
      <w:szCs w:val="24"/>
      <w:lang w:eastAsia="en-AU"/>
      <w14:ligatures w14:val="none"/>
    </w:rPr>
  </w:style>
  <w:style w:type="character" w:styleId="Emphasis">
    <w:name w:val="Emphasis"/>
    <w:basedOn w:val="DefaultParagraphFont"/>
    <w:uiPriority w:val="20"/>
    <w:qFormat/>
    <w:rsid w:val="00777CDC"/>
    <w:rPr>
      <w:i/>
      <w:iCs/>
    </w:rPr>
  </w:style>
  <w:style w:type="character" w:styleId="Strong">
    <w:name w:val="Strong"/>
    <w:basedOn w:val="DefaultParagraphFont"/>
    <w:uiPriority w:val="22"/>
    <w:qFormat/>
    <w:rsid w:val="00777CDC"/>
    <w:rPr>
      <w:b/>
      <w:bCs/>
    </w:rPr>
  </w:style>
  <w:style w:type="character" w:customStyle="1" w:styleId="glyphicon">
    <w:name w:val="glyphicon"/>
    <w:basedOn w:val="DefaultParagraphFont"/>
    <w:rsid w:val="00777CDC"/>
  </w:style>
  <w:style w:type="paragraph" w:styleId="ListParagraph">
    <w:name w:val="List Paragraph"/>
    <w:basedOn w:val="Normal"/>
    <w:uiPriority w:val="34"/>
    <w:qFormat/>
    <w:rsid w:val="00586DF0"/>
    <w:pPr>
      <w:ind w:left="720"/>
      <w:contextualSpacing/>
    </w:pPr>
  </w:style>
  <w:style w:type="paragraph" w:styleId="FootnoteText">
    <w:name w:val="footnote text"/>
    <w:basedOn w:val="Normal"/>
    <w:link w:val="FootnoteTextChar"/>
    <w:uiPriority w:val="99"/>
    <w:unhideWhenUsed/>
    <w:rsid w:val="00586DF0"/>
    <w:pPr>
      <w:spacing w:after="0" w:line="240" w:lineRule="auto"/>
    </w:pPr>
    <w:rPr>
      <w:rFonts w:eastAsia="Cambria" w:cs="Calibri"/>
      <w:color w:val="000000"/>
      <w:kern w:val="0"/>
      <w:sz w:val="20"/>
      <w:szCs w:val="20"/>
      <w:lang w:val="en-GB"/>
      <w14:ligatures w14:val="none"/>
    </w:rPr>
  </w:style>
  <w:style w:type="character" w:customStyle="1" w:styleId="FootnoteTextChar">
    <w:name w:val="Footnote Text Char"/>
    <w:basedOn w:val="DefaultParagraphFont"/>
    <w:link w:val="FootnoteText"/>
    <w:uiPriority w:val="99"/>
    <w:rsid w:val="00574DDF"/>
    <w:rPr>
      <w:rFonts w:eastAsia="Cambria" w:cs="Calibri"/>
      <w:color w:val="000000"/>
      <w:kern w:val="0"/>
      <w:sz w:val="20"/>
      <w:szCs w:val="20"/>
      <w:lang w:val="en-GB"/>
      <w14:ligatures w14:val="none"/>
    </w:rPr>
  </w:style>
  <w:style w:type="character" w:styleId="FootnoteReference">
    <w:name w:val="footnote reference"/>
    <w:basedOn w:val="DefaultParagraphFont"/>
    <w:uiPriority w:val="99"/>
    <w:unhideWhenUsed/>
    <w:rsid w:val="00574DDF"/>
    <w:rPr>
      <w:vertAlign w:val="superscript"/>
    </w:rPr>
  </w:style>
  <w:style w:type="paragraph" w:styleId="Header">
    <w:name w:val="header"/>
    <w:basedOn w:val="Normal"/>
    <w:link w:val="HeaderChar"/>
    <w:uiPriority w:val="99"/>
    <w:unhideWhenUsed/>
    <w:rsid w:val="00471682"/>
    <w:pPr>
      <w:tabs>
        <w:tab w:val="center" w:pos="4680"/>
        <w:tab w:val="right" w:pos="9360"/>
      </w:tabs>
      <w:spacing w:after="0" w:line="240" w:lineRule="auto"/>
    </w:pPr>
    <w:rPr>
      <w:rFonts w:eastAsia="Cambria" w:cstheme="minorHAnsi"/>
      <w:color w:val="000000" w:themeColor="text1"/>
      <w:kern w:val="0"/>
      <w:szCs w:val="24"/>
      <w14:ligatures w14:val="none"/>
    </w:rPr>
  </w:style>
  <w:style w:type="character" w:customStyle="1" w:styleId="HeaderChar">
    <w:name w:val="Header Char"/>
    <w:basedOn w:val="DefaultParagraphFont"/>
    <w:link w:val="Header"/>
    <w:uiPriority w:val="99"/>
    <w:rsid w:val="0068093A"/>
    <w:rPr>
      <w:rFonts w:eastAsia="Cambria" w:cstheme="minorHAnsi"/>
      <w:color w:val="000000" w:themeColor="text1"/>
      <w:kern w:val="0"/>
      <w:szCs w:val="24"/>
      <w14:ligatures w14:val="none"/>
    </w:rPr>
  </w:style>
  <w:style w:type="paragraph" w:styleId="Footer">
    <w:name w:val="footer"/>
    <w:basedOn w:val="Normal"/>
    <w:link w:val="FooterChar"/>
    <w:uiPriority w:val="99"/>
    <w:unhideWhenUsed/>
    <w:rsid w:val="009633DE"/>
    <w:pPr>
      <w:tabs>
        <w:tab w:val="center" w:pos="4680"/>
        <w:tab w:val="right" w:pos="9360"/>
      </w:tabs>
      <w:spacing w:after="0" w:line="240" w:lineRule="auto"/>
    </w:pPr>
    <w:rPr>
      <w:rFonts w:eastAsia="Cambria" w:cstheme="minorHAnsi"/>
      <w:color w:val="000000" w:themeColor="text1"/>
      <w:kern w:val="0"/>
      <w:szCs w:val="24"/>
      <w14:ligatures w14:val="none"/>
    </w:rPr>
  </w:style>
  <w:style w:type="character" w:customStyle="1" w:styleId="FooterChar">
    <w:name w:val="Footer Char"/>
    <w:basedOn w:val="DefaultParagraphFont"/>
    <w:link w:val="Footer"/>
    <w:uiPriority w:val="99"/>
    <w:rsid w:val="0068093A"/>
    <w:rPr>
      <w:rFonts w:eastAsia="Cambria" w:cstheme="minorHAnsi"/>
      <w:color w:val="000000" w:themeColor="text1"/>
      <w:kern w:val="0"/>
      <w:szCs w:val="24"/>
      <w14:ligatures w14:val="none"/>
    </w:rPr>
  </w:style>
  <w:style w:type="character" w:styleId="CommentReference">
    <w:name w:val="annotation reference"/>
    <w:basedOn w:val="DefaultParagraphFont"/>
    <w:uiPriority w:val="99"/>
    <w:unhideWhenUsed/>
    <w:rsid w:val="00D3064E"/>
    <w:rPr>
      <w:sz w:val="16"/>
      <w:szCs w:val="16"/>
    </w:rPr>
  </w:style>
  <w:style w:type="paragraph" w:styleId="CommentText">
    <w:name w:val="annotation text"/>
    <w:basedOn w:val="Normal"/>
    <w:link w:val="CommentTextChar"/>
    <w:uiPriority w:val="99"/>
    <w:unhideWhenUsed/>
    <w:rsid w:val="00586DF0"/>
    <w:rPr>
      <w:sz w:val="20"/>
      <w:szCs w:val="20"/>
    </w:rPr>
  </w:style>
  <w:style w:type="character" w:customStyle="1" w:styleId="CommentTextChar">
    <w:name w:val="Comment Text Char"/>
    <w:basedOn w:val="DefaultParagraphFont"/>
    <w:link w:val="CommentText"/>
    <w:uiPriority w:val="99"/>
    <w:rsid w:val="00D3064E"/>
    <w:rPr>
      <w:sz w:val="20"/>
      <w:szCs w:val="20"/>
    </w:rPr>
  </w:style>
  <w:style w:type="paragraph" w:styleId="CommentSubject">
    <w:name w:val="annotation subject"/>
    <w:basedOn w:val="CommentText"/>
    <w:next w:val="CommentText"/>
    <w:link w:val="CommentSubjectChar"/>
    <w:uiPriority w:val="99"/>
    <w:semiHidden/>
    <w:unhideWhenUsed/>
    <w:rsid w:val="00D3064E"/>
    <w:rPr>
      <w:b/>
      <w:bCs/>
    </w:rPr>
  </w:style>
  <w:style w:type="character" w:customStyle="1" w:styleId="CommentSubjectChar">
    <w:name w:val="Comment Subject Char"/>
    <w:basedOn w:val="CommentTextChar"/>
    <w:link w:val="CommentSubject"/>
    <w:uiPriority w:val="99"/>
    <w:semiHidden/>
    <w:rsid w:val="00D3064E"/>
    <w:rPr>
      <w:b/>
      <w:bCs/>
      <w:sz w:val="20"/>
      <w:szCs w:val="20"/>
    </w:rPr>
  </w:style>
  <w:style w:type="paragraph" w:styleId="Revision">
    <w:name w:val="Revision"/>
    <w:hidden/>
    <w:uiPriority w:val="99"/>
    <w:semiHidden/>
    <w:rsid w:val="00586DF0"/>
    <w:pPr>
      <w:spacing w:after="0" w:line="240" w:lineRule="auto"/>
    </w:pPr>
  </w:style>
  <w:style w:type="character" w:styleId="FollowedHyperlink">
    <w:name w:val="FollowedHyperlink"/>
    <w:basedOn w:val="DefaultParagraphFont"/>
    <w:uiPriority w:val="99"/>
    <w:rsid w:val="002537CF"/>
    <w:rPr>
      <w:color w:val="954F72" w:themeColor="followedHyperlink"/>
      <w:u w:val="single"/>
    </w:rPr>
  </w:style>
  <w:style w:type="paragraph" w:styleId="TOCHeading">
    <w:name w:val="TOC Heading"/>
    <w:basedOn w:val="Heading1"/>
    <w:next w:val="Normal"/>
    <w:uiPriority w:val="39"/>
    <w:unhideWhenUsed/>
    <w:qFormat/>
    <w:rsid w:val="00586DF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65158F"/>
    <w:pPr>
      <w:tabs>
        <w:tab w:val="right" w:leader="dot" w:pos="9730"/>
      </w:tabs>
      <w:spacing w:after="100" w:line="240" w:lineRule="auto"/>
    </w:pPr>
    <w:rPr>
      <w:rFonts w:eastAsia="Cambria" w:cstheme="minorHAnsi"/>
      <w:color w:val="000000" w:themeColor="text1"/>
      <w:kern w:val="0"/>
      <w:szCs w:val="24"/>
      <w14:ligatures w14:val="none"/>
    </w:rPr>
  </w:style>
  <w:style w:type="paragraph" w:styleId="TOC2">
    <w:name w:val="toc 2"/>
    <w:basedOn w:val="Normal"/>
    <w:next w:val="Normal"/>
    <w:autoRedefine/>
    <w:uiPriority w:val="39"/>
    <w:unhideWhenUsed/>
    <w:rsid w:val="00A15432"/>
    <w:pPr>
      <w:tabs>
        <w:tab w:val="right" w:leader="dot" w:pos="9730"/>
      </w:tabs>
      <w:spacing w:after="100"/>
      <w:ind w:left="220"/>
    </w:pPr>
  </w:style>
  <w:style w:type="paragraph" w:styleId="TOC3">
    <w:name w:val="toc 3"/>
    <w:basedOn w:val="Normal"/>
    <w:next w:val="Normal"/>
    <w:autoRedefine/>
    <w:uiPriority w:val="39"/>
    <w:unhideWhenUsed/>
    <w:rsid w:val="00AE541F"/>
    <w:pPr>
      <w:tabs>
        <w:tab w:val="right" w:leader="dot" w:pos="9730"/>
      </w:tabs>
      <w:spacing w:after="100" w:line="240" w:lineRule="auto"/>
      <w:ind w:left="440"/>
    </w:pPr>
    <w:rPr>
      <w:rFonts w:eastAsia="Cambria" w:cstheme="minorHAnsi"/>
      <w:color w:val="000000" w:themeColor="text1"/>
      <w:kern w:val="0"/>
      <w:szCs w:val="24"/>
      <w14:ligatures w14:val="none"/>
    </w:rPr>
  </w:style>
  <w:style w:type="character" w:customStyle="1" w:styleId="Heading5Char">
    <w:name w:val="Heading 5 Char"/>
    <w:aliases w:val="CER Heading 5 Char"/>
    <w:basedOn w:val="DefaultParagraphFont"/>
    <w:link w:val="Heading5"/>
    <w:uiPriority w:val="6"/>
    <w:rsid w:val="009F2C65"/>
    <w:rPr>
      <w:rFonts w:eastAsiaTheme="majorEastAsia" w:cstheme="majorBidi"/>
      <w:b/>
      <w:color w:val="000000" w:themeColor="text1"/>
      <w:kern w:val="0"/>
      <w:szCs w:val="24"/>
      <w14:ligatures w14:val="none"/>
    </w:rPr>
  </w:style>
  <w:style w:type="character" w:customStyle="1" w:styleId="Heading6Char">
    <w:name w:val="Heading 6 Char"/>
    <w:aliases w:val="CER Heading 6 Char"/>
    <w:basedOn w:val="DefaultParagraphFont"/>
    <w:link w:val="Heading6"/>
    <w:uiPriority w:val="99"/>
    <w:rsid w:val="009F2C65"/>
    <w:rPr>
      <w:rFonts w:eastAsiaTheme="minorEastAsia"/>
      <w:b/>
      <w:bCs/>
      <w:sz w:val="21"/>
    </w:rPr>
  </w:style>
  <w:style w:type="character" w:customStyle="1" w:styleId="Heading7Char">
    <w:name w:val="Heading 7 Char"/>
    <w:basedOn w:val="DefaultParagraphFont"/>
    <w:link w:val="Heading7"/>
    <w:uiPriority w:val="99"/>
    <w:rsid w:val="009F2C65"/>
    <w:rPr>
      <w:rFonts w:eastAsiaTheme="majorEastAsia" w:cstheme="majorBidi"/>
      <w:b/>
      <w:i/>
      <w:iCs/>
      <w:color w:val="404040" w:themeColor="text1" w:themeTint="BF"/>
      <w:kern w:val="0"/>
      <w:szCs w:val="24"/>
      <w14:ligatures w14:val="none"/>
    </w:rPr>
  </w:style>
  <w:style w:type="paragraph" w:customStyle="1" w:styleId="CERbullets">
    <w:name w:val="CER bullets"/>
    <w:basedOn w:val="Normal"/>
    <w:link w:val="CERbulletsChar"/>
    <w:uiPriority w:val="7"/>
    <w:qFormat/>
    <w:rsid w:val="004458B4"/>
    <w:pPr>
      <w:numPr>
        <w:numId w:val="36"/>
      </w:numPr>
      <w:spacing w:before="120" w:after="120"/>
      <w:ind w:left="357" w:hanging="357"/>
    </w:pPr>
  </w:style>
  <w:style w:type="character" w:customStyle="1" w:styleId="CERbulletsChar">
    <w:name w:val="CER bullets Char"/>
    <w:basedOn w:val="DefaultParagraphFont"/>
    <w:link w:val="CERbullets"/>
    <w:uiPriority w:val="7"/>
    <w:rsid w:val="009F2C65"/>
  </w:style>
  <w:style w:type="table" w:customStyle="1" w:styleId="CERTable">
    <w:name w:val="CER Table"/>
    <w:basedOn w:val="TableNormal"/>
    <w:uiPriority w:val="99"/>
    <w:rsid w:val="009F2C65"/>
    <w:pPr>
      <w:spacing w:before="120" w:after="0" w:line="240" w:lineRule="auto"/>
    </w:pPr>
    <w:rPr>
      <w:rFonts w:ascii="Calibri" w:eastAsia="Cambria" w:hAnsi="Calibri" w:cs="Times New Roman"/>
      <w:color w:val="000000" w:themeColor="text1"/>
      <w:sz w:val="20"/>
      <w:szCs w:val="20"/>
      <w:lang w:eastAsia="en-AU"/>
      <w14:ligatures w14:val="none"/>
    </w:rPr>
    <w:tblPr>
      <w:tblStyleRowBandSize w:val="1"/>
      <w:tblBorders>
        <w:top w:val="single" w:sz="8" w:space="0" w:color="ED7D31" w:themeColor="accent2"/>
        <w:bottom w:val="single" w:sz="8" w:space="0" w:color="ED7D31" w:themeColor="accent2"/>
        <w:insideH w:val="single" w:sz="8" w:space="0" w:color="E7E6E6"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ED7D31" w:themeColor="accent2"/>
          <w:right w:val="nil"/>
          <w:insideH w:val="nil"/>
          <w:insideV w:val="nil"/>
          <w:tl2br w:val="nil"/>
          <w:tr2bl w:val="nil"/>
        </w:tcBorders>
        <w:shd w:val="clear" w:color="auto" w:fill="E7E6E6"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0CECE"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table" w:styleId="TableGrid">
    <w:name w:val="Table Grid"/>
    <w:basedOn w:val="TableNormal"/>
    <w:rsid w:val="009F2C65"/>
    <w:pPr>
      <w:spacing w:after="0" w:line="240" w:lineRule="auto"/>
    </w:pPr>
    <w:rPr>
      <w:rFonts w:ascii="Cambria" w:eastAsia="Cambria" w:hAnsi="Cambria"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9F2C65"/>
    <w:pPr>
      <w:spacing w:before="100" w:beforeAutospacing="1" w:after="240" w:line="240" w:lineRule="auto"/>
      <w:ind w:left="284" w:right="284"/>
    </w:pPr>
    <w:rPr>
      <w:rFonts w:eastAsia="Cambria" w:cs="Times New Roman"/>
      <w:kern w:val="0"/>
      <w:sz w:val="20"/>
      <w:szCs w:val="20"/>
      <w:lang w:eastAsia="en-AU"/>
      <w14:ligatures w14:val="none"/>
    </w:rPr>
    <w:tblPr>
      <w:tblBorders>
        <w:left w:val="single" w:sz="24" w:space="0" w:color="4472C4"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4472C4" w:themeColor="accent1"/>
          <w:bottom w:val="nil"/>
          <w:right w:val="nil"/>
          <w:insideH w:val="nil"/>
          <w:insideV w:val="nil"/>
          <w:tl2br w:val="nil"/>
          <w:tr2bl w:val="nil"/>
        </w:tcBorders>
        <w:noWrap/>
      </w:tcPr>
    </w:tblStylePr>
  </w:style>
  <w:style w:type="paragraph" w:customStyle="1" w:styleId="CERcovertitle">
    <w:name w:val="CER cover title"/>
    <w:basedOn w:val="Title"/>
    <w:link w:val="CERcovertitleChar"/>
    <w:uiPriority w:val="8"/>
    <w:rsid w:val="009F2C65"/>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9F2C65"/>
    <w:pPr>
      <w:spacing w:before="120" w:after="120"/>
      <w:ind w:right="5062"/>
    </w:pPr>
    <w:rPr>
      <w:rFonts w:ascii="Calibri Light" w:eastAsia="Times New Roman" w:hAnsi="Calibri Light" w:cs="Calibri Light"/>
      <w:color w:val="000000" w:themeColor="text1"/>
      <w:spacing w:val="0"/>
      <w:sz w:val="40"/>
      <w:szCs w:val="40"/>
      <w:lang w:eastAsia="en-AU"/>
    </w:rPr>
  </w:style>
  <w:style w:type="character" w:customStyle="1" w:styleId="CERcovertitleChar">
    <w:name w:val="CER cover title Char"/>
    <w:basedOn w:val="DefaultParagraphFont"/>
    <w:link w:val="CERcovertitle"/>
    <w:uiPriority w:val="8"/>
    <w:rsid w:val="009F2C65"/>
    <w:rPr>
      <w:rFonts w:asciiTheme="majorHAnsi" w:eastAsiaTheme="majorEastAsia" w:hAnsiTheme="majorHAnsi" w:cs="Times New Roman (Headings CS)"/>
      <w:b/>
      <w:noProof/>
      <w:kern w:val="28"/>
      <w:sz w:val="56"/>
      <w:szCs w:val="56"/>
      <w:lang w:eastAsia="en-AU"/>
      <w14:ligatures w14:val="none"/>
    </w:rPr>
  </w:style>
  <w:style w:type="paragraph" w:customStyle="1" w:styleId="CERnumbering">
    <w:name w:val="CER numbering"/>
    <w:basedOn w:val="BodyText1"/>
    <w:link w:val="CERnumberingChar"/>
    <w:uiPriority w:val="8"/>
    <w:qFormat/>
    <w:rsid w:val="00A97046"/>
    <w:pPr>
      <w:numPr>
        <w:numId w:val="39"/>
      </w:numPr>
      <w:spacing w:before="120" w:after="120"/>
    </w:pPr>
  </w:style>
  <w:style w:type="character" w:customStyle="1" w:styleId="CERcoversubtitleChar">
    <w:name w:val="CER cover subtitle Char"/>
    <w:basedOn w:val="Heading2Char"/>
    <w:link w:val="CERcoversubtitle"/>
    <w:uiPriority w:val="8"/>
    <w:rsid w:val="009F2C65"/>
    <w:rPr>
      <w:rFonts w:ascii="Calibri Light" w:eastAsia="Times New Roman" w:hAnsi="Calibri Light" w:cs="Calibri Light"/>
      <w:b w:val="0"/>
      <w:bCs w:val="0"/>
      <w:color w:val="000000" w:themeColor="text1"/>
      <w:kern w:val="0"/>
      <w:sz w:val="40"/>
      <w:szCs w:val="40"/>
      <w:lang w:eastAsia="en-AU"/>
      <w14:ligatures w14:val="none"/>
    </w:rPr>
  </w:style>
  <w:style w:type="character" w:customStyle="1" w:styleId="CERnumberingChar">
    <w:name w:val="CER numbering Char"/>
    <w:basedOn w:val="CERbulletsChar"/>
    <w:link w:val="CERnumbering"/>
    <w:uiPriority w:val="8"/>
    <w:rsid w:val="009F2C65"/>
    <w:rPr>
      <w:rFonts w:eastAsia="Cambria" w:cstheme="minorHAnsi"/>
      <w:color w:val="000000" w:themeColor="text1"/>
      <w:kern w:val="0"/>
      <w:szCs w:val="24"/>
      <w14:ligatures w14:val="none"/>
    </w:rPr>
  </w:style>
  <w:style w:type="character" w:styleId="PlaceholderText">
    <w:name w:val="Placeholder Text"/>
    <w:basedOn w:val="DefaultParagraphFont"/>
    <w:uiPriority w:val="99"/>
    <w:rsid w:val="009F2C65"/>
    <w:rPr>
      <w:rFonts w:asciiTheme="minorHAnsi" w:hAnsiTheme="minorHAnsi"/>
      <w:color w:val="808080"/>
    </w:rPr>
  </w:style>
  <w:style w:type="character" w:customStyle="1" w:styleId="Protectivemarker">
    <w:name w:val="Protective marker"/>
    <w:uiPriority w:val="1"/>
    <w:rsid w:val="009F2C65"/>
    <w:rPr>
      <w:rFonts w:asciiTheme="minorHAnsi" w:hAnsiTheme="minorHAnsi"/>
      <w:b/>
      <w:color w:val="FF0000"/>
      <w:sz w:val="28"/>
      <w:szCs w:val="24"/>
    </w:rPr>
  </w:style>
  <w:style w:type="paragraph" w:customStyle="1" w:styleId="LegislativesecrecyACT">
    <w:name w:val="Legislative secrecy ACT"/>
    <w:basedOn w:val="Heading5"/>
    <w:uiPriority w:val="8"/>
    <w:qFormat/>
    <w:rsid w:val="009F2C65"/>
    <w:pPr>
      <w:tabs>
        <w:tab w:val="center" w:pos="4870"/>
        <w:tab w:val="left" w:pos="8745"/>
      </w:tabs>
      <w:spacing w:before="0" w:after="120"/>
      <w:jc w:val="center"/>
    </w:pPr>
    <w:rPr>
      <w:sz w:val="24"/>
    </w:rPr>
  </w:style>
  <w:style w:type="character" w:styleId="PageNumber">
    <w:name w:val="page number"/>
    <w:basedOn w:val="DefaultParagraphFont"/>
    <w:uiPriority w:val="99"/>
    <w:semiHidden/>
    <w:unhideWhenUsed/>
    <w:rsid w:val="009F2C65"/>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F2C65"/>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99"/>
    <w:semiHidden/>
    <w:unhideWhenUsed/>
    <w:rsid w:val="00EB7F5F"/>
    <w:pPr>
      <w:spacing w:after="100" w:line="240" w:lineRule="auto"/>
      <w:ind w:left="660"/>
    </w:pPr>
    <w:rPr>
      <w:rFonts w:eastAsia="Cambria" w:cstheme="minorHAnsi"/>
      <w:color w:val="000000" w:themeColor="text1"/>
      <w:kern w:val="0"/>
      <w:szCs w:val="24"/>
      <w14:ligatures w14:val="none"/>
    </w:rPr>
  </w:style>
  <w:style w:type="paragraph" w:styleId="Subtitle">
    <w:name w:val="Subtitle"/>
    <w:basedOn w:val="Normal"/>
    <w:next w:val="Normal"/>
    <w:link w:val="SubtitleChar"/>
    <w:uiPriority w:val="99"/>
    <w:rsid w:val="002C702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9F2C65"/>
    <w:rPr>
      <w:rFonts w:eastAsiaTheme="minorEastAsia"/>
      <w:color w:val="5A5A5A" w:themeColor="text1" w:themeTint="A5"/>
      <w:spacing w:val="15"/>
    </w:rPr>
  </w:style>
  <w:style w:type="paragraph" w:styleId="Caption">
    <w:name w:val="caption"/>
    <w:basedOn w:val="Normal"/>
    <w:next w:val="Normal"/>
    <w:uiPriority w:val="35"/>
    <w:unhideWhenUsed/>
    <w:qFormat/>
    <w:rsid w:val="004D0162"/>
    <w:pPr>
      <w:spacing w:after="200" w:line="240" w:lineRule="auto"/>
    </w:pPr>
    <w:rPr>
      <w:rFonts w:ascii="Calibri Light" w:eastAsia="Cambria" w:hAnsi="Calibri Light" w:cs="Calibri Light"/>
      <w:i/>
      <w:iCs/>
      <w:color w:val="000000" w:themeColor="text1"/>
      <w:kern w:val="0"/>
      <w:sz w:val="18"/>
      <w:szCs w:val="18"/>
      <w14:ligatures w14:val="none"/>
    </w:rPr>
  </w:style>
  <w:style w:type="paragraph" w:customStyle="1" w:styleId="Contents">
    <w:name w:val="Contents"/>
    <w:uiPriority w:val="8"/>
    <w:qFormat/>
    <w:rsid w:val="00521016"/>
    <w:pPr>
      <w:spacing w:after="360" w:line="240" w:lineRule="auto"/>
    </w:pPr>
    <w:rPr>
      <w:rFonts w:ascii="Calibri" w:eastAsia="Times New Roman" w:hAnsi="Calibri" w:cs="Calibri"/>
      <w:color w:val="000000" w:themeColor="text1"/>
      <w:kern w:val="32"/>
      <w:sz w:val="40"/>
      <w:szCs w:val="24"/>
      <w14:ligatures w14:val="none"/>
    </w:rPr>
  </w:style>
  <w:style w:type="paragraph" w:customStyle="1" w:styleId="BodyText1">
    <w:name w:val="Body Text1"/>
    <w:basedOn w:val="Normal"/>
    <w:uiPriority w:val="8"/>
    <w:qFormat/>
    <w:rsid w:val="002D18F3"/>
    <w:pPr>
      <w:spacing w:before="200" w:after="200" w:line="240" w:lineRule="auto"/>
    </w:pPr>
    <w:rPr>
      <w:rFonts w:eastAsia="Cambria" w:cstheme="minorHAnsi"/>
      <w:color w:val="000000" w:themeColor="text1"/>
      <w:kern w:val="0"/>
      <w:szCs w:val="24"/>
      <w14:ligatures w14:val="none"/>
    </w:rPr>
  </w:style>
  <w:style w:type="character" w:styleId="Mention">
    <w:name w:val="Mention"/>
    <w:basedOn w:val="DefaultParagraphFont"/>
    <w:uiPriority w:val="99"/>
    <w:unhideWhenUsed/>
    <w:rsid w:val="0065158F"/>
    <w:rPr>
      <w:color w:val="2B579A"/>
      <w:shd w:val="clear" w:color="auto" w:fill="E1DFDD"/>
    </w:rPr>
  </w:style>
  <w:style w:type="character" w:styleId="UnresolvedMention">
    <w:name w:val="Unresolved Mention"/>
    <w:basedOn w:val="DefaultParagraphFont"/>
    <w:uiPriority w:val="99"/>
    <w:semiHidden/>
    <w:unhideWhenUsed/>
    <w:rsid w:val="00917EE3"/>
    <w:rPr>
      <w:color w:val="605E5C"/>
      <w:shd w:val="clear" w:color="auto" w:fill="E1DFDD"/>
    </w:rPr>
  </w:style>
  <w:style w:type="paragraph" w:customStyle="1" w:styleId="paragraph">
    <w:name w:val="paragraph"/>
    <w:basedOn w:val="Normal"/>
    <w:rsid w:val="00BE000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BE0003"/>
  </w:style>
  <w:style w:type="character" w:customStyle="1" w:styleId="eop">
    <w:name w:val="eop"/>
    <w:basedOn w:val="DefaultParagraphFont"/>
    <w:rsid w:val="00BE0003"/>
  </w:style>
  <w:style w:type="character" w:customStyle="1" w:styleId="scxw258805131">
    <w:name w:val="scxw258805131"/>
    <w:basedOn w:val="DefaultParagraphFont"/>
    <w:rsid w:val="00BE0003"/>
  </w:style>
  <w:style w:type="paragraph" w:customStyle="1" w:styleId="subsection">
    <w:name w:val="subsection"/>
    <w:basedOn w:val="Normal"/>
    <w:rsid w:val="00671EC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71094F"/>
    <w:rPr>
      <w:rFonts w:ascii="Segoe UI" w:hAnsi="Segoe UI" w:cs="Segoe UI" w:hint="default"/>
      <w:color w:val="383A4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95580">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94487706">
      <w:bodyDiv w:val="1"/>
      <w:marLeft w:val="0"/>
      <w:marRight w:val="0"/>
      <w:marTop w:val="0"/>
      <w:marBottom w:val="0"/>
      <w:divBdr>
        <w:top w:val="none" w:sz="0" w:space="0" w:color="auto"/>
        <w:left w:val="none" w:sz="0" w:space="0" w:color="auto"/>
        <w:bottom w:val="none" w:sz="0" w:space="0" w:color="auto"/>
        <w:right w:val="none" w:sz="0" w:space="0" w:color="auto"/>
      </w:divBdr>
      <w:divsChild>
        <w:div w:id="259948188">
          <w:marLeft w:val="0"/>
          <w:marRight w:val="0"/>
          <w:marTop w:val="0"/>
          <w:marBottom w:val="0"/>
          <w:divBdr>
            <w:top w:val="none" w:sz="0" w:space="0" w:color="auto"/>
            <w:left w:val="none" w:sz="0" w:space="0" w:color="auto"/>
            <w:bottom w:val="none" w:sz="0" w:space="0" w:color="auto"/>
            <w:right w:val="none" w:sz="0" w:space="0" w:color="auto"/>
          </w:divBdr>
        </w:div>
        <w:div w:id="375350734">
          <w:marLeft w:val="0"/>
          <w:marRight w:val="0"/>
          <w:marTop w:val="0"/>
          <w:marBottom w:val="0"/>
          <w:divBdr>
            <w:top w:val="none" w:sz="0" w:space="0" w:color="auto"/>
            <w:left w:val="none" w:sz="0" w:space="0" w:color="auto"/>
            <w:bottom w:val="none" w:sz="0" w:space="0" w:color="auto"/>
            <w:right w:val="none" w:sz="0" w:space="0" w:color="auto"/>
          </w:divBdr>
        </w:div>
        <w:div w:id="686055834">
          <w:marLeft w:val="0"/>
          <w:marRight w:val="0"/>
          <w:marTop w:val="0"/>
          <w:marBottom w:val="0"/>
          <w:divBdr>
            <w:top w:val="none" w:sz="0" w:space="0" w:color="auto"/>
            <w:left w:val="none" w:sz="0" w:space="0" w:color="auto"/>
            <w:bottom w:val="none" w:sz="0" w:space="0" w:color="auto"/>
            <w:right w:val="none" w:sz="0" w:space="0" w:color="auto"/>
          </w:divBdr>
        </w:div>
        <w:div w:id="1397388029">
          <w:marLeft w:val="0"/>
          <w:marRight w:val="0"/>
          <w:marTop w:val="0"/>
          <w:marBottom w:val="0"/>
          <w:divBdr>
            <w:top w:val="none" w:sz="0" w:space="0" w:color="auto"/>
            <w:left w:val="none" w:sz="0" w:space="0" w:color="auto"/>
            <w:bottom w:val="none" w:sz="0" w:space="0" w:color="auto"/>
            <w:right w:val="none" w:sz="0" w:space="0" w:color="auto"/>
          </w:divBdr>
        </w:div>
      </w:divsChild>
    </w:div>
    <w:div w:id="1625380742">
      <w:bodyDiv w:val="1"/>
      <w:marLeft w:val="0"/>
      <w:marRight w:val="0"/>
      <w:marTop w:val="0"/>
      <w:marBottom w:val="0"/>
      <w:divBdr>
        <w:top w:val="none" w:sz="0" w:space="0" w:color="auto"/>
        <w:left w:val="none" w:sz="0" w:space="0" w:color="auto"/>
        <w:bottom w:val="none" w:sz="0" w:space="0" w:color="auto"/>
        <w:right w:val="none" w:sz="0" w:space="0" w:color="auto"/>
      </w:divBdr>
    </w:div>
    <w:div w:id="1668433822">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958103375">
      <w:bodyDiv w:val="1"/>
      <w:marLeft w:val="0"/>
      <w:marRight w:val="0"/>
      <w:marTop w:val="0"/>
      <w:marBottom w:val="0"/>
      <w:divBdr>
        <w:top w:val="none" w:sz="0" w:space="0" w:color="auto"/>
        <w:left w:val="none" w:sz="0" w:space="0" w:color="auto"/>
        <w:bottom w:val="none" w:sz="0" w:space="0" w:color="auto"/>
        <w:right w:val="none" w:sz="0" w:space="0" w:color="auto"/>
      </w:divBdr>
    </w:div>
    <w:div w:id="1977293387">
      <w:bodyDiv w:val="1"/>
      <w:marLeft w:val="0"/>
      <w:marRight w:val="0"/>
      <w:marTop w:val="0"/>
      <w:marBottom w:val="0"/>
      <w:divBdr>
        <w:top w:val="none" w:sz="0" w:space="0" w:color="auto"/>
        <w:left w:val="none" w:sz="0" w:space="0" w:color="auto"/>
        <w:bottom w:val="none" w:sz="0" w:space="0" w:color="auto"/>
        <w:right w:val="none" w:sz="0" w:space="0" w:color="auto"/>
      </w:divBdr>
      <w:divsChild>
        <w:div w:id="422265171">
          <w:marLeft w:val="0"/>
          <w:marRight w:val="0"/>
          <w:marTop w:val="0"/>
          <w:marBottom w:val="0"/>
          <w:divBdr>
            <w:top w:val="none" w:sz="0" w:space="0" w:color="auto"/>
            <w:left w:val="none" w:sz="0" w:space="0" w:color="auto"/>
            <w:bottom w:val="none" w:sz="0" w:space="0" w:color="auto"/>
            <w:right w:val="none" w:sz="0" w:space="0" w:color="auto"/>
          </w:divBdr>
        </w:div>
        <w:div w:id="1638680330">
          <w:marLeft w:val="0"/>
          <w:marRight w:val="0"/>
          <w:marTop w:val="0"/>
          <w:marBottom w:val="0"/>
          <w:divBdr>
            <w:top w:val="single" w:sz="6" w:space="0" w:color="DFE0DE"/>
            <w:left w:val="none" w:sz="0" w:space="0" w:color="auto"/>
            <w:bottom w:val="none" w:sz="0" w:space="0" w:color="auto"/>
            <w:right w:val="none" w:sz="0" w:space="0" w:color="auto"/>
          </w:divBdr>
          <w:divsChild>
            <w:div w:id="719285331">
              <w:marLeft w:val="0"/>
              <w:marRight w:val="0"/>
              <w:marTop w:val="0"/>
              <w:marBottom w:val="150"/>
              <w:divBdr>
                <w:top w:val="none" w:sz="0" w:space="0" w:color="auto"/>
                <w:left w:val="none" w:sz="0" w:space="0" w:color="auto"/>
                <w:bottom w:val="none" w:sz="0" w:space="0" w:color="auto"/>
                <w:right w:val="none" w:sz="0" w:space="0" w:color="auto"/>
              </w:divBdr>
              <w:divsChild>
                <w:div w:id="91897778">
                  <w:marLeft w:val="0"/>
                  <w:marRight w:val="0"/>
                  <w:marTop w:val="0"/>
                  <w:marBottom w:val="0"/>
                  <w:divBdr>
                    <w:top w:val="none" w:sz="0" w:space="0" w:color="auto"/>
                    <w:left w:val="none" w:sz="0" w:space="0" w:color="auto"/>
                    <w:bottom w:val="single" w:sz="24" w:space="0" w:color="9FD1E0"/>
                    <w:right w:val="none" w:sz="0" w:space="0" w:color="auto"/>
                  </w:divBdr>
                  <w:divsChild>
                    <w:div w:id="691611055">
                      <w:marLeft w:val="0"/>
                      <w:marRight w:val="0"/>
                      <w:marTop w:val="0"/>
                      <w:marBottom w:val="150"/>
                      <w:divBdr>
                        <w:top w:val="none" w:sz="0" w:space="0" w:color="auto"/>
                        <w:left w:val="none" w:sz="0" w:space="0" w:color="auto"/>
                        <w:bottom w:val="single" w:sz="6" w:space="0" w:color="DFE0DE"/>
                        <w:right w:val="none" w:sz="0" w:space="0" w:color="auto"/>
                      </w:divBdr>
                    </w:div>
                    <w:div w:id="1584296371">
                      <w:marLeft w:val="0"/>
                      <w:marRight w:val="0"/>
                      <w:marTop w:val="0"/>
                      <w:marBottom w:val="0"/>
                      <w:divBdr>
                        <w:top w:val="none" w:sz="0" w:space="0" w:color="auto"/>
                        <w:left w:val="none" w:sz="0" w:space="0" w:color="auto"/>
                        <w:bottom w:val="none" w:sz="0" w:space="0" w:color="auto"/>
                        <w:right w:val="none" w:sz="0" w:space="0" w:color="auto"/>
                      </w:divBdr>
                      <w:divsChild>
                        <w:div w:id="1668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998">
              <w:marLeft w:val="0"/>
              <w:marRight w:val="0"/>
              <w:marTop w:val="0"/>
              <w:marBottom w:val="150"/>
              <w:divBdr>
                <w:top w:val="none" w:sz="0" w:space="0" w:color="auto"/>
                <w:left w:val="none" w:sz="0" w:space="0" w:color="auto"/>
                <w:bottom w:val="single" w:sz="6" w:space="0" w:color="DFE0DE"/>
                <w:right w:val="none" w:sz="0" w:space="0" w:color="auto"/>
              </w:divBdr>
              <w:divsChild>
                <w:div w:id="464473922">
                  <w:marLeft w:val="0"/>
                  <w:marRight w:val="0"/>
                  <w:marTop w:val="300"/>
                  <w:marBottom w:val="0"/>
                  <w:divBdr>
                    <w:top w:val="none" w:sz="0" w:space="0" w:color="auto"/>
                    <w:left w:val="none" w:sz="0" w:space="0" w:color="auto"/>
                    <w:bottom w:val="none" w:sz="0" w:space="0" w:color="auto"/>
                    <w:right w:val="none" w:sz="0" w:space="0" w:color="auto"/>
                  </w:divBdr>
                  <w:divsChild>
                    <w:div w:id="309750455">
                      <w:marLeft w:val="0"/>
                      <w:marRight w:val="0"/>
                      <w:marTop w:val="0"/>
                      <w:marBottom w:val="0"/>
                      <w:divBdr>
                        <w:top w:val="none" w:sz="0" w:space="0" w:color="auto"/>
                        <w:left w:val="none" w:sz="0" w:space="0" w:color="auto"/>
                        <w:bottom w:val="none" w:sz="0" w:space="0" w:color="auto"/>
                        <w:right w:val="none" w:sz="0" w:space="0" w:color="auto"/>
                      </w:divBdr>
                      <w:divsChild>
                        <w:div w:id="735207918">
                          <w:marLeft w:val="0"/>
                          <w:marRight w:val="0"/>
                          <w:marTop w:val="0"/>
                          <w:marBottom w:val="0"/>
                          <w:divBdr>
                            <w:top w:val="none" w:sz="0" w:space="0" w:color="auto"/>
                            <w:left w:val="none" w:sz="0" w:space="0" w:color="auto"/>
                            <w:bottom w:val="none" w:sz="0" w:space="0" w:color="auto"/>
                            <w:right w:val="none" w:sz="0" w:space="0" w:color="auto"/>
                          </w:divBdr>
                          <w:divsChild>
                            <w:div w:id="5208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56200">
                  <w:marLeft w:val="0"/>
                  <w:marRight w:val="150"/>
                  <w:marTop w:val="300"/>
                  <w:marBottom w:val="0"/>
                  <w:divBdr>
                    <w:top w:val="none" w:sz="0" w:space="0" w:color="auto"/>
                    <w:left w:val="none" w:sz="0" w:space="0" w:color="auto"/>
                    <w:bottom w:val="none" w:sz="0" w:space="0" w:color="auto"/>
                    <w:right w:val="single" w:sz="6" w:space="8" w:color="DFE0DE"/>
                  </w:divBdr>
                  <w:divsChild>
                    <w:div w:id="15591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3342">
              <w:marLeft w:val="0"/>
              <w:marRight w:val="0"/>
              <w:marTop w:val="0"/>
              <w:marBottom w:val="0"/>
              <w:divBdr>
                <w:top w:val="none" w:sz="0" w:space="0" w:color="auto"/>
                <w:left w:val="none" w:sz="0" w:space="0" w:color="auto"/>
                <w:bottom w:val="single" w:sz="24" w:space="0" w:color="9FD1E0"/>
                <w:right w:val="none" w:sz="0" w:space="0" w:color="auto"/>
              </w:divBdr>
              <w:divsChild>
                <w:div w:id="1938632483">
                  <w:marLeft w:val="0"/>
                  <w:marRight w:val="0"/>
                  <w:marTop w:val="0"/>
                  <w:marBottom w:val="0"/>
                  <w:divBdr>
                    <w:top w:val="none" w:sz="0" w:space="0" w:color="auto"/>
                    <w:left w:val="none" w:sz="0" w:space="0" w:color="auto"/>
                    <w:bottom w:val="none" w:sz="0" w:space="0" w:color="auto"/>
                    <w:right w:val="none" w:sz="0" w:space="0" w:color="auto"/>
                  </w:divBdr>
                  <w:divsChild>
                    <w:div w:id="10213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81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er.gov.au/document_page/emissions-and-energy-reporting-system-navigation-guide" TargetMode="External"/><Relationship Id="rId21" Type="http://schemas.openxmlformats.org/officeDocument/2006/relationships/hyperlink" Target="https://www.legislation.gov.au/Series/F2008L02230" TargetMode="External"/><Relationship Id="rId42" Type="http://schemas.openxmlformats.org/officeDocument/2006/relationships/hyperlink" Target="https://cer.gov.au/document_page/nger-online-services-user-guide" TargetMode="External"/><Relationship Id="rId47" Type="http://schemas.openxmlformats.org/officeDocument/2006/relationships/hyperlink" Target="mailto:" TargetMode="External"/><Relationship Id="rId63" Type="http://schemas.openxmlformats.org/officeDocument/2006/relationships/hyperlink" Target="mailto:cer-nger-reporting@cer.gov.au" TargetMode="External"/><Relationship Id="rId68" Type="http://schemas.openxmlformats.org/officeDocument/2006/relationships/hyperlink" Target="https://cer.gov.au/document_page/estimating-emissions-and-energy-electricity-generation-transmission-and-distribution-sectors"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cer.gov.au/document_page/emissions-and-energy-reporting-system-navigation-guide" TargetMode="External"/><Relationship Id="rId37" Type="http://schemas.openxmlformats.org/officeDocument/2006/relationships/hyperlink" Target="https://cer.gov.au/about-us/contact-us" TargetMode="External"/><Relationship Id="rId53" Type="http://schemas.openxmlformats.org/officeDocument/2006/relationships/hyperlink" Target="https://cer.gov.au/document_page/reporting-energy-production-and-consumption-guideline" TargetMode="External"/><Relationship Id="rId58" Type="http://schemas.openxmlformats.org/officeDocument/2006/relationships/hyperlink" Target="https://www.cleanenergyregulator.gov.au/PublishingImages/FAQ4b.jpg" TargetMode="External"/><Relationship Id="rId74" Type="http://schemas.openxmlformats.org/officeDocument/2006/relationships/hyperlink" Target="https://www.legislation.gov.au/F2015L01637/latest/versions"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fontTable" Target="fontTable.xml"/><Relationship Id="rId19" Type="http://schemas.openxmlformats.org/officeDocument/2006/relationships/image" Target="media/image11.svg"/><Relationship Id="rId14" Type="http://schemas.openxmlformats.org/officeDocument/2006/relationships/image" Target="media/image6.png"/><Relationship Id="rId22" Type="http://schemas.openxmlformats.org/officeDocument/2006/relationships/hyperlink" Target="https://www.legislation.gov.au/Series/F2008L02309" TargetMode="External"/><Relationship Id="rId27" Type="http://schemas.openxmlformats.org/officeDocument/2006/relationships/hyperlink" Target="https://cer.gov.au/home/schemes" TargetMode="External"/><Relationship Id="rId30" Type="http://schemas.openxmlformats.org/officeDocument/2006/relationships/hyperlink" Target="https://cer.gov.au/document_page/nger-online-services-user-guide" TargetMode="External"/><Relationship Id="rId35" Type="http://schemas.openxmlformats.org/officeDocument/2006/relationships/hyperlink" Target="https://cer.gov.au/document_page/emissions-and-energy-reporting-system-navigation-guide" TargetMode="External"/><Relationship Id="rId43" Type="http://schemas.openxmlformats.org/officeDocument/2006/relationships/hyperlink" Target="mailto:cer-nger-reporting@cer.gov.au" TargetMode="External"/><Relationship Id="rId48" Type="http://schemas.openxmlformats.org/officeDocument/2006/relationships/hyperlink" Target="mailto:cer-nger-reporting@cer.gov.au" TargetMode="External"/><Relationship Id="rId56" Type="http://schemas.openxmlformats.org/officeDocument/2006/relationships/hyperlink" Target="https://www.cleanenergyregulator.gov.au/PublishingImages/FAQ4a.jpg" TargetMode="External"/><Relationship Id="rId64" Type="http://schemas.openxmlformats.org/officeDocument/2006/relationships/hyperlink" Target="https://cer.gov.au/about-us/contact-us" TargetMode="External"/><Relationship Id="rId69" Type="http://schemas.openxmlformats.org/officeDocument/2006/relationships/hyperlink" Target="https://cer.gov.au/schemes/safeguard-mechanism" TargetMode="External"/><Relationship Id="rId77" Type="http://schemas.openxmlformats.org/officeDocument/2006/relationships/hyperlink" Target="https://www.dcceew.gov.au/climate-change/publications/safeguard-mechanism-document" TargetMode="External"/><Relationship Id="rId8" Type="http://schemas.openxmlformats.org/officeDocument/2006/relationships/endnotes" Target="endnotes.xml"/><Relationship Id="rId51" Type="http://schemas.openxmlformats.org/officeDocument/2006/relationships/hyperlink" Target="https://www.cleanenergyregulator.gov.au/PublishingImages/Oils%20and%20greases.jpg" TargetMode="External"/><Relationship Id="rId72" Type="http://schemas.openxmlformats.org/officeDocument/2006/relationships/hyperlink" Target="https://www.legislation.gov.au/F2015L01637/latest/versions" TargetMode="External"/><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hyperlink" Target="https://onlineservices.cer.gov.au/" TargetMode="External"/><Relationship Id="rId33" Type="http://schemas.openxmlformats.org/officeDocument/2006/relationships/hyperlink" Target="mailto:" TargetMode="External"/><Relationship Id="rId38" Type="http://schemas.openxmlformats.org/officeDocument/2006/relationships/hyperlink" Target="https://cer.gov.au/document_page/emissions-and-energy-reporting-system-navigation-guide" TargetMode="External"/><Relationship Id="rId46" Type="http://schemas.openxmlformats.org/officeDocument/2006/relationships/hyperlink" Target="https://cer.gov.au/document_page/emissions-and-energy-reporting-system-navigation-guide" TargetMode="External"/><Relationship Id="rId59" Type="http://schemas.openxmlformats.org/officeDocument/2006/relationships/image" Target="media/image18.png"/><Relationship Id="rId67" Type="http://schemas.openxmlformats.org/officeDocument/2006/relationships/hyperlink" Target="https://cer.gov.au/document_page/estimating-emissions-and-energy-electricity-generation-transmission-and-distribution-sectors" TargetMode="External"/><Relationship Id="rId20" Type="http://schemas.openxmlformats.org/officeDocument/2006/relationships/hyperlink" Target="https://www.legislation.gov.au/Series/C2007A00175" TargetMode="External"/><Relationship Id="rId41" Type="http://schemas.openxmlformats.org/officeDocument/2006/relationships/hyperlink" Target="https://www.latlong.net/" TargetMode="External"/><Relationship Id="rId54" Type="http://schemas.openxmlformats.org/officeDocument/2006/relationships/hyperlink" Target="https://cer.gov.au/document_page/estimating-emissions-and-energy-electricity-generation-transmission-and-distribution-sectors" TargetMode="External"/><Relationship Id="rId62" Type="http://schemas.openxmlformats.org/officeDocument/2006/relationships/hyperlink" Target="https://cer.gov.au/document_page/reporting-blended-fuels-other-fuel-mixes-bitumen-and-explosives-guideline" TargetMode="External"/><Relationship Id="rId70" Type="http://schemas.openxmlformats.org/officeDocument/2006/relationships/hyperlink" Target="https://cer.gov.au/schemes/safeguard-mechanism/managing-excess-emissions" TargetMode="External"/><Relationship Id="rId75" Type="http://schemas.openxmlformats.org/officeDocument/2006/relationships/hyperlink" Target="https://cer.gov.au/schemes/safeguard-mechanism/safeguard-baselin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hyperlink" Target="https://cer.gov.au/schemes/national-greenhouse-and-energy-reporting-scheme" TargetMode="External"/><Relationship Id="rId28" Type="http://schemas.openxmlformats.org/officeDocument/2006/relationships/hyperlink" Target="https://cer.gov.au/document_page/nger-online-services-user-guide" TargetMode="External"/><Relationship Id="rId36" Type="http://schemas.openxmlformats.org/officeDocument/2006/relationships/image" Target="media/image12.png"/><Relationship Id="rId49" Type="http://schemas.openxmlformats.org/officeDocument/2006/relationships/hyperlink" Target="https://www.legislation.gov.au/Series/F2008L02309" TargetMode="External"/><Relationship Id="rId57" Type="http://schemas.openxmlformats.org/officeDocument/2006/relationships/image" Target="media/image17.png"/><Relationship Id="rId10" Type="http://schemas.openxmlformats.org/officeDocument/2006/relationships/image" Target="media/image2.svg"/><Relationship Id="rId31" Type="http://schemas.openxmlformats.org/officeDocument/2006/relationships/hyperlink" Target="https://cer.gov.au/schemes/national-greenhouse-and-energy-reporting-scheme/assess-your-obligations" TargetMode="External"/><Relationship Id="rId44" Type="http://schemas.openxmlformats.org/officeDocument/2006/relationships/hyperlink" Target="https://cer.gov.au/document_page/nger-online-services-user-guide" TargetMode="External"/><Relationship Id="rId52" Type="http://schemas.openxmlformats.org/officeDocument/2006/relationships/image" Target="media/image16.png"/><Relationship Id="rId60" Type="http://schemas.openxmlformats.org/officeDocument/2006/relationships/hyperlink" Target="https://www.cleanenergyregulator.gov.au/PublishingImages/FAQ5.jpg" TargetMode="External"/><Relationship Id="rId65" Type="http://schemas.openxmlformats.org/officeDocument/2006/relationships/hyperlink" Target="https://cer.gov.au/document_page/guidance-aggregated-facility-reporting-percentage-estimates-and-incidental-emissions-and-energy" TargetMode="External"/><Relationship Id="rId73" Type="http://schemas.openxmlformats.org/officeDocument/2006/relationships/hyperlink" Target="https://cer.gov.au/schemes/safeguard-mechanism/safeguard-baselines"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39" Type="http://schemas.openxmlformats.org/officeDocument/2006/relationships/image" Target="media/image13.png"/><Relationship Id="rId34" Type="http://schemas.openxmlformats.org/officeDocument/2006/relationships/hyperlink" Target="mailto:cer-nger-reporting@cer.gov.au" TargetMode="External"/><Relationship Id="rId50" Type="http://schemas.openxmlformats.org/officeDocument/2006/relationships/hyperlink" Target="https://cer.gov.au/document_page/reporting-blended-fuels-other-fuel-mixes-bitumen-and-explosives-guideline" TargetMode="External"/><Relationship Id="rId55" Type="http://schemas.openxmlformats.org/officeDocument/2006/relationships/hyperlink" Target="https://cer.gov.au/document_page/estimating-emissions-and-energy-electricity-generation-transmission-and-distribution-sectors" TargetMode="External"/><Relationship Id="rId76" Type="http://schemas.openxmlformats.org/officeDocument/2006/relationships/hyperlink" Target="https://www.legislation.gov.au/F2015L01637/latest/versions" TargetMode="External"/><Relationship Id="rId7" Type="http://schemas.openxmlformats.org/officeDocument/2006/relationships/footnotes" Target="footnotes.xml"/><Relationship Id="rId71" Type="http://schemas.openxmlformats.org/officeDocument/2006/relationships/hyperlink" Target="https://www.legislation.gov.au/F2015L01637/latest/versions" TargetMode="External"/><Relationship Id="rId2" Type="http://schemas.openxmlformats.org/officeDocument/2006/relationships/customXml" Target="../customXml/item2.xml"/><Relationship Id="rId29" Type="http://schemas.openxmlformats.org/officeDocument/2006/relationships/hyperlink" Target="mailto:cer-nger-reporting@cer.gov.au" TargetMode="External"/><Relationship Id="rId24" Type="http://schemas.openxmlformats.org/officeDocument/2006/relationships/hyperlink" Target="https://cer.gov.au/schemes/national-greenhouse-and-energy-reporting-scheme/report-emissions-and-energy/amendments" TargetMode="External"/><Relationship Id="rId40" Type="http://schemas.openxmlformats.org/officeDocument/2006/relationships/image" Target="media/image14.png"/><Relationship Id="rId45" Type="http://schemas.openxmlformats.org/officeDocument/2006/relationships/image" Target="media/image15.png"/><Relationship Id="rId66" Type="http://schemas.openxmlformats.org/officeDocument/2006/relationships/hyperlink" Target="https://cer.gov.au/document_page/reporting-energy-production-and-consumption-guidelin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57ACCA-5C9F-46B2-AE2D-CF31C949A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11187</Words>
  <Characters>60301</Characters>
  <Application>Microsoft Office Word</Application>
  <DocSecurity>8</DocSecurity>
  <Lines>1039</Lines>
  <Paragraphs>605</Paragraphs>
  <ScaleCrop>false</ScaleCrop>
  <HeadingPairs>
    <vt:vector size="2" baseType="variant">
      <vt:variant>
        <vt:lpstr>Title</vt:lpstr>
      </vt:variant>
      <vt:variant>
        <vt:i4>1</vt:i4>
      </vt:variant>
    </vt:vector>
  </HeadingPairs>
  <TitlesOfParts>
    <vt:vector size="1" baseType="lpstr">
      <vt:lpstr>NGER quick help topics</vt:lpstr>
    </vt:vector>
  </TitlesOfParts>
  <Company/>
  <LinksUpToDate>false</LinksUpToDate>
  <CharactersWithSpaces>70883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NGER quick help topics</dc:title>
  <dc:subject/>
  <dc:creator/>
  <cp:keywords/>
  <dc:description/>
  <cp:lastModifiedBy/>
  <cp:revision>1</cp:revision>
  <dcterms:created xsi:type="dcterms:W3CDTF">2025-08-06T22:20:00Z</dcterms:created>
  <dcterms:modified xsi:type="dcterms:W3CDTF">2025-08-06T22:38:00Z</dcterms:modified>
  <cp:contentStatus/>
</cp:coreProperties>
</file>