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B1B" w14:textId="3EBB2A29" w:rsidR="004B523C" w:rsidRPr="00B26B05" w:rsidRDefault="009C5C91" w:rsidP="007730A6">
      <w:pPr>
        <w:pStyle w:val="CERcovertitle"/>
        <w:tabs>
          <w:tab w:val="left" w:pos="5103"/>
        </w:tabs>
        <w:spacing w:before="2400"/>
        <w:ind w:left="5103" w:right="-40"/>
        <w:rPr>
          <w:rFonts w:asciiTheme="minorHAnsi" w:hAnsiTheme="minorHAnsi" w:cstheme="minorHAnsi"/>
        </w:rPr>
      </w:pPr>
      <w:r w:rsidRPr="00B26B05">
        <w:rPr>
          <w:rFonts w:asciiTheme="minorHAnsi" w:hAnsiTheme="minorHAnsi" w:cstheme="minorHAnsi"/>
        </w:rPr>
        <mc:AlternateContent>
          <mc:Choice Requires="wps">
            <w:drawing>
              <wp:anchor distT="0" distB="0" distL="114300" distR="114300" simplePos="0" relativeHeight="251658240" behindDoc="0" locked="0" layoutInCell="1" allowOverlap="1" wp14:anchorId="2DB70532" wp14:editId="2F5FFB4D">
                <wp:simplePos x="0" y="0"/>
                <wp:positionH relativeFrom="margin">
                  <wp:align>right</wp:align>
                </wp:positionH>
                <wp:positionV relativeFrom="paragraph">
                  <wp:posOffset>1000076</wp:posOffset>
                </wp:positionV>
                <wp:extent cx="6192000" cy="6185230"/>
                <wp:effectExtent l="0" t="0" r="0" b="6350"/>
                <wp:wrapNone/>
                <wp:docPr id="1546128136" name="Freeform: Shape 1546128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6A9E3E4A" id="Freeform: Shape 1546128136" o:spid="_x0000_s1026" alt="&quot;&quot;" style="position:absolute;margin-left:436.35pt;margin-top:78.75pt;width:487.55pt;height:48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&#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w10:wrap anchorx="margin"/>
              </v:shape>
            </w:pict>
          </mc:Fallback>
        </mc:AlternateContent>
      </w:r>
      <w:r w:rsidR="007730A6" w:rsidRPr="00B26B05">
        <w:rPr>
          <w:rFonts w:asciiTheme="minorHAnsi" w:hAnsiTheme="minorHAnsi" w:cstheme="minorHAnsi"/>
        </w:rPr>
        <w:drawing>
          <wp:anchor distT="0" distB="0" distL="114300" distR="114300" simplePos="0" relativeHeight="251658241" behindDoc="0" locked="0" layoutInCell="1" allowOverlap="1" wp14:anchorId="5E592EA0" wp14:editId="0F565F1E">
            <wp:simplePos x="0" y="0"/>
            <wp:positionH relativeFrom="column">
              <wp:posOffset>180975</wp:posOffset>
            </wp:positionH>
            <wp:positionV relativeFrom="page">
              <wp:posOffset>2381250</wp:posOffset>
            </wp:positionV>
            <wp:extent cx="2664000" cy="2664000"/>
            <wp:effectExtent l="0" t="0" r="0" b="0"/>
            <wp:wrapNone/>
            <wp:docPr id="1899505935" name="Graphic 1899505935"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7811B0">
        <w:rPr>
          <w:rFonts w:asciiTheme="minorHAnsi" w:hAnsiTheme="minorHAnsi" w:cstheme="minorHAnsi"/>
        </w:rPr>
        <w:t xml:space="preserve">NGER </w:t>
      </w:r>
      <w:r w:rsidR="001A445E">
        <w:rPr>
          <w:rFonts w:asciiTheme="minorHAnsi" w:hAnsiTheme="minorHAnsi" w:cstheme="minorHAnsi"/>
        </w:rPr>
        <w:t xml:space="preserve">technical reporting information </w:t>
      </w:r>
      <w:r w:rsidR="007730A6" w:rsidRPr="00B26B05">
        <w:rPr>
          <w:rFonts w:asciiTheme="minorHAnsi" w:hAnsiTheme="minorHAnsi" w:cstheme="minorHAnsi"/>
          <w:color w:val="000000"/>
          <w:szCs w:val="22"/>
          <w:shd w:val="clear" w:color="auto" w:fill="FFFFFF"/>
        </w:rPr>
        <w:br/>
      </w:r>
      <w:r w:rsidR="007730A6" w:rsidRPr="00B26B05">
        <w:rPr>
          <w:rFonts w:asciiTheme="minorHAnsi" w:hAnsiTheme="minorHAnsi" w:cstheme="minorHAnsi"/>
          <w:color w:val="000000"/>
          <w:sz w:val="22"/>
          <w:szCs w:val="22"/>
          <w:shd w:val="clear" w:color="auto" w:fill="FFFFFF"/>
        </w:rPr>
        <w:t xml:space="preserve">National Greenhouse and Energy Reporting (NGER) </w:t>
      </w:r>
      <w:r w:rsidR="004B523C" w:rsidRPr="00B26B05">
        <w:rPr>
          <w:rFonts w:asciiTheme="minorHAnsi" w:hAnsiTheme="minorHAnsi" w:cstheme="minorHAnsi"/>
          <w:color w:val="000000"/>
          <w:sz w:val="22"/>
          <w:szCs w:val="22"/>
          <w:shd w:val="clear" w:color="auto" w:fill="FFFFFF"/>
        </w:rPr>
        <w:t>Scheme</w:t>
      </w:r>
    </w:p>
    <w:p w14:paraId="5D5ABA15" w14:textId="17AAD4A0" w:rsidR="007730A6" w:rsidRPr="00B26B05" w:rsidRDefault="007730A6" w:rsidP="007730A6">
      <w:pPr>
        <w:pStyle w:val="BodyText1"/>
        <w:tabs>
          <w:tab w:val="left" w:pos="3969"/>
        </w:tabs>
        <w:ind w:left="5103" w:right="101"/>
      </w:pPr>
      <w:r w:rsidRPr="00B26B05">
        <w:br/>
      </w:r>
      <w:r w:rsidR="00E12300">
        <w:t>July 2026</w:t>
      </w:r>
    </w:p>
    <w:p w14:paraId="699D58D2" w14:textId="6255E214" w:rsidR="00534556" w:rsidRPr="00B26B05" w:rsidRDefault="009C5C91">
      <w:pPr>
        <w:rPr>
          <w:rFonts w:eastAsia="Times New Roman" w:cstheme="minorHAnsi"/>
          <w:b/>
          <w:bCs/>
          <w:color w:val="000000" w:themeColor="text1"/>
          <w:kern w:val="36"/>
          <w:sz w:val="48"/>
          <w:szCs w:val="48"/>
          <w:lang w:eastAsia="en-AU"/>
          <w14:ligatures w14:val="none"/>
        </w:rPr>
      </w:pPr>
      <w:r w:rsidRPr="00B26B05">
        <w:rPr>
          <w:rFonts w:cstheme="minorHAnsi"/>
          <w:b/>
          <w:noProof/>
        </w:rPr>
        <w:drawing>
          <wp:anchor distT="0" distB="0" distL="114300" distR="114300" simplePos="0" relativeHeight="251658245" behindDoc="0" locked="0" layoutInCell="1" allowOverlap="1" wp14:anchorId="34899C1B" wp14:editId="66124CA7">
            <wp:simplePos x="0" y="0"/>
            <wp:positionH relativeFrom="margin">
              <wp:align>center</wp:align>
            </wp:positionH>
            <wp:positionV relativeFrom="paragraph">
              <wp:posOffset>2167329</wp:posOffset>
            </wp:positionV>
            <wp:extent cx="2908300" cy="1329055"/>
            <wp:effectExtent l="0" t="0" r="0" b="0"/>
            <wp:wrapNone/>
            <wp:docPr id="566824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329055"/>
                    </a:xfrm>
                    <a:prstGeom prst="rect">
                      <a:avLst/>
                    </a:prstGeom>
                    <a:noFill/>
                  </pic:spPr>
                </pic:pic>
              </a:graphicData>
            </a:graphic>
            <wp14:sizeRelH relativeFrom="page">
              <wp14:pctWidth>0</wp14:pctWidth>
            </wp14:sizeRelH>
            <wp14:sizeRelV relativeFrom="page">
              <wp14:pctHeight>0</wp14:pctHeight>
            </wp14:sizeRelV>
          </wp:anchor>
        </w:drawing>
      </w:r>
      <w:r w:rsidR="007730A6" w:rsidRPr="00B26B05">
        <w:rPr>
          <w:rFonts w:cstheme="minorHAnsi"/>
          <w:noProof/>
        </w:rPr>
        <w:drawing>
          <wp:anchor distT="0" distB="0" distL="114300" distR="114300" simplePos="0" relativeHeight="251658244" behindDoc="0" locked="0" layoutInCell="1" allowOverlap="1" wp14:anchorId="4697EF54" wp14:editId="24C490AD">
            <wp:simplePos x="0" y="0"/>
            <wp:positionH relativeFrom="column">
              <wp:posOffset>4772025</wp:posOffset>
            </wp:positionH>
            <wp:positionV relativeFrom="page">
              <wp:posOffset>6929120</wp:posOffset>
            </wp:positionV>
            <wp:extent cx="1328400" cy="1328400"/>
            <wp:effectExtent l="0" t="0" r="5715" b="0"/>
            <wp:wrapNone/>
            <wp:docPr id="1882121979" name="Graphic 1882121979"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7730A6" w:rsidRPr="00B26B05">
        <w:rPr>
          <w:rFonts w:cstheme="minorHAnsi"/>
          <w:noProof/>
        </w:rPr>
        <w:drawing>
          <wp:anchor distT="0" distB="0" distL="114300" distR="114300" simplePos="0" relativeHeight="251658243" behindDoc="0" locked="0" layoutInCell="1" allowOverlap="1" wp14:anchorId="24CF7F0F" wp14:editId="474A279C">
            <wp:simplePos x="0" y="0"/>
            <wp:positionH relativeFrom="column">
              <wp:posOffset>3848100</wp:posOffset>
            </wp:positionH>
            <wp:positionV relativeFrom="page">
              <wp:posOffset>5262245</wp:posOffset>
            </wp:positionV>
            <wp:extent cx="1419860" cy="1419860"/>
            <wp:effectExtent l="0" t="0" r="8890" b="0"/>
            <wp:wrapNone/>
            <wp:docPr id="1537276593" name="Graphic 1537276593"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7730A6" w:rsidRPr="00B26B05">
        <w:rPr>
          <w:rFonts w:cstheme="minorHAnsi"/>
          <w:noProof/>
        </w:rPr>
        <w:drawing>
          <wp:anchor distT="0" distB="0" distL="114300" distR="114300" simplePos="0" relativeHeight="251658242" behindDoc="0" locked="0" layoutInCell="1" allowOverlap="1" wp14:anchorId="02DE5841" wp14:editId="26EC5B27">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7730A6" w:rsidRPr="00B26B05">
        <w:rPr>
          <w:rFonts w:cstheme="minorHAnsi"/>
          <w:noProof/>
        </w:rPr>
        <w:drawing>
          <wp:anchor distT="0" distB="0" distL="114300" distR="114300" simplePos="0" relativeHeight="251658246" behindDoc="0" locked="0" layoutInCell="1" allowOverlap="1" wp14:anchorId="5471C115" wp14:editId="2B093246">
            <wp:simplePos x="0" y="0"/>
            <wp:positionH relativeFrom="column">
              <wp:posOffset>76200</wp:posOffset>
            </wp:positionH>
            <wp:positionV relativeFrom="page">
              <wp:posOffset>5372100</wp:posOffset>
            </wp:positionV>
            <wp:extent cx="1327785" cy="1327785"/>
            <wp:effectExtent l="0" t="0" r="5715" b="0"/>
            <wp:wrapNone/>
            <wp:docPr id="1116812683" name="Graphic 1116812683"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7730A6" w:rsidRPr="00B26B05">
        <w:rPr>
          <w:rFonts w:cstheme="minorHAnsi"/>
        </w:rPr>
        <w:t>J</w:t>
      </w:r>
      <w:r w:rsidR="007730A6" w:rsidRPr="00B26B05" w:rsidDel="00534556">
        <w:rPr>
          <w:rFonts w:cstheme="minorHAnsi"/>
          <w:b/>
        </w:rPr>
        <w:t xml:space="preserve"> </w:t>
      </w:r>
      <w:r w:rsidR="00534556" w:rsidRPr="00B26B05">
        <w:rPr>
          <w:rFonts w:cstheme="minorHAnsi"/>
        </w:rPr>
        <w:br w:type="page"/>
      </w:r>
    </w:p>
    <w:p w14:paraId="7EA81E9A" w14:textId="77777777" w:rsidR="00C45F12" w:rsidRPr="00E13E13" w:rsidRDefault="002C702A" w:rsidP="0076376C">
      <w:pPr>
        <w:pStyle w:val="Contents"/>
        <w:rPr>
          <w:b/>
          <w:bCs/>
        </w:rPr>
      </w:pPr>
      <w:bookmarkStart w:id="0" w:name="_Toc161842538"/>
      <w:r w:rsidRPr="00E13E13">
        <w:rPr>
          <w:b/>
          <w:bCs/>
        </w:rPr>
        <w:lastRenderedPageBreak/>
        <w:t>Contents</w:t>
      </w:r>
      <w:bookmarkEnd w:id="0"/>
    </w:p>
    <w:p w14:paraId="7088A8FB" w14:textId="6F6F2BF5" w:rsidR="009073BE" w:rsidRDefault="00EB7F5F">
      <w:pPr>
        <w:pStyle w:val="TOC1"/>
        <w:rPr>
          <w:rFonts w:eastAsiaTheme="minorEastAsia" w:cstheme="minorBidi"/>
          <w:noProof/>
          <w:color w:val="auto"/>
          <w:kern w:val="2"/>
          <w:sz w:val="24"/>
          <w:lang w:eastAsia="en-AU"/>
          <w14:ligatures w14:val="standardContextual"/>
        </w:rPr>
      </w:pPr>
      <w:r w:rsidRPr="00B26B05">
        <w:rPr>
          <w:rFonts w:eastAsia="Times New Roman"/>
          <w:b/>
          <w:bCs/>
          <w:kern w:val="32"/>
          <w:sz w:val="40"/>
          <w:szCs w:val="48"/>
          <w:lang w:eastAsia="en-AU"/>
        </w:rPr>
        <w:fldChar w:fldCharType="begin"/>
      </w:r>
      <w:r w:rsidRPr="00B26B05">
        <w:instrText xml:space="preserve"> TOC \o "1-3" \h \z \u </w:instrText>
      </w:r>
      <w:r w:rsidRPr="00B26B05">
        <w:rPr>
          <w:rFonts w:eastAsia="Times New Roman"/>
          <w:b/>
          <w:bCs/>
          <w:kern w:val="32"/>
          <w:sz w:val="40"/>
          <w:szCs w:val="48"/>
          <w:lang w:eastAsia="en-AU"/>
        </w:rPr>
        <w:fldChar w:fldCharType="separate"/>
      </w:r>
      <w:hyperlink w:anchor="_Toc235718910" w:history="1">
        <w:r w:rsidR="009073BE" w:rsidRPr="0000641B">
          <w:rPr>
            <w:rStyle w:val="Hyperlink"/>
            <w:noProof/>
          </w:rPr>
          <w:t>Disclaimer</w:t>
        </w:r>
        <w:r w:rsidR="009073BE">
          <w:rPr>
            <w:noProof/>
            <w:webHidden/>
          </w:rPr>
          <w:tab/>
        </w:r>
        <w:r w:rsidR="009073BE">
          <w:rPr>
            <w:noProof/>
            <w:webHidden/>
          </w:rPr>
          <w:fldChar w:fldCharType="begin"/>
        </w:r>
        <w:r w:rsidR="009073BE">
          <w:rPr>
            <w:noProof/>
            <w:webHidden/>
          </w:rPr>
          <w:instrText xml:space="preserve"> PAGEREF _Toc235718910 \h </w:instrText>
        </w:r>
        <w:r w:rsidR="009073BE">
          <w:rPr>
            <w:noProof/>
            <w:webHidden/>
          </w:rPr>
        </w:r>
        <w:r w:rsidR="009073BE">
          <w:rPr>
            <w:noProof/>
            <w:webHidden/>
          </w:rPr>
          <w:fldChar w:fldCharType="separate"/>
        </w:r>
        <w:r w:rsidR="009073BE">
          <w:rPr>
            <w:noProof/>
            <w:webHidden/>
          </w:rPr>
          <w:t>3</w:t>
        </w:r>
        <w:r w:rsidR="009073BE">
          <w:rPr>
            <w:noProof/>
            <w:webHidden/>
          </w:rPr>
          <w:fldChar w:fldCharType="end"/>
        </w:r>
      </w:hyperlink>
    </w:p>
    <w:p w14:paraId="45C79E1E" w14:textId="035BC0BF" w:rsidR="009073BE" w:rsidRDefault="009073BE">
      <w:pPr>
        <w:pStyle w:val="TOC2"/>
        <w:rPr>
          <w:rFonts w:eastAsiaTheme="minorEastAsia"/>
          <w:noProof/>
          <w:sz w:val="24"/>
          <w:szCs w:val="24"/>
          <w:lang w:eastAsia="en-AU"/>
        </w:rPr>
      </w:pPr>
      <w:hyperlink w:anchor="_Toc235718911" w:history="1">
        <w:r w:rsidRPr="0000641B">
          <w:rPr>
            <w:rStyle w:val="Hyperlink"/>
            <w:rFonts w:eastAsia="Cambria" w:cstheme="minorHAnsi"/>
            <w:noProof/>
          </w:rPr>
          <w:t>Purpose</w:t>
        </w:r>
        <w:r>
          <w:rPr>
            <w:noProof/>
            <w:webHidden/>
          </w:rPr>
          <w:tab/>
        </w:r>
        <w:r>
          <w:rPr>
            <w:noProof/>
            <w:webHidden/>
          </w:rPr>
          <w:fldChar w:fldCharType="begin"/>
        </w:r>
        <w:r>
          <w:rPr>
            <w:noProof/>
            <w:webHidden/>
          </w:rPr>
          <w:instrText xml:space="preserve"> PAGEREF _Toc235718911 \h </w:instrText>
        </w:r>
        <w:r>
          <w:rPr>
            <w:noProof/>
            <w:webHidden/>
          </w:rPr>
        </w:r>
        <w:r>
          <w:rPr>
            <w:noProof/>
            <w:webHidden/>
          </w:rPr>
          <w:fldChar w:fldCharType="separate"/>
        </w:r>
        <w:r>
          <w:rPr>
            <w:noProof/>
            <w:webHidden/>
          </w:rPr>
          <w:t>4</w:t>
        </w:r>
        <w:r>
          <w:rPr>
            <w:noProof/>
            <w:webHidden/>
          </w:rPr>
          <w:fldChar w:fldCharType="end"/>
        </w:r>
      </w:hyperlink>
    </w:p>
    <w:p w14:paraId="1609C556" w14:textId="3AE45CEF" w:rsidR="009073BE" w:rsidRDefault="009073BE">
      <w:pPr>
        <w:pStyle w:val="TOC2"/>
        <w:rPr>
          <w:rFonts w:eastAsiaTheme="minorEastAsia"/>
          <w:noProof/>
          <w:sz w:val="24"/>
          <w:szCs w:val="24"/>
          <w:lang w:eastAsia="en-AU"/>
        </w:rPr>
      </w:pPr>
      <w:hyperlink w:anchor="_Toc235718912" w:history="1">
        <w:r w:rsidRPr="0000641B">
          <w:rPr>
            <w:rStyle w:val="Hyperlink"/>
            <w:rFonts w:eastAsia="Cambria" w:cstheme="minorHAnsi"/>
            <w:noProof/>
          </w:rPr>
          <w:t>NGER technical reporting information</w:t>
        </w:r>
        <w:r>
          <w:rPr>
            <w:noProof/>
            <w:webHidden/>
          </w:rPr>
          <w:tab/>
        </w:r>
        <w:r>
          <w:rPr>
            <w:noProof/>
            <w:webHidden/>
          </w:rPr>
          <w:fldChar w:fldCharType="begin"/>
        </w:r>
        <w:r>
          <w:rPr>
            <w:noProof/>
            <w:webHidden/>
          </w:rPr>
          <w:instrText xml:space="preserve"> PAGEREF _Toc235718912 \h </w:instrText>
        </w:r>
        <w:r>
          <w:rPr>
            <w:noProof/>
            <w:webHidden/>
          </w:rPr>
        </w:r>
        <w:r>
          <w:rPr>
            <w:noProof/>
            <w:webHidden/>
          </w:rPr>
          <w:fldChar w:fldCharType="separate"/>
        </w:r>
        <w:r>
          <w:rPr>
            <w:noProof/>
            <w:webHidden/>
          </w:rPr>
          <w:t>5</w:t>
        </w:r>
        <w:r>
          <w:rPr>
            <w:noProof/>
            <w:webHidden/>
          </w:rPr>
          <w:fldChar w:fldCharType="end"/>
        </w:r>
      </w:hyperlink>
    </w:p>
    <w:p w14:paraId="0FE41EF4" w14:textId="2B2EED20" w:rsidR="009073BE" w:rsidRDefault="009073BE">
      <w:pPr>
        <w:pStyle w:val="TOC3"/>
        <w:rPr>
          <w:rFonts w:eastAsiaTheme="minorEastAsia" w:cstheme="minorBidi"/>
          <w:noProof/>
          <w:color w:val="auto"/>
          <w:kern w:val="2"/>
          <w:sz w:val="24"/>
          <w:lang w:eastAsia="en-AU"/>
          <w14:ligatures w14:val="standardContextual"/>
        </w:rPr>
      </w:pPr>
      <w:hyperlink w:anchor="_Toc235718913" w:history="1">
        <w:r w:rsidRPr="0000641B">
          <w:rPr>
            <w:rStyle w:val="Hyperlink"/>
            <w:noProof/>
          </w:rPr>
          <w:t>Nomination of energy commodity for liquefied petroleum gas (LPG)</w:t>
        </w:r>
        <w:r>
          <w:rPr>
            <w:noProof/>
            <w:webHidden/>
          </w:rPr>
          <w:tab/>
        </w:r>
        <w:r>
          <w:rPr>
            <w:noProof/>
            <w:webHidden/>
          </w:rPr>
          <w:fldChar w:fldCharType="begin"/>
        </w:r>
        <w:r>
          <w:rPr>
            <w:noProof/>
            <w:webHidden/>
          </w:rPr>
          <w:instrText xml:space="preserve"> PAGEREF _Toc235718913 \h </w:instrText>
        </w:r>
        <w:r>
          <w:rPr>
            <w:noProof/>
            <w:webHidden/>
          </w:rPr>
        </w:r>
        <w:r>
          <w:rPr>
            <w:noProof/>
            <w:webHidden/>
          </w:rPr>
          <w:fldChar w:fldCharType="separate"/>
        </w:r>
        <w:r>
          <w:rPr>
            <w:noProof/>
            <w:webHidden/>
          </w:rPr>
          <w:t>5</w:t>
        </w:r>
        <w:r>
          <w:rPr>
            <w:noProof/>
            <w:webHidden/>
          </w:rPr>
          <w:fldChar w:fldCharType="end"/>
        </w:r>
      </w:hyperlink>
    </w:p>
    <w:p w14:paraId="3D843EA6" w14:textId="6CC004F4" w:rsidR="009073BE" w:rsidRDefault="009073BE">
      <w:pPr>
        <w:pStyle w:val="TOC3"/>
        <w:rPr>
          <w:rFonts w:eastAsiaTheme="minorEastAsia" w:cstheme="minorBidi"/>
          <w:noProof/>
          <w:color w:val="auto"/>
          <w:kern w:val="2"/>
          <w:sz w:val="24"/>
          <w:lang w:eastAsia="en-AU"/>
          <w14:ligatures w14:val="standardContextual"/>
        </w:rPr>
      </w:pPr>
      <w:hyperlink w:anchor="_Toc235718914" w:history="1">
        <w:r w:rsidRPr="0000641B">
          <w:rPr>
            <w:rStyle w:val="Hyperlink"/>
            <w:noProof/>
          </w:rPr>
          <w:t>Reporting E10 in EERS</w:t>
        </w:r>
        <w:r>
          <w:rPr>
            <w:noProof/>
            <w:webHidden/>
          </w:rPr>
          <w:tab/>
        </w:r>
        <w:r>
          <w:rPr>
            <w:noProof/>
            <w:webHidden/>
          </w:rPr>
          <w:fldChar w:fldCharType="begin"/>
        </w:r>
        <w:r>
          <w:rPr>
            <w:noProof/>
            <w:webHidden/>
          </w:rPr>
          <w:instrText xml:space="preserve"> PAGEREF _Toc235718914 \h </w:instrText>
        </w:r>
        <w:r>
          <w:rPr>
            <w:noProof/>
            <w:webHidden/>
          </w:rPr>
        </w:r>
        <w:r>
          <w:rPr>
            <w:noProof/>
            <w:webHidden/>
          </w:rPr>
          <w:fldChar w:fldCharType="separate"/>
        </w:r>
        <w:r>
          <w:rPr>
            <w:noProof/>
            <w:webHidden/>
          </w:rPr>
          <w:t>5</w:t>
        </w:r>
        <w:r>
          <w:rPr>
            <w:noProof/>
            <w:webHidden/>
          </w:rPr>
          <w:fldChar w:fldCharType="end"/>
        </w:r>
      </w:hyperlink>
    </w:p>
    <w:p w14:paraId="15642F23" w14:textId="7917A648" w:rsidR="009073BE" w:rsidRDefault="009073BE">
      <w:pPr>
        <w:pStyle w:val="TOC3"/>
        <w:rPr>
          <w:rFonts w:eastAsiaTheme="minorEastAsia" w:cstheme="minorBidi"/>
          <w:noProof/>
          <w:color w:val="auto"/>
          <w:kern w:val="2"/>
          <w:sz w:val="24"/>
          <w:lang w:eastAsia="en-AU"/>
          <w14:ligatures w14:val="standardContextual"/>
        </w:rPr>
      </w:pPr>
      <w:hyperlink w:anchor="_Toc235718915" w:history="1">
        <w:r w:rsidRPr="0000641B">
          <w:rPr>
            <w:rStyle w:val="Hyperlink"/>
            <w:noProof/>
          </w:rPr>
          <w:t>The CO</w:t>
        </w:r>
        <w:r w:rsidRPr="0000641B">
          <w:rPr>
            <w:rStyle w:val="Hyperlink"/>
            <w:noProof/>
            <w:vertAlign w:val="subscript"/>
          </w:rPr>
          <w:t>2</w:t>
        </w:r>
        <w:r w:rsidRPr="0000641B">
          <w:rPr>
            <w:rStyle w:val="Hyperlink"/>
            <w:noProof/>
          </w:rPr>
          <w:t> emission factors for petroleum-based oils and petroleum-based greases when used as lubricants</w:t>
        </w:r>
        <w:r>
          <w:rPr>
            <w:noProof/>
            <w:webHidden/>
          </w:rPr>
          <w:tab/>
        </w:r>
        <w:r>
          <w:rPr>
            <w:noProof/>
            <w:webHidden/>
          </w:rPr>
          <w:fldChar w:fldCharType="begin"/>
        </w:r>
        <w:r>
          <w:rPr>
            <w:noProof/>
            <w:webHidden/>
          </w:rPr>
          <w:instrText xml:space="preserve"> PAGEREF _Toc235718915 \h </w:instrText>
        </w:r>
        <w:r>
          <w:rPr>
            <w:noProof/>
            <w:webHidden/>
          </w:rPr>
        </w:r>
        <w:r>
          <w:rPr>
            <w:noProof/>
            <w:webHidden/>
          </w:rPr>
          <w:fldChar w:fldCharType="separate"/>
        </w:r>
        <w:r>
          <w:rPr>
            <w:noProof/>
            <w:webHidden/>
          </w:rPr>
          <w:t>6</w:t>
        </w:r>
        <w:r>
          <w:rPr>
            <w:noProof/>
            <w:webHidden/>
          </w:rPr>
          <w:fldChar w:fldCharType="end"/>
        </w:r>
      </w:hyperlink>
    </w:p>
    <w:p w14:paraId="3F711A78" w14:textId="5D367A9D" w:rsidR="009073BE" w:rsidRDefault="009073BE">
      <w:pPr>
        <w:pStyle w:val="TOC3"/>
        <w:rPr>
          <w:rFonts w:eastAsiaTheme="minorEastAsia" w:cstheme="minorBidi"/>
          <w:noProof/>
          <w:color w:val="auto"/>
          <w:kern w:val="2"/>
          <w:sz w:val="24"/>
          <w:lang w:eastAsia="en-AU"/>
          <w14:ligatures w14:val="standardContextual"/>
        </w:rPr>
      </w:pPr>
      <w:hyperlink w:anchor="_Toc235718916" w:history="1">
        <w:r w:rsidRPr="0000641B">
          <w:rPr>
            <w:rStyle w:val="Hyperlink"/>
            <w:noProof/>
          </w:rPr>
          <w:t>The ANZSIC codes for oil and gas activities</w:t>
        </w:r>
        <w:r>
          <w:rPr>
            <w:noProof/>
            <w:webHidden/>
          </w:rPr>
          <w:tab/>
        </w:r>
        <w:r>
          <w:rPr>
            <w:noProof/>
            <w:webHidden/>
          </w:rPr>
          <w:fldChar w:fldCharType="begin"/>
        </w:r>
        <w:r>
          <w:rPr>
            <w:noProof/>
            <w:webHidden/>
          </w:rPr>
          <w:instrText xml:space="preserve"> PAGEREF _Toc235718916 \h </w:instrText>
        </w:r>
        <w:r>
          <w:rPr>
            <w:noProof/>
            <w:webHidden/>
          </w:rPr>
        </w:r>
        <w:r>
          <w:rPr>
            <w:noProof/>
            <w:webHidden/>
          </w:rPr>
          <w:fldChar w:fldCharType="separate"/>
        </w:r>
        <w:r>
          <w:rPr>
            <w:noProof/>
            <w:webHidden/>
          </w:rPr>
          <w:t>7</w:t>
        </w:r>
        <w:r>
          <w:rPr>
            <w:noProof/>
            <w:webHidden/>
          </w:rPr>
          <w:fldChar w:fldCharType="end"/>
        </w:r>
      </w:hyperlink>
    </w:p>
    <w:p w14:paraId="711155BE" w14:textId="4E378D9F" w:rsidR="009073BE" w:rsidRDefault="009073BE">
      <w:pPr>
        <w:pStyle w:val="TOC3"/>
        <w:rPr>
          <w:rFonts w:eastAsiaTheme="minorEastAsia" w:cstheme="minorBidi"/>
          <w:noProof/>
          <w:color w:val="auto"/>
          <w:kern w:val="2"/>
          <w:sz w:val="24"/>
          <w:lang w:eastAsia="en-AU"/>
          <w14:ligatures w14:val="standardContextual"/>
        </w:rPr>
      </w:pPr>
      <w:hyperlink w:anchor="_Toc235718917" w:history="1">
        <w:r w:rsidRPr="0000641B">
          <w:rPr>
            <w:rStyle w:val="Hyperlink"/>
            <w:noProof/>
          </w:rPr>
          <w:t>Where to report appraisal and development activities associated with oil or gas wells</w:t>
        </w:r>
        <w:r>
          <w:rPr>
            <w:noProof/>
            <w:webHidden/>
          </w:rPr>
          <w:tab/>
        </w:r>
        <w:r>
          <w:rPr>
            <w:noProof/>
            <w:webHidden/>
          </w:rPr>
          <w:fldChar w:fldCharType="begin"/>
        </w:r>
        <w:r>
          <w:rPr>
            <w:noProof/>
            <w:webHidden/>
          </w:rPr>
          <w:instrText xml:space="preserve"> PAGEREF _Toc235718917 \h </w:instrText>
        </w:r>
        <w:r>
          <w:rPr>
            <w:noProof/>
            <w:webHidden/>
          </w:rPr>
        </w:r>
        <w:r>
          <w:rPr>
            <w:noProof/>
            <w:webHidden/>
          </w:rPr>
          <w:fldChar w:fldCharType="separate"/>
        </w:r>
        <w:r>
          <w:rPr>
            <w:noProof/>
            <w:webHidden/>
          </w:rPr>
          <w:t>7</w:t>
        </w:r>
        <w:r>
          <w:rPr>
            <w:noProof/>
            <w:webHidden/>
          </w:rPr>
          <w:fldChar w:fldCharType="end"/>
        </w:r>
      </w:hyperlink>
    </w:p>
    <w:p w14:paraId="4113464C" w14:textId="0831DB40" w:rsidR="009073BE" w:rsidRDefault="009073BE">
      <w:pPr>
        <w:pStyle w:val="TOC3"/>
        <w:rPr>
          <w:rFonts w:eastAsiaTheme="minorEastAsia" w:cstheme="minorBidi"/>
          <w:noProof/>
          <w:color w:val="auto"/>
          <w:kern w:val="2"/>
          <w:sz w:val="24"/>
          <w:lang w:eastAsia="en-AU"/>
          <w14:ligatures w14:val="standardContextual"/>
        </w:rPr>
      </w:pPr>
      <w:hyperlink w:anchor="_Toc235718918" w:history="1">
        <w:r w:rsidRPr="0000641B">
          <w:rPr>
            <w:rStyle w:val="Hyperlink"/>
            <w:noProof/>
          </w:rPr>
          <w:t>Reporting crude oil and natural gas condensates</w:t>
        </w:r>
        <w:r>
          <w:rPr>
            <w:noProof/>
            <w:webHidden/>
          </w:rPr>
          <w:tab/>
        </w:r>
        <w:r>
          <w:rPr>
            <w:noProof/>
            <w:webHidden/>
          </w:rPr>
          <w:fldChar w:fldCharType="begin"/>
        </w:r>
        <w:r>
          <w:rPr>
            <w:noProof/>
            <w:webHidden/>
          </w:rPr>
          <w:instrText xml:space="preserve"> PAGEREF _Toc235718918 \h </w:instrText>
        </w:r>
        <w:r>
          <w:rPr>
            <w:noProof/>
            <w:webHidden/>
          </w:rPr>
        </w:r>
        <w:r>
          <w:rPr>
            <w:noProof/>
            <w:webHidden/>
          </w:rPr>
          <w:fldChar w:fldCharType="separate"/>
        </w:r>
        <w:r>
          <w:rPr>
            <w:noProof/>
            <w:webHidden/>
          </w:rPr>
          <w:t>7</w:t>
        </w:r>
        <w:r>
          <w:rPr>
            <w:noProof/>
            <w:webHidden/>
          </w:rPr>
          <w:fldChar w:fldCharType="end"/>
        </w:r>
      </w:hyperlink>
    </w:p>
    <w:p w14:paraId="1B7C9738" w14:textId="65F190A5" w:rsidR="009073BE" w:rsidRDefault="009073BE">
      <w:pPr>
        <w:pStyle w:val="TOC3"/>
        <w:rPr>
          <w:rFonts w:eastAsiaTheme="minorEastAsia" w:cstheme="minorBidi"/>
          <w:noProof/>
          <w:color w:val="auto"/>
          <w:kern w:val="2"/>
          <w:sz w:val="24"/>
          <w:lang w:eastAsia="en-AU"/>
          <w14:ligatures w14:val="standardContextual"/>
        </w:rPr>
      </w:pPr>
      <w:hyperlink w:anchor="_Toc235718919" w:history="1">
        <w:r w:rsidRPr="0000641B">
          <w:rPr>
            <w:rStyle w:val="Hyperlink"/>
            <w:noProof/>
          </w:rPr>
          <w:t>The meaning of ‘tonnes of flared gas' when estimating emissions from oil and gas flaring activities</w:t>
        </w:r>
        <w:r>
          <w:rPr>
            <w:noProof/>
            <w:webHidden/>
          </w:rPr>
          <w:tab/>
        </w:r>
        <w:r>
          <w:rPr>
            <w:noProof/>
            <w:webHidden/>
          </w:rPr>
          <w:fldChar w:fldCharType="begin"/>
        </w:r>
        <w:r>
          <w:rPr>
            <w:noProof/>
            <w:webHidden/>
          </w:rPr>
          <w:instrText xml:space="preserve"> PAGEREF _Toc235718919 \h </w:instrText>
        </w:r>
        <w:r>
          <w:rPr>
            <w:noProof/>
            <w:webHidden/>
          </w:rPr>
        </w:r>
        <w:r>
          <w:rPr>
            <w:noProof/>
            <w:webHidden/>
          </w:rPr>
          <w:fldChar w:fldCharType="separate"/>
        </w:r>
        <w:r>
          <w:rPr>
            <w:noProof/>
            <w:webHidden/>
          </w:rPr>
          <w:t>8</w:t>
        </w:r>
        <w:r>
          <w:rPr>
            <w:noProof/>
            <w:webHidden/>
          </w:rPr>
          <w:fldChar w:fldCharType="end"/>
        </w:r>
      </w:hyperlink>
    </w:p>
    <w:p w14:paraId="15C20F5F" w14:textId="5DE7FDF7" w:rsidR="009073BE" w:rsidRDefault="009073BE">
      <w:pPr>
        <w:pStyle w:val="TOC3"/>
        <w:rPr>
          <w:rFonts w:eastAsiaTheme="minorEastAsia" w:cstheme="minorBidi"/>
          <w:noProof/>
          <w:color w:val="auto"/>
          <w:kern w:val="2"/>
          <w:sz w:val="24"/>
          <w:lang w:eastAsia="en-AU"/>
          <w14:ligatures w14:val="standardContextual"/>
        </w:rPr>
      </w:pPr>
      <w:hyperlink w:anchor="_Toc235718920" w:history="1">
        <w:r w:rsidRPr="0000641B">
          <w:rPr>
            <w:rStyle w:val="Hyperlink"/>
            <w:noProof/>
          </w:rPr>
          <w:t>The requirements for reporting energy consumption associated with oil and gas venting, flaring and leakage activities</w:t>
        </w:r>
        <w:r>
          <w:rPr>
            <w:noProof/>
            <w:webHidden/>
          </w:rPr>
          <w:tab/>
        </w:r>
        <w:r>
          <w:rPr>
            <w:noProof/>
            <w:webHidden/>
          </w:rPr>
          <w:fldChar w:fldCharType="begin"/>
        </w:r>
        <w:r>
          <w:rPr>
            <w:noProof/>
            <w:webHidden/>
          </w:rPr>
          <w:instrText xml:space="preserve"> PAGEREF _Toc235718920 \h </w:instrText>
        </w:r>
        <w:r>
          <w:rPr>
            <w:noProof/>
            <w:webHidden/>
          </w:rPr>
        </w:r>
        <w:r>
          <w:rPr>
            <w:noProof/>
            <w:webHidden/>
          </w:rPr>
          <w:fldChar w:fldCharType="separate"/>
        </w:r>
        <w:r>
          <w:rPr>
            <w:noProof/>
            <w:webHidden/>
          </w:rPr>
          <w:t>8</w:t>
        </w:r>
        <w:r>
          <w:rPr>
            <w:noProof/>
            <w:webHidden/>
          </w:rPr>
          <w:fldChar w:fldCharType="end"/>
        </w:r>
      </w:hyperlink>
    </w:p>
    <w:p w14:paraId="50D462B0" w14:textId="281C13C8" w:rsidR="009073BE" w:rsidRDefault="009073BE">
      <w:pPr>
        <w:pStyle w:val="TOC3"/>
        <w:rPr>
          <w:rFonts w:eastAsiaTheme="minorEastAsia" w:cstheme="minorBidi"/>
          <w:noProof/>
          <w:color w:val="auto"/>
          <w:kern w:val="2"/>
          <w:sz w:val="24"/>
          <w:lang w:eastAsia="en-AU"/>
          <w14:ligatures w14:val="standardContextual"/>
        </w:rPr>
      </w:pPr>
      <w:hyperlink w:anchor="_Toc235718921" w:history="1">
        <w:r w:rsidRPr="0000641B">
          <w:rPr>
            <w:rStyle w:val="Hyperlink"/>
            <w:noProof/>
          </w:rPr>
          <w:t>Reporting equipment or component use</w:t>
        </w:r>
        <w:r>
          <w:rPr>
            <w:noProof/>
            <w:webHidden/>
          </w:rPr>
          <w:tab/>
        </w:r>
        <w:r>
          <w:rPr>
            <w:noProof/>
            <w:webHidden/>
          </w:rPr>
          <w:fldChar w:fldCharType="begin"/>
        </w:r>
        <w:r>
          <w:rPr>
            <w:noProof/>
            <w:webHidden/>
          </w:rPr>
          <w:instrText xml:space="preserve"> PAGEREF _Toc235718921 \h </w:instrText>
        </w:r>
        <w:r>
          <w:rPr>
            <w:noProof/>
            <w:webHidden/>
          </w:rPr>
        </w:r>
        <w:r>
          <w:rPr>
            <w:noProof/>
            <w:webHidden/>
          </w:rPr>
          <w:fldChar w:fldCharType="separate"/>
        </w:r>
        <w:r>
          <w:rPr>
            <w:noProof/>
            <w:webHidden/>
          </w:rPr>
          <w:t>8</w:t>
        </w:r>
        <w:r>
          <w:rPr>
            <w:noProof/>
            <w:webHidden/>
          </w:rPr>
          <w:fldChar w:fldCharType="end"/>
        </w:r>
      </w:hyperlink>
    </w:p>
    <w:p w14:paraId="7EDAD619" w14:textId="359680BB" w:rsidR="009073BE" w:rsidRDefault="009073BE">
      <w:pPr>
        <w:pStyle w:val="TOC3"/>
        <w:rPr>
          <w:rFonts w:eastAsiaTheme="minorEastAsia" w:cstheme="minorBidi"/>
          <w:noProof/>
          <w:color w:val="auto"/>
          <w:kern w:val="2"/>
          <w:sz w:val="24"/>
          <w:lang w:eastAsia="en-AU"/>
          <w14:ligatures w14:val="standardContextual"/>
        </w:rPr>
      </w:pPr>
      <w:hyperlink w:anchor="_Toc235718922" w:history="1">
        <w:r w:rsidRPr="0000641B">
          <w:rPr>
            <w:rStyle w:val="Hyperlink"/>
            <w:noProof/>
          </w:rPr>
          <w:t>Reporting average hours of operation of equipment or components</w:t>
        </w:r>
        <w:r>
          <w:rPr>
            <w:noProof/>
            <w:webHidden/>
          </w:rPr>
          <w:tab/>
        </w:r>
        <w:r>
          <w:rPr>
            <w:noProof/>
            <w:webHidden/>
          </w:rPr>
          <w:fldChar w:fldCharType="begin"/>
        </w:r>
        <w:r>
          <w:rPr>
            <w:noProof/>
            <w:webHidden/>
          </w:rPr>
          <w:instrText xml:space="preserve"> PAGEREF _Toc235718922 \h </w:instrText>
        </w:r>
        <w:r>
          <w:rPr>
            <w:noProof/>
            <w:webHidden/>
          </w:rPr>
        </w:r>
        <w:r>
          <w:rPr>
            <w:noProof/>
            <w:webHidden/>
          </w:rPr>
          <w:fldChar w:fldCharType="separate"/>
        </w:r>
        <w:r>
          <w:rPr>
            <w:noProof/>
            <w:webHidden/>
          </w:rPr>
          <w:t>9</w:t>
        </w:r>
        <w:r>
          <w:rPr>
            <w:noProof/>
            <w:webHidden/>
          </w:rPr>
          <w:fldChar w:fldCharType="end"/>
        </w:r>
      </w:hyperlink>
    </w:p>
    <w:p w14:paraId="2C5466F5" w14:textId="36A324D0" w:rsidR="009073BE" w:rsidRDefault="009073BE">
      <w:pPr>
        <w:pStyle w:val="TOC3"/>
        <w:rPr>
          <w:rFonts w:eastAsiaTheme="minorEastAsia" w:cstheme="minorBidi"/>
          <w:noProof/>
          <w:color w:val="auto"/>
          <w:kern w:val="2"/>
          <w:sz w:val="24"/>
          <w:lang w:eastAsia="en-AU"/>
          <w14:ligatures w14:val="standardContextual"/>
        </w:rPr>
      </w:pPr>
      <w:hyperlink w:anchor="_Toc235718923" w:history="1">
        <w:r w:rsidRPr="0000641B">
          <w:rPr>
            <w:rStyle w:val="Hyperlink"/>
            <w:noProof/>
          </w:rPr>
          <w:t>What you should do if your emissions are counted twice</w:t>
        </w:r>
        <w:r>
          <w:rPr>
            <w:noProof/>
            <w:webHidden/>
          </w:rPr>
          <w:tab/>
        </w:r>
        <w:r>
          <w:rPr>
            <w:noProof/>
            <w:webHidden/>
          </w:rPr>
          <w:fldChar w:fldCharType="begin"/>
        </w:r>
        <w:r>
          <w:rPr>
            <w:noProof/>
            <w:webHidden/>
          </w:rPr>
          <w:instrText xml:space="preserve"> PAGEREF _Toc235718923 \h </w:instrText>
        </w:r>
        <w:r>
          <w:rPr>
            <w:noProof/>
            <w:webHidden/>
          </w:rPr>
        </w:r>
        <w:r>
          <w:rPr>
            <w:noProof/>
            <w:webHidden/>
          </w:rPr>
          <w:fldChar w:fldCharType="separate"/>
        </w:r>
        <w:r>
          <w:rPr>
            <w:noProof/>
            <w:webHidden/>
          </w:rPr>
          <w:t>9</w:t>
        </w:r>
        <w:r>
          <w:rPr>
            <w:noProof/>
            <w:webHidden/>
          </w:rPr>
          <w:fldChar w:fldCharType="end"/>
        </w:r>
      </w:hyperlink>
    </w:p>
    <w:p w14:paraId="3CFE91CE" w14:textId="36E511B2" w:rsidR="009073BE" w:rsidRDefault="009073BE">
      <w:pPr>
        <w:pStyle w:val="TOC3"/>
        <w:rPr>
          <w:rFonts w:eastAsiaTheme="minorEastAsia" w:cstheme="minorBidi"/>
          <w:noProof/>
          <w:color w:val="auto"/>
          <w:kern w:val="2"/>
          <w:sz w:val="24"/>
          <w:lang w:eastAsia="en-AU"/>
          <w14:ligatures w14:val="standardContextual"/>
        </w:rPr>
      </w:pPr>
      <w:hyperlink w:anchor="_Toc235718924" w:history="1">
        <w:r w:rsidRPr="0000641B">
          <w:rPr>
            <w:rStyle w:val="Hyperlink"/>
            <w:noProof/>
          </w:rPr>
          <w:t>Avoid non-compliance with NGER legislation by using a Basis of Preparation (BoP)</w:t>
        </w:r>
        <w:r>
          <w:rPr>
            <w:noProof/>
            <w:webHidden/>
          </w:rPr>
          <w:tab/>
        </w:r>
        <w:r>
          <w:rPr>
            <w:noProof/>
            <w:webHidden/>
          </w:rPr>
          <w:fldChar w:fldCharType="begin"/>
        </w:r>
        <w:r>
          <w:rPr>
            <w:noProof/>
            <w:webHidden/>
          </w:rPr>
          <w:instrText xml:space="preserve"> PAGEREF _Toc235718924 \h </w:instrText>
        </w:r>
        <w:r>
          <w:rPr>
            <w:noProof/>
            <w:webHidden/>
          </w:rPr>
        </w:r>
        <w:r>
          <w:rPr>
            <w:noProof/>
            <w:webHidden/>
          </w:rPr>
          <w:fldChar w:fldCharType="separate"/>
        </w:r>
        <w:r>
          <w:rPr>
            <w:noProof/>
            <w:webHidden/>
          </w:rPr>
          <w:t>9</w:t>
        </w:r>
        <w:r>
          <w:rPr>
            <w:noProof/>
            <w:webHidden/>
          </w:rPr>
          <w:fldChar w:fldCharType="end"/>
        </w:r>
      </w:hyperlink>
    </w:p>
    <w:p w14:paraId="0D2C6CA6" w14:textId="38F5D982" w:rsidR="009073BE" w:rsidRDefault="009073BE">
      <w:pPr>
        <w:pStyle w:val="TOC3"/>
        <w:rPr>
          <w:rFonts w:eastAsiaTheme="minorEastAsia" w:cstheme="minorBidi"/>
          <w:noProof/>
          <w:color w:val="auto"/>
          <w:kern w:val="2"/>
          <w:sz w:val="24"/>
          <w:lang w:eastAsia="en-AU"/>
          <w14:ligatures w14:val="standardContextual"/>
        </w:rPr>
      </w:pPr>
      <w:hyperlink w:anchor="_Toc235718925" w:history="1">
        <w:r w:rsidRPr="0000641B">
          <w:rPr>
            <w:rStyle w:val="Hyperlink"/>
            <w:noProof/>
          </w:rPr>
          <w:t>How to report scope 2 emissions if your electricity invoice includes ‘unaccounted for energy’</w:t>
        </w:r>
        <w:r>
          <w:rPr>
            <w:noProof/>
            <w:webHidden/>
          </w:rPr>
          <w:tab/>
        </w:r>
        <w:r>
          <w:rPr>
            <w:noProof/>
            <w:webHidden/>
          </w:rPr>
          <w:fldChar w:fldCharType="begin"/>
        </w:r>
        <w:r>
          <w:rPr>
            <w:noProof/>
            <w:webHidden/>
          </w:rPr>
          <w:instrText xml:space="preserve"> PAGEREF _Toc235718925 \h </w:instrText>
        </w:r>
        <w:r>
          <w:rPr>
            <w:noProof/>
            <w:webHidden/>
          </w:rPr>
        </w:r>
        <w:r>
          <w:rPr>
            <w:noProof/>
            <w:webHidden/>
          </w:rPr>
          <w:fldChar w:fldCharType="separate"/>
        </w:r>
        <w:r>
          <w:rPr>
            <w:noProof/>
            <w:webHidden/>
          </w:rPr>
          <w:t>10</w:t>
        </w:r>
        <w:r>
          <w:rPr>
            <w:noProof/>
            <w:webHidden/>
          </w:rPr>
          <w:fldChar w:fldCharType="end"/>
        </w:r>
      </w:hyperlink>
    </w:p>
    <w:p w14:paraId="7C50C37D" w14:textId="60DA002D" w:rsidR="009073BE" w:rsidRDefault="009073BE">
      <w:pPr>
        <w:pStyle w:val="TOC3"/>
        <w:rPr>
          <w:rFonts w:eastAsiaTheme="minorEastAsia" w:cstheme="minorBidi"/>
          <w:noProof/>
          <w:color w:val="auto"/>
          <w:kern w:val="2"/>
          <w:sz w:val="24"/>
          <w:lang w:eastAsia="en-AU"/>
          <w14:ligatures w14:val="standardContextual"/>
        </w:rPr>
      </w:pPr>
      <w:hyperlink w:anchor="_Toc235718926" w:history="1">
        <w:r w:rsidRPr="0000641B">
          <w:rPr>
            <w:rStyle w:val="Hyperlink"/>
            <w:noProof/>
          </w:rPr>
          <w:t>Simulated Natural Gas</w:t>
        </w:r>
        <w:r>
          <w:rPr>
            <w:noProof/>
            <w:webHidden/>
          </w:rPr>
          <w:tab/>
        </w:r>
        <w:r>
          <w:rPr>
            <w:noProof/>
            <w:webHidden/>
          </w:rPr>
          <w:fldChar w:fldCharType="begin"/>
        </w:r>
        <w:r>
          <w:rPr>
            <w:noProof/>
            <w:webHidden/>
          </w:rPr>
          <w:instrText xml:space="preserve"> PAGEREF _Toc235718926 \h </w:instrText>
        </w:r>
        <w:r>
          <w:rPr>
            <w:noProof/>
            <w:webHidden/>
          </w:rPr>
        </w:r>
        <w:r>
          <w:rPr>
            <w:noProof/>
            <w:webHidden/>
          </w:rPr>
          <w:fldChar w:fldCharType="separate"/>
        </w:r>
        <w:r>
          <w:rPr>
            <w:noProof/>
            <w:webHidden/>
          </w:rPr>
          <w:t>11</w:t>
        </w:r>
        <w:r>
          <w:rPr>
            <w:noProof/>
            <w:webHidden/>
          </w:rPr>
          <w:fldChar w:fldCharType="end"/>
        </w:r>
      </w:hyperlink>
    </w:p>
    <w:p w14:paraId="4168928A" w14:textId="5BC6033D" w:rsidR="009073BE" w:rsidRDefault="009073BE">
      <w:pPr>
        <w:pStyle w:val="TOC3"/>
        <w:rPr>
          <w:rFonts w:eastAsiaTheme="minorEastAsia" w:cstheme="minorBidi"/>
          <w:noProof/>
          <w:color w:val="auto"/>
          <w:kern w:val="2"/>
          <w:sz w:val="24"/>
          <w:lang w:eastAsia="en-AU"/>
          <w14:ligatures w14:val="standardContextual"/>
        </w:rPr>
      </w:pPr>
      <w:hyperlink w:anchor="_Toc235718927" w:history="1">
        <w:r w:rsidRPr="0000641B">
          <w:rPr>
            <w:rStyle w:val="Hyperlink"/>
            <w:noProof/>
          </w:rPr>
          <w:t>Production variable reporting for Safeguard facilities</w:t>
        </w:r>
        <w:r>
          <w:rPr>
            <w:noProof/>
            <w:webHidden/>
          </w:rPr>
          <w:tab/>
        </w:r>
        <w:r>
          <w:rPr>
            <w:noProof/>
            <w:webHidden/>
          </w:rPr>
          <w:fldChar w:fldCharType="begin"/>
        </w:r>
        <w:r>
          <w:rPr>
            <w:noProof/>
            <w:webHidden/>
          </w:rPr>
          <w:instrText xml:space="preserve"> PAGEREF _Toc235718927 \h </w:instrText>
        </w:r>
        <w:r>
          <w:rPr>
            <w:noProof/>
            <w:webHidden/>
          </w:rPr>
        </w:r>
        <w:r>
          <w:rPr>
            <w:noProof/>
            <w:webHidden/>
          </w:rPr>
          <w:fldChar w:fldCharType="separate"/>
        </w:r>
        <w:r>
          <w:rPr>
            <w:noProof/>
            <w:webHidden/>
          </w:rPr>
          <w:t>11</w:t>
        </w:r>
        <w:r>
          <w:rPr>
            <w:noProof/>
            <w:webHidden/>
          </w:rPr>
          <w:fldChar w:fldCharType="end"/>
        </w:r>
      </w:hyperlink>
    </w:p>
    <w:p w14:paraId="63CA82FC" w14:textId="34C60C22" w:rsidR="009073BE" w:rsidRDefault="009073BE">
      <w:pPr>
        <w:pStyle w:val="TOC2"/>
        <w:rPr>
          <w:rFonts w:eastAsiaTheme="minorEastAsia"/>
          <w:noProof/>
          <w:sz w:val="24"/>
          <w:szCs w:val="24"/>
          <w:lang w:eastAsia="en-AU"/>
        </w:rPr>
      </w:pPr>
      <w:hyperlink w:anchor="_Toc235718928" w:history="1">
        <w:r w:rsidRPr="0000641B">
          <w:rPr>
            <w:rStyle w:val="Hyperlink"/>
            <w:rFonts w:eastAsia="Cambria" w:cstheme="minorHAnsi"/>
            <w:noProof/>
          </w:rPr>
          <w:t>Administrative information</w:t>
        </w:r>
        <w:r>
          <w:rPr>
            <w:noProof/>
            <w:webHidden/>
          </w:rPr>
          <w:tab/>
        </w:r>
        <w:r>
          <w:rPr>
            <w:noProof/>
            <w:webHidden/>
          </w:rPr>
          <w:fldChar w:fldCharType="begin"/>
        </w:r>
        <w:r>
          <w:rPr>
            <w:noProof/>
            <w:webHidden/>
          </w:rPr>
          <w:instrText xml:space="preserve"> PAGEREF _Toc235718928 \h </w:instrText>
        </w:r>
        <w:r>
          <w:rPr>
            <w:noProof/>
            <w:webHidden/>
          </w:rPr>
        </w:r>
        <w:r>
          <w:rPr>
            <w:noProof/>
            <w:webHidden/>
          </w:rPr>
          <w:fldChar w:fldCharType="separate"/>
        </w:r>
        <w:r>
          <w:rPr>
            <w:noProof/>
            <w:webHidden/>
          </w:rPr>
          <w:t>13</w:t>
        </w:r>
        <w:r>
          <w:rPr>
            <w:noProof/>
            <w:webHidden/>
          </w:rPr>
          <w:fldChar w:fldCharType="end"/>
        </w:r>
      </w:hyperlink>
    </w:p>
    <w:p w14:paraId="6B0FE8FE" w14:textId="34BE0107" w:rsidR="009073BE" w:rsidRDefault="009073BE">
      <w:pPr>
        <w:pStyle w:val="TOC3"/>
        <w:rPr>
          <w:rFonts w:eastAsiaTheme="minorEastAsia" w:cstheme="minorBidi"/>
          <w:noProof/>
          <w:color w:val="auto"/>
          <w:kern w:val="2"/>
          <w:sz w:val="24"/>
          <w:lang w:eastAsia="en-AU"/>
          <w14:ligatures w14:val="standardContextual"/>
        </w:rPr>
      </w:pPr>
      <w:hyperlink w:anchor="_Toc235718929" w:history="1">
        <w:r w:rsidRPr="0000641B">
          <w:rPr>
            <w:rStyle w:val="Hyperlink"/>
            <w:noProof/>
          </w:rPr>
          <w:t>Facility location information you must provide in your NGER report</w:t>
        </w:r>
        <w:r>
          <w:rPr>
            <w:noProof/>
            <w:webHidden/>
          </w:rPr>
          <w:tab/>
        </w:r>
        <w:r>
          <w:rPr>
            <w:noProof/>
            <w:webHidden/>
          </w:rPr>
          <w:fldChar w:fldCharType="begin"/>
        </w:r>
        <w:r>
          <w:rPr>
            <w:noProof/>
            <w:webHidden/>
          </w:rPr>
          <w:instrText xml:space="preserve"> PAGEREF _Toc235718929 \h </w:instrText>
        </w:r>
        <w:r>
          <w:rPr>
            <w:noProof/>
            <w:webHidden/>
          </w:rPr>
        </w:r>
        <w:r>
          <w:rPr>
            <w:noProof/>
            <w:webHidden/>
          </w:rPr>
          <w:fldChar w:fldCharType="separate"/>
        </w:r>
        <w:r>
          <w:rPr>
            <w:noProof/>
            <w:webHidden/>
          </w:rPr>
          <w:t>13</w:t>
        </w:r>
        <w:r>
          <w:rPr>
            <w:noProof/>
            <w:webHidden/>
          </w:rPr>
          <w:fldChar w:fldCharType="end"/>
        </w:r>
      </w:hyperlink>
    </w:p>
    <w:p w14:paraId="5C6A443E" w14:textId="6A10481F" w:rsidR="009073BE" w:rsidRDefault="009073BE">
      <w:pPr>
        <w:pStyle w:val="TOC3"/>
        <w:rPr>
          <w:rFonts w:eastAsiaTheme="minorEastAsia" w:cstheme="minorBidi"/>
          <w:noProof/>
          <w:color w:val="auto"/>
          <w:kern w:val="2"/>
          <w:sz w:val="24"/>
          <w:lang w:eastAsia="en-AU"/>
          <w14:ligatures w14:val="standardContextual"/>
        </w:rPr>
      </w:pPr>
      <w:hyperlink w:anchor="_Toc235718930" w:history="1">
        <w:r w:rsidRPr="0000641B">
          <w:rPr>
            <w:rStyle w:val="Hyperlink"/>
            <w:noProof/>
          </w:rPr>
          <w:t>Confirming the latitude and longitude for a facility</w:t>
        </w:r>
        <w:r>
          <w:rPr>
            <w:noProof/>
            <w:webHidden/>
          </w:rPr>
          <w:tab/>
        </w:r>
        <w:r>
          <w:rPr>
            <w:noProof/>
            <w:webHidden/>
          </w:rPr>
          <w:fldChar w:fldCharType="begin"/>
        </w:r>
        <w:r>
          <w:rPr>
            <w:noProof/>
            <w:webHidden/>
          </w:rPr>
          <w:instrText xml:space="preserve"> PAGEREF _Toc235718930 \h </w:instrText>
        </w:r>
        <w:r>
          <w:rPr>
            <w:noProof/>
            <w:webHidden/>
          </w:rPr>
        </w:r>
        <w:r>
          <w:rPr>
            <w:noProof/>
            <w:webHidden/>
          </w:rPr>
          <w:fldChar w:fldCharType="separate"/>
        </w:r>
        <w:r>
          <w:rPr>
            <w:noProof/>
            <w:webHidden/>
          </w:rPr>
          <w:t>14</w:t>
        </w:r>
        <w:r>
          <w:rPr>
            <w:noProof/>
            <w:webHidden/>
          </w:rPr>
          <w:fldChar w:fldCharType="end"/>
        </w:r>
      </w:hyperlink>
    </w:p>
    <w:p w14:paraId="73C8F4FB" w14:textId="116F317E" w:rsidR="009073BE" w:rsidRDefault="009073BE">
      <w:pPr>
        <w:pStyle w:val="TOC3"/>
        <w:rPr>
          <w:rFonts w:eastAsiaTheme="minorEastAsia" w:cstheme="minorBidi"/>
          <w:noProof/>
          <w:color w:val="auto"/>
          <w:kern w:val="2"/>
          <w:sz w:val="24"/>
          <w:lang w:eastAsia="en-AU"/>
          <w14:ligatures w14:val="standardContextual"/>
        </w:rPr>
      </w:pPr>
      <w:hyperlink w:anchor="_Toc235718931" w:history="1">
        <w:r w:rsidRPr="0000641B">
          <w:rPr>
            <w:rStyle w:val="Hyperlink"/>
            <w:noProof/>
          </w:rPr>
          <w:t>Tidying up your EERS workspace</w:t>
        </w:r>
        <w:r>
          <w:rPr>
            <w:noProof/>
            <w:webHidden/>
          </w:rPr>
          <w:tab/>
        </w:r>
        <w:r>
          <w:rPr>
            <w:noProof/>
            <w:webHidden/>
          </w:rPr>
          <w:fldChar w:fldCharType="begin"/>
        </w:r>
        <w:r>
          <w:rPr>
            <w:noProof/>
            <w:webHidden/>
          </w:rPr>
          <w:instrText xml:space="preserve"> PAGEREF _Toc235718931 \h </w:instrText>
        </w:r>
        <w:r>
          <w:rPr>
            <w:noProof/>
            <w:webHidden/>
          </w:rPr>
        </w:r>
        <w:r>
          <w:rPr>
            <w:noProof/>
            <w:webHidden/>
          </w:rPr>
          <w:fldChar w:fldCharType="separate"/>
        </w:r>
        <w:r>
          <w:rPr>
            <w:noProof/>
            <w:webHidden/>
          </w:rPr>
          <w:t>14</w:t>
        </w:r>
        <w:r>
          <w:rPr>
            <w:noProof/>
            <w:webHidden/>
          </w:rPr>
          <w:fldChar w:fldCharType="end"/>
        </w:r>
      </w:hyperlink>
    </w:p>
    <w:p w14:paraId="21481E73" w14:textId="7F6B480D" w:rsidR="00E12286" w:rsidRPr="00B26B05" w:rsidRDefault="00EB7F5F" w:rsidP="002C702A">
      <w:pPr>
        <w:rPr>
          <w:rFonts w:cstheme="minorHAnsi"/>
        </w:rPr>
      </w:pPr>
      <w:r w:rsidRPr="00B26B05">
        <w:rPr>
          <w:rFonts w:cstheme="minorHAnsi"/>
        </w:rPr>
        <w:fldChar w:fldCharType="end"/>
      </w:r>
    </w:p>
    <w:p w14:paraId="6771CD5C" w14:textId="0D8B3C1C" w:rsidR="00777CDC" w:rsidRPr="00B26B05" w:rsidRDefault="00777CDC" w:rsidP="009F2C65">
      <w:pPr>
        <w:pStyle w:val="ListParagraph"/>
        <w:numPr>
          <w:ilvl w:val="1"/>
          <w:numId w:val="35"/>
        </w:numPr>
        <w:rPr>
          <w:rFonts w:eastAsia="Times New Roman" w:cstheme="minorHAnsi"/>
          <w:color w:val="383A42"/>
          <w:kern w:val="0"/>
          <w:sz w:val="20"/>
          <w:szCs w:val="20"/>
          <w:lang w:eastAsia="en-AU"/>
          <w14:ligatures w14:val="none"/>
        </w:rPr>
      </w:pPr>
      <w:bookmarkStart w:id="1" w:name="Suggested-Reading"/>
      <w:bookmarkEnd w:id="1"/>
      <w:r w:rsidRPr="00B26B05">
        <w:rPr>
          <w:rFonts w:eastAsia="Times New Roman" w:cstheme="minorHAnsi"/>
          <w:color w:val="383A42"/>
          <w:kern w:val="0"/>
          <w:sz w:val="20"/>
          <w:szCs w:val="20"/>
          <w:lang w:eastAsia="en-AU"/>
          <w14:ligatures w14:val="none"/>
        </w:rPr>
        <w:br w:type="page"/>
      </w:r>
    </w:p>
    <w:p w14:paraId="4F3A224E" w14:textId="5B096E9D" w:rsidR="00574DDF" w:rsidRPr="00B652D0" w:rsidRDefault="00574DDF" w:rsidP="00B652D0">
      <w:pPr>
        <w:pStyle w:val="Heading1"/>
        <w:rPr>
          <w:rFonts w:asciiTheme="minorHAnsi" w:hAnsiTheme="minorHAnsi" w:cstheme="minorHAnsi"/>
        </w:rPr>
      </w:pPr>
      <w:bookmarkStart w:id="2" w:name="_Toc109135113"/>
      <w:bookmarkStart w:id="3" w:name="_Toc140649763"/>
      <w:bookmarkStart w:id="4" w:name="_Toc161842539"/>
      <w:bookmarkStart w:id="5" w:name="_Toc235718910"/>
      <w:r w:rsidRPr="00B652D0">
        <w:rPr>
          <w:rFonts w:asciiTheme="minorHAnsi" w:hAnsiTheme="minorHAnsi" w:cstheme="minorHAnsi"/>
        </w:rPr>
        <w:lastRenderedPageBreak/>
        <w:t>Disclaimer</w:t>
      </w:r>
      <w:bookmarkEnd w:id="2"/>
      <w:bookmarkEnd w:id="3"/>
      <w:bookmarkEnd w:id="4"/>
      <w:bookmarkEnd w:id="5"/>
    </w:p>
    <w:p w14:paraId="0442EB99" w14:textId="1544F106" w:rsidR="00574DDF" w:rsidRPr="002B5FD3" w:rsidRDefault="00574DDF" w:rsidP="009F2C65">
      <w:pPr>
        <w:autoSpaceDE w:val="0"/>
        <w:autoSpaceDN w:val="0"/>
        <w:adjustRightInd w:val="0"/>
        <w:spacing w:after="0"/>
        <w:rPr>
          <w:rFonts w:cstheme="minorHAnsi"/>
        </w:rPr>
      </w:pPr>
      <w:bookmarkStart w:id="6" w:name="_Hlk43829006"/>
      <w:bookmarkStart w:id="7" w:name="_Hlk43905249"/>
      <w:r w:rsidRPr="002B5FD3">
        <w:rPr>
          <w:rFonts w:eastAsia="Cambria" w:cstheme="minorHAnsi"/>
        </w:rPr>
        <w:t>This guideline has been developed by the Clean Energy Regulator (CER) to assist entities to comply with their reporting obligations under the</w:t>
      </w:r>
      <w:r w:rsidRPr="002B5FD3">
        <w:rPr>
          <w:rFonts w:cstheme="minorHAnsi"/>
        </w:rPr>
        <w:t xml:space="preserve"> </w:t>
      </w:r>
      <w:hyperlink r:id="rId20" w:tooltip="A link to the Australian Government legislation - the National Greenhouse and Energy reporting act 2007" w:history="1">
        <w:r w:rsidRPr="00F1755B">
          <w:rPr>
            <w:rFonts w:cstheme="minorHAnsi"/>
            <w:i/>
            <w:color w:val="006C93"/>
            <w:u w:val="single"/>
          </w:rPr>
          <w:t>National Greenhouse and Energy Reporting Act 2007</w:t>
        </w:r>
      </w:hyperlink>
      <w:bookmarkStart w:id="8" w:name="_Ref105748531"/>
      <w:r w:rsidRPr="002B5FD3">
        <w:rPr>
          <w:rFonts w:cstheme="minorHAnsi"/>
          <w:vertAlign w:val="superscript"/>
        </w:rPr>
        <w:footnoteReference w:id="2"/>
      </w:r>
      <w:bookmarkEnd w:id="8"/>
      <w:r w:rsidRPr="002B5FD3">
        <w:rPr>
          <w:rFonts w:cstheme="minorHAnsi"/>
          <w:i/>
        </w:rPr>
        <w:t xml:space="preserve"> </w:t>
      </w:r>
      <w:r w:rsidRPr="002B5FD3">
        <w:rPr>
          <w:rFonts w:eastAsia="Cambria" w:cstheme="minorHAnsi"/>
        </w:rPr>
        <w:t>(NGER Act) and associated legislation.</w:t>
      </w:r>
    </w:p>
    <w:p w14:paraId="1654F738" w14:textId="77777777" w:rsidR="00574DDF" w:rsidRPr="002B5FD3" w:rsidRDefault="00574DDF" w:rsidP="009F2C65">
      <w:pPr>
        <w:autoSpaceDE w:val="0"/>
        <w:autoSpaceDN w:val="0"/>
        <w:adjustRightInd w:val="0"/>
        <w:spacing w:after="0"/>
        <w:rPr>
          <w:rFonts w:eastAsia="Cambria" w:cstheme="minorHAnsi"/>
        </w:rPr>
      </w:pPr>
    </w:p>
    <w:p w14:paraId="549CE061" w14:textId="3958DB75" w:rsidR="00574DDF" w:rsidRPr="002B5FD3" w:rsidRDefault="00D20C2F" w:rsidP="009F2C65">
      <w:pPr>
        <w:autoSpaceDE w:val="0"/>
        <w:autoSpaceDN w:val="0"/>
        <w:adjustRightInd w:val="0"/>
        <w:spacing w:after="0"/>
        <w:rPr>
          <w:rFonts w:cstheme="minorHAnsi"/>
        </w:rPr>
      </w:pPr>
      <w:r w:rsidRPr="002B5FD3">
        <w:rPr>
          <w:rFonts w:eastAsia="Cambria" w:cstheme="minorHAnsi"/>
        </w:rPr>
        <w:t xml:space="preserve">This </w:t>
      </w:r>
      <w:r w:rsidR="00041BAE" w:rsidRPr="002B5FD3">
        <w:rPr>
          <w:rFonts w:eastAsia="Cambria" w:cstheme="minorHAnsi"/>
        </w:rPr>
        <w:t>guidance</w:t>
      </w:r>
      <w:r w:rsidR="008122CF" w:rsidRPr="002B5FD3">
        <w:rPr>
          <w:rFonts w:eastAsia="Cambria" w:cstheme="minorHAnsi"/>
        </w:rPr>
        <w:t xml:space="preserve"> </w:t>
      </w:r>
      <w:r w:rsidR="00574DDF" w:rsidRPr="002B5FD3">
        <w:rPr>
          <w:rFonts w:eastAsia="Cambria" w:cstheme="minorHAnsi"/>
        </w:rPr>
        <w:t xml:space="preserve">only applies to the </w:t>
      </w:r>
      <w:r w:rsidR="00127300" w:rsidRPr="002B5FD3">
        <w:rPr>
          <w:rFonts w:eastAsia="Cambria" w:cstheme="minorHAnsi"/>
        </w:rPr>
        <w:t>202</w:t>
      </w:r>
      <w:r w:rsidR="00E31EE2" w:rsidRPr="002B5FD3">
        <w:rPr>
          <w:rFonts w:eastAsia="Cambria" w:cstheme="minorHAnsi"/>
        </w:rPr>
        <w:t>5</w:t>
      </w:r>
      <w:r w:rsidR="00127300" w:rsidRPr="002B5FD3">
        <w:rPr>
          <w:rFonts w:eastAsia="Cambria" w:cstheme="minorHAnsi"/>
        </w:rPr>
        <w:t>–2</w:t>
      </w:r>
      <w:r w:rsidR="00E31EE2" w:rsidRPr="002B5FD3">
        <w:rPr>
          <w:rFonts w:eastAsia="Cambria" w:cstheme="minorHAnsi"/>
        </w:rPr>
        <w:t>6</w:t>
      </w:r>
      <w:r w:rsidR="00574DDF" w:rsidRPr="002B5FD3">
        <w:rPr>
          <w:rFonts w:eastAsia="Cambria" w:cstheme="minorHAnsi"/>
        </w:rPr>
        <w:t xml:space="preserve"> NGER reporting year and should be read in conjunction with the NGER Act,</w:t>
      </w:r>
      <w:r w:rsidR="00574DDF" w:rsidRPr="002B5FD3">
        <w:rPr>
          <w:rFonts w:cstheme="minorHAnsi"/>
        </w:rPr>
        <w:t xml:space="preserve"> </w:t>
      </w:r>
      <w:hyperlink r:id="rId21" w:tooltip="A link to the Australian Government legislation - the National Greenhouse and Energy regulations 2008" w:history="1">
        <w:r w:rsidR="00574DDF" w:rsidRPr="00F1755B">
          <w:rPr>
            <w:rFonts w:cstheme="minorHAnsi"/>
            <w:color w:val="006C93"/>
            <w:u w:val="single"/>
          </w:rPr>
          <w:t>National Greenhouse and Energy Regulations 2008</w:t>
        </w:r>
      </w:hyperlink>
      <w:r w:rsidR="00574DDF" w:rsidRPr="00F1755B">
        <w:rPr>
          <w:rFonts w:cstheme="minorHAnsi"/>
          <w:color w:val="000000"/>
          <w:vertAlign w:val="superscript"/>
        </w:rPr>
        <w:footnoteReference w:id="3"/>
      </w:r>
      <w:r w:rsidR="00574DDF" w:rsidRPr="00F1755B">
        <w:rPr>
          <w:rFonts w:cstheme="minorHAnsi"/>
          <w:color w:val="000000"/>
        </w:rPr>
        <w:t xml:space="preserve"> </w:t>
      </w:r>
      <w:r w:rsidR="00574DDF" w:rsidRPr="002B5FD3">
        <w:rPr>
          <w:rFonts w:cstheme="minorHAnsi"/>
        </w:rPr>
        <w:t>(</w:t>
      </w:r>
      <w:r w:rsidR="00574DDF" w:rsidRPr="002B5FD3">
        <w:rPr>
          <w:rFonts w:eastAsia="Cambria" w:cstheme="minorHAnsi"/>
        </w:rPr>
        <w:t>NGER Regulations), and</w:t>
      </w:r>
      <w:r w:rsidR="00574DDF" w:rsidRPr="002B5FD3">
        <w:rPr>
          <w:rFonts w:cstheme="minorHAnsi"/>
        </w:rPr>
        <w:t xml:space="preserve"> </w:t>
      </w:r>
      <w:hyperlink r:id="rId22" w:tooltip="A link to the Australian Government legislation - the National Greenhouse and Energy Measurement Determination" w:history="1">
        <w:r w:rsidR="00574DDF" w:rsidRPr="00F1755B">
          <w:rPr>
            <w:rFonts w:cstheme="minorHAnsi"/>
            <w:color w:val="006C93"/>
            <w:u w:val="single"/>
          </w:rPr>
          <w:t>National Greenhouse and Energy Reporting (Measurement) Determination 2008</w:t>
        </w:r>
      </w:hyperlink>
      <w:r w:rsidR="00574DDF" w:rsidRPr="00F1755B">
        <w:rPr>
          <w:rFonts w:cstheme="minorHAnsi"/>
          <w:color w:val="000000"/>
          <w:vertAlign w:val="superscript"/>
        </w:rPr>
        <w:footnoteReference w:id="4"/>
      </w:r>
      <w:r w:rsidR="00574DDF" w:rsidRPr="00F1755B">
        <w:rPr>
          <w:rFonts w:cstheme="minorHAnsi"/>
          <w:color w:val="000000"/>
        </w:rPr>
        <w:t xml:space="preserve"> </w:t>
      </w:r>
      <w:r w:rsidR="00574DDF" w:rsidRPr="002B5FD3">
        <w:rPr>
          <w:rFonts w:eastAsia="Cambria" w:cstheme="minorHAnsi"/>
        </w:rPr>
        <w:t xml:space="preserve">(NGER Measurement Determination), as in force for this reporting period. These laws and their interpretation are subject to change, which may affect the accuracy of the information contained in the guideline. </w:t>
      </w:r>
    </w:p>
    <w:p w14:paraId="2158DC8E" w14:textId="77777777" w:rsidR="00574DDF" w:rsidRPr="002B5FD3" w:rsidRDefault="00574DDF" w:rsidP="009F2C65">
      <w:pPr>
        <w:autoSpaceDE w:val="0"/>
        <w:autoSpaceDN w:val="0"/>
        <w:adjustRightInd w:val="0"/>
        <w:spacing w:after="0"/>
        <w:rPr>
          <w:rFonts w:eastAsia="Cambria" w:cstheme="minorHAnsi"/>
        </w:rPr>
      </w:pPr>
    </w:p>
    <w:p w14:paraId="6911FBF7" w14:textId="540A25E0" w:rsidR="00574DDF" w:rsidRPr="002B5FD3" w:rsidRDefault="00574DDF" w:rsidP="009F2C65">
      <w:pPr>
        <w:autoSpaceDE w:val="0"/>
        <w:autoSpaceDN w:val="0"/>
        <w:adjustRightInd w:val="0"/>
        <w:spacing w:after="0"/>
        <w:rPr>
          <w:rFonts w:cstheme="minorHAnsi"/>
        </w:rPr>
      </w:pPr>
      <w:r w:rsidRPr="002B5FD3">
        <w:rPr>
          <w:rFonts w:eastAsia="Cambria" w:cstheme="minorHAnsi"/>
        </w:rPr>
        <w:t>The guidance provided in this document is not exhaustive, nor does it consider all circumstances applicable to all entities. This guidance is not intended to comprehensively deal with its subject area, and it is not a substitute for independent legal advice. Although entities are not bound to follow the guidance provided in this document, they must ensure they meet their obligations under the</w:t>
      </w:r>
      <w:r w:rsidRPr="002B5FD3">
        <w:rPr>
          <w:rFonts w:cstheme="minorHAnsi"/>
        </w:rPr>
        <w:t xml:space="preserve"> </w:t>
      </w:r>
      <w:hyperlink r:id="rId23" w:tooltip="A link to the NGER scheme page of the Clean Energy Regulator website" w:history="1">
        <w:r w:rsidRPr="00CD3EA3">
          <w:rPr>
            <w:rFonts w:cstheme="minorHAnsi"/>
            <w:color w:val="006C93"/>
            <w:u w:val="single"/>
          </w:rPr>
          <w:t xml:space="preserve">National Greenhouse and Energy Reporting (NGER) </w:t>
        </w:r>
        <w:r w:rsidR="002F4E10" w:rsidRPr="00CD3EA3">
          <w:rPr>
            <w:rFonts w:cstheme="minorHAnsi"/>
            <w:color w:val="006C93"/>
            <w:u w:val="single"/>
          </w:rPr>
          <w:t>S</w:t>
        </w:r>
        <w:r w:rsidRPr="00CD3EA3">
          <w:rPr>
            <w:rFonts w:cstheme="minorHAnsi"/>
            <w:color w:val="006C93"/>
            <w:u w:val="single"/>
          </w:rPr>
          <w:t>cheme</w:t>
        </w:r>
      </w:hyperlink>
      <w:r w:rsidRPr="002B5FD3">
        <w:rPr>
          <w:rFonts w:cstheme="minorHAnsi"/>
          <w:vertAlign w:val="superscript"/>
        </w:rPr>
        <w:footnoteReference w:id="5"/>
      </w:r>
      <w:r w:rsidRPr="002B5FD3">
        <w:rPr>
          <w:rFonts w:cstheme="minorHAnsi"/>
        </w:rPr>
        <w:t xml:space="preserve"> </w:t>
      </w:r>
      <w:r w:rsidRPr="002B5FD3">
        <w:rPr>
          <w:rFonts w:eastAsia="Cambria" w:cstheme="minorHAnsi"/>
        </w:rPr>
        <w:t xml:space="preserve">at all times. CER encourages all users of this guidance to seek independent legal advice before taking any action or decision </w:t>
      </w:r>
      <w:proofErr w:type="gramStart"/>
      <w:r w:rsidRPr="002B5FD3">
        <w:rPr>
          <w:rFonts w:eastAsia="Cambria" w:cstheme="minorHAnsi"/>
        </w:rPr>
        <w:t>on the basis of</w:t>
      </w:r>
      <w:proofErr w:type="gramEnd"/>
      <w:r w:rsidRPr="002B5FD3">
        <w:rPr>
          <w:rFonts w:eastAsia="Cambria" w:cstheme="minorHAnsi"/>
        </w:rPr>
        <w:t xml:space="preserve"> this guidance.</w:t>
      </w:r>
    </w:p>
    <w:p w14:paraId="71FC1E66" w14:textId="77777777" w:rsidR="00574DDF" w:rsidRPr="002B5FD3" w:rsidRDefault="00574DDF" w:rsidP="009F2C65">
      <w:pPr>
        <w:autoSpaceDE w:val="0"/>
        <w:autoSpaceDN w:val="0"/>
        <w:adjustRightInd w:val="0"/>
        <w:spacing w:after="0"/>
        <w:rPr>
          <w:rFonts w:eastAsia="Cambria" w:cstheme="minorHAnsi"/>
        </w:rPr>
      </w:pPr>
    </w:p>
    <w:p w14:paraId="70272FEE" w14:textId="56EE80A5" w:rsidR="00574DDF" w:rsidRPr="002B5FD3" w:rsidRDefault="00574DDF" w:rsidP="009F2C65">
      <w:pPr>
        <w:autoSpaceDE w:val="0"/>
        <w:autoSpaceDN w:val="0"/>
        <w:adjustRightInd w:val="0"/>
        <w:spacing w:after="0"/>
        <w:rPr>
          <w:rFonts w:cstheme="minorHAnsi"/>
        </w:rPr>
      </w:pPr>
      <w:r w:rsidRPr="002B5FD3">
        <w:rPr>
          <w:rFonts w:eastAsia="Cambria" w:cstheme="minorHAnsi"/>
        </w:rPr>
        <w:t xml:space="preserve">CER and the Australian Government will not be liable for any loss or damage from any cause (including negligence) whether arising directly, incidentally or as consequential loss, out of or in connection with, any use of this </w:t>
      </w:r>
      <w:r w:rsidR="00FA4CEF" w:rsidRPr="002B5FD3">
        <w:rPr>
          <w:rFonts w:eastAsia="Cambria" w:cstheme="minorHAnsi"/>
        </w:rPr>
        <w:t xml:space="preserve">guidance </w:t>
      </w:r>
      <w:r w:rsidRPr="002B5FD3">
        <w:rPr>
          <w:rFonts w:eastAsia="Cambria" w:cstheme="minorHAnsi"/>
        </w:rPr>
        <w:t>or reliance on it, for any purpose.</w:t>
      </w:r>
    </w:p>
    <w:p w14:paraId="2A66A77C" w14:textId="77777777" w:rsidR="00574DDF" w:rsidRPr="002B5FD3" w:rsidRDefault="00574DDF" w:rsidP="009F2C65">
      <w:pPr>
        <w:autoSpaceDE w:val="0"/>
        <w:autoSpaceDN w:val="0"/>
        <w:adjustRightInd w:val="0"/>
        <w:spacing w:after="0"/>
        <w:rPr>
          <w:rFonts w:eastAsia="Cambria" w:cstheme="minorHAnsi"/>
        </w:rPr>
      </w:pPr>
    </w:p>
    <w:p w14:paraId="3F341AC9" w14:textId="2629C601" w:rsidR="00574DDF" w:rsidRPr="002B5FD3" w:rsidRDefault="00574DDF" w:rsidP="009F2C65">
      <w:pPr>
        <w:autoSpaceDE w:val="0"/>
        <w:autoSpaceDN w:val="0"/>
        <w:adjustRightInd w:val="0"/>
        <w:spacing w:after="0"/>
        <w:rPr>
          <w:rFonts w:eastAsia="Cambria" w:cstheme="minorHAnsi"/>
        </w:rPr>
      </w:pPr>
      <w:r w:rsidRPr="002B5FD3">
        <w:rPr>
          <w:rFonts w:eastAsia="Cambria" w:cstheme="minorHAnsi"/>
        </w:rPr>
        <w:t xml:space="preserve">If an entity chooses to meet their obligations under the NGER </w:t>
      </w:r>
      <w:r w:rsidR="00ED5F65" w:rsidRPr="002B5FD3">
        <w:rPr>
          <w:rFonts w:eastAsia="Cambria" w:cstheme="minorHAnsi"/>
        </w:rPr>
        <w:t xml:space="preserve">Scheme </w:t>
      </w:r>
      <w:r w:rsidRPr="002B5FD3">
        <w:rPr>
          <w:rFonts w:eastAsia="Cambria" w:cstheme="minorHAnsi"/>
        </w:rPr>
        <w:t xml:space="preserve">in a manner that is inconsistent with the guidance provided in this document, CER, or an independent auditor, may require the entity to demonstrate that they are compliant with </w:t>
      </w:r>
      <w:r w:rsidR="003874D3" w:rsidRPr="002B5FD3">
        <w:rPr>
          <w:rFonts w:eastAsia="Cambria" w:cstheme="minorHAnsi"/>
        </w:rPr>
        <w:t xml:space="preserve">the </w:t>
      </w:r>
      <w:r w:rsidRPr="002B5FD3">
        <w:rPr>
          <w:rFonts w:eastAsia="Cambria" w:cstheme="minorHAnsi"/>
        </w:rPr>
        <w:t>requirements of the NGER Act, NGER Regulations, and/or the NGER Measurement Determination. Entities are responsible for determining their obligations under the law and for applying the law to their individual circumstances.</w:t>
      </w:r>
    </w:p>
    <w:p w14:paraId="4130B7DB" w14:textId="77777777" w:rsidR="0081617B" w:rsidRDefault="00852F0B" w:rsidP="002B5FD3">
      <w:pPr>
        <w:pStyle w:val="Heading2"/>
        <w:rPr>
          <w:rFonts w:eastAsia="Cambria" w:cstheme="minorHAnsi"/>
          <w:color w:val="383A42"/>
          <w:sz w:val="20"/>
          <w:szCs w:val="24"/>
        </w:rPr>
      </w:pPr>
      <w:r>
        <w:rPr>
          <w:rFonts w:eastAsia="Cambria" w:cstheme="minorHAnsi"/>
          <w:color w:val="383A42"/>
          <w:sz w:val="20"/>
          <w:szCs w:val="24"/>
        </w:rPr>
        <w:br w:type="page"/>
      </w:r>
      <w:bookmarkStart w:id="9" w:name="_Toc235718911"/>
      <w:r w:rsidR="001310CF">
        <w:rPr>
          <w:rFonts w:asciiTheme="minorHAnsi" w:eastAsia="Cambria" w:hAnsiTheme="minorHAnsi" w:cstheme="minorHAnsi"/>
        </w:rPr>
        <w:lastRenderedPageBreak/>
        <w:t>Purpose</w:t>
      </w:r>
      <w:bookmarkEnd w:id="9"/>
    </w:p>
    <w:p w14:paraId="404CFFCF" w14:textId="52BC53E0" w:rsidR="00D40D0C" w:rsidRPr="002B5FD3" w:rsidRDefault="0081617B" w:rsidP="006B331C">
      <w:pPr>
        <w:shd w:val="clear" w:color="auto" w:fill="FFFFFF"/>
        <w:spacing w:after="150"/>
        <w:rPr>
          <w:rFonts w:eastAsia="Cambria" w:cstheme="minorHAnsi"/>
          <w:szCs w:val="28"/>
        </w:rPr>
      </w:pPr>
      <w:r w:rsidRPr="002B5FD3">
        <w:rPr>
          <w:rFonts w:eastAsia="Cambria" w:cstheme="minorHAnsi"/>
          <w:szCs w:val="28"/>
        </w:rPr>
        <w:t xml:space="preserve">The purpose of this guideline is to provide technical reporting information which is not covered in </w:t>
      </w:r>
      <w:r w:rsidR="006448F5">
        <w:rPr>
          <w:rFonts w:eastAsia="Cambria" w:cstheme="minorHAnsi"/>
          <w:szCs w:val="28"/>
        </w:rPr>
        <w:t xml:space="preserve">the NGER </w:t>
      </w:r>
      <w:hyperlink r:id="rId24" w:anchor="sector-specific-guidelines" w:history="1">
        <w:r w:rsidR="008D09A0">
          <w:rPr>
            <w:rStyle w:val="Hyperlink"/>
            <w:rFonts w:eastAsia="Cambria" w:cstheme="minorHAnsi"/>
            <w:szCs w:val="28"/>
          </w:rPr>
          <w:t>sector-specific</w:t>
        </w:r>
      </w:hyperlink>
      <w:r w:rsidR="006448F5">
        <w:rPr>
          <w:rFonts w:eastAsia="Cambria" w:cstheme="minorHAnsi"/>
          <w:color w:val="383A42"/>
          <w:szCs w:val="28"/>
        </w:rPr>
        <w:t xml:space="preserve"> or </w:t>
      </w:r>
      <w:hyperlink r:id="rId25" w:anchor="activity-based-guidelines" w:history="1">
        <w:r w:rsidR="006448F5" w:rsidRPr="008D09A0">
          <w:rPr>
            <w:rStyle w:val="Hyperlink"/>
            <w:rFonts w:eastAsia="Cambria" w:cstheme="minorHAnsi"/>
            <w:szCs w:val="28"/>
          </w:rPr>
          <w:t>activity-based</w:t>
        </w:r>
      </w:hyperlink>
      <w:r w:rsidR="006448F5">
        <w:rPr>
          <w:rFonts w:eastAsia="Cambria" w:cstheme="minorHAnsi"/>
          <w:color w:val="383A42"/>
          <w:szCs w:val="28"/>
        </w:rPr>
        <w:t xml:space="preserve"> guidelines</w:t>
      </w:r>
      <w:r w:rsidRPr="002B5FD3">
        <w:rPr>
          <w:rFonts w:eastAsia="Cambria" w:cstheme="minorHAnsi"/>
          <w:szCs w:val="28"/>
        </w:rPr>
        <w:t>.</w:t>
      </w:r>
      <w:r w:rsidR="008D5F07" w:rsidRPr="002B5FD3">
        <w:rPr>
          <w:rFonts w:eastAsia="Cambria" w:cstheme="minorHAnsi"/>
          <w:szCs w:val="28"/>
        </w:rPr>
        <w:t xml:space="preserve"> </w:t>
      </w:r>
      <w:r w:rsidR="00E4539F" w:rsidRPr="64F4A55C">
        <w:rPr>
          <w:rFonts w:eastAsia="Times New Roman"/>
          <w:lang w:eastAsia="en-AU"/>
        </w:rPr>
        <w:t xml:space="preserve">It </w:t>
      </w:r>
      <w:r w:rsidR="00A021C7">
        <w:rPr>
          <w:rFonts w:eastAsia="Times New Roman"/>
          <w:lang w:eastAsia="en-AU"/>
        </w:rPr>
        <w:t>includes</w:t>
      </w:r>
      <w:r w:rsidR="00E4539F" w:rsidRPr="64F4A55C">
        <w:rPr>
          <w:lang w:eastAsia="en-AU"/>
        </w:rPr>
        <w:t xml:space="preserve"> topics for the oil and gas sector and reporting facility location information.</w:t>
      </w:r>
      <w:r w:rsidR="00E4539F">
        <w:rPr>
          <w:lang w:eastAsia="en-AU"/>
        </w:rPr>
        <w:t xml:space="preserve"> </w:t>
      </w:r>
      <w:r w:rsidR="00D40D0C" w:rsidRPr="002B5FD3">
        <w:rPr>
          <w:rFonts w:eastAsia="Cambria" w:cstheme="minorHAnsi"/>
          <w:szCs w:val="28"/>
        </w:rPr>
        <w:t xml:space="preserve">Many of the topics covered in this guideline are frequent reporter questions. </w:t>
      </w:r>
    </w:p>
    <w:p w14:paraId="401541F1" w14:textId="5C83A10A" w:rsidR="00336CD5" w:rsidRPr="002B5FD3" w:rsidRDefault="00D40D0C" w:rsidP="006B331C">
      <w:pPr>
        <w:shd w:val="clear" w:color="auto" w:fill="FFFFFF"/>
        <w:spacing w:after="150"/>
        <w:rPr>
          <w:rFonts w:eastAsia="Cambria" w:cstheme="minorHAnsi"/>
          <w:b/>
          <w:bCs/>
          <w:color w:val="000000" w:themeColor="text1"/>
          <w:kern w:val="0"/>
          <w:sz w:val="40"/>
          <w:szCs w:val="40"/>
          <w:lang w:eastAsia="en-AU"/>
          <w14:ligatures w14:val="none"/>
        </w:rPr>
      </w:pPr>
      <w:r w:rsidRPr="002B5FD3">
        <w:rPr>
          <w:rFonts w:eastAsia="Cambria" w:cstheme="minorHAnsi"/>
          <w:szCs w:val="28"/>
        </w:rPr>
        <w:t xml:space="preserve">If </w:t>
      </w:r>
      <w:r w:rsidR="00726D3E" w:rsidRPr="002B5FD3">
        <w:rPr>
          <w:rFonts w:eastAsia="Cambria" w:cstheme="minorHAnsi"/>
          <w:szCs w:val="28"/>
        </w:rPr>
        <w:t>after consulting this and your sector-specific guideline you still have outstanding questions, contact us on 1300 553 542 or </w:t>
      </w:r>
      <w:hyperlink r:id="rId26" w:tgtFrame="_blank" w:history="1">
        <w:r w:rsidR="00726D3E" w:rsidRPr="002B5FD3">
          <w:rPr>
            <w:rStyle w:val="Hyperlink"/>
            <w:rFonts w:eastAsia="Cambria" w:cstheme="minorHAnsi"/>
            <w:color w:val="auto"/>
            <w:szCs w:val="28"/>
          </w:rPr>
          <w:t>cer-nger-reporting@cer.gov.au</w:t>
        </w:r>
      </w:hyperlink>
      <w:r w:rsidR="00726D3E" w:rsidRPr="002B5FD3">
        <w:rPr>
          <w:rFonts w:eastAsia="Cambria" w:cstheme="minorHAnsi"/>
          <w:color w:val="383A42"/>
          <w:szCs w:val="28"/>
        </w:rPr>
        <w:t>. </w:t>
      </w:r>
      <w:r w:rsidRPr="002B5FD3">
        <w:rPr>
          <w:rFonts w:eastAsia="Cambria" w:cstheme="minorHAnsi"/>
          <w:color w:val="383A42"/>
          <w:szCs w:val="28"/>
        </w:rPr>
        <w:t xml:space="preserve"> </w:t>
      </w:r>
      <w:r w:rsidR="00336CD5" w:rsidRPr="002B5FD3">
        <w:rPr>
          <w:rFonts w:eastAsia="Cambria" w:cstheme="minorHAnsi"/>
          <w:sz w:val="24"/>
          <w:szCs w:val="24"/>
        </w:rPr>
        <w:br w:type="page"/>
      </w:r>
    </w:p>
    <w:p w14:paraId="4ADC7CCD" w14:textId="04F98497" w:rsidR="00777CDC" w:rsidRPr="00B26B05" w:rsidRDefault="001A445E" w:rsidP="001D71DC">
      <w:pPr>
        <w:pStyle w:val="Heading2"/>
        <w:rPr>
          <w:rFonts w:asciiTheme="minorHAnsi" w:eastAsia="Cambria" w:hAnsiTheme="minorHAnsi" w:cstheme="minorHAnsi"/>
        </w:rPr>
      </w:pPr>
      <w:bookmarkStart w:id="10" w:name="_Toc235718912"/>
      <w:r>
        <w:rPr>
          <w:rFonts w:asciiTheme="minorHAnsi" w:eastAsia="Cambria" w:hAnsiTheme="minorHAnsi" w:cstheme="minorHAnsi"/>
        </w:rPr>
        <w:lastRenderedPageBreak/>
        <w:t>NGER t</w:t>
      </w:r>
      <w:r w:rsidR="00777CDC" w:rsidRPr="00B26B05">
        <w:rPr>
          <w:rFonts w:asciiTheme="minorHAnsi" w:eastAsia="Cambria" w:hAnsiTheme="minorHAnsi" w:cstheme="minorHAnsi"/>
        </w:rPr>
        <w:t xml:space="preserve">echnical reporting </w:t>
      </w:r>
      <w:r w:rsidR="001F1774">
        <w:rPr>
          <w:rFonts w:asciiTheme="minorHAnsi" w:eastAsia="Cambria" w:hAnsiTheme="minorHAnsi" w:cstheme="minorHAnsi"/>
        </w:rPr>
        <w:t>information</w:t>
      </w:r>
      <w:bookmarkEnd w:id="10"/>
    </w:p>
    <w:p w14:paraId="07ACB432" w14:textId="302484D0" w:rsidR="00777CDC" w:rsidRPr="00B26B05" w:rsidRDefault="0088793E" w:rsidP="001D71DC">
      <w:pPr>
        <w:pStyle w:val="Heading3"/>
        <w:rPr>
          <w:rFonts w:asciiTheme="minorHAnsi" w:eastAsia="Cambria" w:hAnsiTheme="minorHAnsi" w:cstheme="minorHAnsi"/>
        </w:rPr>
      </w:pPr>
      <w:bookmarkStart w:id="11" w:name="Contents"/>
      <w:bookmarkStart w:id="12" w:name="EERS-access-password-and-Client-Portal-q"/>
      <w:bookmarkStart w:id="13" w:name="What-is-the-difference-between-Client-Po"/>
      <w:bookmarkStart w:id="14" w:name="Client-Portal"/>
      <w:bookmarkStart w:id="15" w:name="EERS"/>
      <w:bookmarkStart w:id="16" w:name="How-do-I-get-access-to-my-organisations-"/>
      <w:bookmarkStart w:id="17" w:name="_Getting_access_to"/>
      <w:bookmarkStart w:id="18" w:name="How-do-I-manage-users-in-my-organisation"/>
      <w:bookmarkStart w:id="19" w:name="_Managing_users_in"/>
      <w:bookmarkStart w:id="20" w:name="What-roles-can-an-EERS-user-have"/>
      <w:bookmarkStart w:id="21" w:name="_EERS_user_roles"/>
      <w:bookmarkStart w:id="22" w:name="The-NGER-contact-person-and-executive-of"/>
      <w:bookmarkStart w:id="23" w:name="General-EERS-questions"/>
      <w:bookmarkStart w:id="24" w:name="Can-information-be-carried-over-from-the"/>
      <w:bookmarkStart w:id="25" w:name="Can-you-explain-the-corporate-structure-"/>
      <w:bookmarkStart w:id="26" w:name="Can-I-modify-my-corporate-structure"/>
      <w:bookmarkStart w:id="27" w:name="I-have-entered-data-in-EERS-but-it-does-"/>
      <w:bookmarkStart w:id="28" w:name="I-have-made-changes-to-my-EERS-account-b"/>
      <w:bookmarkStart w:id="29" w:name="I-am-unable-to-enter-data-for-my-facilit"/>
      <w:bookmarkStart w:id="30" w:name="I-want-to-enter-data-but-the-Data-Entry-"/>
      <w:bookmarkStart w:id="31" w:name="_Entering_data_when"/>
      <w:bookmarkStart w:id="32" w:name="How-do-I-correctly-report-facility-locat"/>
      <w:bookmarkStart w:id="33" w:name="How-do-I-enter-view-or-edit-location-inf"/>
      <w:bookmarkStart w:id="34" w:name="What-facility-location-information-do-I-"/>
      <w:bookmarkStart w:id="35" w:name="How-do-I-check-if-I-have-entered-the-cor"/>
      <w:bookmarkStart w:id="36" w:name="Converting-to-decimal-degrees"/>
      <w:bookmarkStart w:id="37" w:name="What-is-the-small-facilities-percentages"/>
      <w:bookmarkStart w:id="38" w:name="I-cant-generate-a-draft-report-in-EERS-w"/>
      <w:bookmarkStart w:id="39" w:name="How-do-I-attach-documents-to-my-report-i"/>
      <w:bookmarkStart w:id="40" w:name="Who-can-submit-a-report"/>
      <w:bookmarkStart w:id="41" w:name="How-do-I-save-an-electronic-copy-of-my-r"/>
      <w:bookmarkStart w:id="42" w:name="Will-I-be-notified-when-I-successfully-s"/>
      <w:bookmarkStart w:id="43" w:name="How-can-I-tidy-up-my-EERS-workspace"/>
      <w:bookmarkStart w:id="44" w:name="Common-NGER-reporting-questions"/>
      <w:bookmarkStart w:id="45" w:name="Can-I-get-an-extension-to-the-reporting-"/>
      <w:bookmarkStart w:id="46" w:name="What-if-I-find-an-error-in-a-submitted-N"/>
      <w:bookmarkStart w:id="47" w:name="Technical-NGER-reporting-questions"/>
      <w:bookmarkStart w:id="48" w:name="Is-liquefied-petroleum-gas-LPG-a-primary"/>
      <w:bookmarkStart w:id="49" w:name="_Toc235718913"/>
      <w:bookmarkStart w:id="50" w:name="_Toc161842570"/>
      <w:bookmarkEnd w:id="6"/>
      <w:bookmarkEnd w:id="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Theme="minorHAnsi" w:eastAsia="Cambria" w:hAnsiTheme="minorHAnsi" w:cstheme="minorHAnsi"/>
        </w:rPr>
        <w:t>Nomination of energy commodity for l</w:t>
      </w:r>
      <w:r w:rsidR="00777CDC" w:rsidRPr="00B26B05">
        <w:rPr>
          <w:rFonts w:asciiTheme="minorHAnsi" w:eastAsia="Cambria" w:hAnsiTheme="minorHAnsi" w:cstheme="minorHAnsi"/>
        </w:rPr>
        <w:t>iquefied petroleum gas (LPG)</w:t>
      </w:r>
      <w:bookmarkEnd w:id="49"/>
      <w:r w:rsidRPr="00B26B05" w:rsidDel="0088793E">
        <w:rPr>
          <w:rFonts w:asciiTheme="minorHAnsi" w:eastAsia="Cambria" w:hAnsiTheme="minorHAnsi" w:cstheme="minorHAnsi"/>
        </w:rPr>
        <w:t xml:space="preserve"> </w:t>
      </w:r>
      <w:bookmarkEnd w:id="50"/>
    </w:p>
    <w:p w14:paraId="32B3B39D" w14:textId="4FB2034D" w:rsidR="00930A43" w:rsidRPr="002B5FD3" w:rsidRDefault="00C65E26" w:rsidP="009F2C65">
      <w:pPr>
        <w:shd w:val="clear" w:color="auto" w:fill="FFFFFF"/>
        <w:spacing w:after="150"/>
        <w:rPr>
          <w:rFonts w:eastAsia="Cambria" w:cstheme="minorHAnsi"/>
        </w:rPr>
      </w:pPr>
      <w:r w:rsidRPr="002B5FD3">
        <w:rPr>
          <w:rFonts w:eastAsia="Cambria" w:cstheme="minorHAnsi"/>
        </w:rPr>
        <w:t>W</w:t>
      </w:r>
      <w:r w:rsidR="00777CDC" w:rsidRPr="002B5FD3">
        <w:rPr>
          <w:rFonts w:eastAsia="Cambria" w:cstheme="minorHAnsi"/>
        </w:rPr>
        <w:t>hen reporting liquefied petroleum gas (LPG)</w:t>
      </w:r>
      <w:r w:rsidRPr="002B5FD3">
        <w:rPr>
          <w:rFonts w:eastAsia="Cambria" w:cstheme="minorHAnsi"/>
        </w:rPr>
        <w:t xml:space="preserve">, you must nominate whether it is a </w:t>
      </w:r>
      <w:r w:rsidR="005E23AB" w:rsidRPr="002B5FD3">
        <w:rPr>
          <w:rFonts w:eastAsia="Cambria" w:cstheme="minorHAnsi"/>
        </w:rPr>
        <w:t>primary or a secondary fuel</w:t>
      </w:r>
      <w:r w:rsidR="00777CDC" w:rsidRPr="002B5FD3">
        <w:rPr>
          <w:rFonts w:eastAsia="Cambria" w:cstheme="minorHAnsi"/>
        </w:rPr>
        <w:t xml:space="preserve">. </w:t>
      </w:r>
    </w:p>
    <w:p w14:paraId="1B32B4CE" w14:textId="7DCE344A" w:rsidR="00930A43" w:rsidRPr="002B5FD3" w:rsidRDefault="00777CDC" w:rsidP="009F2C65">
      <w:pPr>
        <w:shd w:val="clear" w:color="auto" w:fill="FFFFFF"/>
        <w:spacing w:after="150"/>
        <w:rPr>
          <w:rFonts w:eastAsia="Cambria" w:cstheme="minorHAnsi"/>
        </w:rPr>
      </w:pPr>
      <w:r w:rsidRPr="002B5FD3">
        <w:rPr>
          <w:rFonts w:eastAsia="Cambria" w:cstheme="minorHAnsi"/>
        </w:rPr>
        <w:t xml:space="preserve">Purchased LPG (item 44 in schedule 1 of the NGER Regulations) is a secondary </w:t>
      </w:r>
      <w:r w:rsidR="005E23AB" w:rsidRPr="002B5FD3">
        <w:rPr>
          <w:rFonts w:eastAsia="Cambria" w:cstheme="minorHAnsi"/>
        </w:rPr>
        <w:t>fuel</w:t>
      </w:r>
      <w:r w:rsidRPr="002B5FD3">
        <w:rPr>
          <w:rFonts w:eastAsia="Cambria" w:cstheme="minorHAnsi"/>
        </w:rPr>
        <w:t xml:space="preserve">. </w:t>
      </w:r>
      <w:r w:rsidR="00576390" w:rsidRPr="002B5FD3">
        <w:rPr>
          <w:rFonts w:eastAsia="Cambria" w:cstheme="minorHAnsi"/>
        </w:rPr>
        <w:t xml:space="preserve">When </w:t>
      </w:r>
      <w:r w:rsidRPr="002B5FD3">
        <w:rPr>
          <w:rFonts w:eastAsia="Cambria" w:cstheme="minorHAnsi"/>
        </w:rPr>
        <w:t xml:space="preserve">LPG </w:t>
      </w:r>
      <w:r w:rsidR="005A545F" w:rsidRPr="002B5FD3">
        <w:rPr>
          <w:rFonts w:eastAsia="Cambria" w:cstheme="minorHAnsi"/>
        </w:rPr>
        <w:t xml:space="preserve">is </w:t>
      </w:r>
      <w:r w:rsidRPr="002B5FD3">
        <w:rPr>
          <w:rFonts w:eastAsia="Cambria" w:cstheme="minorHAnsi"/>
        </w:rPr>
        <w:t xml:space="preserve">consumed at the </w:t>
      </w:r>
      <w:r w:rsidR="00492023" w:rsidRPr="002B5FD3">
        <w:rPr>
          <w:rFonts w:eastAsia="Cambria" w:cstheme="minorHAnsi"/>
        </w:rPr>
        <w:t xml:space="preserve">same </w:t>
      </w:r>
      <w:r w:rsidRPr="002B5FD3">
        <w:rPr>
          <w:rFonts w:eastAsia="Cambria" w:cstheme="minorHAnsi"/>
        </w:rPr>
        <w:t xml:space="preserve">facility where it </w:t>
      </w:r>
      <w:r w:rsidR="007D609D" w:rsidRPr="002B5FD3">
        <w:rPr>
          <w:rFonts w:eastAsia="Cambria" w:cstheme="minorHAnsi"/>
        </w:rPr>
        <w:t xml:space="preserve">was </w:t>
      </w:r>
      <w:r w:rsidRPr="002B5FD3">
        <w:rPr>
          <w:rFonts w:eastAsia="Cambria" w:cstheme="minorHAnsi"/>
        </w:rPr>
        <w:t xml:space="preserve">produced, </w:t>
      </w:r>
      <w:r w:rsidR="005A545F" w:rsidRPr="002B5FD3">
        <w:rPr>
          <w:rFonts w:eastAsia="Cambria" w:cstheme="minorHAnsi"/>
        </w:rPr>
        <w:t xml:space="preserve">the </w:t>
      </w:r>
      <w:r w:rsidRPr="002B5FD3">
        <w:rPr>
          <w:rFonts w:eastAsia="Cambria" w:cstheme="minorHAnsi"/>
        </w:rPr>
        <w:t xml:space="preserve">LPG is </w:t>
      </w:r>
      <w:r w:rsidR="005A545F" w:rsidRPr="002B5FD3">
        <w:rPr>
          <w:rFonts w:eastAsia="Cambria" w:cstheme="minorHAnsi"/>
        </w:rPr>
        <w:t xml:space="preserve">considered </w:t>
      </w:r>
      <w:r w:rsidRPr="002B5FD3">
        <w:rPr>
          <w:rFonts w:eastAsia="Cambria" w:cstheme="minorHAnsi"/>
        </w:rPr>
        <w:t xml:space="preserve">a primary </w:t>
      </w:r>
      <w:r w:rsidR="005E23AB" w:rsidRPr="002B5FD3">
        <w:rPr>
          <w:rFonts w:eastAsia="Cambria" w:cstheme="minorHAnsi"/>
        </w:rPr>
        <w:t>fuel</w:t>
      </w:r>
      <w:r w:rsidRPr="002B5FD3">
        <w:rPr>
          <w:rFonts w:eastAsia="Cambria" w:cstheme="minorHAnsi"/>
        </w:rPr>
        <w:t xml:space="preserve">. </w:t>
      </w:r>
    </w:p>
    <w:p w14:paraId="07898EFA" w14:textId="0D6C9F94" w:rsidR="00777CDC" w:rsidRPr="00462B12" w:rsidRDefault="00777CDC" w:rsidP="009F2C65">
      <w:pPr>
        <w:shd w:val="clear" w:color="auto" w:fill="FFFFFF"/>
        <w:spacing w:after="150"/>
        <w:rPr>
          <w:rFonts w:cstheme="minorHAnsi"/>
          <w:color w:val="383A42"/>
        </w:rPr>
      </w:pPr>
      <w:r w:rsidRPr="002B5FD3">
        <w:rPr>
          <w:rFonts w:eastAsia="Cambria" w:cstheme="minorHAnsi"/>
        </w:rPr>
        <w:t>Read </w:t>
      </w:r>
      <w:hyperlink w:anchor="_Determining_if_a" w:history="1">
        <w:r w:rsidR="00972F01">
          <w:rPr>
            <w:rFonts w:eastAsia="Cambria" w:cstheme="minorHAnsi"/>
            <w:color w:val="007499"/>
            <w:u w:val="single"/>
          </w:rPr>
          <w:t>Determining if a fuel is primary or secondary</w:t>
        </w:r>
      </w:hyperlink>
      <w:r w:rsidRPr="00462B12">
        <w:rPr>
          <w:rFonts w:eastAsia="Cambria" w:cstheme="minorHAnsi"/>
          <w:color w:val="383A42"/>
        </w:rPr>
        <w:t> </w:t>
      </w:r>
      <w:r w:rsidRPr="002B5FD3">
        <w:rPr>
          <w:rFonts w:eastAsia="Cambria" w:cstheme="minorHAnsi"/>
        </w:rPr>
        <w:t>for more information.</w:t>
      </w:r>
    </w:p>
    <w:p w14:paraId="433EB1C3" w14:textId="370D704E" w:rsidR="00777CDC" w:rsidRPr="00B26B05" w:rsidRDefault="0088793E" w:rsidP="001D71DC">
      <w:pPr>
        <w:pStyle w:val="Heading3"/>
        <w:rPr>
          <w:rFonts w:asciiTheme="minorHAnsi" w:eastAsia="Cambria" w:hAnsiTheme="minorHAnsi" w:cstheme="minorHAnsi"/>
        </w:rPr>
      </w:pPr>
      <w:bookmarkStart w:id="51" w:name="How-do-I-report-E10-in-EERS"/>
      <w:bookmarkStart w:id="52" w:name="_Toc161842571"/>
      <w:bookmarkStart w:id="53" w:name="_Toc235718914"/>
      <w:bookmarkEnd w:id="51"/>
      <w:r>
        <w:rPr>
          <w:rFonts w:asciiTheme="minorHAnsi" w:eastAsia="Cambria" w:hAnsiTheme="minorHAnsi" w:cstheme="minorHAnsi"/>
        </w:rPr>
        <w:t>R</w:t>
      </w:r>
      <w:r w:rsidR="00777CDC" w:rsidRPr="00B26B05">
        <w:rPr>
          <w:rFonts w:asciiTheme="minorHAnsi" w:eastAsia="Cambria" w:hAnsiTheme="minorHAnsi" w:cstheme="minorHAnsi"/>
        </w:rPr>
        <w:t>eport</w:t>
      </w:r>
      <w:r>
        <w:rPr>
          <w:rFonts w:asciiTheme="minorHAnsi" w:eastAsia="Cambria" w:hAnsiTheme="minorHAnsi" w:cstheme="minorHAnsi"/>
        </w:rPr>
        <w:t>ing</w:t>
      </w:r>
      <w:r w:rsidR="00777CDC" w:rsidRPr="00B26B05">
        <w:rPr>
          <w:rFonts w:asciiTheme="minorHAnsi" w:eastAsia="Cambria" w:hAnsiTheme="minorHAnsi" w:cstheme="minorHAnsi"/>
        </w:rPr>
        <w:t xml:space="preserve"> E10 in EERS</w:t>
      </w:r>
      <w:bookmarkEnd w:id="52"/>
      <w:bookmarkEnd w:id="53"/>
    </w:p>
    <w:p w14:paraId="596965C1" w14:textId="77777777" w:rsidR="00777CDC" w:rsidRPr="002B5FD3" w:rsidRDefault="00777CDC" w:rsidP="009F2C65">
      <w:pPr>
        <w:shd w:val="clear" w:color="auto" w:fill="FFFFFF"/>
        <w:spacing w:after="150"/>
        <w:rPr>
          <w:rFonts w:cstheme="minorHAnsi"/>
        </w:rPr>
      </w:pPr>
      <w:bookmarkStart w:id="54" w:name="Background"/>
      <w:r w:rsidRPr="002B5FD3">
        <w:rPr>
          <w:rFonts w:eastAsia="Cambria" w:cstheme="minorHAnsi"/>
        </w:rPr>
        <w:t>E10 is a common blended fuel produced by blending up to 10 per cent ethanol with gasoline.</w:t>
      </w:r>
    </w:p>
    <w:p w14:paraId="3B7195C0" w14:textId="6EED4C02" w:rsidR="00777CDC" w:rsidRPr="002B5FD3" w:rsidRDefault="00777CDC" w:rsidP="009F2C65">
      <w:pPr>
        <w:shd w:val="clear" w:color="auto" w:fill="FFFFFF"/>
        <w:spacing w:after="150"/>
        <w:rPr>
          <w:rFonts w:cstheme="minorHAnsi"/>
        </w:rPr>
      </w:pPr>
      <w:r w:rsidRPr="002B5FD3">
        <w:rPr>
          <w:rFonts w:eastAsia="Cambria" w:cstheme="minorHAnsi"/>
        </w:rPr>
        <w:t>Under section 1.8 of the </w:t>
      </w:r>
      <w:hyperlink r:id="rId27" w:tgtFrame="_blank" w:tooltip="A link to the Australian Government legislation - the National Greenhouse and Energy Measurement Determination" w:history="1">
        <w:r w:rsidRPr="00462B12">
          <w:rPr>
            <w:rFonts w:eastAsia="Cambria" w:cstheme="minorHAnsi"/>
            <w:color w:val="007499"/>
            <w:u w:val="single"/>
          </w:rPr>
          <w:t>National Greenhouse and Energy Reporting (Measurement) Determination 2008</w:t>
        </w:r>
      </w:hyperlink>
      <w:r w:rsidR="00963297" w:rsidRPr="002B5FD3">
        <w:rPr>
          <w:rStyle w:val="FootnoteReference"/>
          <w:rFonts w:eastAsia="Cambria" w:cstheme="minorHAnsi"/>
        </w:rPr>
        <w:footnoteReference w:id="6"/>
      </w:r>
      <w:r w:rsidRPr="002B5FD3">
        <w:rPr>
          <w:rFonts w:eastAsia="Cambria" w:cstheme="minorHAnsi"/>
        </w:rPr>
        <w:t> (NGER Measurement Determination) a blended fuel is a fuel that is a blend of fossil and biogenic carbon fuels. For example, E10 is a blend of gasoline (fossil fuel) and up to 10 per cent ethanol (biogenic carbon fuel).</w:t>
      </w:r>
    </w:p>
    <w:p w14:paraId="0F8AAB2A" w14:textId="77777777" w:rsidR="00777CDC" w:rsidRPr="002B5FD3" w:rsidRDefault="00777CDC" w:rsidP="009F2C65">
      <w:pPr>
        <w:shd w:val="clear" w:color="auto" w:fill="FFFFFF"/>
        <w:spacing w:after="150"/>
        <w:rPr>
          <w:rFonts w:cstheme="minorHAnsi"/>
        </w:rPr>
      </w:pPr>
      <w:r w:rsidRPr="002B5FD3">
        <w:rPr>
          <w:rFonts w:eastAsia="Cambria" w:cstheme="minorHAnsi"/>
        </w:rPr>
        <w:t>Examples of biogenic carbon fuels under the NGER legislation are listed in items 10—16; 28—30 and 52—54 of Schedule 1 of the NGER Regulations.</w:t>
      </w:r>
    </w:p>
    <w:p w14:paraId="55D51783" w14:textId="6E7EDE5F" w:rsidR="00777CDC" w:rsidRPr="002B5FD3" w:rsidRDefault="00777CDC" w:rsidP="009F2C65">
      <w:pPr>
        <w:shd w:val="clear" w:color="auto" w:fill="FFFFFF"/>
        <w:spacing w:after="150"/>
        <w:rPr>
          <w:rFonts w:cstheme="minorHAnsi"/>
        </w:rPr>
      </w:pPr>
      <w:r w:rsidRPr="002B5FD3">
        <w:rPr>
          <w:rFonts w:eastAsia="Cambria" w:cstheme="minorHAnsi"/>
        </w:rPr>
        <w:t>The NGER legislation does not define fossil fuels. However, taking the ordinary meaning of the term</w:t>
      </w:r>
      <w:r w:rsidR="004B526A" w:rsidRPr="002B5FD3">
        <w:rPr>
          <w:rFonts w:eastAsia="Cambria" w:cstheme="minorHAnsi"/>
        </w:rPr>
        <w:t>,</w:t>
      </w:r>
      <w:r w:rsidRPr="002B5FD3">
        <w:rPr>
          <w:rFonts w:eastAsia="Cambria" w:cstheme="minorHAnsi"/>
        </w:rPr>
        <w:t xml:space="preserve"> a fossil fuel is a carbon-based fuel from fossil hydrocarbon deposits including coal, oil and natural gas.</w:t>
      </w:r>
    </w:p>
    <w:p w14:paraId="6AF3F1B3" w14:textId="0D392EF3" w:rsidR="00777CDC" w:rsidRPr="002B5FD3" w:rsidRDefault="00777CDC" w:rsidP="009F2C65">
      <w:pPr>
        <w:shd w:val="clear" w:color="auto" w:fill="FFFFFF"/>
        <w:spacing w:after="150"/>
        <w:rPr>
          <w:rFonts w:eastAsia="Cambria" w:cstheme="minorHAnsi"/>
        </w:rPr>
      </w:pPr>
      <w:r w:rsidRPr="002B5FD3">
        <w:rPr>
          <w:rFonts w:eastAsia="Cambria" w:cstheme="minorHAnsi"/>
        </w:rPr>
        <w:t>E10 is not a listed fuel type under the NGER Regulations, therefore E10 is not reported in EERS. Rather, when E10 is consumed</w:t>
      </w:r>
      <w:r w:rsidR="00A23F09" w:rsidRPr="002B5FD3">
        <w:rPr>
          <w:rFonts w:eastAsia="Cambria" w:cstheme="minorHAnsi"/>
        </w:rPr>
        <w:t>,</w:t>
      </w:r>
      <w:r w:rsidRPr="002B5FD3">
        <w:rPr>
          <w:rFonts w:eastAsia="Cambria" w:cstheme="minorHAnsi"/>
        </w:rPr>
        <w:t xml:space="preserve"> the components that make up E10 need to be reported.</w:t>
      </w:r>
      <w:r w:rsidR="00E66604" w:rsidRPr="002B5FD3">
        <w:rPr>
          <w:rFonts w:eastAsia="Cambria" w:cstheme="minorHAnsi"/>
        </w:rPr>
        <w:t xml:space="preserve"> When reporting these components, </w:t>
      </w:r>
      <w:r w:rsidR="003E767A" w:rsidRPr="002B5FD3">
        <w:rPr>
          <w:rFonts w:eastAsia="Cambria" w:cstheme="minorHAnsi"/>
        </w:rPr>
        <w:t xml:space="preserve">you will need to provide additional information about </w:t>
      </w:r>
      <w:r w:rsidR="00733DA5" w:rsidRPr="002B5FD3">
        <w:rPr>
          <w:rFonts w:eastAsia="Cambria" w:cstheme="minorHAnsi"/>
        </w:rPr>
        <w:t xml:space="preserve">the blended fuel, in the form of </w:t>
      </w:r>
      <w:r w:rsidR="00C97B7C" w:rsidRPr="002B5FD3">
        <w:rPr>
          <w:rFonts w:eastAsia="Cambria" w:cstheme="minorHAnsi"/>
        </w:rPr>
        <w:t>m</w:t>
      </w:r>
      <w:r w:rsidR="00733DA5" w:rsidRPr="002B5FD3">
        <w:rPr>
          <w:rFonts w:eastAsia="Cambria" w:cstheme="minorHAnsi"/>
        </w:rPr>
        <w:t xml:space="preserve">atters to be </w:t>
      </w:r>
      <w:r w:rsidR="00C97B7C" w:rsidRPr="002B5FD3">
        <w:rPr>
          <w:rFonts w:eastAsia="Cambria" w:cstheme="minorHAnsi"/>
        </w:rPr>
        <w:t>i</w:t>
      </w:r>
      <w:r w:rsidR="00733DA5" w:rsidRPr="002B5FD3">
        <w:rPr>
          <w:rFonts w:eastAsia="Cambria" w:cstheme="minorHAnsi"/>
        </w:rPr>
        <w:t>dentified (MTBIs).</w:t>
      </w:r>
    </w:p>
    <w:p w14:paraId="2B8C5C8F" w14:textId="5780ED52" w:rsidR="00777CDC" w:rsidRPr="00B26B05" w:rsidRDefault="00777CDC" w:rsidP="004B4150">
      <w:pPr>
        <w:pStyle w:val="Heading4"/>
        <w:rPr>
          <w:rFonts w:asciiTheme="minorHAnsi" w:eastAsiaTheme="minorHAnsi" w:hAnsiTheme="minorHAnsi" w:cstheme="minorHAnsi"/>
          <w:szCs w:val="22"/>
        </w:rPr>
      </w:pPr>
      <w:bookmarkStart w:id="55" w:name="Examplereporting-greenhouse-gas-emission"/>
      <w:bookmarkEnd w:id="55"/>
      <w:r w:rsidRPr="00B26B05">
        <w:rPr>
          <w:rFonts w:asciiTheme="minorHAnsi" w:eastAsia="Cambria" w:hAnsiTheme="minorHAnsi" w:cstheme="minorHAnsi"/>
        </w:rPr>
        <w:t>Example—reporting greenhouse gas emissions and energy consumption from combustion of E10</w:t>
      </w:r>
    </w:p>
    <w:p w14:paraId="42C7AF98" w14:textId="77777777" w:rsidR="00777CDC" w:rsidRPr="002B5FD3" w:rsidRDefault="00777CDC" w:rsidP="009F2C65">
      <w:pPr>
        <w:shd w:val="clear" w:color="auto" w:fill="FFFFFF"/>
        <w:spacing w:after="150"/>
        <w:rPr>
          <w:rFonts w:cstheme="minorHAnsi"/>
        </w:rPr>
      </w:pPr>
      <w:r w:rsidRPr="002B5FD3">
        <w:rPr>
          <w:rFonts w:eastAsia="Cambria" w:cstheme="minorHAnsi"/>
        </w:rPr>
        <w:t>A facility purchases 10,000 litres of E10 for use in a transport facility. Using the product specifications provided by the manufacturer, it is determined that the E10 is made up of 7% ethanol and 93% gasoline.</w:t>
      </w:r>
    </w:p>
    <w:p w14:paraId="01A8254D" w14:textId="77777777" w:rsidR="00777CDC" w:rsidRPr="002B5FD3" w:rsidRDefault="00777CDC" w:rsidP="009F2C65">
      <w:pPr>
        <w:shd w:val="clear" w:color="auto" w:fill="FFFFFF"/>
        <w:spacing w:after="150"/>
        <w:rPr>
          <w:rFonts w:cstheme="minorHAnsi"/>
        </w:rPr>
      </w:pPr>
      <w:r w:rsidRPr="002B5FD3">
        <w:rPr>
          <w:rFonts w:eastAsia="Cambria" w:cstheme="minorHAnsi"/>
        </w:rPr>
        <w:t>Therefore, the purchased E10 contains 700 litres of ethanol and 9,300 litres of gasoline. The purchased E10 is used to fuel fleet cars for the corporations, meaning that the fuel is combusted for use in an internal combustion engine.</w:t>
      </w:r>
    </w:p>
    <w:p w14:paraId="2AABAE9A" w14:textId="7B9DBA87" w:rsidR="00777CDC" w:rsidRPr="002B5FD3" w:rsidRDefault="00777CDC" w:rsidP="009F2C65">
      <w:pPr>
        <w:shd w:val="clear" w:color="auto" w:fill="FFFFFF"/>
        <w:spacing w:after="150"/>
        <w:rPr>
          <w:rFonts w:cstheme="minorHAnsi"/>
        </w:rPr>
      </w:pPr>
      <w:r w:rsidRPr="002B5FD3">
        <w:rPr>
          <w:rFonts w:eastAsia="Cambria" w:cstheme="minorHAnsi"/>
        </w:rPr>
        <w:t xml:space="preserve">As both the ethanol and gasoline are listed </w:t>
      </w:r>
      <w:r w:rsidR="00741668" w:rsidRPr="002B5FD3">
        <w:rPr>
          <w:rFonts w:eastAsia="Cambria" w:cstheme="minorHAnsi"/>
        </w:rPr>
        <w:t>fuels</w:t>
      </w:r>
      <w:r w:rsidRPr="002B5FD3">
        <w:rPr>
          <w:rFonts w:eastAsia="Cambria" w:cstheme="minorHAnsi"/>
        </w:rPr>
        <w:t>, the corporation with operational control of the facility must report the greenhouse gas emissions and energy consumption from the combustion of:</w:t>
      </w:r>
    </w:p>
    <w:p w14:paraId="17560332" w14:textId="77777777" w:rsidR="00777CDC" w:rsidRPr="00972F01" w:rsidRDefault="00777CDC" w:rsidP="00462B12">
      <w:pPr>
        <w:pStyle w:val="CERbullets"/>
      </w:pPr>
      <w:r w:rsidRPr="00972F01">
        <w:t>ethanol (item 53—ethanol for use in an internal combustion engine, Schedule 1 of the NGER Regulations)</w:t>
      </w:r>
    </w:p>
    <w:p w14:paraId="59C54B73" w14:textId="77777777" w:rsidR="00777CDC" w:rsidRDefault="00777CDC" w:rsidP="00462B12">
      <w:pPr>
        <w:pStyle w:val="CERbullets"/>
      </w:pPr>
      <w:r w:rsidRPr="00972F01">
        <w:t>gasoline (item 35—gasoline (other than for use as fuel in an aircraft, Schedule 1 of the NGER Regulations) as consumed by combustion).</w:t>
      </w:r>
    </w:p>
    <w:p w14:paraId="0360D3BC" w14:textId="1B24FA17" w:rsidR="00741668" w:rsidRDefault="004D015D" w:rsidP="00741668">
      <w:pPr>
        <w:pStyle w:val="BodyText1"/>
      </w:pPr>
      <w:r>
        <w:lastRenderedPageBreak/>
        <w:t>A separate activity must be reported for each fuel</w:t>
      </w:r>
      <w:r w:rsidR="003D2492">
        <w:t xml:space="preserve">. For each </w:t>
      </w:r>
      <w:r w:rsidR="00E73BC0">
        <w:t>activit</w:t>
      </w:r>
      <w:r w:rsidR="003C0254">
        <w:t>y</w:t>
      </w:r>
      <w:r w:rsidR="00E73BC0">
        <w:t>, the corporation need</w:t>
      </w:r>
      <w:r w:rsidR="003C0254">
        <w:t>s</w:t>
      </w:r>
      <w:r w:rsidR="00E73BC0">
        <w:t xml:space="preserve"> to check the box in EERS </w:t>
      </w:r>
      <w:r w:rsidR="003507D8">
        <w:t>specifying “</w:t>
      </w:r>
      <w:r w:rsidR="003507D8" w:rsidRPr="003507D8">
        <w:t>Is the fuel combusted in this activity part of a blend?</w:t>
      </w:r>
      <w:r w:rsidR="003507D8">
        <w:t xml:space="preserve">” and provide the following additional </w:t>
      </w:r>
      <w:r w:rsidR="00607994">
        <w:t>data</w:t>
      </w:r>
      <w:r w:rsidR="006B3258">
        <w:t xml:space="preserve"> as MTBIs</w:t>
      </w:r>
      <w:r w:rsidR="00F20EF5">
        <w:t>:</w:t>
      </w:r>
    </w:p>
    <w:p w14:paraId="24EEDD73" w14:textId="694C383A" w:rsidR="00741668" w:rsidRDefault="00F20EF5" w:rsidP="00741668">
      <w:pPr>
        <w:pStyle w:val="CERbullets"/>
      </w:pPr>
      <w:r>
        <w:t>The section under Part 2.6 used to determine the amounts of each kind of fuel in a blended fuel</w:t>
      </w:r>
    </w:p>
    <w:p w14:paraId="0B9CCA79" w14:textId="3493470C" w:rsidR="00F20EF5" w:rsidRDefault="00104CF6" w:rsidP="009C2890">
      <w:pPr>
        <w:pStyle w:val="CERbullets"/>
        <w:numPr>
          <w:ilvl w:val="1"/>
          <w:numId w:val="36"/>
        </w:numPr>
        <w:ind w:left="1134"/>
      </w:pPr>
      <w:r>
        <w:t xml:space="preserve">In this case, </w:t>
      </w:r>
      <w:r w:rsidR="006B3258">
        <w:t xml:space="preserve">for both activities, </w:t>
      </w:r>
      <w:r w:rsidR="00FB2522">
        <w:t xml:space="preserve">the </w:t>
      </w:r>
      <w:r w:rsidR="006B3258">
        <w:t xml:space="preserve">MTBI </w:t>
      </w:r>
      <w:r w:rsidR="00066784">
        <w:t xml:space="preserve">must </w:t>
      </w:r>
      <w:r>
        <w:t xml:space="preserve">be </w:t>
      </w:r>
      <w:r w:rsidR="006B3258">
        <w:t>entered as</w:t>
      </w:r>
      <w:r>
        <w:t xml:space="preserve"> </w:t>
      </w:r>
      <w:r w:rsidR="00371711">
        <w:t>‘S</w:t>
      </w:r>
      <w:r w:rsidR="00DF6912">
        <w:t>ection 2.67 Blended liquid fuels</w:t>
      </w:r>
      <w:r w:rsidR="00371711">
        <w:t>’</w:t>
      </w:r>
      <w:r w:rsidR="00DF6912">
        <w:t>, which permits adopting the manufacturer’s determination</w:t>
      </w:r>
      <w:r w:rsidR="00293EEF">
        <w:t>.</w:t>
      </w:r>
    </w:p>
    <w:p w14:paraId="13F58F5C" w14:textId="641A8EC7" w:rsidR="00293EEF" w:rsidRDefault="00293EEF" w:rsidP="00293EEF">
      <w:pPr>
        <w:pStyle w:val="CERbullets"/>
      </w:pPr>
      <w:r>
        <w:t>The amount of each type of fuel</w:t>
      </w:r>
    </w:p>
    <w:p w14:paraId="70DE7CEF" w14:textId="353BDFCF" w:rsidR="00293EEF" w:rsidRPr="00972F01" w:rsidRDefault="00293EEF" w:rsidP="002B5FD3">
      <w:pPr>
        <w:pStyle w:val="CERbullets"/>
        <w:numPr>
          <w:ilvl w:val="1"/>
          <w:numId w:val="36"/>
        </w:numPr>
        <w:ind w:left="1134"/>
      </w:pPr>
      <w:r>
        <w:t xml:space="preserve">In this case, </w:t>
      </w:r>
      <w:r w:rsidR="002275DD">
        <w:t xml:space="preserve">for both </w:t>
      </w:r>
      <w:r w:rsidR="006B3258">
        <w:t xml:space="preserve">activities, the MTBI </w:t>
      </w:r>
      <w:r w:rsidR="00066784">
        <w:t>must</w:t>
      </w:r>
      <w:r w:rsidR="006B3258">
        <w:t xml:space="preserve"> be entered as </w:t>
      </w:r>
      <w:r w:rsidR="00FB2522">
        <w:t>9</w:t>
      </w:r>
      <w:r w:rsidR="00304690">
        <w:t>.3</w:t>
      </w:r>
      <w:r w:rsidR="00FB2522">
        <w:t xml:space="preserve"> </w:t>
      </w:r>
      <w:proofErr w:type="spellStart"/>
      <w:r w:rsidR="00FB2522">
        <w:t>kL</w:t>
      </w:r>
      <w:proofErr w:type="spellEnd"/>
      <w:r w:rsidR="00FB2522">
        <w:t xml:space="preserve"> of gasoline and </w:t>
      </w:r>
      <w:r w:rsidR="00304690">
        <w:t>0.</w:t>
      </w:r>
      <w:r w:rsidR="00FB2522">
        <w:t xml:space="preserve">7 </w:t>
      </w:r>
      <w:proofErr w:type="spellStart"/>
      <w:r w:rsidR="00FB2522">
        <w:t>kL</w:t>
      </w:r>
      <w:proofErr w:type="spellEnd"/>
      <w:r w:rsidR="00FB2522">
        <w:t xml:space="preserve"> of ethanol</w:t>
      </w:r>
      <w:r w:rsidR="00F454B5">
        <w:t xml:space="preserve">. </w:t>
      </w:r>
      <w:r w:rsidR="00A37088">
        <w:t xml:space="preserve">Adding this data </w:t>
      </w:r>
      <w:r w:rsidR="00066784">
        <w:t xml:space="preserve">as an MTBI </w:t>
      </w:r>
      <w:r w:rsidR="00A37088">
        <w:t>for both activities</w:t>
      </w:r>
      <w:r w:rsidR="00F454B5">
        <w:t xml:space="preserve"> does not change the emissions or energy totals </w:t>
      </w:r>
      <w:r w:rsidR="00A37088">
        <w:t xml:space="preserve">for the </w:t>
      </w:r>
      <w:r w:rsidR="003B7D33">
        <w:t>facility but</w:t>
      </w:r>
      <w:r w:rsidR="00A37088">
        <w:t xml:space="preserve"> rather provides context for the composition of the blend used.</w:t>
      </w:r>
    </w:p>
    <w:p w14:paraId="00EC5868" w14:textId="12819B6B" w:rsidR="00777CDC" w:rsidRPr="00462B12" w:rsidRDefault="00777CDC" w:rsidP="009F2C65">
      <w:pPr>
        <w:shd w:val="clear" w:color="auto" w:fill="FFFFFF"/>
        <w:spacing w:after="150"/>
        <w:rPr>
          <w:rFonts w:cstheme="minorHAnsi"/>
          <w:color w:val="383A42"/>
        </w:rPr>
      </w:pPr>
      <w:r w:rsidRPr="002B5FD3">
        <w:rPr>
          <w:rFonts w:eastAsia="Cambria" w:cstheme="minorHAnsi"/>
        </w:rPr>
        <w:t>Read the </w:t>
      </w:r>
      <w:hyperlink r:id="rId28" w:tooltip="A link to the Reporting blended fuels, other fuel mixes, bitumen and explosives guide on the Clean Energy Regulator website" w:history="1">
        <w:r w:rsidR="00B21739">
          <w:rPr>
            <w:color w:val="007499"/>
            <w:u w:val="single"/>
          </w:rPr>
          <w:t>r</w:t>
        </w:r>
        <w:r w:rsidRPr="00B07DA5">
          <w:rPr>
            <w:color w:val="007499"/>
            <w:u w:val="single"/>
          </w:rPr>
          <w:t>eporting blended fuels, other fuel mixes, bitumen and explosives guideline</w:t>
        </w:r>
      </w:hyperlink>
      <w:r w:rsidR="00E8204B" w:rsidRPr="002B5FD3">
        <w:rPr>
          <w:rStyle w:val="FootnoteReference"/>
          <w:rFonts w:eastAsia="Cambria" w:cstheme="minorHAnsi"/>
        </w:rPr>
        <w:footnoteReference w:id="7"/>
      </w:r>
      <w:r w:rsidRPr="002B5FD3">
        <w:rPr>
          <w:rFonts w:eastAsia="Cambria" w:cstheme="minorHAnsi"/>
        </w:rPr>
        <w:t> for more information on the reporting of E10 and other blended fuels.</w:t>
      </w:r>
    </w:p>
    <w:p w14:paraId="06082C81" w14:textId="50B75863" w:rsidR="00777CDC" w:rsidRPr="00B26B05" w:rsidRDefault="0088793E" w:rsidP="001D71DC">
      <w:pPr>
        <w:pStyle w:val="Heading3"/>
        <w:rPr>
          <w:rFonts w:asciiTheme="minorHAnsi" w:eastAsiaTheme="minorHAnsi" w:hAnsiTheme="minorHAnsi" w:cstheme="minorHAnsi"/>
        </w:rPr>
      </w:pPr>
      <w:bookmarkStart w:id="56" w:name="What-are-the-CO2-emission-factors-for-pe"/>
      <w:bookmarkStart w:id="57" w:name="_Toc161842572"/>
      <w:bookmarkStart w:id="58" w:name="_Toc235718915"/>
      <w:bookmarkEnd w:id="56"/>
      <w:r>
        <w:rPr>
          <w:rFonts w:asciiTheme="minorHAnsi" w:eastAsia="Cambria" w:hAnsiTheme="minorHAnsi" w:cstheme="minorHAnsi"/>
        </w:rPr>
        <w:t>T</w:t>
      </w:r>
      <w:r w:rsidR="00777CDC" w:rsidRPr="00B26B05">
        <w:rPr>
          <w:rFonts w:asciiTheme="minorHAnsi" w:eastAsia="Cambria" w:hAnsiTheme="minorHAnsi" w:cstheme="minorHAnsi"/>
        </w:rPr>
        <w:t>he CO</w:t>
      </w:r>
      <w:r w:rsidR="00777CDC" w:rsidRPr="00B26B05">
        <w:rPr>
          <w:rFonts w:asciiTheme="minorHAnsi" w:eastAsia="Cambria" w:hAnsiTheme="minorHAnsi" w:cstheme="minorHAnsi"/>
          <w:sz w:val="19"/>
          <w:vertAlign w:val="subscript"/>
        </w:rPr>
        <w:t>2</w:t>
      </w:r>
      <w:r w:rsidR="00777CDC" w:rsidRPr="00B26B05">
        <w:rPr>
          <w:rFonts w:asciiTheme="minorHAnsi" w:eastAsia="Cambria" w:hAnsiTheme="minorHAnsi" w:cstheme="minorHAnsi"/>
        </w:rPr>
        <w:t> emission factors for petroleum-based oils</w:t>
      </w:r>
      <w:bookmarkEnd w:id="57"/>
      <w:r w:rsidR="00D40FE6">
        <w:rPr>
          <w:rFonts w:asciiTheme="minorHAnsi" w:eastAsia="Cambria" w:hAnsiTheme="minorHAnsi" w:cstheme="minorHAnsi"/>
        </w:rPr>
        <w:t xml:space="preserve"> and </w:t>
      </w:r>
      <w:r w:rsidR="00B20C59">
        <w:rPr>
          <w:rFonts w:asciiTheme="minorHAnsi" w:eastAsia="Cambria" w:hAnsiTheme="minorHAnsi" w:cstheme="minorHAnsi"/>
        </w:rPr>
        <w:t>petroleum-based</w:t>
      </w:r>
      <w:r w:rsidR="00D40FE6">
        <w:rPr>
          <w:rFonts w:asciiTheme="minorHAnsi" w:eastAsia="Cambria" w:hAnsiTheme="minorHAnsi" w:cstheme="minorHAnsi"/>
        </w:rPr>
        <w:t xml:space="preserve"> greases when used as lubricants</w:t>
      </w:r>
      <w:bookmarkEnd w:id="58"/>
      <w:r w:rsidR="004C3E13">
        <w:rPr>
          <w:rFonts w:asciiTheme="minorHAnsi" w:eastAsia="Cambria" w:hAnsiTheme="minorHAnsi" w:cstheme="minorHAnsi"/>
        </w:rPr>
        <w:t xml:space="preserve"> </w:t>
      </w:r>
    </w:p>
    <w:p w14:paraId="02A0167A" w14:textId="564D7852" w:rsidR="00777CDC" w:rsidRPr="00462B12" w:rsidRDefault="00777CDC" w:rsidP="009F2C65">
      <w:pPr>
        <w:shd w:val="clear" w:color="auto" w:fill="FFFFFF"/>
        <w:spacing w:after="150"/>
        <w:rPr>
          <w:rFonts w:cstheme="minorHAnsi"/>
          <w:color w:val="383A42"/>
          <w:szCs w:val="24"/>
        </w:rPr>
      </w:pPr>
      <w:r w:rsidRPr="002B5FD3">
        <w:rPr>
          <w:rFonts w:eastAsia="Cambria" w:cstheme="minorHAnsi"/>
          <w:szCs w:val="28"/>
        </w:rPr>
        <w:t>EERS requires reporters to specify the carbon dioxide emissions factor when entering activity data for petroleum-based oils and greases</w:t>
      </w:r>
      <w:r w:rsidR="00112595" w:rsidRPr="002B5FD3">
        <w:rPr>
          <w:rFonts w:eastAsia="Cambria" w:cstheme="minorHAnsi"/>
          <w:szCs w:val="28"/>
        </w:rPr>
        <w:t xml:space="preserve"> when used as lubricants</w:t>
      </w:r>
      <w:r w:rsidRPr="002B5FD3">
        <w:rPr>
          <w:rFonts w:eastAsia="Cambria" w:cstheme="minorHAnsi"/>
          <w:szCs w:val="28"/>
        </w:rPr>
        <w:t>, as shown below</w:t>
      </w:r>
      <w:r w:rsidR="006E21B8" w:rsidRPr="002B5FD3">
        <w:rPr>
          <w:rFonts w:eastAsia="Cambria" w:cstheme="minorHAnsi"/>
          <w:szCs w:val="28"/>
        </w:rPr>
        <w:t>.</w:t>
      </w:r>
    </w:p>
    <w:p w14:paraId="528AFB7A" w14:textId="4E797618" w:rsidR="00777CDC" w:rsidRPr="00B26B05" w:rsidRDefault="00777CDC" w:rsidP="009F2C65">
      <w:pPr>
        <w:shd w:val="clear" w:color="auto" w:fill="FFFFFF"/>
        <w:spacing w:after="0"/>
        <w:rPr>
          <w:rFonts w:eastAsia="Cambria" w:cstheme="minorHAnsi"/>
          <w:color w:val="383A42"/>
          <w:sz w:val="20"/>
          <w:szCs w:val="24"/>
        </w:rPr>
      </w:pPr>
      <w:r w:rsidRPr="00B26B05">
        <w:rPr>
          <w:rFonts w:eastAsia="Cambria" w:cstheme="minorHAnsi"/>
          <w:noProof/>
          <w:color w:val="007499"/>
          <w:sz w:val="20"/>
          <w:szCs w:val="24"/>
        </w:rPr>
        <w:drawing>
          <wp:inline distT="0" distB="0" distL="0" distR="0" wp14:anchorId="571CAC67" wp14:editId="3BA3F1D5">
            <wp:extent cx="5731510" cy="1839595"/>
            <wp:effectExtent l="0" t="0" r="2540" b="8255"/>
            <wp:docPr id="1997839453" name="Picture 4" descr="A screenshot of the Emissions and Energy Reporting System. Method 1 is selected. A tick-box is available that says: tick to report this activity using the default emission factor. The box is not ticked. The carbon dioxide emission factor is shown as 13.9 kilograms of carbon dioxide equivalence per gigajoule. ">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39453" name="Picture 4" descr="A screenshot of the Emissions and Energy Reporting System. Method 1 is selected. A tick-box is available that says: tick to report this activity using the default emission factor. The box is not ticked. The carbon dioxide emission factor is shown as 13.9 kilograms of carbon dioxide equivalence per gigajoule. ">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1839595"/>
                    </a:xfrm>
                    <a:prstGeom prst="rect">
                      <a:avLst/>
                    </a:prstGeom>
                    <a:noFill/>
                    <a:ln>
                      <a:noFill/>
                    </a:ln>
                  </pic:spPr>
                </pic:pic>
              </a:graphicData>
            </a:graphic>
          </wp:inline>
        </w:drawing>
      </w:r>
    </w:p>
    <w:p w14:paraId="754431BC" w14:textId="548DE90D" w:rsidR="00742E4A" w:rsidRPr="002B5FD3" w:rsidRDefault="00777CDC" w:rsidP="00462B12">
      <w:pPr>
        <w:shd w:val="clear" w:color="auto" w:fill="FFFFFF"/>
        <w:spacing w:before="240" w:after="150"/>
        <w:rPr>
          <w:rFonts w:eastAsia="Cambria" w:cstheme="minorHAnsi"/>
        </w:rPr>
      </w:pPr>
      <w:r w:rsidRPr="002B5FD3">
        <w:rPr>
          <w:rFonts w:eastAsia="Cambria" w:cstheme="minorHAnsi"/>
        </w:rPr>
        <w:t>The carbon dioxide emission factor refers to the amount of carbon dioxide emitted per unit of fuel. Part 3 of Schedule 1 in the NGER Measurement Determination provides a</w:t>
      </w:r>
      <w:r w:rsidR="00DF7E37" w:rsidRPr="002B5FD3">
        <w:rPr>
          <w:rFonts w:eastAsia="Cambria" w:cstheme="minorHAnsi"/>
        </w:rPr>
        <w:t xml:space="preserve"> default</w:t>
      </w:r>
      <w:r w:rsidRPr="002B5FD3">
        <w:rPr>
          <w:rFonts w:eastAsia="Cambria" w:cstheme="minorHAnsi"/>
        </w:rPr>
        <w:t xml:space="preserve"> emission factor of</w:t>
      </w:r>
      <w:r w:rsidR="00742E4A" w:rsidRPr="002B5FD3">
        <w:rPr>
          <w:rFonts w:eastAsia="Cambria" w:cstheme="minorHAnsi"/>
        </w:rPr>
        <w:t>:</w:t>
      </w:r>
    </w:p>
    <w:p w14:paraId="020BE202" w14:textId="750DC524" w:rsidR="00742E4A" w:rsidRPr="00462B12" w:rsidRDefault="00777CDC" w:rsidP="00462B12">
      <w:pPr>
        <w:pStyle w:val="CERbullets"/>
      </w:pPr>
      <w:r w:rsidRPr="00972F01">
        <w:t>13.9 (kg CO</w:t>
      </w:r>
      <w:r w:rsidRPr="00462B12">
        <w:rPr>
          <w:vertAlign w:val="subscript"/>
        </w:rPr>
        <w:t>2</w:t>
      </w:r>
      <w:r w:rsidRPr="00972F01">
        <w:t xml:space="preserve">-e/GJ) for the combustion of petroleum-based oils for stationary </w:t>
      </w:r>
      <w:r w:rsidR="00D51296" w:rsidRPr="00972F01">
        <w:t xml:space="preserve">or transport </w:t>
      </w:r>
      <w:r w:rsidRPr="00972F01">
        <w:t>energy purposes</w:t>
      </w:r>
    </w:p>
    <w:p w14:paraId="38DE57E2" w14:textId="5FB1BBA5" w:rsidR="00777CDC" w:rsidRPr="00972F01" w:rsidRDefault="00742E4A" w:rsidP="00462B12">
      <w:pPr>
        <w:pStyle w:val="CERbullets"/>
      </w:pPr>
      <w:r w:rsidRPr="00972F01">
        <w:t>3.5 (kg CO</w:t>
      </w:r>
      <w:r w:rsidRPr="00462B12">
        <w:rPr>
          <w:vertAlign w:val="subscript"/>
        </w:rPr>
        <w:t>2</w:t>
      </w:r>
      <w:r w:rsidRPr="00972F01">
        <w:t>-e/GJ) for the combustion of petroleum-based greases f</w:t>
      </w:r>
      <w:r w:rsidR="006840D9" w:rsidRPr="00972F01">
        <w:t xml:space="preserve">or stationary </w:t>
      </w:r>
      <w:r w:rsidR="00D51296" w:rsidRPr="00972F01">
        <w:t xml:space="preserve">or transport </w:t>
      </w:r>
      <w:r w:rsidR="00777CDC" w:rsidRPr="00972F01">
        <w:t>energy purposes.</w:t>
      </w:r>
    </w:p>
    <w:p w14:paraId="55BE02F1" w14:textId="3D8DC2B0" w:rsidR="009B6DA2" w:rsidRDefault="00777CDC" w:rsidP="009F2C65">
      <w:pPr>
        <w:shd w:val="clear" w:color="auto" w:fill="FFFFFF"/>
        <w:spacing w:after="150"/>
        <w:rPr>
          <w:rFonts w:eastAsia="Cambria" w:cstheme="minorHAnsi"/>
        </w:rPr>
      </w:pPr>
      <w:r w:rsidRPr="002B5FD3">
        <w:rPr>
          <w:rFonts w:eastAsia="Cambria" w:cstheme="minorHAnsi"/>
        </w:rPr>
        <w:t>Alternatively, a site-specific carbon dioxide emissions factor can be used in accordance with Method 1 under section 2.48A(2) of the NGER Measurement Determination, or Method 2 or 3 under sections 2.48B and 2.48C respectively.</w:t>
      </w:r>
      <w:r w:rsidR="005F7BB9" w:rsidRPr="002B5FD3">
        <w:rPr>
          <w:rFonts w:eastAsia="Cambria" w:cstheme="minorHAnsi"/>
        </w:rPr>
        <w:t xml:space="preserve"> </w:t>
      </w:r>
    </w:p>
    <w:p w14:paraId="08BB34BC" w14:textId="77777777" w:rsidR="00043715" w:rsidRPr="002B5FD3" w:rsidRDefault="00043715" w:rsidP="009F2C65">
      <w:pPr>
        <w:shd w:val="clear" w:color="auto" w:fill="FFFFFF"/>
        <w:spacing w:after="150"/>
        <w:rPr>
          <w:rFonts w:eastAsia="Cambria" w:cstheme="minorHAnsi"/>
        </w:rPr>
      </w:pPr>
    </w:p>
    <w:p w14:paraId="3509CA30" w14:textId="68C4DF6E" w:rsidR="00777CDC" w:rsidRPr="00B26B05" w:rsidRDefault="00C948B9" w:rsidP="001D71DC">
      <w:pPr>
        <w:pStyle w:val="Heading3"/>
        <w:rPr>
          <w:rFonts w:asciiTheme="minorHAnsi" w:eastAsia="Cambria" w:hAnsiTheme="minorHAnsi" w:cstheme="minorHAnsi"/>
        </w:rPr>
      </w:pPr>
      <w:bookmarkStart w:id="59" w:name="What-is-net-energy-consumption-and-how-d"/>
      <w:bookmarkStart w:id="60" w:name="How-do-I-know-if-a-fuel-is-primary-or-se"/>
      <w:bookmarkStart w:id="61" w:name="_Determining_if_a"/>
      <w:bookmarkStart w:id="62" w:name="Which-ANZSIC-codes-are-oil-and-gas-activ"/>
      <w:bookmarkStart w:id="63" w:name="_Why_do_I"/>
      <w:bookmarkStart w:id="64" w:name="_Toc161842576"/>
      <w:bookmarkStart w:id="65" w:name="_Toc235718916"/>
      <w:bookmarkEnd w:id="59"/>
      <w:bookmarkEnd w:id="60"/>
      <w:bookmarkEnd w:id="61"/>
      <w:bookmarkEnd w:id="62"/>
      <w:bookmarkEnd w:id="63"/>
      <w:r>
        <w:rPr>
          <w:rFonts w:asciiTheme="minorHAnsi" w:eastAsia="Cambria" w:hAnsiTheme="minorHAnsi" w:cstheme="minorHAnsi"/>
        </w:rPr>
        <w:lastRenderedPageBreak/>
        <w:t>The</w:t>
      </w:r>
      <w:r w:rsidRPr="00B26B05">
        <w:rPr>
          <w:rFonts w:asciiTheme="minorHAnsi" w:eastAsia="Cambria" w:hAnsiTheme="minorHAnsi" w:cstheme="minorHAnsi"/>
        </w:rPr>
        <w:t xml:space="preserve"> </w:t>
      </w:r>
      <w:r w:rsidR="00777CDC" w:rsidRPr="00B26B05">
        <w:rPr>
          <w:rFonts w:asciiTheme="minorHAnsi" w:eastAsia="Cambria" w:hAnsiTheme="minorHAnsi" w:cstheme="minorHAnsi"/>
        </w:rPr>
        <w:t xml:space="preserve">ANZSIC codes </w:t>
      </w:r>
      <w:r w:rsidR="00274FAB">
        <w:rPr>
          <w:rFonts w:asciiTheme="minorHAnsi" w:eastAsia="Cambria" w:hAnsiTheme="minorHAnsi" w:cstheme="minorHAnsi"/>
        </w:rPr>
        <w:t>for</w:t>
      </w:r>
      <w:r w:rsidR="00777CDC" w:rsidRPr="00B26B05">
        <w:rPr>
          <w:rFonts w:asciiTheme="minorHAnsi" w:eastAsia="Cambria" w:hAnsiTheme="minorHAnsi" w:cstheme="minorHAnsi"/>
        </w:rPr>
        <w:t xml:space="preserve"> oil and gas activities</w:t>
      </w:r>
      <w:bookmarkEnd w:id="64"/>
      <w:bookmarkEnd w:id="65"/>
    </w:p>
    <w:p w14:paraId="539E6CFA" w14:textId="77777777" w:rsidR="00777CDC" w:rsidRPr="002B5FD3" w:rsidRDefault="00777CDC" w:rsidP="009F2C65">
      <w:pPr>
        <w:shd w:val="clear" w:color="auto" w:fill="FFFFFF"/>
        <w:spacing w:after="150"/>
        <w:rPr>
          <w:rFonts w:cstheme="minorHAnsi"/>
          <w:color w:val="000000" w:themeColor="text1"/>
          <w:szCs w:val="24"/>
        </w:rPr>
      </w:pPr>
      <w:r w:rsidRPr="002B5FD3">
        <w:rPr>
          <w:rFonts w:eastAsia="Cambria" w:cstheme="minorHAnsi"/>
          <w:color w:val="000000" w:themeColor="text1"/>
          <w:szCs w:val="28"/>
        </w:rPr>
        <w:t>In accordance with 4.04A(2)(g) of the NGER Regulations, the activities constituting the facility must be attributed to an industry sector. This is done using the ANZSIC industry classification codes.</w:t>
      </w:r>
    </w:p>
    <w:p w14:paraId="7FC78EFB" w14:textId="19440C14" w:rsidR="00777CDC" w:rsidRPr="002B5FD3" w:rsidRDefault="00777CDC" w:rsidP="009F2C65">
      <w:pPr>
        <w:shd w:val="clear" w:color="auto" w:fill="FFFFFF"/>
        <w:spacing w:after="150"/>
        <w:rPr>
          <w:rFonts w:eastAsia="Cambria" w:cstheme="minorHAnsi"/>
          <w:color w:val="000000" w:themeColor="text1"/>
          <w:szCs w:val="28"/>
        </w:rPr>
      </w:pPr>
      <w:r w:rsidRPr="002B5FD3">
        <w:rPr>
          <w:rFonts w:eastAsia="Cambria" w:cstheme="minorHAnsi"/>
          <w:color w:val="000000" w:themeColor="text1"/>
          <w:szCs w:val="28"/>
        </w:rPr>
        <w:t>The activity type constituting the principal activity of the facility determines the industry sector. A reporter should determine the ANZSIC code of the facility by comparing the principal activity at the facility with the list of ANZSIC industry classifications in Schedule 2 of the NGER Regulations.</w:t>
      </w:r>
      <w:r w:rsidR="00C4523D" w:rsidRPr="002B5FD3">
        <w:rPr>
          <w:rFonts w:eastAsia="Cambria" w:cstheme="minorHAnsi"/>
          <w:color w:val="000000" w:themeColor="text1"/>
          <w:szCs w:val="28"/>
        </w:rPr>
        <w:br/>
      </w:r>
      <w:r w:rsidR="00C4523D" w:rsidRPr="002B5FD3">
        <w:rPr>
          <w:rFonts w:eastAsia="Cambria" w:cstheme="minorHAnsi"/>
          <w:color w:val="000000" w:themeColor="text1"/>
          <w:szCs w:val="28"/>
        </w:rPr>
        <w:br/>
        <w:t>Principal activity is defined in NGER Regulation 4.31:</w:t>
      </w:r>
    </w:p>
    <w:p w14:paraId="71AEDC38" w14:textId="7F13669C" w:rsidR="00671EC2" w:rsidRPr="00462B12" w:rsidRDefault="00671EC2" w:rsidP="00462B12">
      <w:pPr>
        <w:pStyle w:val="subsection"/>
        <w:spacing w:before="180" w:beforeAutospacing="0" w:after="0" w:afterAutospacing="0"/>
        <w:ind w:left="1854" w:hanging="1134"/>
        <w:rPr>
          <w:rFonts w:ascii="Calibri" w:hAnsi="Calibri" w:cs="Calibri"/>
          <w:color w:val="000000"/>
          <w:sz w:val="22"/>
          <w:szCs w:val="22"/>
        </w:rPr>
      </w:pPr>
      <w:r w:rsidRPr="00462B12">
        <w:rPr>
          <w:rFonts w:ascii="Calibri" w:hAnsi="Calibri" w:cs="Calibri"/>
          <w:b/>
          <w:bCs/>
          <w:i/>
          <w:iCs/>
          <w:color w:val="000000"/>
          <w:sz w:val="22"/>
          <w:szCs w:val="22"/>
        </w:rPr>
        <w:t>Principal activity</w:t>
      </w:r>
      <w:r w:rsidRPr="00462B12">
        <w:rPr>
          <w:rFonts w:ascii="Calibri" w:hAnsi="Calibri" w:cs="Calibri"/>
          <w:color w:val="000000"/>
          <w:sz w:val="22"/>
          <w:szCs w:val="22"/>
        </w:rPr>
        <w:t>, in relation to a facility, means the activity that:</w:t>
      </w:r>
    </w:p>
    <w:p w14:paraId="5C43453B" w14:textId="5E187A07" w:rsidR="00671EC2" w:rsidRPr="00462B12" w:rsidRDefault="00671EC2" w:rsidP="00462B12">
      <w:pPr>
        <w:ind w:left="720"/>
        <w:contextualSpacing/>
      </w:pPr>
      <w:r w:rsidRPr="00462B12">
        <w:t> (a) results in the production of a product or service that is produced for sale on the market</w:t>
      </w:r>
    </w:p>
    <w:p w14:paraId="1BC3D010" w14:textId="77777777" w:rsidR="00671EC2" w:rsidRPr="00972F01" w:rsidRDefault="00671EC2" w:rsidP="00462B12">
      <w:pPr>
        <w:ind w:left="720"/>
        <w:contextualSpacing/>
      </w:pPr>
      <w:r w:rsidRPr="00462B12">
        <w:t> (b) produces the most value for the facility out of any of the activities forming part of the facility</w:t>
      </w:r>
      <w:r w:rsidRPr="00972F01">
        <w:t>.</w:t>
      </w:r>
    </w:p>
    <w:p w14:paraId="25C51D0F" w14:textId="6C5A8ACA" w:rsidR="00777CDC" w:rsidRPr="00147572" w:rsidRDefault="00777CDC" w:rsidP="001D71DC">
      <w:pPr>
        <w:pStyle w:val="Heading3"/>
        <w:rPr>
          <w:rFonts w:asciiTheme="minorHAnsi" w:eastAsia="Cambria" w:hAnsiTheme="minorHAnsi" w:cstheme="minorHAnsi"/>
        </w:rPr>
      </w:pPr>
      <w:bookmarkStart w:id="66" w:name="Where-should-appraisal-and-development-a"/>
      <w:bookmarkStart w:id="67" w:name="_Toc235718917"/>
      <w:bookmarkStart w:id="68" w:name="_Toc161842577"/>
      <w:bookmarkEnd w:id="66"/>
      <w:r w:rsidRPr="00147572">
        <w:rPr>
          <w:rFonts w:asciiTheme="minorHAnsi" w:eastAsia="Cambria" w:hAnsiTheme="minorHAnsi" w:cstheme="minorHAnsi"/>
        </w:rPr>
        <w:t xml:space="preserve">Where </w:t>
      </w:r>
      <w:r w:rsidR="00274FAB" w:rsidRPr="00147572">
        <w:rPr>
          <w:rFonts w:asciiTheme="minorHAnsi" w:eastAsia="Cambria" w:hAnsiTheme="minorHAnsi" w:cstheme="minorHAnsi"/>
        </w:rPr>
        <w:t>to</w:t>
      </w:r>
      <w:r w:rsidR="00C948B9" w:rsidRPr="00147572">
        <w:rPr>
          <w:rFonts w:asciiTheme="minorHAnsi" w:eastAsia="Cambria" w:hAnsiTheme="minorHAnsi" w:cstheme="minorHAnsi"/>
        </w:rPr>
        <w:t xml:space="preserve"> report</w:t>
      </w:r>
      <w:r w:rsidRPr="00147572">
        <w:rPr>
          <w:rFonts w:asciiTheme="minorHAnsi" w:eastAsia="Cambria" w:hAnsiTheme="minorHAnsi" w:cstheme="minorHAnsi"/>
        </w:rPr>
        <w:t xml:space="preserve"> appraisal and development activities associated with oil or gas wells</w:t>
      </w:r>
      <w:bookmarkEnd w:id="67"/>
      <w:r w:rsidRPr="00147572">
        <w:rPr>
          <w:rFonts w:asciiTheme="minorHAnsi" w:eastAsia="Cambria" w:hAnsiTheme="minorHAnsi" w:cstheme="minorHAnsi"/>
        </w:rPr>
        <w:t xml:space="preserve"> </w:t>
      </w:r>
      <w:bookmarkEnd w:id="68"/>
    </w:p>
    <w:p w14:paraId="15F89541" w14:textId="77777777"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 xml:space="preserve">Oil or gas exploration and development </w:t>
      </w:r>
      <w:proofErr w:type="gramStart"/>
      <w:r w:rsidRPr="002B5FD3">
        <w:rPr>
          <w:rFonts w:eastAsia="Cambria" w:cstheme="minorHAnsi"/>
          <w:color w:val="000000" w:themeColor="text1"/>
        </w:rPr>
        <w:t>involves</w:t>
      </w:r>
      <w:proofErr w:type="gramEnd"/>
      <w:r w:rsidRPr="002B5FD3">
        <w:rPr>
          <w:rFonts w:eastAsia="Cambria" w:cstheme="minorHAnsi"/>
          <w:color w:val="000000" w:themeColor="text1"/>
        </w:rPr>
        <w:t xml:space="preserve"> carrying out activities with the purpose of finding and appraising natural underground oil and gas accumulations.</w:t>
      </w:r>
    </w:p>
    <w:p w14:paraId="7C82990E" w14:textId="77777777"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The CER considers that oil or gas exploration may include:</w:t>
      </w:r>
    </w:p>
    <w:p w14:paraId="3936A200" w14:textId="77777777" w:rsidR="00777CDC" w:rsidRPr="00972F01" w:rsidRDefault="00777CDC" w:rsidP="00462B12">
      <w:pPr>
        <w:pStyle w:val="CERbullets"/>
      </w:pPr>
      <w:r w:rsidRPr="00972F01">
        <w:t>conducting geochemical, geological, or geophysical surveys</w:t>
      </w:r>
    </w:p>
    <w:p w14:paraId="7FF1B3D6" w14:textId="77777777" w:rsidR="00777CDC" w:rsidRPr="00972F01" w:rsidRDefault="00777CDC" w:rsidP="00462B12">
      <w:pPr>
        <w:pStyle w:val="CERbullets"/>
      </w:pPr>
      <w:r w:rsidRPr="00972F01">
        <w:t>drilling wells</w:t>
      </w:r>
    </w:p>
    <w:p w14:paraId="768D10C6" w14:textId="77777777" w:rsidR="00777CDC" w:rsidRPr="00972F01" w:rsidRDefault="00777CDC" w:rsidP="00462B12">
      <w:pPr>
        <w:pStyle w:val="CERbullets"/>
      </w:pPr>
      <w:r w:rsidRPr="00972F01">
        <w:t>well completions</w:t>
      </w:r>
    </w:p>
    <w:p w14:paraId="1CC97BD6" w14:textId="77777777" w:rsidR="00777CDC" w:rsidRPr="00972F01" w:rsidRDefault="00777CDC" w:rsidP="00462B12">
      <w:pPr>
        <w:pStyle w:val="CERbullets"/>
      </w:pPr>
      <w:r w:rsidRPr="00972F01">
        <w:t>well workovers</w:t>
      </w:r>
    </w:p>
    <w:p w14:paraId="78A0769D" w14:textId="77777777" w:rsidR="00777CDC" w:rsidRPr="00972F01" w:rsidRDefault="00777CDC" w:rsidP="00462B12">
      <w:pPr>
        <w:pStyle w:val="CERbullets"/>
      </w:pPr>
      <w:r w:rsidRPr="00972F01">
        <w:t>drilling mud degassing</w:t>
      </w:r>
    </w:p>
    <w:p w14:paraId="3EF355E1" w14:textId="77777777" w:rsidR="00777CDC" w:rsidRPr="00972F01" w:rsidRDefault="00777CDC" w:rsidP="00462B12">
      <w:pPr>
        <w:pStyle w:val="CERbullets"/>
      </w:pPr>
      <w:r w:rsidRPr="00972F01">
        <w:t>carrying out testing in relation to a well</w:t>
      </w:r>
    </w:p>
    <w:p w14:paraId="1832617F" w14:textId="77777777" w:rsidR="00777CDC" w:rsidRPr="00972F01" w:rsidRDefault="00777CDC" w:rsidP="00462B12">
      <w:pPr>
        <w:pStyle w:val="CERbullets"/>
      </w:pPr>
      <w:r w:rsidRPr="00972F01">
        <w:t>venting and flaring associated with oil or gas exploration activities</w:t>
      </w:r>
    </w:p>
    <w:p w14:paraId="5FD306EC" w14:textId="77777777" w:rsidR="00777CDC" w:rsidRPr="00972F01" w:rsidRDefault="00777CDC" w:rsidP="00462B12">
      <w:pPr>
        <w:pStyle w:val="CERbullets"/>
      </w:pPr>
      <w:r w:rsidRPr="00972F01">
        <w:t>taking samples for chemical or other analysis for exploration purposes.</w:t>
      </w:r>
    </w:p>
    <w:p w14:paraId="3DBD7802" w14:textId="0E86383F"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 xml:space="preserve">Fugitive emissions from appraisal and development activities should be reported </w:t>
      </w:r>
      <w:r w:rsidR="00B21845" w:rsidRPr="002B5FD3">
        <w:rPr>
          <w:rFonts w:eastAsia="Cambria" w:cstheme="minorHAnsi"/>
          <w:color w:val="000000" w:themeColor="text1"/>
        </w:rPr>
        <w:t xml:space="preserve">in EERS </w:t>
      </w:r>
      <w:r w:rsidRPr="002B5FD3">
        <w:rPr>
          <w:rFonts w:eastAsia="Cambria" w:cstheme="minorHAnsi"/>
          <w:color w:val="000000" w:themeColor="text1"/>
        </w:rPr>
        <w:t>as the emissions source 'Oil or gas exploration and development—flaring' or 'Oil or gas exploration and development (other than flaring)'', as appropriate, using methods detailed under Division 3.3.2 of the NGER Measurement Determination.</w:t>
      </w:r>
    </w:p>
    <w:p w14:paraId="28E483B0" w14:textId="38857CB3"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Where water is pumped from wells during exploration and development activities, emissions from this source should be reported as the emissions source 'Produced water from oil and gas exploration and development, crude oil production, natural gas production or natural gas gathering and boosting (other than emissions that are vented or flared)' using methods detailed under Division 3.3.6D of the NGER (Measurement) Determination</w:t>
      </w:r>
      <w:r w:rsidR="002D6950" w:rsidRPr="002B5FD3">
        <w:rPr>
          <w:rFonts w:eastAsia="Cambria" w:cstheme="minorHAnsi"/>
          <w:color w:val="000000" w:themeColor="text1"/>
        </w:rPr>
        <w:t xml:space="preserve">. </w:t>
      </w:r>
    </w:p>
    <w:p w14:paraId="42DD9565" w14:textId="444FE75A" w:rsidR="00777CDC" w:rsidRPr="00B26B05" w:rsidRDefault="00385ED8" w:rsidP="001D71DC">
      <w:pPr>
        <w:pStyle w:val="Heading3"/>
        <w:rPr>
          <w:rFonts w:asciiTheme="minorHAnsi" w:eastAsia="Cambria" w:hAnsiTheme="minorHAnsi" w:cstheme="minorBidi"/>
        </w:rPr>
      </w:pPr>
      <w:bookmarkStart w:id="69" w:name="How-do-I-report-crude-oil-condensates-an"/>
      <w:bookmarkStart w:id="70" w:name="_Toc161842578"/>
      <w:bookmarkStart w:id="71" w:name="_Toc235718918"/>
      <w:bookmarkEnd w:id="69"/>
      <w:r>
        <w:rPr>
          <w:rFonts w:asciiTheme="minorHAnsi" w:eastAsia="Cambria" w:hAnsiTheme="minorHAnsi" w:cstheme="minorBidi"/>
        </w:rPr>
        <w:t>R</w:t>
      </w:r>
      <w:r w:rsidR="00777CDC" w:rsidRPr="0C17B2FF">
        <w:rPr>
          <w:rFonts w:asciiTheme="minorHAnsi" w:eastAsia="Cambria" w:hAnsiTheme="minorHAnsi" w:cstheme="minorBidi"/>
        </w:rPr>
        <w:t>eport</w:t>
      </w:r>
      <w:r>
        <w:rPr>
          <w:rFonts w:asciiTheme="minorHAnsi" w:eastAsia="Cambria" w:hAnsiTheme="minorHAnsi" w:cstheme="minorBidi"/>
        </w:rPr>
        <w:t>ing</w:t>
      </w:r>
      <w:r w:rsidR="00777CDC" w:rsidRPr="0C17B2FF">
        <w:rPr>
          <w:rFonts w:asciiTheme="minorHAnsi" w:eastAsia="Cambria" w:hAnsiTheme="minorHAnsi" w:cstheme="minorBidi"/>
        </w:rPr>
        <w:t xml:space="preserve"> crude oil and natural gas condensates</w:t>
      </w:r>
      <w:bookmarkEnd w:id="70"/>
      <w:bookmarkEnd w:id="71"/>
    </w:p>
    <w:p w14:paraId="49B9215A" w14:textId="6BE19A10"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1.03 of the NGER Regulations includes the following definitions related to condensates, which have been changed as of the 2021</w:t>
      </w:r>
      <w:r w:rsidR="00DD1323" w:rsidRPr="00DD1323">
        <w:rPr>
          <w:rFonts w:eastAsia="Cambria" w:cstheme="minorHAnsi"/>
          <w:color w:val="000000" w:themeColor="text1"/>
        </w:rPr>
        <w:t>–</w:t>
      </w:r>
      <w:r w:rsidRPr="002B5FD3">
        <w:rPr>
          <w:rFonts w:eastAsia="Cambria" w:cstheme="minorHAnsi"/>
          <w:color w:val="000000" w:themeColor="text1"/>
        </w:rPr>
        <w:t>22 reporting period:</w:t>
      </w:r>
    </w:p>
    <w:p w14:paraId="5E41557B" w14:textId="77777777" w:rsidR="00777CDC" w:rsidRPr="00972F01" w:rsidRDefault="00777CDC" w:rsidP="00462B12">
      <w:pPr>
        <w:pStyle w:val="CERbullets"/>
      </w:pPr>
      <w:r w:rsidRPr="00972F01">
        <w:rPr>
          <w:b/>
        </w:rPr>
        <w:t>crude oil</w:t>
      </w:r>
      <w:r w:rsidRPr="00972F01">
        <w:t> includes field condensates</w:t>
      </w:r>
    </w:p>
    <w:p w14:paraId="0B793D15" w14:textId="77777777" w:rsidR="00777CDC" w:rsidRPr="00972F01" w:rsidRDefault="00777CDC" w:rsidP="00462B12">
      <w:pPr>
        <w:pStyle w:val="CERbullets"/>
      </w:pPr>
      <w:r w:rsidRPr="00972F01">
        <w:rPr>
          <w:b/>
        </w:rPr>
        <w:lastRenderedPageBreak/>
        <w:t>field condensate</w:t>
      </w:r>
      <w:r w:rsidRPr="00972F01">
        <w:t> means a mixture of lower molecular weight hydrocarbons that are recovered from an oil or gas field at surface separation facilities at or near the field</w:t>
      </w:r>
    </w:p>
    <w:p w14:paraId="45290999" w14:textId="77777777" w:rsidR="00777CDC" w:rsidRPr="00972F01" w:rsidRDefault="00777CDC" w:rsidP="00462B12">
      <w:pPr>
        <w:pStyle w:val="CERbullets"/>
      </w:pPr>
      <w:r w:rsidRPr="00972F01">
        <w:rPr>
          <w:b/>
        </w:rPr>
        <w:t>plant condensate</w:t>
      </w:r>
      <w:r w:rsidRPr="00972F01">
        <w:t> means liquid separated in a processing plant from a gaseous hydrocarbon stream by condensation, other than liquefied petroleum gas.</w:t>
      </w:r>
    </w:p>
    <w:p w14:paraId="52620A8C" w14:textId="77777777" w:rsidR="00777CDC" w:rsidRPr="002B5FD3" w:rsidRDefault="00777CDC" w:rsidP="009F2C65">
      <w:pPr>
        <w:shd w:val="clear" w:color="auto" w:fill="FFFFFF"/>
        <w:spacing w:after="150"/>
        <w:rPr>
          <w:rFonts w:eastAsia="Cambria" w:cstheme="minorHAnsi"/>
          <w:color w:val="000000" w:themeColor="text1"/>
        </w:rPr>
      </w:pPr>
      <w:r w:rsidRPr="002B5FD3">
        <w:rPr>
          <w:rFonts w:eastAsia="Cambria" w:cstheme="minorHAnsi"/>
          <w:color w:val="000000" w:themeColor="text1"/>
        </w:rPr>
        <w:t>The list of fuel types in Schedule 1 of the NGER Regulations includes 'Crude oil' as item 33, and 'Plant condensate and other natural gas liquids not covered by another item in this table' as item 34. Energy production or consumption of condensates should be reported as one of these items, as appropriate.</w:t>
      </w:r>
    </w:p>
    <w:p w14:paraId="163B8024" w14:textId="0F451AAD" w:rsidR="00777CDC" w:rsidRPr="00B26B05" w:rsidRDefault="0010182F" w:rsidP="001D71DC">
      <w:pPr>
        <w:pStyle w:val="Heading3"/>
        <w:rPr>
          <w:rFonts w:asciiTheme="minorHAnsi" w:eastAsia="Cambria" w:hAnsiTheme="minorHAnsi" w:cstheme="minorHAnsi"/>
        </w:rPr>
      </w:pPr>
      <w:bookmarkStart w:id="72" w:name="What-is-meant-by-the-tonnes-of-flared-ga"/>
      <w:bookmarkStart w:id="73" w:name="_Toc161842579"/>
      <w:bookmarkStart w:id="74" w:name="_Toc235718919"/>
      <w:bookmarkEnd w:id="72"/>
      <w:r>
        <w:rPr>
          <w:rFonts w:asciiTheme="minorHAnsi" w:eastAsia="Cambria" w:hAnsiTheme="minorHAnsi" w:cstheme="minorHAnsi"/>
        </w:rPr>
        <w:t>T</w:t>
      </w:r>
      <w:r w:rsidR="007504BE">
        <w:rPr>
          <w:rFonts w:asciiTheme="minorHAnsi" w:eastAsia="Cambria" w:hAnsiTheme="minorHAnsi" w:cstheme="minorHAnsi"/>
        </w:rPr>
        <w:t>he meaning of</w:t>
      </w:r>
      <w:r w:rsidR="00777CDC" w:rsidRPr="00B26B05">
        <w:rPr>
          <w:rFonts w:asciiTheme="minorHAnsi" w:eastAsia="Cambria" w:hAnsiTheme="minorHAnsi" w:cstheme="minorHAnsi"/>
        </w:rPr>
        <w:t xml:space="preserve"> </w:t>
      </w:r>
      <w:r w:rsidR="007504BE">
        <w:rPr>
          <w:rFonts w:asciiTheme="minorHAnsi" w:eastAsia="Cambria" w:hAnsiTheme="minorHAnsi" w:cstheme="minorHAnsi"/>
        </w:rPr>
        <w:t>‘</w:t>
      </w:r>
      <w:r w:rsidR="00777CDC" w:rsidRPr="00B26B05">
        <w:rPr>
          <w:rFonts w:asciiTheme="minorHAnsi" w:eastAsia="Cambria" w:hAnsiTheme="minorHAnsi" w:cstheme="minorHAnsi"/>
        </w:rPr>
        <w:t>tonnes of flared gas'</w:t>
      </w:r>
      <w:r w:rsidR="008476D9">
        <w:rPr>
          <w:rFonts w:asciiTheme="minorHAnsi" w:eastAsia="Cambria" w:hAnsiTheme="minorHAnsi" w:cstheme="minorHAnsi"/>
        </w:rPr>
        <w:t xml:space="preserve"> </w:t>
      </w:r>
      <w:r w:rsidR="00777CDC" w:rsidRPr="00B26B05">
        <w:rPr>
          <w:rFonts w:asciiTheme="minorHAnsi" w:eastAsia="Cambria" w:hAnsiTheme="minorHAnsi" w:cstheme="minorHAnsi"/>
        </w:rPr>
        <w:t>when estimating emissions from oil and gas flaring activities</w:t>
      </w:r>
      <w:bookmarkEnd w:id="73"/>
      <w:bookmarkEnd w:id="74"/>
    </w:p>
    <w:p w14:paraId="03AFB268" w14:textId="77777777" w:rsidR="00777CDC" w:rsidRPr="002B5FD3" w:rsidRDefault="00777CDC" w:rsidP="009F2C65">
      <w:pPr>
        <w:shd w:val="clear" w:color="auto" w:fill="FFFFFF"/>
        <w:spacing w:after="150"/>
        <w:rPr>
          <w:rFonts w:cstheme="minorHAnsi"/>
          <w:color w:val="000000" w:themeColor="text1"/>
          <w:szCs w:val="24"/>
        </w:rPr>
      </w:pPr>
      <w:r w:rsidRPr="002B5FD3">
        <w:rPr>
          <w:rFonts w:eastAsia="Cambria" w:cstheme="minorHAnsi"/>
          <w:color w:val="000000" w:themeColor="text1"/>
          <w:szCs w:val="28"/>
        </w:rPr>
        <w:t>Emissions released from gas flared during oil and gas flaring activities can be estimated using Method 1, 2, 2A or 3. The 'tonnes of flared gas' and 'tonnes of flared crude oil and liquids' referred to under Method 1 is the total waste gas stream (in tonnes) to pass through the flare during the year, not just the hydrocarbon component of the fuel. This includes any inert gases in the waste gas stream.</w:t>
      </w:r>
    </w:p>
    <w:p w14:paraId="619CC1A4" w14:textId="77777777" w:rsidR="00777CDC" w:rsidRPr="002B5FD3" w:rsidRDefault="00777CDC" w:rsidP="009F2C65">
      <w:pPr>
        <w:shd w:val="clear" w:color="auto" w:fill="FFFFFF"/>
        <w:spacing w:after="150"/>
        <w:rPr>
          <w:rFonts w:cstheme="minorHAnsi"/>
          <w:color w:val="000000" w:themeColor="text1"/>
          <w:szCs w:val="24"/>
        </w:rPr>
      </w:pPr>
      <w:r w:rsidRPr="002B5FD3">
        <w:rPr>
          <w:rFonts w:eastAsia="Cambria" w:cstheme="minorHAnsi"/>
          <w:color w:val="000000" w:themeColor="text1"/>
          <w:szCs w:val="28"/>
        </w:rPr>
        <w:t>Methods 2 and 3 allow the total quantity of hydrocarbons within the waste gas stream to be determined and the calculation of facility specific emission factors.</w:t>
      </w:r>
    </w:p>
    <w:p w14:paraId="132ADEA6" w14:textId="71E85FD3" w:rsidR="00777CDC" w:rsidRPr="00B26B05" w:rsidRDefault="008476D9" w:rsidP="001D71DC">
      <w:pPr>
        <w:pStyle w:val="Heading3"/>
        <w:rPr>
          <w:rFonts w:asciiTheme="minorHAnsi" w:eastAsiaTheme="minorHAnsi" w:hAnsiTheme="minorHAnsi" w:cstheme="minorHAnsi"/>
        </w:rPr>
      </w:pPr>
      <w:bookmarkStart w:id="75" w:name="What-are-the-requirements-for-reporting-"/>
      <w:bookmarkStart w:id="76" w:name="_Toc161842580"/>
      <w:bookmarkStart w:id="77" w:name="_Toc235718920"/>
      <w:bookmarkEnd w:id="75"/>
      <w:r>
        <w:rPr>
          <w:rFonts w:asciiTheme="minorHAnsi" w:eastAsia="Cambria" w:hAnsiTheme="minorHAnsi" w:cstheme="minorHAnsi"/>
        </w:rPr>
        <w:t>The</w:t>
      </w:r>
      <w:r w:rsidR="00777CDC" w:rsidRPr="00B26B05">
        <w:rPr>
          <w:rFonts w:asciiTheme="minorHAnsi" w:eastAsia="Cambria" w:hAnsiTheme="minorHAnsi" w:cstheme="minorHAnsi"/>
        </w:rPr>
        <w:t xml:space="preserve"> requirements for reporting energy consumption associated with oil and gas venting, flaring and leakage activities</w:t>
      </w:r>
      <w:bookmarkEnd w:id="76"/>
      <w:bookmarkEnd w:id="77"/>
    </w:p>
    <w:p w14:paraId="6EAC3C53" w14:textId="77777777" w:rsidR="00777CDC" w:rsidRPr="002B5FD3" w:rsidRDefault="00777CDC" w:rsidP="009F2C65">
      <w:pPr>
        <w:shd w:val="clear" w:color="auto" w:fill="FFFFFF"/>
        <w:spacing w:after="150"/>
        <w:rPr>
          <w:rFonts w:cstheme="minorHAnsi"/>
          <w:color w:val="000000" w:themeColor="text1"/>
          <w:szCs w:val="24"/>
        </w:rPr>
      </w:pPr>
      <w:r w:rsidRPr="002B5FD3">
        <w:rPr>
          <w:rFonts w:eastAsia="Cambria" w:cstheme="minorHAnsi"/>
          <w:color w:val="000000" w:themeColor="text1"/>
          <w:szCs w:val="28"/>
        </w:rPr>
        <w:t>As disposal and loss of energy is considered to be consumption of energy (under 2.26 of NGER Regulations), it is necessary to report the energy content of fuels that are disposed of or lost through fugitive emissions activities, including venting, flaring or leakage activities, where the energy consumed is a fuel listed in Schedule 1 of the NGER Regulations.</w:t>
      </w:r>
    </w:p>
    <w:p w14:paraId="55BD8E16" w14:textId="77777777" w:rsidR="00777CDC" w:rsidRPr="002B5FD3" w:rsidRDefault="00777CDC" w:rsidP="009F2C65">
      <w:pPr>
        <w:shd w:val="clear" w:color="auto" w:fill="FFFFFF"/>
        <w:spacing w:after="150"/>
        <w:rPr>
          <w:rFonts w:cstheme="minorHAnsi"/>
          <w:color w:val="000000" w:themeColor="text1"/>
          <w:szCs w:val="24"/>
        </w:rPr>
      </w:pPr>
      <w:r w:rsidRPr="002B5FD3">
        <w:rPr>
          <w:rFonts w:eastAsia="Cambria" w:cstheme="minorHAnsi"/>
          <w:color w:val="000000" w:themeColor="text1"/>
          <w:szCs w:val="28"/>
        </w:rPr>
        <w:t>When flaring emission sources and activities are entered into the EERS, a reporter will be required to select the type of fuel and quantity of gas flared. When a fuel type is selected, a reporter will then be required to enter the energy content factor associated with the fuel. This may be the default energy content factor associated with the fuel (from Schedule 1 of the NGER Measurement Determination) or a facility-specific energy content factor.</w:t>
      </w:r>
    </w:p>
    <w:p w14:paraId="0B48A331" w14:textId="77777777" w:rsidR="00777CDC" w:rsidRPr="002B5FD3" w:rsidRDefault="00777CDC" w:rsidP="009F2C65">
      <w:pPr>
        <w:shd w:val="clear" w:color="auto" w:fill="FFFFFF"/>
        <w:spacing w:after="150"/>
        <w:rPr>
          <w:rFonts w:cstheme="minorHAnsi"/>
          <w:color w:val="000000" w:themeColor="text1"/>
          <w:szCs w:val="24"/>
        </w:rPr>
      </w:pPr>
      <w:r w:rsidRPr="002B5FD3">
        <w:rPr>
          <w:rFonts w:eastAsia="Cambria" w:cstheme="minorHAnsi"/>
          <w:color w:val="000000" w:themeColor="text1"/>
          <w:szCs w:val="28"/>
        </w:rPr>
        <w:t>EERS will automatically calculate the energy consumption associated with the quantity of the selected fuel type. The energy consumption will be categorised in the NGER report as 'energy consumed by means of combustion for purposes other than producing electricity, producing a chemical or metal product, or for transport'.</w:t>
      </w:r>
    </w:p>
    <w:p w14:paraId="7CA94366" w14:textId="77777777" w:rsidR="00777CDC" w:rsidRPr="002B5FD3" w:rsidRDefault="00777CDC" w:rsidP="009F2C65">
      <w:pPr>
        <w:shd w:val="clear" w:color="auto" w:fill="FFFFFF"/>
        <w:spacing w:after="150"/>
        <w:rPr>
          <w:rFonts w:cstheme="minorHAnsi"/>
          <w:color w:val="000000" w:themeColor="text1"/>
          <w:szCs w:val="24"/>
        </w:rPr>
      </w:pPr>
      <w:r w:rsidRPr="002B5FD3">
        <w:rPr>
          <w:rFonts w:eastAsia="Cambria" w:cstheme="minorHAnsi"/>
          <w:color w:val="000000" w:themeColor="text1"/>
          <w:szCs w:val="28"/>
        </w:rPr>
        <w:t>When energy is consumed through venting or leakage, the energy consumption must be reported in EERS through a separate activity from the venting or leakage emissions activity.</w:t>
      </w:r>
    </w:p>
    <w:p w14:paraId="048B8D87" w14:textId="77777777" w:rsidR="00777CDC" w:rsidRPr="002B5FD3" w:rsidRDefault="00777CDC" w:rsidP="009F2C65">
      <w:pPr>
        <w:shd w:val="clear" w:color="auto" w:fill="FFFFFF"/>
        <w:spacing w:after="150"/>
        <w:rPr>
          <w:rFonts w:eastAsia="Cambria" w:cstheme="minorHAnsi"/>
          <w:color w:val="000000" w:themeColor="text1"/>
          <w:szCs w:val="28"/>
        </w:rPr>
      </w:pPr>
      <w:r w:rsidRPr="002B5FD3">
        <w:rPr>
          <w:rFonts w:eastAsia="Cambria" w:cstheme="minorHAnsi"/>
          <w:color w:val="000000" w:themeColor="text1"/>
          <w:szCs w:val="28"/>
        </w:rPr>
        <w:t>Please note where production of a fuel type occurs at a facility, any quantity of that fuel type consumed at the facility through venting, flaring or leakage activities should be included in the reported quantity of fuel type produced.</w:t>
      </w:r>
    </w:p>
    <w:p w14:paraId="54047FBD" w14:textId="6D6CD166" w:rsidR="00777CDC" w:rsidRPr="00B26B05" w:rsidRDefault="008C4CF4" w:rsidP="001D71DC">
      <w:pPr>
        <w:pStyle w:val="Heading3"/>
        <w:rPr>
          <w:rFonts w:asciiTheme="minorHAnsi" w:eastAsia="Cambria" w:hAnsiTheme="minorHAnsi" w:cstheme="minorHAnsi"/>
        </w:rPr>
      </w:pPr>
      <w:bookmarkStart w:id="78" w:name="What-are-the-requirements-for-the-use-of"/>
      <w:bookmarkStart w:id="79" w:name="How-do-I-report-equipment-or-component-u"/>
      <w:bookmarkStart w:id="80" w:name="_Reporting_consumption_of"/>
      <w:bookmarkStart w:id="81" w:name="_Reporting_production_of"/>
      <w:bookmarkStart w:id="82" w:name="_Toc161842588"/>
      <w:bookmarkStart w:id="83" w:name="_Toc235718921"/>
      <w:bookmarkEnd w:id="54"/>
      <w:bookmarkEnd w:id="78"/>
      <w:bookmarkEnd w:id="79"/>
      <w:bookmarkEnd w:id="80"/>
      <w:bookmarkEnd w:id="81"/>
      <w:r>
        <w:rPr>
          <w:rFonts w:asciiTheme="minorHAnsi" w:eastAsia="Cambria" w:hAnsiTheme="minorHAnsi" w:cstheme="minorHAnsi"/>
        </w:rPr>
        <w:t>R</w:t>
      </w:r>
      <w:r w:rsidR="00777CDC" w:rsidRPr="00B26B05">
        <w:rPr>
          <w:rFonts w:asciiTheme="minorHAnsi" w:eastAsia="Cambria" w:hAnsiTheme="minorHAnsi" w:cstheme="minorHAnsi"/>
        </w:rPr>
        <w:t>eport</w:t>
      </w:r>
      <w:r>
        <w:rPr>
          <w:rFonts w:asciiTheme="minorHAnsi" w:eastAsia="Cambria" w:hAnsiTheme="minorHAnsi" w:cstheme="minorHAnsi"/>
        </w:rPr>
        <w:t>ing</w:t>
      </w:r>
      <w:r w:rsidR="00777CDC" w:rsidRPr="00B26B05">
        <w:rPr>
          <w:rFonts w:asciiTheme="minorHAnsi" w:eastAsia="Cambria" w:hAnsiTheme="minorHAnsi" w:cstheme="minorHAnsi"/>
        </w:rPr>
        <w:t xml:space="preserve"> equipment or component use</w:t>
      </w:r>
      <w:bookmarkEnd w:id="82"/>
      <w:bookmarkEnd w:id="83"/>
    </w:p>
    <w:p w14:paraId="4BA557F7" w14:textId="1AC12B90"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Many of the '</w:t>
      </w:r>
      <w:r w:rsidR="00A15C13" w:rsidRPr="002B5FD3">
        <w:rPr>
          <w:rFonts w:eastAsia="Cambria" w:cstheme="minorHAnsi"/>
          <w:color w:val="000000" w:themeColor="text1"/>
        </w:rPr>
        <w:t>m</w:t>
      </w:r>
      <w:r w:rsidRPr="002B5FD3">
        <w:rPr>
          <w:rFonts w:eastAsia="Cambria" w:cstheme="minorHAnsi"/>
          <w:color w:val="000000" w:themeColor="text1"/>
        </w:rPr>
        <w:t>atters to be identified' for the new 2021</w:t>
      </w:r>
      <w:r w:rsidR="00DE74B7" w:rsidRPr="002B5FD3">
        <w:rPr>
          <w:rFonts w:eastAsia="Cambria" w:cstheme="minorHAnsi"/>
          <w:color w:val="000000" w:themeColor="text1"/>
        </w:rPr>
        <w:t>–</w:t>
      </w:r>
      <w:r w:rsidRPr="002B5FD3">
        <w:rPr>
          <w:rFonts w:eastAsia="Cambria" w:cstheme="minorHAnsi"/>
          <w:color w:val="000000" w:themeColor="text1"/>
        </w:rPr>
        <w:t xml:space="preserve">22 oil and gas sources require reporting of the number and average hours of operation for particular 'types of equipment' or 'types of components'. In cases </w:t>
      </w:r>
      <w:r w:rsidRPr="002B5FD3">
        <w:rPr>
          <w:rFonts w:eastAsia="Cambria" w:cstheme="minorHAnsi"/>
          <w:color w:val="000000" w:themeColor="text1"/>
        </w:rPr>
        <w:lastRenderedPageBreak/>
        <w:t>where equipment or components are used for multiple reportable activities, reporters must do one of the following:</w:t>
      </w:r>
    </w:p>
    <w:p w14:paraId="212C848F" w14:textId="77777777" w:rsidR="00777CDC" w:rsidRPr="002B5FD3" w:rsidRDefault="00777CDC" w:rsidP="00462B12">
      <w:pPr>
        <w:pStyle w:val="CERbullets"/>
        <w:rPr>
          <w:color w:val="000000" w:themeColor="text1"/>
        </w:rPr>
      </w:pPr>
      <w:r w:rsidRPr="002B5FD3">
        <w:rPr>
          <w:color w:val="000000" w:themeColor="text1"/>
        </w:rPr>
        <w:t>report all hours against one of the activities</w:t>
      </w:r>
    </w:p>
    <w:p w14:paraId="43E63605" w14:textId="77777777" w:rsidR="00777CDC" w:rsidRPr="002B5FD3" w:rsidRDefault="00777CDC" w:rsidP="00462B12">
      <w:pPr>
        <w:pStyle w:val="CERbullets"/>
        <w:rPr>
          <w:color w:val="000000" w:themeColor="text1"/>
        </w:rPr>
      </w:pPr>
      <w:r w:rsidRPr="002B5FD3">
        <w:rPr>
          <w:color w:val="000000" w:themeColor="text1"/>
        </w:rPr>
        <w:t>distribute the total hours across the different sources.</w:t>
      </w:r>
    </w:p>
    <w:p w14:paraId="71B33003" w14:textId="28B0979A"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 xml:space="preserve">If you are distributing the </w:t>
      </w:r>
      <w:r w:rsidR="008049BD" w:rsidRPr="002B5FD3">
        <w:rPr>
          <w:rFonts w:eastAsia="Cambria" w:cstheme="minorHAnsi"/>
          <w:color w:val="000000" w:themeColor="text1"/>
        </w:rPr>
        <w:t>hours,</w:t>
      </w:r>
      <w:r w:rsidRPr="002B5FD3">
        <w:rPr>
          <w:rFonts w:eastAsia="Cambria" w:cstheme="minorHAnsi"/>
          <w:color w:val="000000" w:themeColor="text1"/>
        </w:rPr>
        <w:t xml:space="preserve"> you must keep records describing how you determined how the usage should be split.</w:t>
      </w:r>
    </w:p>
    <w:p w14:paraId="0245C6E6" w14:textId="77777777" w:rsidR="00777CDC" w:rsidRPr="002B5FD3" w:rsidRDefault="00777CDC" w:rsidP="009F2C65">
      <w:pPr>
        <w:shd w:val="clear" w:color="auto" w:fill="FFFFFF"/>
        <w:spacing w:after="150"/>
        <w:rPr>
          <w:rFonts w:eastAsia="Cambria" w:cstheme="minorHAnsi"/>
          <w:color w:val="000000" w:themeColor="text1"/>
        </w:rPr>
      </w:pPr>
      <w:r w:rsidRPr="002B5FD3">
        <w:rPr>
          <w:rFonts w:eastAsia="Cambria" w:cstheme="minorHAnsi"/>
          <w:color w:val="000000" w:themeColor="text1"/>
        </w:rPr>
        <w:t>It is important that all hours, and therefore emissions, are included but not counted twice.</w:t>
      </w:r>
    </w:p>
    <w:p w14:paraId="49EC16EF" w14:textId="182B6075" w:rsidR="00777CDC" w:rsidRPr="00DE74B7" w:rsidRDefault="008C4CF4" w:rsidP="001D71DC">
      <w:pPr>
        <w:pStyle w:val="Heading3"/>
        <w:rPr>
          <w:rFonts w:asciiTheme="minorHAnsi" w:eastAsia="Cambria" w:hAnsiTheme="minorHAnsi" w:cstheme="minorHAnsi"/>
        </w:rPr>
      </w:pPr>
      <w:bookmarkStart w:id="84" w:name="How-do-I-report-average-hours-of-operati"/>
      <w:bookmarkStart w:id="85" w:name="_Toc161842589"/>
      <w:bookmarkStart w:id="86" w:name="_Toc235718922"/>
      <w:bookmarkEnd w:id="84"/>
      <w:r w:rsidRPr="00DE74B7">
        <w:rPr>
          <w:rFonts w:asciiTheme="minorHAnsi" w:eastAsia="Cambria" w:hAnsiTheme="minorHAnsi" w:cstheme="minorHAnsi"/>
        </w:rPr>
        <w:t>R</w:t>
      </w:r>
      <w:r w:rsidR="00777CDC" w:rsidRPr="00DE74B7">
        <w:rPr>
          <w:rFonts w:asciiTheme="minorHAnsi" w:eastAsia="Cambria" w:hAnsiTheme="minorHAnsi" w:cstheme="minorHAnsi"/>
        </w:rPr>
        <w:t>eport</w:t>
      </w:r>
      <w:r w:rsidRPr="00DE74B7">
        <w:rPr>
          <w:rFonts w:asciiTheme="minorHAnsi" w:eastAsia="Cambria" w:hAnsiTheme="minorHAnsi" w:cstheme="minorHAnsi"/>
        </w:rPr>
        <w:t>ing</w:t>
      </w:r>
      <w:r w:rsidR="00777CDC" w:rsidRPr="00DE74B7">
        <w:rPr>
          <w:rFonts w:asciiTheme="minorHAnsi" w:eastAsia="Cambria" w:hAnsiTheme="minorHAnsi" w:cstheme="minorHAnsi"/>
        </w:rPr>
        <w:t xml:space="preserve"> average hours of operation of equipment or components</w:t>
      </w:r>
      <w:bookmarkEnd w:id="85"/>
      <w:bookmarkEnd w:id="86"/>
    </w:p>
    <w:p w14:paraId="01389D35" w14:textId="77777777" w:rsidR="00777CDC" w:rsidRPr="002B5FD3" w:rsidRDefault="00777CDC" w:rsidP="009F2C65">
      <w:pPr>
        <w:shd w:val="clear" w:color="auto" w:fill="FFFFFF"/>
        <w:spacing w:after="150"/>
        <w:rPr>
          <w:rFonts w:eastAsia="Cambria" w:cstheme="minorHAnsi"/>
          <w:color w:val="000000" w:themeColor="text1"/>
          <w:szCs w:val="28"/>
        </w:rPr>
      </w:pPr>
      <w:r w:rsidRPr="002B5FD3">
        <w:rPr>
          <w:rFonts w:eastAsia="Cambria" w:cstheme="minorHAnsi"/>
          <w:color w:val="000000" w:themeColor="text1"/>
          <w:szCs w:val="28"/>
        </w:rPr>
        <w:t>'Average hours of operation of equipment (or component) type X' is to be interpreted as the average number of hours a given equipment or component type is operated over the entire NGER reporting year. Do not include hours when equipment or components may be used for non-NGER reportable activities or not in use due to maintenance or other reasons.</w:t>
      </w:r>
    </w:p>
    <w:p w14:paraId="287E9F9C" w14:textId="1BE5D5FD" w:rsidR="00777CDC" w:rsidRPr="00B26B05" w:rsidRDefault="00777CDC" w:rsidP="001D71DC">
      <w:pPr>
        <w:pStyle w:val="Heading3"/>
        <w:rPr>
          <w:rFonts w:asciiTheme="minorHAnsi" w:eastAsia="Cambria" w:hAnsiTheme="minorHAnsi" w:cstheme="minorHAnsi"/>
        </w:rPr>
      </w:pPr>
      <w:bookmarkStart w:id="87" w:name="What-do-I-do-if-my-monitoring-equipment-"/>
      <w:bookmarkStart w:id="88" w:name="What-should-I-do-if-my-emissions-are-cou"/>
      <w:bookmarkStart w:id="89" w:name="_Toc161842592"/>
      <w:bookmarkStart w:id="90" w:name="_Toc235718923"/>
      <w:bookmarkEnd w:id="87"/>
      <w:bookmarkEnd w:id="88"/>
      <w:r w:rsidRPr="00B26B05">
        <w:rPr>
          <w:rFonts w:asciiTheme="minorHAnsi" w:eastAsia="Cambria" w:hAnsiTheme="minorHAnsi" w:cstheme="minorHAnsi"/>
        </w:rPr>
        <w:t xml:space="preserve">What </w:t>
      </w:r>
      <w:r w:rsidR="00A47250">
        <w:rPr>
          <w:rFonts w:asciiTheme="minorHAnsi" w:eastAsia="Cambria" w:hAnsiTheme="minorHAnsi" w:cstheme="minorHAnsi"/>
        </w:rPr>
        <w:t xml:space="preserve">you </w:t>
      </w:r>
      <w:r w:rsidRPr="00B26B05">
        <w:rPr>
          <w:rFonts w:asciiTheme="minorHAnsi" w:eastAsia="Cambria" w:hAnsiTheme="minorHAnsi" w:cstheme="minorHAnsi"/>
        </w:rPr>
        <w:t xml:space="preserve">should do if </w:t>
      </w:r>
      <w:r w:rsidR="00A47250">
        <w:rPr>
          <w:rFonts w:asciiTheme="minorHAnsi" w:eastAsia="Cambria" w:hAnsiTheme="minorHAnsi" w:cstheme="minorHAnsi"/>
        </w:rPr>
        <w:t>your</w:t>
      </w:r>
      <w:r w:rsidRPr="00B26B05">
        <w:rPr>
          <w:rFonts w:asciiTheme="minorHAnsi" w:eastAsia="Cambria" w:hAnsiTheme="minorHAnsi" w:cstheme="minorHAnsi"/>
        </w:rPr>
        <w:t xml:space="preserve"> emissions are counted twice</w:t>
      </w:r>
      <w:bookmarkEnd w:id="89"/>
      <w:bookmarkEnd w:id="90"/>
    </w:p>
    <w:p w14:paraId="1CBDF533" w14:textId="2B029539" w:rsidR="00777CDC" w:rsidRPr="002B5FD3" w:rsidRDefault="00777CDC" w:rsidP="009F2C65">
      <w:pPr>
        <w:shd w:val="clear" w:color="auto" w:fill="FFFFFF"/>
        <w:spacing w:after="150"/>
        <w:rPr>
          <w:rFonts w:cstheme="minorHAnsi"/>
          <w:color w:val="000000" w:themeColor="text1"/>
          <w:szCs w:val="24"/>
        </w:rPr>
      </w:pPr>
      <w:r w:rsidRPr="002B5FD3">
        <w:rPr>
          <w:rFonts w:eastAsia="Cambria" w:cstheme="minorHAnsi"/>
          <w:color w:val="000000" w:themeColor="text1"/>
          <w:szCs w:val="28"/>
        </w:rPr>
        <w:t>The fugitive emissions sources for oil and gas added from the 2021–22 reporting year have the potential to cause emissions to be double counted. The sources are designed to comprehensively cover the emissions from a facility. Your activities may meet the definition of multiple source categories. In this case, the emissions from these activities should only be reported once under a single source, to avoid double counting.</w:t>
      </w:r>
    </w:p>
    <w:p w14:paraId="485C4443" w14:textId="5B4EFCBC" w:rsidR="00777CDC" w:rsidRPr="002B5FD3" w:rsidRDefault="00777CDC" w:rsidP="009F2C65">
      <w:pPr>
        <w:shd w:val="clear" w:color="auto" w:fill="FFFFFF"/>
        <w:spacing w:after="150"/>
        <w:rPr>
          <w:rFonts w:cstheme="minorHAnsi"/>
          <w:color w:val="000000" w:themeColor="text1"/>
          <w:szCs w:val="24"/>
        </w:rPr>
      </w:pPr>
      <w:r w:rsidRPr="002B5FD3">
        <w:rPr>
          <w:rFonts w:eastAsia="Cambria" w:cstheme="minorHAnsi"/>
          <w:color w:val="000000" w:themeColor="text1"/>
          <w:szCs w:val="28"/>
        </w:rPr>
        <w:t>Reporters should assign the emissions to a single source and record their reasoning in their basis of preparation documents. CER expects that these assignments are consistent between reporting years. If there is a change in how the emissions are assigned to a source, CER expects that this decision is recorded for record keeping purposes as per section 22 of the NGER Act.</w:t>
      </w:r>
    </w:p>
    <w:p w14:paraId="511637C9" w14:textId="15BA62DA" w:rsidR="00777CDC" w:rsidRPr="002B5FD3" w:rsidRDefault="0076383B" w:rsidP="00FC7707">
      <w:pPr>
        <w:pStyle w:val="Heading3"/>
        <w:rPr>
          <w:rFonts w:asciiTheme="minorHAnsi" w:eastAsia="Cambria" w:hAnsiTheme="minorHAnsi" w:cstheme="minorHAnsi"/>
        </w:rPr>
      </w:pPr>
      <w:bookmarkStart w:id="91" w:name="When-are-petroleumbased-oils-and-greases"/>
      <w:bookmarkStart w:id="92" w:name="What-is-Basis-of-Preparation-BoP"/>
      <w:bookmarkStart w:id="93" w:name="_Toc161842594"/>
      <w:bookmarkStart w:id="94" w:name="_Toc235718924"/>
      <w:bookmarkEnd w:id="91"/>
      <w:bookmarkEnd w:id="92"/>
      <w:r w:rsidRPr="002B5FD3">
        <w:rPr>
          <w:rFonts w:asciiTheme="minorHAnsi" w:eastAsia="Cambria" w:hAnsiTheme="minorHAnsi" w:cstheme="minorHAnsi"/>
        </w:rPr>
        <w:t>Avoid non-compliance</w:t>
      </w:r>
      <w:r w:rsidR="00BC28D5" w:rsidRPr="002B5FD3">
        <w:rPr>
          <w:rFonts w:asciiTheme="minorHAnsi" w:eastAsia="Cambria" w:hAnsiTheme="minorHAnsi" w:cstheme="minorHAnsi"/>
        </w:rPr>
        <w:t xml:space="preserve"> with NGER</w:t>
      </w:r>
      <w:r w:rsidR="00511EA0" w:rsidRPr="002B5FD3">
        <w:rPr>
          <w:rFonts w:asciiTheme="minorHAnsi" w:eastAsia="Cambria" w:hAnsiTheme="minorHAnsi" w:cstheme="minorHAnsi"/>
        </w:rPr>
        <w:t xml:space="preserve"> legislation</w:t>
      </w:r>
      <w:r w:rsidRPr="002B5FD3">
        <w:rPr>
          <w:rFonts w:asciiTheme="minorHAnsi" w:eastAsia="Cambria" w:hAnsiTheme="minorHAnsi" w:cstheme="minorHAnsi"/>
        </w:rPr>
        <w:t xml:space="preserve"> by using a</w:t>
      </w:r>
      <w:r w:rsidR="00777CDC" w:rsidRPr="002B5FD3">
        <w:rPr>
          <w:rFonts w:asciiTheme="minorHAnsi" w:eastAsia="Cambria" w:hAnsiTheme="minorHAnsi" w:cstheme="minorHAnsi"/>
        </w:rPr>
        <w:t xml:space="preserve"> Basis of Preparation (</w:t>
      </w:r>
      <w:proofErr w:type="spellStart"/>
      <w:r w:rsidR="00777CDC" w:rsidRPr="002B5FD3">
        <w:rPr>
          <w:rFonts w:asciiTheme="minorHAnsi" w:eastAsia="Cambria" w:hAnsiTheme="minorHAnsi" w:cstheme="minorHAnsi"/>
        </w:rPr>
        <w:t>BoP</w:t>
      </w:r>
      <w:proofErr w:type="spellEnd"/>
      <w:r w:rsidR="00777CDC" w:rsidRPr="002B5FD3">
        <w:rPr>
          <w:rFonts w:asciiTheme="minorHAnsi" w:eastAsia="Cambria" w:hAnsiTheme="minorHAnsi" w:cstheme="minorHAnsi"/>
        </w:rPr>
        <w:t>)</w:t>
      </w:r>
      <w:bookmarkEnd w:id="93"/>
      <w:bookmarkEnd w:id="94"/>
    </w:p>
    <w:p w14:paraId="3DE969D5" w14:textId="77777777" w:rsidR="008023B4" w:rsidRPr="002B5FD3" w:rsidRDefault="008023B4" w:rsidP="008023B4">
      <w:pPr>
        <w:shd w:val="clear" w:color="auto" w:fill="FFFFFF"/>
        <w:spacing w:after="150"/>
        <w:rPr>
          <w:rFonts w:eastAsia="Cambria" w:cstheme="minorHAnsi"/>
          <w:color w:val="000000" w:themeColor="text1"/>
        </w:rPr>
      </w:pPr>
      <w:r w:rsidRPr="002B5FD3">
        <w:rPr>
          <w:rFonts w:eastAsia="Cambria" w:cstheme="minorHAnsi"/>
          <w:color w:val="000000" w:themeColor="text1"/>
        </w:rPr>
        <w:t>As per section 22 of the NGER Act, a registered corporation must keep records that:</w:t>
      </w:r>
    </w:p>
    <w:p w14:paraId="3E8DE400" w14:textId="77777777" w:rsidR="008023B4" w:rsidRPr="002B5FD3" w:rsidRDefault="008023B4" w:rsidP="002B5FD3">
      <w:pPr>
        <w:pStyle w:val="CERbullets"/>
      </w:pPr>
      <w:r w:rsidRPr="002B5FD3">
        <w:t xml:space="preserve">allow it to report accurately under the NGER Act </w:t>
      </w:r>
    </w:p>
    <w:p w14:paraId="6470A2BF" w14:textId="77777777" w:rsidR="008023B4" w:rsidRPr="002B5FD3" w:rsidRDefault="008023B4" w:rsidP="002B5FD3">
      <w:pPr>
        <w:pStyle w:val="CERbullets"/>
      </w:pPr>
      <w:r w:rsidRPr="002B5FD3">
        <w:t xml:space="preserve">enable the CER to ascertain whether the corporation has complied with its obligations under the NGER Act. </w:t>
      </w:r>
    </w:p>
    <w:p w14:paraId="502075EB" w14:textId="77777777" w:rsidR="008023B4" w:rsidRPr="002B5FD3" w:rsidRDefault="008023B4" w:rsidP="008023B4">
      <w:pPr>
        <w:shd w:val="clear" w:color="auto" w:fill="FFFFFF"/>
        <w:spacing w:after="150"/>
        <w:rPr>
          <w:rFonts w:eastAsia="Cambria" w:cstheme="minorHAnsi"/>
          <w:color w:val="000000" w:themeColor="text1"/>
        </w:rPr>
      </w:pPr>
      <w:r w:rsidRPr="002B5FD3">
        <w:rPr>
          <w:rFonts w:eastAsia="Cambria" w:cstheme="minorHAnsi"/>
          <w:color w:val="000000" w:themeColor="text1"/>
        </w:rPr>
        <w:t xml:space="preserve">Your records must be kept in a form that is easily and quickly accessible for inspection and audit. You must keep the records for 5 years from the end of the financial year in which the relevant activity took place.   </w:t>
      </w:r>
    </w:p>
    <w:p w14:paraId="2DED6FD9" w14:textId="08588DDE" w:rsidR="008023B4" w:rsidRPr="002B5FD3" w:rsidRDefault="008023B4" w:rsidP="008023B4">
      <w:pPr>
        <w:shd w:val="clear" w:color="auto" w:fill="FFFFFF"/>
        <w:spacing w:after="150"/>
        <w:rPr>
          <w:rFonts w:eastAsia="Cambria" w:cstheme="minorHAnsi"/>
          <w:color w:val="000000" w:themeColor="text1"/>
        </w:rPr>
      </w:pPr>
      <w:r w:rsidRPr="002B5FD3">
        <w:rPr>
          <w:rFonts w:eastAsia="Cambria" w:cstheme="minorHAnsi"/>
          <w:color w:val="000000" w:themeColor="text1"/>
        </w:rPr>
        <w:t>An Executive Officer (EO) must approve the NGER report that is submitted to the CER. The EO must also confirm that the NGER report has been prepared in accordance with the NGER legislation and that the general principles have been appropriately applied. It is up to you to determine the appropriate processes and internal controls to ensure that a compliant report is submitted on time and supported by adequate records. The processes should be documented and repeatable.</w:t>
      </w:r>
    </w:p>
    <w:p w14:paraId="5C67065D" w14:textId="60E39376" w:rsidR="00777CDC" w:rsidRPr="002B5FD3" w:rsidRDefault="00F43C7C" w:rsidP="009F2C65">
      <w:pPr>
        <w:shd w:val="clear" w:color="auto" w:fill="FFFFFF"/>
        <w:spacing w:after="150"/>
        <w:rPr>
          <w:rFonts w:eastAsia="Cambria" w:cstheme="minorHAnsi"/>
          <w:color w:val="000000" w:themeColor="text1"/>
        </w:rPr>
      </w:pPr>
      <w:r w:rsidRPr="002B5FD3">
        <w:rPr>
          <w:rFonts w:eastAsia="Cambria" w:cstheme="minorHAnsi"/>
          <w:color w:val="000000" w:themeColor="text1"/>
        </w:rPr>
        <w:t xml:space="preserve">A </w:t>
      </w:r>
      <w:r w:rsidR="00CB6221" w:rsidRPr="002B5FD3">
        <w:rPr>
          <w:rFonts w:eastAsia="Cambria" w:cstheme="minorHAnsi"/>
          <w:color w:val="000000" w:themeColor="text1"/>
        </w:rPr>
        <w:t>Basis of Preparation (</w:t>
      </w:r>
      <w:proofErr w:type="spellStart"/>
      <w:r w:rsidRPr="002B5FD3">
        <w:rPr>
          <w:rFonts w:eastAsia="Cambria" w:cstheme="minorHAnsi"/>
          <w:color w:val="000000" w:themeColor="text1"/>
        </w:rPr>
        <w:t>BoP</w:t>
      </w:r>
      <w:proofErr w:type="spellEnd"/>
      <w:r w:rsidR="00CB6221" w:rsidRPr="002B5FD3">
        <w:rPr>
          <w:rFonts w:eastAsia="Cambria" w:cstheme="minorHAnsi"/>
          <w:color w:val="000000" w:themeColor="text1"/>
        </w:rPr>
        <w:t>)</w:t>
      </w:r>
      <w:r w:rsidRPr="002B5FD3">
        <w:rPr>
          <w:rFonts w:eastAsia="Cambria" w:cstheme="minorHAnsi"/>
          <w:color w:val="000000" w:themeColor="text1"/>
        </w:rPr>
        <w:t xml:space="preserve"> records the methodology by which a</w:t>
      </w:r>
      <w:r w:rsidR="005C48C4" w:rsidRPr="002B5FD3">
        <w:rPr>
          <w:rFonts w:eastAsia="Cambria" w:cstheme="minorHAnsi"/>
          <w:color w:val="000000" w:themeColor="text1"/>
        </w:rPr>
        <w:t>n</w:t>
      </w:r>
      <w:r w:rsidRPr="002B5FD3">
        <w:rPr>
          <w:rFonts w:eastAsia="Cambria" w:cstheme="minorHAnsi"/>
          <w:color w:val="000000" w:themeColor="text1"/>
        </w:rPr>
        <w:t xml:space="preserve"> NGER report has been prepared. </w:t>
      </w:r>
      <w:r w:rsidR="0095442C" w:rsidRPr="002B5FD3">
        <w:rPr>
          <w:rFonts w:eastAsia="Cambria" w:cstheme="minorHAnsi"/>
          <w:color w:val="000000" w:themeColor="text1"/>
        </w:rPr>
        <w:t>T</w:t>
      </w:r>
      <w:r w:rsidR="00C11B77" w:rsidRPr="002B5FD3">
        <w:rPr>
          <w:rFonts w:eastAsia="Cambria" w:cstheme="minorHAnsi"/>
          <w:color w:val="000000" w:themeColor="text1"/>
        </w:rPr>
        <w:t xml:space="preserve">he </w:t>
      </w:r>
      <w:r w:rsidR="00777CDC" w:rsidRPr="002B5FD3">
        <w:rPr>
          <w:rFonts w:eastAsia="Cambria" w:cstheme="minorHAnsi"/>
          <w:color w:val="000000" w:themeColor="text1"/>
        </w:rPr>
        <w:t xml:space="preserve">use </w:t>
      </w:r>
      <w:r w:rsidR="008A6076" w:rsidRPr="002B5FD3">
        <w:rPr>
          <w:rFonts w:eastAsia="Cambria" w:cstheme="minorHAnsi"/>
          <w:color w:val="000000" w:themeColor="text1"/>
        </w:rPr>
        <w:t xml:space="preserve">of </w:t>
      </w:r>
      <w:r w:rsidR="00777CDC" w:rsidRPr="002B5FD3">
        <w:rPr>
          <w:rFonts w:eastAsia="Cambria" w:cstheme="minorHAnsi"/>
          <w:color w:val="000000" w:themeColor="text1"/>
        </w:rPr>
        <w:t xml:space="preserve">a </w:t>
      </w:r>
      <w:proofErr w:type="spellStart"/>
      <w:r w:rsidR="00777CDC" w:rsidRPr="002B5FD3">
        <w:rPr>
          <w:rFonts w:eastAsia="Cambria" w:cstheme="minorHAnsi"/>
          <w:color w:val="000000" w:themeColor="text1"/>
        </w:rPr>
        <w:t>BoP</w:t>
      </w:r>
      <w:proofErr w:type="spellEnd"/>
      <w:r w:rsidR="00777CDC" w:rsidRPr="002B5FD3">
        <w:rPr>
          <w:rFonts w:eastAsia="Cambria" w:cstheme="minorHAnsi"/>
          <w:color w:val="000000" w:themeColor="text1"/>
        </w:rPr>
        <w:t xml:space="preserve"> </w:t>
      </w:r>
      <w:r w:rsidR="00723B0B" w:rsidRPr="002B5FD3">
        <w:rPr>
          <w:rFonts w:eastAsia="Cambria" w:cstheme="minorHAnsi"/>
          <w:color w:val="000000" w:themeColor="text1"/>
        </w:rPr>
        <w:t xml:space="preserve">gives you the ability to </w:t>
      </w:r>
      <w:r w:rsidR="00B65FAB" w:rsidRPr="002B5FD3">
        <w:rPr>
          <w:rFonts w:eastAsia="Cambria" w:cstheme="minorHAnsi"/>
          <w:color w:val="000000" w:themeColor="text1"/>
        </w:rPr>
        <w:t xml:space="preserve">provide </w:t>
      </w:r>
      <w:r w:rsidR="00065BEE" w:rsidRPr="002B5FD3">
        <w:rPr>
          <w:rFonts w:eastAsia="Cambria" w:cstheme="minorHAnsi"/>
          <w:color w:val="000000" w:themeColor="text1"/>
        </w:rPr>
        <w:t>assurance</w:t>
      </w:r>
      <w:r w:rsidR="00370AE2" w:rsidRPr="002B5FD3">
        <w:rPr>
          <w:rFonts w:eastAsia="Cambria" w:cstheme="minorHAnsi"/>
          <w:color w:val="000000" w:themeColor="text1"/>
        </w:rPr>
        <w:t xml:space="preserve"> over the</w:t>
      </w:r>
      <w:r w:rsidR="00467B60" w:rsidRPr="002B5FD3">
        <w:rPr>
          <w:rFonts w:eastAsia="Cambria" w:cstheme="minorHAnsi"/>
          <w:color w:val="000000" w:themeColor="text1"/>
        </w:rPr>
        <w:t xml:space="preserve"> data</w:t>
      </w:r>
      <w:r w:rsidR="00370AE2" w:rsidRPr="002B5FD3">
        <w:rPr>
          <w:rFonts w:eastAsia="Cambria" w:cstheme="minorHAnsi"/>
          <w:color w:val="000000" w:themeColor="text1"/>
        </w:rPr>
        <w:t xml:space="preserve"> reported </w:t>
      </w:r>
      <w:r w:rsidR="00467B60" w:rsidRPr="002B5FD3">
        <w:rPr>
          <w:rFonts w:eastAsia="Cambria" w:cstheme="minorHAnsi"/>
          <w:color w:val="000000" w:themeColor="text1"/>
        </w:rPr>
        <w:t>to the CER</w:t>
      </w:r>
      <w:r w:rsidR="00370AE2" w:rsidRPr="002B5FD3">
        <w:rPr>
          <w:rFonts w:eastAsia="Cambria" w:cstheme="minorHAnsi"/>
          <w:color w:val="000000" w:themeColor="text1"/>
        </w:rPr>
        <w:t xml:space="preserve"> and </w:t>
      </w:r>
      <w:r w:rsidR="00461522" w:rsidRPr="002B5FD3">
        <w:rPr>
          <w:rFonts w:eastAsia="Cambria" w:cstheme="minorHAnsi"/>
          <w:color w:val="000000" w:themeColor="text1"/>
        </w:rPr>
        <w:t>minimises the likelihood of non-compliance with</w:t>
      </w:r>
      <w:r w:rsidR="00777CDC" w:rsidRPr="002B5FD3">
        <w:rPr>
          <w:rFonts w:eastAsia="Cambria" w:cstheme="minorHAnsi"/>
          <w:color w:val="000000" w:themeColor="text1"/>
        </w:rPr>
        <w:t xml:space="preserve"> </w:t>
      </w:r>
      <w:r w:rsidR="00DB6D18" w:rsidRPr="002B5FD3">
        <w:rPr>
          <w:rFonts w:eastAsia="Cambria" w:cstheme="minorHAnsi"/>
          <w:color w:val="000000" w:themeColor="text1"/>
        </w:rPr>
        <w:t xml:space="preserve">the </w:t>
      </w:r>
      <w:r w:rsidR="00777CDC" w:rsidRPr="002B5FD3">
        <w:rPr>
          <w:rFonts w:eastAsia="Cambria" w:cstheme="minorHAnsi"/>
          <w:color w:val="000000" w:themeColor="text1"/>
        </w:rPr>
        <w:t xml:space="preserve">record keeping requirements </w:t>
      </w:r>
      <w:r w:rsidR="00461522" w:rsidRPr="002B5FD3">
        <w:rPr>
          <w:rFonts w:eastAsia="Cambria" w:cstheme="minorHAnsi"/>
          <w:color w:val="000000" w:themeColor="text1"/>
        </w:rPr>
        <w:t xml:space="preserve">of </w:t>
      </w:r>
      <w:r w:rsidR="00D94711" w:rsidRPr="002B5FD3">
        <w:rPr>
          <w:rFonts w:eastAsia="Cambria" w:cstheme="minorHAnsi"/>
          <w:color w:val="000000" w:themeColor="text1"/>
        </w:rPr>
        <w:t xml:space="preserve">the </w:t>
      </w:r>
      <w:r w:rsidR="00777CDC" w:rsidRPr="002B5FD3">
        <w:rPr>
          <w:rFonts w:eastAsia="Cambria" w:cstheme="minorHAnsi"/>
          <w:color w:val="000000" w:themeColor="text1"/>
        </w:rPr>
        <w:t>NGER</w:t>
      </w:r>
      <w:r w:rsidR="00D94711" w:rsidRPr="002B5FD3">
        <w:rPr>
          <w:rFonts w:eastAsia="Cambria" w:cstheme="minorHAnsi"/>
          <w:color w:val="000000" w:themeColor="text1"/>
        </w:rPr>
        <w:t xml:space="preserve"> Act</w:t>
      </w:r>
      <w:r w:rsidR="00777CDC" w:rsidRPr="002B5FD3">
        <w:rPr>
          <w:rFonts w:eastAsia="Cambria" w:cstheme="minorHAnsi"/>
          <w:color w:val="000000" w:themeColor="text1"/>
        </w:rPr>
        <w:t>.</w:t>
      </w:r>
    </w:p>
    <w:p w14:paraId="41C7E6D7" w14:textId="5238F5AF" w:rsidR="009550B3" w:rsidRPr="002B5FD3" w:rsidRDefault="00D4694B" w:rsidP="009550B3">
      <w:pPr>
        <w:shd w:val="clear" w:color="auto" w:fill="FFFFFF"/>
        <w:spacing w:after="150"/>
        <w:rPr>
          <w:rFonts w:eastAsia="Cambria" w:cstheme="minorHAnsi"/>
          <w:color w:val="000000" w:themeColor="text1"/>
        </w:rPr>
      </w:pPr>
      <w:r w:rsidRPr="002B5FD3">
        <w:rPr>
          <w:rFonts w:eastAsia="Cambria" w:cstheme="minorHAnsi"/>
          <w:color w:val="000000" w:themeColor="text1"/>
        </w:rPr>
        <w:lastRenderedPageBreak/>
        <w:t>While t</w:t>
      </w:r>
      <w:r w:rsidR="00F93B59" w:rsidRPr="002B5FD3">
        <w:rPr>
          <w:rFonts w:eastAsia="Cambria" w:cstheme="minorHAnsi"/>
          <w:color w:val="000000" w:themeColor="text1"/>
        </w:rPr>
        <w:t>he st</w:t>
      </w:r>
      <w:r w:rsidR="00534962" w:rsidRPr="002B5FD3">
        <w:rPr>
          <w:rFonts w:eastAsia="Cambria" w:cstheme="minorHAnsi"/>
          <w:color w:val="000000" w:themeColor="text1"/>
        </w:rPr>
        <w:t xml:space="preserve">ructure of your </w:t>
      </w:r>
      <w:proofErr w:type="spellStart"/>
      <w:r w:rsidR="00534962" w:rsidRPr="002B5FD3">
        <w:rPr>
          <w:rFonts w:eastAsia="Cambria" w:cstheme="minorHAnsi"/>
          <w:color w:val="000000" w:themeColor="text1"/>
        </w:rPr>
        <w:t>B</w:t>
      </w:r>
      <w:r w:rsidR="003638C6" w:rsidRPr="002B5FD3">
        <w:rPr>
          <w:rFonts w:eastAsia="Cambria" w:cstheme="minorHAnsi"/>
          <w:color w:val="000000" w:themeColor="text1"/>
        </w:rPr>
        <w:t>o</w:t>
      </w:r>
      <w:r w:rsidR="00534962" w:rsidRPr="002B5FD3">
        <w:rPr>
          <w:rFonts w:eastAsia="Cambria" w:cstheme="minorHAnsi"/>
          <w:color w:val="000000" w:themeColor="text1"/>
        </w:rPr>
        <w:t>P</w:t>
      </w:r>
      <w:proofErr w:type="spellEnd"/>
      <w:r w:rsidR="00534962" w:rsidRPr="002B5FD3">
        <w:rPr>
          <w:rFonts w:eastAsia="Cambria" w:cstheme="minorHAnsi"/>
          <w:color w:val="000000" w:themeColor="text1"/>
        </w:rPr>
        <w:t xml:space="preserve"> depends on your individual circumstances</w:t>
      </w:r>
      <w:r w:rsidR="009550B3" w:rsidRPr="002B5FD3">
        <w:rPr>
          <w:rFonts w:eastAsia="Cambria" w:cstheme="minorHAnsi"/>
          <w:color w:val="000000" w:themeColor="text1"/>
        </w:rPr>
        <w:t xml:space="preserve">, a typical </w:t>
      </w:r>
      <w:proofErr w:type="spellStart"/>
      <w:r w:rsidR="009550B3" w:rsidRPr="002B5FD3">
        <w:rPr>
          <w:rFonts w:eastAsia="Cambria" w:cstheme="minorHAnsi"/>
          <w:color w:val="000000" w:themeColor="text1"/>
        </w:rPr>
        <w:t>BoP</w:t>
      </w:r>
      <w:proofErr w:type="spellEnd"/>
      <w:r w:rsidR="009550B3" w:rsidRPr="002B5FD3">
        <w:rPr>
          <w:rFonts w:eastAsia="Cambria" w:cstheme="minorHAnsi"/>
          <w:color w:val="000000" w:themeColor="text1"/>
        </w:rPr>
        <w:t xml:space="preserve"> would include</w:t>
      </w:r>
      <w:r w:rsidR="00136DF8" w:rsidRPr="002B5FD3">
        <w:rPr>
          <w:rFonts w:eastAsia="Cambria" w:cstheme="minorHAnsi"/>
          <w:color w:val="000000" w:themeColor="text1"/>
        </w:rPr>
        <w:t xml:space="preserve"> your</w:t>
      </w:r>
      <w:r w:rsidR="009550B3" w:rsidRPr="002B5FD3">
        <w:rPr>
          <w:rFonts w:eastAsia="Cambria" w:cstheme="minorHAnsi"/>
          <w:color w:val="000000" w:themeColor="text1"/>
        </w:rPr>
        <w:t xml:space="preserve"> </w:t>
      </w:r>
      <w:r w:rsidR="0047332F" w:rsidRPr="002B5FD3">
        <w:rPr>
          <w:rFonts w:eastAsia="Cambria" w:cstheme="minorHAnsi"/>
          <w:color w:val="000000" w:themeColor="text1"/>
        </w:rPr>
        <w:t>justifications and explanations of</w:t>
      </w:r>
      <w:r w:rsidR="009550B3" w:rsidRPr="002B5FD3">
        <w:rPr>
          <w:rFonts w:eastAsia="Cambria" w:cstheme="minorHAnsi"/>
          <w:color w:val="000000" w:themeColor="text1"/>
        </w:rPr>
        <w:t xml:space="preserve">: </w:t>
      </w:r>
    </w:p>
    <w:p w14:paraId="2CEF9468" w14:textId="34BE477A" w:rsidR="009550B3" w:rsidRPr="002B5FD3" w:rsidRDefault="009550B3" w:rsidP="00462B12">
      <w:pPr>
        <w:pStyle w:val="CERbullets"/>
        <w:rPr>
          <w:color w:val="000000" w:themeColor="text1"/>
        </w:rPr>
      </w:pPr>
      <w:r w:rsidRPr="002B5FD3">
        <w:rPr>
          <w:color w:val="000000" w:themeColor="text1"/>
        </w:rPr>
        <w:t>assessment of operational control</w:t>
      </w:r>
      <w:r w:rsidR="009F1202" w:rsidRPr="002B5FD3">
        <w:rPr>
          <w:color w:val="000000" w:themeColor="text1"/>
        </w:rPr>
        <w:t xml:space="preserve"> </w:t>
      </w:r>
      <w:r w:rsidR="0096750B" w:rsidRPr="002B5FD3">
        <w:rPr>
          <w:color w:val="000000" w:themeColor="text1"/>
        </w:rPr>
        <w:t>(</w:t>
      </w:r>
      <w:r w:rsidR="009F1202" w:rsidRPr="002B5FD3">
        <w:rPr>
          <w:color w:val="000000" w:themeColor="text1"/>
        </w:rPr>
        <w:t>including contractors</w:t>
      </w:r>
      <w:r w:rsidR="0096750B" w:rsidRPr="002B5FD3">
        <w:rPr>
          <w:color w:val="000000" w:themeColor="text1"/>
        </w:rPr>
        <w:t>)</w:t>
      </w:r>
    </w:p>
    <w:p w14:paraId="7E1D2C80" w14:textId="2DD0A020" w:rsidR="009550B3" w:rsidRPr="002B5FD3" w:rsidRDefault="009550B3" w:rsidP="00462B12">
      <w:pPr>
        <w:pStyle w:val="CERbullets"/>
        <w:rPr>
          <w:color w:val="000000" w:themeColor="text1"/>
        </w:rPr>
      </w:pPr>
      <w:r w:rsidRPr="002B5FD3">
        <w:rPr>
          <w:color w:val="000000" w:themeColor="text1"/>
        </w:rPr>
        <w:t xml:space="preserve">facility boundaries </w:t>
      </w:r>
    </w:p>
    <w:p w14:paraId="404118B8" w14:textId="379BC5C4" w:rsidR="009550B3" w:rsidRPr="002B5FD3" w:rsidRDefault="003E1874" w:rsidP="00462B12">
      <w:pPr>
        <w:pStyle w:val="CERbullets"/>
        <w:rPr>
          <w:color w:val="000000" w:themeColor="text1"/>
        </w:rPr>
      </w:pPr>
      <w:r w:rsidRPr="002B5FD3">
        <w:rPr>
          <w:color w:val="000000" w:themeColor="text1"/>
        </w:rPr>
        <w:t xml:space="preserve">reportable </w:t>
      </w:r>
      <w:r w:rsidR="00412E2D" w:rsidRPr="002B5FD3">
        <w:rPr>
          <w:color w:val="000000" w:themeColor="text1"/>
        </w:rPr>
        <w:t>activities and</w:t>
      </w:r>
      <w:r w:rsidR="007B1026" w:rsidRPr="002B5FD3">
        <w:rPr>
          <w:color w:val="000000" w:themeColor="text1"/>
        </w:rPr>
        <w:t xml:space="preserve"> associated</w:t>
      </w:r>
      <w:r w:rsidR="00412E2D" w:rsidRPr="002B5FD3">
        <w:rPr>
          <w:color w:val="000000" w:themeColor="text1"/>
        </w:rPr>
        <w:t xml:space="preserve"> </w:t>
      </w:r>
      <w:r w:rsidR="00A8031D" w:rsidRPr="002B5FD3">
        <w:rPr>
          <w:color w:val="000000" w:themeColor="text1"/>
        </w:rPr>
        <w:t xml:space="preserve">emissions and energy </w:t>
      </w:r>
      <w:r w:rsidR="009550B3" w:rsidRPr="002B5FD3">
        <w:rPr>
          <w:color w:val="000000" w:themeColor="text1"/>
        </w:rPr>
        <w:t xml:space="preserve">sources </w:t>
      </w:r>
    </w:p>
    <w:p w14:paraId="1F6EC77F" w14:textId="6DFEB762" w:rsidR="007053A4" w:rsidRPr="002B5FD3" w:rsidRDefault="00422D1E" w:rsidP="00462B12">
      <w:pPr>
        <w:pStyle w:val="CERbullets"/>
        <w:rPr>
          <w:color w:val="000000" w:themeColor="text1"/>
        </w:rPr>
      </w:pPr>
      <w:r w:rsidRPr="002B5FD3">
        <w:rPr>
          <w:color w:val="000000" w:themeColor="text1"/>
        </w:rPr>
        <w:t>method selection</w:t>
      </w:r>
      <w:r w:rsidR="00A930E6" w:rsidRPr="002B5FD3">
        <w:rPr>
          <w:color w:val="000000" w:themeColor="text1"/>
        </w:rPr>
        <w:t xml:space="preserve"> </w:t>
      </w:r>
      <w:r w:rsidR="00AF6A85" w:rsidRPr="002B5FD3">
        <w:rPr>
          <w:color w:val="000000" w:themeColor="text1"/>
        </w:rPr>
        <w:t xml:space="preserve">and </w:t>
      </w:r>
      <w:r w:rsidR="00234F3B" w:rsidRPr="002B5FD3">
        <w:rPr>
          <w:color w:val="000000" w:themeColor="text1"/>
        </w:rPr>
        <w:t xml:space="preserve">how you </w:t>
      </w:r>
      <w:r w:rsidR="00EF4BC2" w:rsidRPr="002B5FD3">
        <w:rPr>
          <w:color w:val="000000" w:themeColor="text1"/>
        </w:rPr>
        <w:t>met</w:t>
      </w:r>
      <w:r w:rsidR="00FB2173" w:rsidRPr="002B5FD3">
        <w:rPr>
          <w:color w:val="000000" w:themeColor="text1"/>
        </w:rPr>
        <w:t xml:space="preserve"> the</w:t>
      </w:r>
      <w:r w:rsidR="008E1DA0" w:rsidRPr="002B5FD3">
        <w:rPr>
          <w:color w:val="000000" w:themeColor="text1"/>
        </w:rPr>
        <w:t xml:space="preserve"> requirements</w:t>
      </w:r>
      <w:r w:rsidR="005C65D2" w:rsidRPr="002B5FD3">
        <w:rPr>
          <w:color w:val="000000" w:themeColor="text1"/>
        </w:rPr>
        <w:t xml:space="preserve"> </w:t>
      </w:r>
      <w:r w:rsidR="00FB2173" w:rsidRPr="002B5FD3">
        <w:rPr>
          <w:color w:val="000000" w:themeColor="text1"/>
        </w:rPr>
        <w:t>of</w:t>
      </w:r>
      <w:r w:rsidR="005C65D2" w:rsidRPr="002B5FD3">
        <w:rPr>
          <w:color w:val="000000" w:themeColor="text1"/>
        </w:rPr>
        <w:t xml:space="preserve"> the metho</w:t>
      </w:r>
      <w:r w:rsidR="00B64783" w:rsidRPr="002B5FD3">
        <w:rPr>
          <w:color w:val="000000" w:themeColor="text1"/>
        </w:rPr>
        <w:t>d</w:t>
      </w:r>
    </w:p>
    <w:p w14:paraId="0D71BDCE" w14:textId="57DC3449" w:rsidR="00393253" w:rsidRPr="002B5FD3" w:rsidRDefault="00D32F16" w:rsidP="00462B12">
      <w:pPr>
        <w:pStyle w:val="CERbullets"/>
        <w:rPr>
          <w:color w:val="000000" w:themeColor="text1"/>
        </w:rPr>
      </w:pPr>
      <w:r w:rsidRPr="002B5FD3">
        <w:rPr>
          <w:color w:val="000000" w:themeColor="text1"/>
        </w:rPr>
        <w:t xml:space="preserve">the </w:t>
      </w:r>
      <w:r w:rsidR="00887DC8" w:rsidRPr="002B5FD3">
        <w:rPr>
          <w:color w:val="000000" w:themeColor="text1"/>
        </w:rPr>
        <w:t xml:space="preserve">sampling </w:t>
      </w:r>
      <w:r w:rsidR="00131121" w:rsidRPr="002B5FD3">
        <w:rPr>
          <w:color w:val="000000" w:themeColor="text1"/>
        </w:rPr>
        <w:t xml:space="preserve">strategy </w:t>
      </w:r>
      <w:r w:rsidRPr="002B5FD3">
        <w:rPr>
          <w:color w:val="000000" w:themeColor="text1"/>
        </w:rPr>
        <w:t xml:space="preserve">for </w:t>
      </w:r>
      <w:r w:rsidR="00393253" w:rsidRPr="002B5FD3">
        <w:rPr>
          <w:color w:val="000000" w:themeColor="text1"/>
        </w:rPr>
        <w:t>methods that involve sampling</w:t>
      </w:r>
      <w:r w:rsidR="00887DC8" w:rsidRPr="002B5FD3">
        <w:rPr>
          <w:color w:val="000000" w:themeColor="text1"/>
        </w:rPr>
        <w:t>,</w:t>
      </w:r>
      <w:r w:rsidR="00131121" w:rsidRPr="002B5FD3">
        <w:rPr>
          <w:color w:val="000000" w:themeColor="text1"/>
        </w:rPr>
        <w:t xml:space="preserve"> including</w:t>
      </w:r>
      <w:r w:rsidR="00FD60B5" w:rsidRPr="002B5FD3">
        <w:rPr>
          <w:color w:val="000000" w:themeColor="text1"/>
        </w:rPr>
        <w:t xml:space="preserve"> how the strategy</w:t>
      </w:r>
      <w:r w:rsidR="00393253" w:rsidRPr="002B5FD3">
        <w:rPr>
          <w:color w:val="000000" w:themeColor="text1"/>
        </w:rPr>
        <w:t>:</w:t>
      </w:r>
    </w:p>
    <w:p w14:paraId="63D19250" w14:textId="27309C29" w:rsidR="009550B3" w:rsidRPr="002B5FD3" w:rsidRDefault="009550B3" w:rsidP="002C323D">
      <w:pPr>
        <w:pStyle w:val="CERbullets"/>
        <w:numPr>
          <w:ilvl w:val="1"/>
          <w:numId w:val="36"/>
        </w:numPr>
        <w:ind w:left="709"/>
        <w:rPr>
          <w:color w:val="000000" w:themeColor="text1"/>
        </w:rPr>
      </w:pPr>
      <w:r w:rsidRPr="002B5FD3">
        <w:rPr>
          <w:color w:val="000000" w:themeColor="text1"/>
        </w:rPr>
        <w:t>meets standard</w:t>
      </w:r>
      <w:r w:rsidR="006C3D4F" w:rsidRPr="002B5FD3">
        <w:rPr>
          <w:color w:val="000000" w:themeColor="text1"/>
        </w:rPr>
        <w:t>s</w:t>
      </w:r>
      <w:r w:rsidRPr="002B5FD3">
        <w:rPr>
          <w:color w:val="000000" w:themeColor="text1"/>
        </w:rPr>
        <w:t xml:space="preserve"> for duration and frequency to enable reliable estimates </w:t>
      </w:r>
    </w:p>
    <w:p w14:paraId="79E6EA57" w14:textId="261B8B72" w:rsidR="009550B3" w:rsidRPr="002B5FD3" w:rsidRDefault="009550B3" w:rsidP="002C323D">
      <w:pPr>
        <w:pStyle w:val="CERbullets"/>
        <w:numPr>
          <w:ilvl w:val="1"/>
          <w:numId w:val="36"/>
        </w:numPr>
        <w:ind w:left="709"/>
        <w:rPr>
          <w:color w:val="000000" w:themeColor="text1"/>
        </w:rPr>
      </w:pPr>
      <w:r w:rsidRPr="002B5FD3">
        <w:rPr>
          <w:color w:val="000000" w:themeColor="text1"/>
        </w:rPr>
        <w:t>addresses bias</w:t>
      </w:r>
      <w:r w:rsidR="00D06205" w:rsidRPr="002B5FD3">
        <w:rPr>
          <w:color w:val="000000" w:themeColor="text1"/>
        </w:rPr>
        <w:t>,</w:t>
      </w:r>
      <w:r w:rsidRPr="002B5FD3">
        <w:rPr>
          <w:color w:val="000000" w:themeColor="text1"/>
        </w:rPr>
        <w:t xml:space="preserve"> especially relating to under or over-stating emissions when compared to the likely true value</w:t>
      </w:r>
    </w:p>
    <w:p w14:paraId="63A47895" w14:textId="5A2D7395" w:rsidR="005E1D43" w:rsidRPr="002B5FD3" w:rsidRDefault="00BE4DC7" w:rsidP="00462B12">
      <w:pPr>
        <w:pStyle w:val="CERbullets"/>
        <w:rPr>
          <w:color w:val="000000" w:themeColor="text1"/>
        </w:rPr>
      </w:pPr>
      <w:r w:rsidRPr="002B5FD3">
        <w:rPr>
          <w:color w:val="000000" w:themeColor="text1"/>
        </w:rPr>
        <w:t>quality assurance and review processes</w:t>
      </w:r>
      <w:r w:rsidR="00D71FBC" w:rsidRPr="002B5FD3">
        <w:rPr>
          <w:color w:val="000000" w:themeColor="text1"/>
        </w:rPr>
        <w:t>, including</w:t>
      </w:r>
      <w:r w:rsidR="005E1D43" w:rsidRPr="002B5FD3">
        <w:rPr>
          <w:color w:val="000000" w:themeColor="text1"/>
        </w:rPr>
        <w:t>:</w:t>
      </w:r>
    </w:p>
    <w:p w14:paraId="340C8B54" w14:textId="77777777" w:rsidR="00812518" w:rsidRPr="002B5FD3" w:rsidRDefault="003B4351" w:rsidP="002C323D">
      <w:pPr>
        <w:pStyle w:val="CERbullets"/>
        <w:numPr>
          <w:ilvl w:val="1"/>
          <w:numId w:val="36"/>
        </w:numPr>
        <w:ind w:left="709"/>
        <w:rPr>
          <w:color w:val="000000" w:themeColor="text1"/>
        </w:rPr>
      </w:pPr>
      <w:r w:rsidRPr="002B5FD3">
        <w:rPr>
          <w:color w:val="000000" w:themeColor="text1"/>
        </w:rPr>
        <w:t>written procedures</w:t>
      </w:r>
    </w:p>
    <w:p w14:paraId="129117CB" w14:textId="77777777" w:rsidR="0076357B" w:rsidRPr="002B5FD3" w:rsidRDefault="00ED008E" w:rsidP="002C323D">
      <w:pPr>
        <w:pStyle w:val="CERbullets"/>
        <w:numPr>
          <w:ilvl w:val="1"/>
          <w:numId w:val="36"/>
        </w:numPr>
        <w:ind w:left="709"/>
        <w:rPr>
          <w:color w:val="000000" w:themeColor="text1"/>
        </w:rPr>
      </w:pPr>
      <w:r w:rsidRPr="002B5FD3">
        <w:rPr>
          <w:color w:val="000000" w:themeColor="text1"/>
        </w:rPr>
        <w:t xml:space="preserve">adjustments made </w:t>
      </w:r>
      <w:r w:rsidR="00D75E0E" w:rsidRPr="002B5FD3">
        <w:rPr>
          <w:color w:val="000000" w:themeColor="text1"/>
        </w:rPr>
        <w:t xml:space="preserve">for changes in </w:t>
      </w:r>
      <w:r w:rsidR="00273560" w:rsidRPr="002B5FD3">
        <w:rPr>
          <w:color w:val="000000" w:themeColor="text1"/>
        </w:rPr>
        <w:t>legislation</w:t>
      </w:r>
    </w:p>
    <w:p w14:paraId="2AB8FF4C" w14:textId="7F41CA6B" w:rsidR="009550B3" w:rsidRPr="002B5FD3" w:rsidRDefault="009550B3" w:rsidP="00462B12">
      <w:pPr>
        <w:pStyle w:val="CERbullets"/>
        <w:rPr>
          <w:color w:val="000000" w:themeColor="text1"/>
        </w:rPr>
      </w:pPr>
      <w:r w:rsidRPr="002B5FD3">
        <w:rPr>
          <w:color w:val="000000" w:themeColor="text1"/>
        </w:rPr>
        <w:t>key personnel roles and responsibilities</w:t>
      </w:r>
      <w:r w:rsidR="00A419F9" w:rsidRPr="002B5FD3">
        <w:rPr>
          <w:color w:val="000000" w:themeColor="text1"/>
        </w:rPr>
        <w:t>, such as</w:t>
      </w:r>
      <w:r w:rsidR="00E22B19" w:rsidRPr="002B5FD3">
        <w:rPr>
          <w:color w:val="000000" w:themeColor="text1"/>
        </w:rPr>
        <w:t xml:space="preserve"> </w:t>
      </w:r>
      <w:r w:rsidR="00DB22A1" w:rsidRPr="002B5FD3">
        <w:rPr>
          <w:color w:val="000000" w:themeColor="text1"/>
        </w:rPr>
        <w:t xml:space="preserve">those involved in </w:t>
      </w:r>
      <w:r w:rsidR="00096D11" w:rsidRPr="002B5FD3">
        <w:rPr>
          <w:color w:val="000000" w:themeColor="text1"/>
        </w:rPr>
        <w:t>the activities and producing the report</w:t>
      </w:r>
      <w:r w:rsidR="007512D1" w:rsidRPr="002B5FD3">
        <w:rPr>
          <w:color w:val="000000" w:themeColor="text1"/>
        </w:rPr>
        <w:t xml:space="preserve"> (</w:t>
      </w:r>
      <w:r w:rsidR="00642997" w:rsidRPr="002B5FD3">
        <w:rPr>
          <w:color w:val="000000" w:themeColor="text1"/>
        </w:rPr>
        <w:t>including</w:t>
      </w:r>
      <w:r w:rsidR="00273560" w:rsidRPr="002B5FD3">
        <w:rPr>
          <w:color w:val="000000" w:themeColor="text1"/>
        </w:rPr>
        <w:t xml:space="preserve"> consultants and experts</w:t>
      </w:r>
      <w:r w:rsidR="007512D1" w:rsidRPr="002B5FD3">
        <w:rPr>
          <w:color w:val="000000" w:themeColor="text1"/>
        </w:rPr>
        <w:t>)</w:t>
      </w:r>
    </w:p>
    <w:p w14:paraId="1F5E284C" w14:textId="25F2A593" w:rsidR="007512D1" w:rsidRPr="002B5FD3" w:rsidRDefault="007512D1" w:rsidP="00462B12">
      <w:pPr>
        <w:pStyle w:val="CERbullets"/>
        <w:rPr>
          <w:rFonts w:eastAsia="Cambria" w:cstheme="minorHAnsi"/>
          <w:color w:val="000000" w:themeColor="text1"/>
        </w:rPr>
      </w:pPr>
      <w:r w:rsidRPr="002B5FD3">
        <w:rPr>
          <w:color w:val="000000" w:themeColor="text1"/>
        </w:rPr>
        <w:t xml:space="preserve">record keeping. </w:t>
      </w:r>
    </w:p>
    <w:p w14:paraId="487EA83D" w14:textId="302113F3" w:rsidR="00CF43C0" w:rsidRPr="002B5FD3" w:rsidRDefault="00CF43C0" w:rsidP="00CF43C0">
      <w:pPr>
        <w:shd w:val="clear" w:color="auto" w:fill="FFFFFF"/>
        <w:spacing w:after="150"/>
        <w:rPr>
          <w:rFonts w:eastAsia="Cambria" w:cstheme="minorHAnsi"/>
          <w:color w:val="000000" w:themeColor="text1"/>
        </w:rPr>
      </w:pPr>
      <w:r w:rsidRPr="002B5FD3">
        <w:rPr>
          <w:rFonts w:eastAsia="Cambria" w:cstheme="minorHAnsi"/>
          <w:color w:val="000000" w:themeColor="text1"/>
        </w:rPr>
        <w:t xml:space="preserve">We encourage </w:t>
      </w:r>
      <w:r w:rsidR="009B4D8D" w:rsidRPr="002B5FD3">
        <w:rPr>
          <w:rFonts w:eastAsia="Cambria" w:cstheme="minorHAnsi"/>
          <w:color w:val="000000" w:themeColor="text1"/>
        </w:rPr>
        <w:t>you</w:t>
      </w:r>
      <w:r w:rsidRPr="002B5FD3">
        <w:rPr>
          <w:rFonts w:eastAsia="Cambria" w:cstheme="minorHAnsi"/>
          <w:color w:val="000000" w:themeColor="text1"/>
        </w:rPr>
        <w:t xml:space="preserve"> to submit </w:t>
      </w:r>
      <w:r w:rsidR="009B4D8D" w:rsidRPr="002B5FD3">
        <w:rPr>
          <w:rFonts w:eastAsia="Cambria" w:cstheme="minorHAnsi"/>
          <w:color w:val="000000" w:themeColor="text1"/>
        </w:rPr>
        <w:t xml:space="preserve">your </w:t>
      </w:r>
      <w:proofErr w:type="spellStart"/>
      <w:r w:rsidRPr="002B5FD3">
        <w:rPr>
          <w:rFonts w:eastAsia="Cambria" w:cstheme="minorHAnsi"/>
          <w:color w:val="000000" w:themeColor="text1"/>
        </w:rPr>
        <w:t>BoP</w:t>
      </w:r>
      <w:proofErr w:type="spellEnd"/>
      <w:r w:rsidRPr="002B5FD3">
        <w:rPr>
          <w:rFonts w:eastAsia="Cambria" w:cstheme="minorHAnsi"/>
          <w:color w:val="000000" w:themeColor="text1"/>
        </w:rPr>
        <w:t xml:space="preserve"> (or summary) with each year’s NGER report to clarify</w:t>
      </w:r>
      <w:r w:rsidR="009B4D8D" w:rsidRPr="002B5FD3">
        <w:rPr>
          <w:rFonts w:eastAsia="Cambria" w:cstheme="minorHAnsi"/>
          <w:color w:val="000000" w:themeColor="text1"/>
        </w:rPr>
        <w:t xml:space="preserve"> your</w:t>
      </w:r>
      <w:r w:rsidRPr="002B5FD3">
        <w:rPr>
          <w:rFonts w:eastAsia="Cambria" w:cstheme="minorHAnsi"/>
          <w:color w:val="000000" w:themeColor="text1"/>
        </w:rPr>
        <w:t xml:space="preserve"> key assumptions and decisions.</w:t>
      </w:r>
    </w:p>
    <w:p w14:paraId="7DA535BB" w14:textId="4F0DBA95" w:rsidR="00D93E7B" w:rsidRPr="002B5FD3" w:rsidRDefault="0060012C" w:rsidP="00462B12">
      <w:pPr>
        <w:shd w:val="clear" w:color="auto" w:fill="FFFFFF"/>
        <w:spacing w:after="150"/>
        <w:rPr>
          <w:rFonts w:eastAsia="Cambria" w:cstheme="minorHAnsi"/>
          <w:color w:val="000000" w:themeColor="text1"/>
        </w:rPr>
      </w:pPr>
      <w:r w:rsidRPr="002B5FD3">
        <w:rPr>
          <w:rFonts w:eastAsia="Cambria" w:cstheme="minorHAnsi"/>
          <w:color w:val="000000" w:themeColor="text1"/>
        </w:rPr>
        <w:t xml:space="preserve">Submitting </w:t>
      </w:r>
      <w:r w:rsidR="00D93E7B" w:rsidRPr="002B5FD3">
        <w:rPr>
          <w:rFonts w:eastAsia="Cambria" w:cstheme="minorHAnsi"/>
          <w:color w:val="000000" w:themeColor="text1"/>
        </w:rPr>
        <w:t xml:space="preserve">additional documents to support your NGER </w:t>
      </w:r>
      <w:r w:rsidRPr="002B5FD3">
        <w:rPr>
          <w:rFonts w:eastAsia="Cambria" w:cstheme="minorHAnsi"/>
          <w:color w:val="000000" w:themeColor="text1"/>
        </w:rPr>
        <w:t xml:space="preserve">report </w:t>
      </w:r>
      <w:r w:rsidR="00D93E7B" w:rsidRPr="002B5FD3">
        <w:rPr>
          <w:rFonts w:eastAsia="Cambria" w:cstheme="minorHAnsi"/>
          <w:color w:val="000000" w:themeColor="text1"/>
        </w:rPr>
        <w:t>submission is particularly helpful when the NGER data submitted in EERS does not tell the full story. For example, there may be a significant reduction in emissions from a particular source compared to the previous year, which may be explained by a three-month shut down for maintenance or a temporary shut down due to a natural disaster.</w:t>
      </w:r>
    </w:p>
    <w:p w14:paraId="212DA159" w14:textId="796F854A" w:rsidR="00C63FFB" w:rsidRPr="002B5FD3" w:rsidRDefault="00C63FFB" w:rsidP="009F2C65">
      <w:pPr>
        <w:shd w:val="clear" w:color="auto" w:fill="FFFFFF"/>
        <w:spacing w:after="150"/>
        <w:rPr>
          <w:rFonts w:eastAsia="Cambria" w:cstheme="minorHAnsi"/>
          <w:color w:val="000000" w:themeColor="text1"/>
        </w:rPr>
      </w:pPr>
      <w:r w:rsidRPr="002B5FD3">
        <w:rPr>
          <w:rFonts w:eastAsia="Cambria" w:cstheme="minorHAnsi"/>
          <w:color w:val="000000" w:themeColor="text1"/>
        </w:rPr>
        <w:t xml:space="preserve">The submission of a </w:t>
      </w:r>
      <w:proofErr w:type="spellStart"/>
      <w:r w:rsidRPr="002B5FD3">
        <w:rPr>
          <w:rFonts w:eastAsia="Cambria" w:cstheme="minorHAnsi"/>
          <w:color w:val="000000" w:themeColor="text1"/>
        </w:rPr>
        <w:t>BoP</w:t>
      </w:r>
      <w:proofErr w:type="spellEnd"/>
      <w:r w:rsidRPr="002B5FD3">
        <w:rPr>
          <w:rFonts w:eastAsia="Cambria" w:cstheme="minorHAnsi"/>
          <w:color w:val="000000" w:themeColor="text1"/>
        </w:rPr>
        <w:t xml:space="preserve"> with an NGER report </w:t>
      </w:r>
      <w:r w:rsidR="00160907" w:rsidRPr="002B5FD3">
        <w:rPr>
          <w:rFonts w:eastAsia="Cambria" w:cstheme="minorHAnsi"/>
          <w:color w:val="000000" w:themeColor="text1"/>
        </w:rPr>
        <w:t>will</w:t>
      </w:r>
      <w:r w:rsidR="000A5AFE" w:rsidRPr="002B5FD3">
        <w:rPr>
          <w:rFonts w:eastAsia="Cambria" w:cstheme="minorHAnsi"/>
          <w:color w:val="000000" w:themeColor="text1"/>
        </w:rPr>
        <w:t xml:space="preserve"> reduce the need for</w:t>
      </w:r>
      <w:r w:rsidRPr="002B5FD3">
        <w:rPr>
          <w:rFonts w:eastAsia="Cambria" w:cstheme="minorHAnsi"/>
          <w:color w:val="000000" w:themeColor="text1"/>
        </w:rPr>
        <w:t xml:space="preserve"> </w:t>
      </w:r>
      <w:r w:rsidR="00727BD0" w:rsidRPr="002B5FD3">
        <w:rPr>
          <w:rFonts w:eastAsia="Cambria" w:cstheme="minorHAnsi"/>
          <w:color w:val="000000" w:themeColor="text1"/>
        </w:rPr>
        <w:t>us</w:t>
      </w:r>
      <w:r w:rsidR="00420E28" w:rsidRPr="002B5FD3">
        <w:rPr>
          <w:rFonts w:eastAsia="Cambria" w:cstheme="minorHAnsi"/>
          <w:color w:val="000000" w:themeColor="text1"/>
        </w:rPr>
        <w:t xml:space="preserve"> to contact you</w:t>
      </w:r>
      <w:r w:rsidR="004A3914" w:rsidRPr="002B5FD3">
        <w:rPr>
          <w:rFonts w:eastAsia="Cambria" w:cstheme="minorHAnsi"/>
          <w:color w:val="000000" w:themeColor="text1"/>
        </w:rPr>
        <w:t xml:space="preserve"> </w:t>
      </w:r>
      <w:r w:rsidR="00232B1B" w:rsidRPr="002B5FD3">
        <w:rPr>
          <w:rFonts w:eastAsia="Cambria" w:cstheme="minorHAnsi"/>
          <w:color w:val="000000" w:themeColor="text1"/>
        </w:rPr>
        <w:t>to cl</w:t>
      </w:r>
      <w:r w:rsidR="005A5C34" w:rsidRPr="002B5FD3">
        <w:rPr>
          <w:rFonts w:eastAsia="Cambria" w:cstheme="minorHAnsi"/>
          <w:color w:val="000000" w:themeColor="text1"/>
        </w:rPr>
        <w:t xml:space="preserve">arify </w:t>
      </w:r>
      <w:r w:rsidR="00FC34BD" w:rsidRPr="002B5FD3">
        <w:rPr>
          <w:rFonts w:eastAsia="Cambria" w:cstheme="minorHAnsi"/>
          <w:color w:val="000000" w:themeColor="text1"/>
        </w:rPr>
        <w:t>the information included in your NGER report</w:t>
      </w:r>
      <w:r w:rsidR="002641A6" w:rsidRPr="002B5FD3">
        <w:rPr>
          <w:rFonts w:eastAsia="Cambria" w:cstheme="minorHAnsi"/>
          <w:color w:val="000000" w:themeColor="text1"/>
        </w:rPr>
        <w:t>.</w:t>
      </w:r>
      <w:r w:rsidRPr="002B5FD3">
        <w:rPr>
          <w:rFonts w:eastAsia="Cambria" w:cstheme="minorHAnsi"/>
          <w:color w:val="000000" w:themeColor="text1"/>
        </w:rPr>
        <w:t xml:space="preserve">  </w:t>
      </w:r>
    </w:p>
    <w:p w14:paraId="07C79B9B" w14:textId="73D95AF1" w:rsidR="00777CDC" w:rsidRPr="00D459AE" w:rsidRDefault="00A47250" w:rsidP="006B5F25">
      <w:pPr>
        <w:pStyle w:val="Heading3"/>
        <w:rPr>
          <w:rFonts w:asciiTheme="minorHAnsi" w:eastAsia="Cambria" w:hAnsiTheme="minorHAnsi" w:cstheme="minorHAnsi"/>
        </w:rPr>
      </w:pPr>
      <w:bookmarkStart w:id="95" w:name="My-electricity-invoice-has-Unaccounted-f"/>
      <w:bookmarkStart w:id="96" w:name="_Toc235718925"/>
      <w:bookmarkStart w:id="97" w:name="_Toc161842595"/>
      <w:bookmarkEnd w:id="95"/>
      <w:r w:rsidRPr="00462B12">
        <w:rPr>
          <w:rFonts w:asciiTheme="minorHAnsi" w:eastAsia="Cambria" w:hAnsiTheme="minorHAnsi" w:cstheme="minorHAnsi"/>
        </w:rPr>
        <w:t xml:space="preserve">How to report </w:t>
      </w:r>
      <w:r w:rsidR="00D459AE" w:rsidRPr="00462B12">
        <w:rPr>
          <w:rFonts w:asciiTheme="minorHAnsi" w:eastAsia="Cambria" w:hAnsiTheme="minorHAnsi" w:cstheme="minorHAnsi"/>
        </w:rPr>
        <w:t xml:space="preserve">scope 2 emissions if your electricity invoice </w:t>
      </w:r>
      <w:r w:rsidR="00767F60">
        <w:rPr>
          <w:rFonts w:asciiTheme="minorHAnsi" w:eastAsia="Cambria" w:hAnsiTheme="minorHAnsi" w:cstheme="minorHAnsi"/>
        </w:rPr>
        <w:t>includes</w:t>
      </w:r>
      <w:r w:rsidR="00D459AE" w:rsidRPr="00462B12">
        <w:rPr>
          <w:rFonts w:asciiTheme="minorHAnsi" w:eastAsia="Cambria" w:hAnsiTheme="minorHAnsi" w:cstheme="minorHAnsi"/>
        </w:rPr>
        <w:t xml:space="preserve"> </w:t>
      </w:r>
      <w:r w:rsidR="00B67296" w:rsidRPr="00D459AE">
        <w:rPr>
          <w:rFonts w:asciiTheme="minorHAnsi" w:eastAsia="Cambria" w:hAnsiTheme="minorHAnsi" w:cstheme="minorHAnsi"/>
        </w:rPr>
        <w:t>‘u</w:t>
      </w:r>
      <w:r w:rsidR="00777CDC" w:rsidRPr="00D459AE">
        <w:rPr>
          <w:rFonts w:asciiTheme="minorHAnsi" w:eastAsia="Cambria" w:hAnsiTheme="minorHAnsi" w:cstheme="minorHAnsi"/>
        </w:rPr>
        <w:t xml:space="preserve">naccounted for </w:t>
      </w:r>
      <w:r w:rsidR="00B67296" w:rsidRPr="00D459AE">
        <w:rPr>
          <w:rFonts w:asciiTheme="minorHAnsi" w:eastAsia="Cambria" w:hAnsiTheme="minorHAnsi" w:cstheme="minorHAnsi"/>
        </w:rPr>
        <w:t>e</w:t>
      </w:r>
      <w:r w:rsidR="00777CDC" w:rsidRPr="00D459AE">
        <w:rPr>
          <w:rFonts w:asciiTheme="minorHAnsi" w:eastAsia="Cambria" w:hAnsiTheme="minorHAnsi" w:cstheme="minorHAnsi"/>
        </w:rPr>
        <w:t>nergy</w:t>
      </w:r>
      <w:r w:rsidR="00B67296" w:rsidRPr="00D459AE">
        <w:rPr>
          <w:rFonts w:asciiTheme="minorHAnsi" w:eastAsia="Cambria" w:hAnsiTheme="minorHAnsi" w:cstheme="minorHAnsi"/>
        </w:rPr>
        <w:t>’</w:t>
      </w:r>
      <w:bookmarkEnd w:id="96"/>
      <w:r w:rsidR="00D459AE" w:rsidRPr="00462B12">
        <w:rPr>
          <w:rFonts w:asciiTheme="minorHAnsi" w:eastAsia="Cambria" w:hAnsiTheme="minorHAnsi" w:cstheme="minorHAnsi"/>
        </w:rPr>
        <w:t xml:space="preserve"> </w:t>
      </w:r>
      <w:bookmarkEnd w:id="97"/>
    </w:p>
    <w:p w14:paraId="1A54FEF5" w14:textId="6BE672F5" w:rsidR="00777CDC" w:rsidRPr="00462B12" w:rsidRDefault="00855D70" w:rsidP="009F2C65">
      <w:pPr>
        <w:shd w:val="clear" w:color="auto" w:fill="FFFFFF"/>
        <w:spacing w:after="150"/>
        <w:rPr>
          <w:rFonts w:cstheme="minorHAnsi"/>
          <w:color w:val="383A42"/>
        </w:rPr>
      </w:pPr>
      <w:r w:rsidRPr="002B5FD3">
        <w:rPr>
          <w:rFonts w:eastAsia="Cambria" w:cstheme="minorHAnsi"/>
          <w:color w:val="000000" w:themeColor="text1"/>
        </w:rPr>
        <w:t>Read</w:t>
      </w:r>
      <w:r w:rsidR="00777CDC" w:rsidRPr="002B5FD3">
        <w:rPr>
          <w:rFonts w:eastAsia="Cambria" w:cstheme="minorHAnsi"/>
          <w:color w:val="000000" w:themeColor="text1"/>
        </w:rPr>
        <w:t xml:space="preserve"> </w:t>
      </w:r>
      <w:r w:rsidR="00B45705" w:rsidRPr="002B5FD3">
        <w:rPr>
          <w:rFonts w:eastAsia="Cambria" w:cstheme="minorHAnsi"/>
          <w:color w:val="000000" w:themeColor="text1"/>
        </w:rPr>
        <w:t xml:space="preserve">section </w:t>
      </w:r>
      <w:r w:rsidR="00777CDC" w:rsidRPr="002B5FD3">
        <w:rPr>
          <w:rFonts w:eastAsia="Cambria" w:cstheme="minorHAnsi"/>
          <w:color w:val="000000" w:themeColor="text1"/>
        </w:rPr>
        <w:t>6.1</w:t>
      </w:r>
      <w:r w:rsidR="006142EF" w:rsidRPr="002B5FD3">
        <w:rPr>
          <w:rFonts w:eastAsia="Cambria" w:cstheme="minorHAnsi"/>
          <w:color w:val="000000" w:themeColor="text1"/>
        </w:rPr>
        <w:t>.4</w:t>
      </w:r>
      <w:r w:rsidR="00777CDC" w:rsidRPr="002B5FD3">
        <w:rPr>
          <w:rFonts w:eastAsia="Cambria" w:cstheme="minorHAnsi"/>
          <w:color w:val="000000" w:themeColor="text1"/>
        </w:rPr>
        <w:t xml:space="preserve"> of the </w:t>
      </w:r>
      <w:hyperlink r:id="rId31" w:tooltip="A link to the Estimating emissions and energy from electricity production and consumption guide on the Clean Energy Regulator website" w:history="1">
        <w:r w:rsidR="007214C6">
          <w:rPr>
            <w:rFonts w:eastAsia="Cambria" w:cstheme="minorHAnsi"/>
            <w:color w:val="007499"/>
            <w:u w:val="single"/>
          </w:rPr>
          <w:t>Estimating emissions and energy from electricity production and consumption guideline</w:t>
        </w:r>
      </w:hyperlink>
      <w:r w:rsidR="009D36F7" w:rsidRPr="002B5FD3">
        <w:rPr>
          <w:rStyle w:val="FootnoteReference"/>
          <w:rFonts w:eastAsia="Cambria" w:cstheme="minorHAnsi"/>
          <w:color w:val="000000" w:themeColor="text1"/>
        </w:rPr>
        <w:footnoteReference w:id="8"/>
      </w:r>
      <w:r w:rsidR="007214C6" w:rsidRPr="002B5FD3">
        <w:rPr>
          <w:rFonts w:eastAsia="Cambria" w:cstheme="minorHAnsi"/>
          <w:color w:val="000000" w:themeColor="text1"/>
        </w:rPr>
        <w:t xml:space="preserve"> f</w:t>
      </w:r>
      <w:r w:rsidR="00777CDC" w:rsidRPr="002B5FD3">
        <w:rPr>
          <w:rFonts w:eastAsia="Cambria" w:cstheme="minorHAnsi"/>
          <w:color w:val="000000" w:themeColor="text1"/>
        </w:rPr>
        <w:t xml:space="preserve">or more information on reporting </w:t>
      </w:r>
      <w:r w:rsidR="00767F60" w:rsidRPr="002B5FD3">
        <w:rPr>
          <w:rFonts w:eastAsia="Cambria" w:cstheme="minorHAnsi"/>
          <w:color w:val="000000" w:themeColor="text1"/>
        </w:rPr>
        <w:t>scope 2 emissions if your invoice includes ‘</w:t>
      </w:r>
      <w:r w:rsidR="002D28CF" w:rsidRPr="002B5FD3">
        <w:rPr>
          <w:rFonts w:eastAsia="Cambria" w:cstheme="minorHAnsi"/>
          <w:color w:val="000000" w:themeColor="text1"/>
        </w:rPr>
        <w:t>unaccounted for energy</w:t>
      </w:r>
      <w:r w:rsidR="00767F60" w:rsidRPr="002B5FD3">
        <w:rPr>
          <w:rFonts w:eastAsia="Cambria" w:cstheme="minorHAnsi"/>
          <w:color w:val="000000" w:themeColor="text1"/>
        </w:rPr>
        <w:t>’</w:t>
      </w:r>
      <w:r w:rsidR="00777CDC" w:rsidRPr="002B5FD3">
        <w:rPr>
          <w:rFonts w:eastAsia="Cambria" w:cstheme="minorHAnsi"/>
          <w:color w:val="000000" w:themeColor="text1"/>
        </w:rPr>
        <w:t>.</w:t>
      </w:r>
    </w:p>
    <w:p w14:paraId="70F57296" w14:textId="77777777" w:rsidR="00FC7707" w:rsidRDefault="00FC7707">
      <w:pPr>
        <w:rPr>
          <w:rFonts w:eastAsia="Cambria" w:cstheme="minorHAnsi"/>
          <w:b/>
          <w:bCs/>
          <w:color w:val="000000" w:themeColor="text1"/>
          <w:kern w:val="0"/>
          <w:sz w:val="27"/>
          <w:szCs w:val="27"/>
          <w:lang w:eastAsia="en-AU"/>
          <w14:ligatures w14:val="none"/>
        </w:rPr>
      </w:pPr>
      <w:bookmarkStart w:id="98" w:name="What-is-Simulated-Natural-Gas"/>
      <w:bookmarkStart w:id="99" w:name="_Toc161842596"/>
      <w:bookmarkEnd w:id="98"/>
      <w:r>
        <w:rPr>
          <w:rFonts w:eastAsia="Cambria" w:cstheme="minorHAnsi"/>
        </w:rPr>
        <w:br w:type="page"/>
      </w:r>
    </w:p>
    <w:p w14:paraId="49C5CA68" w14:textId="7A74E155" w:rsidR="00777CDC" w:rsidRPr="00B26B05" w:rsidRDefault="00777CDC" w:rsidP="001D71DC">
      <w:pPr>
        <w:pStyle w:val="Heading3"/>
        <w:rPr>
          <w:rFonts w:asciiTheme="minorHAnsi" w:eastAsia="Cambria" w:hAnsiTheme="minorHAnsi" w:cstheme="minorHAnsi"/>
        </w:rPr>
      </w:pPr>
      <w:bookmarkStart w:id="100" w:name="_Toc235718926"/>
      <w:r w:rsidRPr="00B26B05">
        <w:rPr>
          <w:rFonts w:asciiTheme="minorHAnsi" w:eastAsia="Cambria" w:hAnsiTheme="minorHAnsi" w:cstheme="minorHAnsi"/>
        </w:rPr>
        <w:lastRenderedPageBreak/>
        <w:t>Simulated Natural Gas</w:t>
      </w:r>
      <w:bookmarkEnd w:id="99"/>
      <w:bookmarkEnd w:id="100"/>
    </w:p>
    <w:p w14:paraId="43F2C39C" w14:textId="77777777"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Simulated Natural Gas (SNG), also known as ‘Synthetic Natural Gas’, is a mixture of vaporised ‘liquefied petroleum gas’ (LPG) and compressed air. SNG cannot be considered a ‘blended fuel’ because air is not a biogenic carbon fuel. SNG cannot be considered a ‘fuel mix’ because air is not a fossil fuel.</w:t>
      </w:r>
    </w:p>
    <w:p w14:paraId="53470A9E" w14:textId="77777777"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SNG is not separately listed as a fuel under NGER legislation. SNG can be categorised under Schedule 1 of NGER Regulations as ‘27 - Gaseous fossil fuels other than those mentioned in item 17 to 26’. The energy content and emission factor for this fuel is listed in Schedule 1 of the NGER Measurement Determination. When reporting the energy quantity of SNG, the reporter must consider the entire volume of air and LPG present.</w:t>
      </w:r>
    </w:p>
    <w:p w14:paraId="676F2C28" w14:textId="77777777"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To report the production and use of SNG, a reporter should include the following:</w:t>
      </w:r>
    </w:p>
    <w:p w14:paraId="2EFDF5CA" w14:textId="77777777" w:rsidR="00777CDC" w:rsidRPr="002B5FD3" w:rsidRDefault="00777CDC" w:rsidP="00462B12">
      <w:pPr>
        <w:pStyle w:val="CERbullets"/>
        <w:rPr>
          <w:color w:val="000000" w:themeColor="text1"/>
        </w:rPr>
      </w:pPr>
      <w:r w:rsidRPr="002B5FD3">
        <w:rPr>
          <w:color w:val="000000" w:themeColor="text1"/>
        </w:rPr>
        <w:t>energy consumed (without combustion) of the quantity of LPG used to make SNG during the reporting year</w:t>
      </w:r>
    </w:p>
    <w:p w14:paraId="5FCB1881" w14:textId="77777777" w:rsidR="00777CDC" w:rsidRPr="002B5FD3" w:rsidRDefault="00777CDC" w:rsidP="00462B12">
      <w:pPr>
        <w:pStyle w:val="CERbullets"/>
        <w:rPr>
          <w:color w:val="000000" w:themeColor="text1"/>
        </w:rPr>
      </w:pPr>
      <w:r w:rsidRPr="002B5FD3">
        <w:rPr>
          <w:color w:val="000000" w:themeColor="text1"/>
        </w:rPr>
        <w:t>energy production of ‘27 - Gaseous fossil fuels other than those mentioned in item 17 to 26’ as a Secondary fuel during the reporting year. Estimate the energy of the SNG either in GJ, or cubic meters in accordance with industry practice</w:t>
      </w:r>
    </w:p>
    <w:p w14:paraId="0D77E9B4" w14:textId="77777777" w:rsidR="00777CDC" w:rsidRPr="002B5FD3" w:rsidRDefault="00777CDC" w:rsidP="00462B12">
      <w:pPr>
        <w:pStyle w:val="CERbullets"/>
        <w:rPr>
          <w:color w:val="000000" w:themeColor="text1"/>
        </w:rPr>
      </w:pPr>
      <w:r w:rsidRPr="002B5FD3">
        <w:rPr>
          <w:color w:val="000000" w:themeColor="text1"/>
        </w:rPr>
        <w:t>energy consumed (with or without combustion) of the SNG consumed during the reporting year. The measurement criteria available are dependent on how the SNG was acquired.</w:t>
      </w:r>
    </w:p>
    <w:p w14:paraId="4C4D53E4" w14:textId="77777777" w:rsidR="00777CDC" w:rsidRPr="002B5FD3" w:rsidRDefault="00777CDC" w:rsidP="009F2C65">
      <w:pPr>
        <w:shd w:val="clear" w:color="auto" w:fill="FFFFFF"/>
        <w:spacing w:after="150"/>
        <w:rPr>
          <w:rFonts w:cstheme="minorHAnsi"/>
          <w:color w:val="000000" w:themeColor="text1"/>
        </w:rPr>
      </w:pPr>
      <w:r w:rsidRPr="002B5FD3">
        <w:rPr>
          <w:rFonts w:eastAsia="Cambria" w:cstheme="minorHAnsi"/>
          <w:color w:val="000000" w:themeColor="text1"/>
        </w:rPr>
        <w:t>If the quantity of SNG has been acquired:</w:t>
      </w:r>
    </w:p>
    <w:p w14:paraId="4D981FD4" w14:textId="77777777" w:rsidR="00777CDC" w:rsidRPr="002B5FD3" w:rsidRDefault="00777CDC" w:rsidP="00462B12">
      <w:pPr>
        <w:pStyle w:val="CERbullets"/>
        <w:rPr>
          <w:color w:val="000000" w:themeColor="text1"/>
        </w:rPr>
      </w:pPr>
      <w:r w:rsidRPr="002B5FD3">
        <w:rPr>
          <w:color w:val="000000" w:themeColor="text1"/>
        </w:rPr>
        <w:t>without a commercial transaction, it must be estimated using measurement criteria AAA or BBB</w:t>
      </w:r>
    </w:p>
    <w:p w14:paraId="6009E53A" w14:textId="77777777" w:rsidR="00777CDC" w:rsidRPr="002B5FD3" w:rsidRDefault="00777CDC" w:rsidP="00462B12">
      <w:pPr>
        <w:pStyle w:val="CERbullets"/>
        <w:rPr>
          <w:color w:val="000000" w:themeColor="text1"/>
        </w:rPr>
      </w:pPr>
      <w:r w:rsidRPr="002B5FD3">
        <w:rPr>
          <w:color w:val="000000" w:themeColor="text1"/>
        </w:rPr>
        <w:t>through a commercial transaction then measurement criterion A, AA, or AAA must be used.</w:t>
      </w:r>
    </w:p>
    <w:p w14:paraId="24C969C6" w14:textId="654944F6" w:rsidR="00813BE4" w:rsidRPr="002B5FD3" w:rsidRDefault="00777CDC" w:rsidP="00FE3FBF">
      <w:pPr>
        <w:shd w:val="clear" w:color="auto" w:fill="FFFFFF"/>
        <w:spacing w:after="150"/>
        <w:rPr>
          <w:rFonts w:eastAsia="Cambria" w:cstheme="minorHAnsi"/>
          <w:color w:val="000000" w:themeColor="text1"/>
        </w:rPr>
      </w:pPr>
      <w:r w:rsidRPr="002B5FD3">
        <w:rPr>
          <w:rFonts w:eastAsia="Cambria" w:cstheme="minorHAnsi"/>
          <w:color w:val="000000" w:themeColor="text1"/>
        </w:rPr>
        <w:t>See Division 2.3.6—Measurement of quantity of gaseous fuels in the NGER Measurement Determination for more information.</w:t>
      </w:r>
    </w:p>
    <w:p w14:paraId="6D8DA914" w14:textId="4D104C3E" w:rsidR="008F235A" w:rsidRDefault="008F235A" w:rsidP="008F235A">
      <w:pPr>
        <w:pStyle w:val="Heading3"/>
        <w:rPr>
          <w:rFonts w:asciiTheme="minorHAnsi" w:eastAsia="Cambria" w:hAnsiTheme="minorHAnsi" w:cstheme="minorHAnsi"/>
        </w:rPr>
      </w:pPr>
      <w:bookmarkStart w:id="101" w:name="_Toc235718927"/>
      <w:r>
        <w:rPr>
          <w:rFonts w:asciiTheme="minorHAnsi" w:eastAsia="Cambria" w:hAnsiTheme="minorHAnsi" w:cstheme="minorHAnsi"/>
        </w:rPr>
        <w:t>Production variable reporting for Safeguard facilities</w:t>
      </w:r>
      <w:bookmarkEnd w:id="101"/>
    </w:p>
    <w:p w14:paraId="07EA7A36" w14:textId="77777777" w:rsidR="00720C10" w:rsidRDefault="00720C10" w:rsidP="00720C10">
      <w:pPr>
        <w:rPr>
          <w:rFonts w:eastAsia="Times New Roman" w:cstheme="minorHAnsi"/>
          <w:lang w:eastAsia="en-AU"/>
        </w:rPr>
      </w:pPr>
      <w:r w:rsidRPr="00AD1527">
        <w:rPr>
          <w:rFonts w:eastAsia="Times New Roman" w:cstheme="minorHAnsi"/>
          <w:b/>
          <w:bCs/>
          <w:lang w:eastAsia="en-AU"/>
        </w:rPr>
        <w:t>Production variable quantities must be reported</w:t>
      </w:r>
      <w:r>
        <w:rPr>
          <w:rFonts w:eastAsia="Times New Roman" w:cstheme="minorHAnsi"/>
          <w:b/>
          <w:bCs/>
          <w:lang w:eastAsia="en-AU"/>
        </w:rPr>
        <w:t xml:space="preserve"> </w:t>
      </w:r>
      <w:r>
        <w:rPr>
          <w:rFonts w:eastAsia="Times New Roman" w:cstheme="minorHAnsi"/>
          <w:lang w:eastAsia="en-AU"/>
        </w:rPr>
        <w:t>for a financial year</w:t>
      </w:r>
      <w:r w:rsidRPr="00AD1527">
        <w:rPr>
          <w:rFonts w:eastAsia="Times New Roman" w:cstheme="minorHAnsi"/>
          <w:lang w:eastAsia="en-AU"/>
        </w:rPr>
        <w:t xml:space="preserve"> where</w:t>
      </w:r>
      <w:r>
        <w:rPr>
          <w:rFonts w:eastAsia="Times New Roman" w:cstheme="minorHAnsi"/>
          <w:lang w:eastAsia="en-AU"/>
        </w:rPr>
        <w:t xml:space="preserve"> a facility:</w:t>
      </w:r>
    </w:p>
    <w:p w14:paraId="26F849EE" w14:textId="3C689B55" w:rsidR="002264E3" w:rsidRPr="002264E3" w:rsidRDefault="002264E3" w:rsidP="002264E3">
      <w:pPr>
        <w:pStyle w:val="CERbullets"/>
        <w:rPr>
          <w:lang w:eastAsia="en-AU"/>
        </w:rPr>
      </w:pPr>
      <w:r w:rsidRPr="002264E3">
        <w:rPr>
          <w:lang w:eastAsia="en-AU"/>
        </w:rPr>
        <w:t xml:space="preserve">has scope 1 </w:t>
      </w:r>
      <w:hyperlink r:id="rId32" w:anchor="covered-emissions" w:history="1">
        <w:r w:rsidRPr="002264E3">
          <w:rPr>
            <w:rStyle w:val="Hyperlink"/>
            <w:lang w:eastAsia="en-AU"/>
          </w:rPr>
          <w:t>covered emissions</w:t>
        </w:r>
      </w:hyperlink>
      <w:r w:rsidR="00A476F4">
        <w:rPr>
          <w:rStyle w:val="FootnoteReference"/>
        </w:rPr>
        <w:footnoteReference w:id="9"/>
      </w:r>
      <w:r w:rsidRPr="002264E3">
        <w:rPr>
          <w:lang w:eastAsia="en-AU"/>
        </w:rPr>
        <w:t xml:space="preserve"> (tCO</w:t>
      </w:r>
      <w:r w:rsidRPr="002264E3">
        <w:rPr>
          <w:vertAlign w:val="subscript"/>
          <w:lang w:eastAsia="en-AU"/>
        </w:rPr>
        <w:t>2</w:t>
      </w:r>
      <w:r w:rsidRPr="002264E3">
        <w:rPr>
          <w:lang w:eastAsia="en-AU"/>
        </w:rPr>
        <w:t>-e) that exceed the Safeguard threshold of 100,000 tCO</w:t>
      </w:r>
      <w:r w:rsidRPr="002264E3">
        <w:rPr>
          <w:vertAlign w:val="subscript"/>
          <w:lang w:eastAsia="en-AU"/>
        </w:rPr>
        <w:t>2</w:t>
      </w:r>
      <w:r w:rsidRPr="002264E3">
        <w:rPr>
          <w:lang w:eastAsia="en-AU"/>
        </w:rPr>
        <w:t>-e in a financial year</w:t>
      </w:r>
    </w:p>
    <w:p w14:paraId="1E38E3EA" w14:textId="2CA8B721" w:rsidR="002264E3" w:rsidRPr="002264E3" w:rsidRDefault="002264E3" w:rsidP="002264E3">
      <w:pPr>
        <w:pStyle w:val="CERbullets"/>
        <w:rPr>
          <w:lang w:eastAsia="en-AU"/>
        </w:rPr>
      </w:pPr>
      <w:r w:rsidRPr="002264E3">
        <w:rPr>
          <w:lang w:eastAsia="en-AU"/>
        </w:rPr>
        <w:t xml:space="preserve">has an </w:t>
      </w:r>
      <w:hyperlink r:id="rId33" w:anchor="apply-for-a-multi-year-monitoring-period" w:history="1">
        <w:r w:rsidRPr="002264E3">
          <w:rPr>
            <w:rStyle w:val="Hyperlink"/>
            <w:lang w:eastAsia="en-AU"/>
          </w:rPr>
          <w:t>multi-year monitoring period</w:t>
        </w:r>
      </w:hyperlink>
      <w:r w:rsidR="00C6346B">
        <w:rPr>
          <w:rStyle w:val="FootnoteReference"/>
        </w:rPr>
        <w:footnoteReference w:id="10"/>
      </w:r>
      <w:r w:rsidRPr="002264E3">
        <w:rPr>
          <w:lang w:eastAsia="en-AU"/>
        </w:rPr>
        <w:t xml:space="preserve"> covering the relevant financial year</w:t>
      </w:r>
    </w:p>
    <w:p w14:paraId="5A7BD250" w14:textId="4477CD09" w:rsidR="006F46BC" w:rsidRDefault="002264E3" w:rsidP="006B331C">
      <w:pPr>
        <w:pStyle w:val="CERbullets"/>
        <w:rPr>
          <w:lang w:eastAsia="en-AU"/>
        </w:rPr>
      </w:pPr>
      <w:r w:rsidRPr="002264E3">
        <w:rPr>
          <w:lang w:eastAsia="en-AU"/>
        </w:rPr>
        <w:t xml:space="preserve">is an ‘eligible facility’ as defined under section 58B of the </w:t>
      </w:r>
      <w:hyperlink r:id="rId34" w:history="1">
        <w:r w:rsidRPr="002264E3">
          <w:rPr>
            <w:rStyle w:val="Hyperlink"/>
            <w:lang w:eastAsia="en-AU"/>
          </w:rPr>
          <w:t>Safeguard Rule</w:t>
        </w:r>
      </w:hyperlink>
      <w:r w:rsidR="00C6346B">
        <w:rPr>
          <w:rStyle w:val="FootnoteReference"/>
        </w:rPr>
        <w:footnoteReference w:id="11"/>
      </w:r>
    </w:p>
    <w:p w14:paraId="5E50F324" w14:textId="46899B98" w:rsidR="00F17192" w:rsidRDefault="00F17192" w:rsidP="00F17192">
      <w:pPr>
        <w:rPr>
          <w:rFonts w:eastAsia="Times New Roman" w:cstheme="minorHAnsi"/>
          <w:lang w:eastAsia="en-AU"/>
        </w:rPr>
      </w:pPr>
      <w:r w:rsidRPr="00AD1527">
        <w:rPr>
          <w:rFonts w:eastAsia="Times New Roman" w:cstheme="minorHAnsi"/>
          <w:b/>
          <w:bCs/>
          <w:lang w:eastAsia="en-AU"/>
        </w:rPr>
        <w:t xml:space="preserve">Production variable </w:t>
      </w:r>
      <w:r>
        <w:rPr>
          <w:rFonts w:eastAsia="Times New Roman" w:cstheme="minorHAnsi"/>
          <w:b/>
          <w:bCs/>
          <w:lang w:eastAsia="en-AU"/>
        </w:rPr>
        <w:t xml:space="preserve">quantities </w:t>
      </w:r>
      <w:r w:rsidRPr="00AD1527">
        <w:rPr>
          <w:rFonts w:eastAsia="Times New Roman" w:cstheme="minorHAnsi"/>
          <w:b/>
          <w:bCs/>
          <w:lang w:eastAsia="en-AU"/>
        </w:rPr>
        <w:t>do not need to be reported</w:t>
      </w:r>
      <w:r>
        <w:rPr>
          <w:rFonts w:eastAsia="Times New Roman" w:cstheme="minorHAnsi"/>
          <w:b/>
          <w:bCs/>
          <w:lang w:eastAsia="en-AU"/>
        </w:rPr>
        <w:t xml:space="preserve"> </w:t>
      </w:r>
      <w:r>
        <w:rPr>
          <w:rFonts w:eastAsia="Times New Roman" w:cstheme="minorHAnsi"/>
          <w:lang w:eastAsia="en-AU"/>
        </w:rPr>
        <w:t>for a financial year</w:t>
      </w:r>
      <w:r w:rsidRPr="00AD1527">
        <w:rPr>
          <w:rFonts w:eastAsia="Times New Roman" w:cstheme="minorHAnsi"/>
          <w:b/>
          <w:bCs/>
          <w:lang w:eastAsia="en-AU"/>
        </w:rPr>
        <w:t xml:space="preserve"> </w:t>
      </w:r>
      <w:r w:rsidRPr="00AD1527">
        <w:rPr>
          <w:rFonts w:eastAsia="Times New Roman" w:cstheme="minorHAnsi"/>
          <w:lang w:eastAsia="en-AU"/>
        </w:rPr>
        <w:t>if</w:t>
      </w:r>
      <w:r>
        <w:rPr>
          <w:rFonts w:eastAsia="Times New Roman" w:cstheme="minorHAnsi"/>
          <w:lang w:eastAsia="en-AU"/>
        </w:rPr>
        <w:t xml:space="preserve"> where a facility</w:t>
      </w:r>
      <w:r w:rsidRPr="00AD1527">
        <w:rPr>
          <w:rFonts w:eastAsia="Times New Roman" w:cstheme="minorHAnsi"/>
          <w:lang w:eastAsia="en-AU"/>
        </w:rPr>
        <w:t>:</w:t>
      </w:r>
    </w:p>
    <w:p w14:paraId="1221E6CA" w14:textId="77777777" w:rsidR="00444909" w:rsidRPr="00AD1527" w:rsidRDefault="00444909" w:rsidP="00444909">
      <w:pPr>
        <w:pStyle w:val="CERbullets"/>
        <w:rPr>
          <w:lang w:eastAsia="en-AU"/>
        </w:rPr>
      </w:pPr>
      <w:r>
        <w:rPr>
          <w:lang w:eastAsia="en-AU"/>
        </w:rPr>
        <w:t>has s</w:t>
      </w:r>
      <w:r w:rsidRPr="00AD1527">
        <w:rPr>
          <w:lang w:eastAsia="en-AU"/>
        </w:rPr>
        <w:t xml:space="preserve">cope 1 covered emissions </w:t>
      </w:r>
      <w:r>
        <w:rPr>
          <w:lang w:eastAsia="en-AU"/>
        </w:rPr>
        <w:t xml:space="preserve">that </w:t>
      </w:r>
      <w:r w:rsidRPr="00AD1527">
        <w:rPr>
          <w:lang w:eastAsia="en-AU"/>
        </w:rPr>
        <w:t>do not exceed the safeguard threshold</w:t>
      </w:r>
    </w:p>
    <w:p w14:paraId="399F90C0" w14:textId="77777777" w:rsidR="00444909" w:rsidRPr="00AD1527" w:rsidRDefault="00444909" w:rsidP="00444909">
      <w:pPr>
        <w:pStyle w:val="CERbullets"/>
        <w:rPr>
          <w:lang w:eastAsia="en-AU"/>
        </w:rPr>
      </w:pPr>
      <w:r w:rsidRPr="00AD1527">
        <w:rPr>
          <w:lang w:eastAsia="en-AU"/>
        </w:rPr>
        <w:t xml:space="preserve">is not an ‘eligible facility’ as defined under section 58B of the </w:t>
      </w:r>
      <w:hyperlink r:id="rId35" w:history="1">
        <w:r w:rsidRPr="00AD1527">
          <w:rPr>
            <w:rStyle w:val="Hyperlink"/>
            <w:rFonts w:eastAsia="Times New Roman" w:cstheme="minorHAnsi"/>
            <w:lang w:eastAsia="en-AU"/>
          </w:rPr>
          <w:t>Safeguard Rule</w:t>
        </w:r>
      </w:hyperlink>
    </w:p>
    <w:p w14:paraId="3980E686" w14:textId="77777777" w:rsidR="00444909" w:rsidRPr="003827F3" w:rsidRDefault="00444909" w:rsidP="00444909">
      <w:pPr>
        <w:pStyle w:val="CERbullets"/>
        <w:rPr>
          <w:rFonts w:eastAsia="Times New Roman"/>
          <w:lang w:eastAsia="en-AU"/>
        </w:rPr>
      </w:pPr>
      <w:r>
        <w:t>is part of a facility aggregate</w:t>
      </w:r>
    </w:p>
    <w:p w14:paraId="2118752E" w14:textId="77777777" w:rsidR="00444909" w:rsidRPr="00CC0ED6" w:rsidRDefault="00444909" w:rsidP="00444909">
      <w:pPr>
        <w:pStyle w:val="CERbullets"/>
        <w:rPr>
          <w:rFonts w:eastAsia="Times New Roman" w:cstheme="minorHAnsi"/>
          <w:lang w:eastAsia="en-AU"/>
        </w:rPr>
      </w:pPr>
      <w:r w:rsidRPr="00CC0ED6">
        <w:lastRenderedPageBreak/>
        <w:t>is a grid-connected electricity generator and the principal activity of the facility is electricity generation</w:t>
      </w:r>
      <w:r>
        <w:t xml:space="preserve"> (ANZSIC code 261).</w:t>
      </w:r>
    </w:p>
    <w:p w14:paraId="161368A5" w14:textId="66003515" w:rsidR="009D7212" w:rsidRPr="00B914F8" w:rsidRDefault="009D7212" w:rsidP="009D7212">
      <w:pPr>
        <w:rPr>
          <w:rFonts w:eastAsia="Times New Roman" w:cstheme="minorHAnsi"/>
          <w:lang w:eastAsia="en-AU"/>
        </w:rPr>
      </w:pPr>
      <w:r w:rsidRPr="00B914F8">
        <w:rPr>
          <w:rFonts w:eastAsia="Times New Roman" w:cstheme="minorHAnsi"/>
          <w:lang w:eastAsia="en-AU"/>
        </w:rPr>
        <w:t xml:space="preserve">Production variable quantities are used to calculate a Safeguard facility’s </w:t>
      </w:r>
      <w:hyperlink r:id="rId36" w:history="1">
        <w:r w:rsidRPr="00B914F8">
          <w:rPr>
            <w:rStyle w:val="Hyperlink"/>
            <w:rFonts w:eastAsia="Times New Roman" w:cstheme="minorHAnsi"/>
            <w:lang w:eastAsia="en-AU"/>
          </w:rPr>
          <w:t>baseline emissions number</w:t>
        </w:r>
      </w:hyperlink>
      <w:r w:rsidR="00760F05">
        <w:rPr>
          <w:rStyle w:val="FootnoteReference"/>
        </w:rPr>
        <w:footnoteReference w:id="12"/>
      </w:r>
      <w:r w:rsidRPr="00B914F8">
        <w:rPr>
          <w:rFonts w:eastAsia="Times New Roman" w:cstheme="minorHAnsi"/>
          <w:lang w:eastAsia="en-AU"/>
        </w:rPr>
        <w:t xml:space="preserve"> for the financial year, or part of a financial year if applicable.</w:t>
      </w:r>
    </w:p>
    <w:p w14:paraId="01A22F47" w14:textId="77777777" w:rsidR="009D7212" w:rsidRDefault="009D7212" w:rsidP="009D7212">
      <w:pPr>
        <w:rPr>
          <w:b/>
        </w:rPr>
      </w:pPr>
      <w:r>
        <w:rPr>
          <w:rFonts w:eastAsia="Times New Roman" w:cstheme="minorHAnsi"/>
          <w:lang w:eastAsia="en-AU"/>
        </w:rPr>
        <w:t>Production variable quantities must be measured consistently with the requirements of each production variable in Schedule 1 of the</w:t>
      </w:r>
      <w:hyperlink r:id="rId37" w:history="1">
        <w:r w:rsidRPr="00F66B43">
          <w:rPr>
            <w:rStyle w:val="Hyperlink"/>
            <w:rFonts w:eastAsia="Times New Roman" w:cstheme="minorHAnsi"/>
            <w:lang w:eastAsia="en-AU"/>
          </w:rPr>
          <w:t xml:space="preserve"> Safeguard Rule</w:t>
        </w:r>
      </w:hyperlink>
      <w:r>
        <w:rPr>
          <w:rFonts w:eastAsia="Times New Roman" w:cstheme="minorHAnsi"/>
          <w:lang w:eastAsia="en-AU"/>
        </w:rPr>
        <w:t xml:space="preserve">. </w:t>
      </w:r>
    </w:p>
    <w:p w14:paraId="45FC6626" w14:textId="77777777" w:rsidR="009D7212" w:rsidRPr="002A66E8" w:rsidRDefault="009D7212" w:rsidP="009D7212">
      <w:pPr>
        <w:rPr>
          <w:bCs/>
        </w:rPr>
      </w:pPr>
      <w:r>
        <w:rPr>
          <w:bCs/>
        </w:rPr>
        <w:t>Production variables will be pre-filled based on production variables reported on in the previous financial year.</w:t>
      </w:r>
    </w:p>
    <w:p w14:paraId="7EE791D9" w14:textId="77777777" w:rsidR="009D7212" w:rsidRPr="00BB126B" w:rsidRDefault="009D7212" w:rsidP="009D7212">
      <w:pPr>
        <w:rPr>
          <w:rFonts w:eastAsia="Times New Roman" w:cstheme="minorHAnsi"/>
          <w:color w:val="000000" w:themeColor="text1"/>
        </w:rPr>
      </w:pPr>
      <w:r w:rsidRPr="00BB126B">
        <w:rPr>
          <w:rFonts w:eastAsia="Times New Roman" w:cstheme="minorHAnsi"/>
          <w:color w:val="000000" w:themeColor="text1"/>
        </w:rPr>
        <w:t xml:space="preserve">If there was no production of a production variable </w:t>
      </w:r>
      <w:r>
        <w:rPr>
          <w:rFonts w:eastAsia="Times New Roman" w:cstheme="minorHAnsi"/>
          <w:color w:val="000000" w:themeColor="text1"/>
        </w:rPr>
        <w:t xml:space="preserve">in a financial year </w:t>
      </w:r>
      <w:r w:rsidRPr="00BB126B">
        <w:rPr>
          <w:rFonts w:eastAsia="Times New Roman" w:cstheme="minorHAnsi"/>
          <w:color w:val="000000" w:themeColor="text1"/>
        </w:rPr>
        <w:t>enter zero.</w:t>
      </w:r>
    </w:p>
    <w:p w14:paraId="14D33988" w14:textId="77777777" w:rsidR="009D7212" w:rsidRPr="00BB126B" w:rsidRDefault="009D7212" w:rsidP="009D7212">
      <w:pPr>
        <w:rPr>
          <w:rFonts w:eastAsia="Times New Roman" w:cstheme="minorHAnsi"/>
          <w:color w:val="000000" w:themeColor="text1"/>
        </w:rPr>
      </w:pPr>
      <w:r w:rsidRPr="00BB126B">
        <w:rPr>
          <w:rFonts w:eastAsia="Times New Roman" w:cstheme="minorHAnsi"/>
          <w:color w:val="000000" w:themeColor="text1"/>
        </w:rPr>
        <w:t>If you</w:t>
      </w:r>
      <w:r>
        <w:rPr>
          <w:rFonts w:eastAsia="Times New Roman" w:cstheme="minorHAnsi"/>
          <w:color w:val="000000" w:themeColor="text1"/>
        </w:rPr>
        <w:t xml:space="preserve"> need to add a production variable for a Safeguard</w:t>
      </w:r>
      <w:r w:rsidRPr="00BB126B">
        <w:rPr>
          <w:rFonts w:eastAsia="Times New Roman" w:cstheme="minorHAnsi"/>
          <w:color w:val="000000" w:themeColor="text1"/>
        </w:rPr>
        <w:t xml:space="preserve"> facility:</w:t>
      </w:r>
    </w:p>
    <w:p w14:paraId="750570EF" w14:textId="5D8EF073" w:rsidR="009D7212" w:rsidRDefault="009D7212" w:rsidP="009D7212">
      <w:pPr>
        <w:pStyle w:val="CERbullets"/>
      </w:pPr>
      <w:r w:rsidRPr="002B5FD3">
        <w:t>and the facility produced a production variable(s) from 2017-18 to 2021-22 and does not have an</w:t>
      </w:r>
      <w:hyperlink r:id="rId38" w:anchor="standard-baseline" w:history="1">
        <w:r w:rsidRPr="002B5FD3">
          <w:rPr>
            <w:rStyle w:val="Hyperlink"/>
            <w:rFonts w:eastAsia="Times New Roman" w:cstheme="minorHAnsi"/>
          </w:rPr>
          <w:t xml:space="preserve"> emissions-intensity determination</w:t>
        </w:r>
      </w:hyperlink>
      <w:r w:rsidR="00760F05" w:rsidRPr="002A6BC2">
        <w:rPr>
          <w:rStyle w:val="FootnoteReference"/>
        </w:rPr>
        <w:footnoteReference w:id="13"/>
      </w:r>
      <w:r w:rsidRPr="00BB126B">
        <w:t xml:space="preserve"> – add that production variable(s) in the form and select ‘historical’ production variable type.</w:t>
      </w:r>
    </w:p>
    <w:p w14:paraId="1CB80C42" w14:textId="56125B6D" w:rsidR="003C4645" w:rsidRDefault="009D7212" w:rsidP="003C4645">
      <w:pPr>
        <w:pStyle w:val="CERbullets"/>
        <w:numPr>
          <w:ilvl w:val="0"/>
          <w:numId w:val="0"/>
        </w:numPr>
        <w:ind w:left="357"/>
      </w:pPr>
      <w:r w:rsidRPr="00BB126B">
        <w:t>A production variable is ‘historical’ if it was produced by the facility during any of the historical financial years (that is, 2017</w:t>
      </w:r>
      <w:r w:rsidR="00107626" w:rsidRPr="00107626">
        <w:t>–</w:t>
      </w:r>
      <w:r w:rsidRPr="00BB126B">
        <w:t>18 to 2021</w:t>
      </w:r>
      <w:r w:rsidR="00107626" w:rsidRPr="00107626">
        <w:t>–</w:t>
      </w:r>
      <w:r w:rsidRPr="00BB126B">
        <w:t xml:space="preserve">22) and it was not non-commercial production for any historical financial year. </w:t>
      </w:r>
    </w:p>
    <w:p w14:paraId="1EE4FBF2" w14:textId="0522A246" w:rsidR="009D7212" w:rsidRPr="00BB126B" w:rsidRDefault="009D7212" w:rsidP="006B331C">
      <w:pPr>
        <w:pStyle w:val="CERbullets"/>
        <w:numPr>
          <w:ilvl w:val="0"/>
          <w:numId w:val="0"/>
        </w:numPr>
        <w:ind w:left="357"/>
      </w:pPr>
      <w:r w:rsidRPr="00BB126B">
        <w:t xml:space="preserve">Non-commercial production involves production where the product is not produced for sale but is only produced </w:t>
      </w:r>
      <w:proofErr w:type="gramStart"/>
      <w:r w:rsidRPr="00BB126B">
        <w:t>in the course of</w:t>
      </w:r>
      <w:proofErr w:type="gramEnd"/>
      <w:r w:rsidRPr="00BB126B">
        <w:t xml:space="preserve"> testing and pilot activities. Examples include production where the facility is in exploration phase, plant commissioning, piloting or testing of a new product.</w:t>
      </w:r>
    </w:p>
    <w:p w14:paraId="51A23826" w14:textId="014C5A04" w:rsidR="009D7212" w:rsidRPr="00BB126B" w:rsidRDefault="009D7212" w:rsidP="006B331C">
      <w:pPr>
        <w:pStyle w:val="CERbullets"/>
      </w:pPr>
      <w:r w:rsidRPr="002B5FD3">
        <w:t>and the facility did not produce a production variable(s) from 2017</w:t>
      </w:r>
      <w:r w:rsidR="0048175B" w:rsidRPr="0048175B">
        <w:t>–</w:t>
      </w:r>
      <w:r w:rsidRPr="002B5FD3">
        <w:t>18 to 2021</w:t>
      </w:r>
      <w:r w:rsidR="0048175B" w:rsidRPr="0048175B">
        <w:t>–</w:t>
      </w:r>
      <w:r w:rsidRPr="002B5FD3">
        <w:t>22 but commenced production in 2023</w:t>
      </w:r>
      <w:r w:rsidR="0048175B" w:rsidRPr="0048175B">
        <w:t>–</w:t>
      </w:r>
      <w:r w:rsidRPr="002B5FD3">
        <w:t>24</w:t>
      </w:r>
      <w:r w:rsidRPr="00BB126B">
        <w:t xml:space="preserve"> – add that production variable(s) in the form and select ‘new’ production variable type.</w:t>
      </w:r>
    </w:p>
    <w:p w14:paraId="5750DD59" w14:textId="77777777" w:rsidR="009D7212" w:rsidRPr="00DF3443" w:rsidRDefault="009D7212" w:rsidP="006B331C">
      <w:pPr>
        <w:pStyle w:val="CERbullets"/>
      </w:pPr>
      <w:r w:rsidRPr="002B5FD3">
        <w:t>and the facility is a landfill facility</w:t>
      </w:r>
      <w:r w:rsidRPr="00BB126B">
        <w:rPr>
          <w:i/>
          <w:iCs/>
        </w:rPr>
        <w:t xml:space="preserve"> </w:t>
      </w:r>
      <w:r w:rsidRPr="00BB126B">
        <w:t>– select the ‘NLCH4’ production variable and then provide the quantity.</w:t>
      </w:r>
    </w:p>
    <w:p w14:paraId="4A60884E" w14:textId="04E87618" w:rsidR="00AB5D97" w:rsidRDefault="009D7212" w:rsidP="009D7212">
      <w:pPr>
        <w:rPr>
          <w:rFonts w:eastAsia="Times New Roman" w:cstheme="minorHAnsi"/>
          <w:color w:val="000000" w:themeColor="text1"/>
        </w:rPr>
      </w:pPr>
      <w:r w:rsidRPr="00BB126B">
        <w:rPr>
          <w:rFonts w:eastAsia="Times New Roman" w:cstheme="minorHAnsi"/>
          <w:color w:val="000000" w:themeColor="text1"/>
        </w:rPr>
        <w:t xml:space="preserve">Further information on production variables including determining if a production variable is applicable to your facility, product specifications and measurement requirements can be found in Schedule 1 of the </w:t>
      </w:r>
      <w:hyperlink r:id="rId39" w:history="1">
        <w:r w:rsidRPr="00BB126B">
          <w:rPr>
            <w:rStyle w:val="Hyperlink"/>
            <w:rFonts w:eastAsia="Times New Roman" w:cstheme="minorHAnsi"/>
          </w:rPr>
          <w:t>Safeguard Rule</w:t>
        </w:r>
      </w:hyperlink>
      <w:r w:rsidR="002D136C">
        <w:rPr>
          <w:rStyle w:val="FootnoteReference"/>
        </w:rPr>
        <w:footnoteReference w:id="14"/>
      </w:r>
      <w:r w:rsidRPr="00BB126B">
        <w:rPr>
          <w:rFonts w:eastAsia="Times New Roman" w:cstheme="minorHAnsi"/>
          <w:color w:val="000000" w:themeColor="text1"/>
        </w:rPr>
        <w:t xml:space="preserve"> and the </w:t>
      </w:r>
      <w:hyperlink r:id="rId40" w:history="1">
        <w:r w:rsidRPr="00BB126B">
          <w:rPr>
            <w:rStyle w:val="Hyperlink"/>
            <w:rFonts w:eastAsia="Times New Roman" w:cstheme="minorHAnsi"/>
          </w:rPr>
          <w:t>Safeguard Mechanism Document</w:t>
        </w:r>
      </w:hyperlink>
      <w:r w:rsidR="002D136C">
        <w:rPr>
          <w:rStyle w:val="FootnoteReference"/>
        </w:rPr>
        <w:footnoteReference w:id="15"/>
      </w:r>
      <w:r w:rsidRPr="00BB126B">
        <w:rPr>
          <w:rFonts w:eastAsia="Times New Roman" w:cstheme="minorHAnsi"/>
          <w:color w:val="000000" w:themeColor="text1"/>
        </w:rPr>
        <w:t xml:space="preserve">. </w:t>
      </w:r>
    </w:p>
    <w:p w14:paraId="043838D5" w14:textId="77777777" w:rsidR="00FD5D5B" w:rsidRDefault="00FD5D5B">
      <w:pPr>
        <w:rPr>
          <w:rFonts w:eastAsia="Cambria" w:cstheme="minorHAnsi"/>
          <w:b/>
          <w:bCs/>
          <w:color w:val="000000" w:themeColor="text1"/>
          <w:kern w:val="0"/>
          <w:sz w:val="36"/>
          <w:szCs w:val="36"/>
          <w:lang w:eastAsia="en-AU"/>
          <w14:ligatures w14:val="none"/>
        </w:rPr>
      </w:pPr>
      <w:r>
        <w:rPr>
          <w:rFonts w:eastAsia="Cambria" w:cstheme="minorHAnsi"/>
        </w:rPr>
        <w:br w:type="page"/>
      </w:r>
    </w:p>
    <w:p w14:paraId="41818345" w14:textId="5D0AD91E" w:rsidR="00AB5D97" w:rsidRPr="002B5FD3" w:rsidRDefault="00AB5D97" w:rsidP="002B5FD3">
      <w:pPr>
        <w:pStyle w:val="Heading2"/>
        <w:spacing w:after="240" w:afterAutospacing="0"/>
        <w:rPr>
          <w:rFonts w:eastAsia="Cambria" w:cstheme="minorHAnsi"/>
          <w:b w:val="0"/>
          <w:bCs w:val="0"/>
        </w:rPr>
      </w:pPr>
      <w:bookmarkStart w:id="102" w:name="_Toc235718928"/>
      <w:r w:rsidRPr="002B5FD3">
        <w:rPr>
          <w:rFonts w:asciiTheme="minorHAnsi" w:eastAsia="Cambria" w:hAnsiTheme="minorHAnsi" w:cstheme="minorHAnsi"/>
        </w:rPr>
        <w:lastRenderedPageBreak/>
        <w:t>A</w:t>
      </w:r>
      <w:r w:rsidR="00A97783">
        <w:rPr>
          <w:rFonts w:asciiTheme="minorHAnsi" w:eastAsia="Cambria" w:hAnsiTheme="minorHAnsi" w:cstheme="minorHAnsi"/>
        </w:rPr>
        <w:t xml:space="preserve">dministrative </w:t>
      </w:r>
      <w:r w:rsidR="00030B95">
        <w:rPr>
          <w:rFonts w:asciiTheme="minorHAnsi" w:eastAsia="Cambria" w:hAnsiTheme="minorHAnsi" w:cstheme="minorHAnsi"/>
        </w:rPr>
        <w:t>information</w:t>
      </w:r>
      <w:bookmarkEnd w:id="102"/>
    </w:p>
    <w:p w14:paraId="603567CC" w14:textId="77777777" w:rsidR="00BC2F16" w:rsidRPr="002B5FD3" w:rsidRDefault="00BC2F16" w:rsidP="002B5FD3">
      <w:pPr>
        <w:spacing w:after="120"/>
        <w:rPr>
          <w:rFonts w:eastAsia="Times New Roman" w:cstheme="minorHAnsi"/>
          <w:b/>
          <w:bCs/>
          <w:color w:val="000000" w:themeColor="text1"/>
          <w:sz w:val="27"/>
          <w:szCs w:val="27"/>
        </w:rPr>
      </w:pPr>
      <w:r w:rsidRPr="002B5FD3">
        <w:rPr>
          <w:rFonts w:eastAsia="Times New Roman" w:cstheme="minorHAnsi"/>
          <w:b/>
          <w:bCs/>
          <w:color w:val="000000" w:themeColor="text1"/>
          <w:sz w:val="27"/>
          <w:szCs w:val="27"/>
        </w:rPr>
        <w:t>Correctly report facility location information in EERS</w:t>
      </w:r>
    </w:p>
    <w:p w14:paraId="7BDBF464" w14:textId="77777777" w:rsidR="00BC2F16" w:rsidRPr="00BC2F16" w:rsidRDefault="00BC2F16" w:rsidP="00BC2F16">
      <w:pPr>
        <w:rPr>
          <w:rFonts w:eastAsia="Times New Roman" w:cstheme="minorHAnsi"/>
          <w:color w:val="000000" w:themeColor="text1"/>
        </w:rPr>
      </w:pPr>
      <w:r w:rsidRPr="00BC2F16">
        <w:rPr>
          <w:rFonts w:eastAsia="Times New Roman" w:cstheme="minorHAnsi"/>
          <w:color w:val="000000" w:themeColor="text1"/>
        </w:rPr>
        <w:t>A corporation’s NGER report must include specific identifying information for a facility as per 4.04A(2)(a) to (h) of the NGER Regulations. Identifying information includes location information such as address, latitude and longitude and the state or territory in which the facility is located. You should enter accurate location information to ensure compliant reporting. Accurate location information also assists data users with analysis of the NGER data set.</w:t>
      </w:r>
    </w:p>
    <w:p w14:paraId="2743CBB8" w14:textId="403BA720" w:rsidR="008531AA" w:rsidRPr="00BD562B" w:rsidRDefault="00BC2F16" w:rsidP="00BC2F16">
      <w:pPr>
        <w:rPr>
          <w:rFonts w:eastAsia="Times New Roman" w:cstheme="minorHAnsi"/>
          <w:color w:val="000000" w:themeColor="text1"/>
        </w:rPr>
      </w:pPr>
      <w:r w:rsidRPr="00BC2F16">
        <w:rPr>
          <w:rFonts w:eastAsia="Times New Roman" w:cstheme="minorHAnsi"/>
          <w:color w:val="000000" w:themeColor="text1"/>
        </w:rPr>
        <w:t>Facility location information is automatically rolled over into your EERS workspace each year. We request that facility location information is reviewed each year to maintain its accuracy.</w:t>
      </w:r>
    </w:p>
    <w:p w14:paraId="5497A093" w14:textId="77777777" w:rsidR="006861B7" w:rsidRPr="00B26B05" w:rsidRDefault="006861B7" w:rsidP="002B5FD3">
      <w:pPr>
        <w:pStyle w:val="Heading3"/>
        <w:spacing w:after="120" w:afterAutospacing="0"/>
        <w:rPr>
          <w:rFonts w:asciiTheme="minorHAnsi" w:eastAsia="Cambria" w:hAnsiTheme="minorHAnsi" w:cstheme="minorHAnsi"/>
        </w:rPr>
      </w:pPr>
      <w:bookmarkStart w:id="103" w:name="_Toc205447231"/>
      <w:bookmarkStart w:id="104" w:name="_Toc235718929"/>
      <w:r>
        <w:rPr>
          <w:rFonts w:asciiTheme="minorHAnsi" w:eastAsia="Cambria" w:hAnsiTheme="minorHAnsi" w:cstheme="minorHAnsi"/>
        </w:rPr>
        <w:t>F</w:t>
      </w:r>
      <w:r w:rsidRPr="00B26B05">
        <w:rPr>
          <w:rFonts w:asciiTheme="minorHAnsi" w:eastAsia="Cambria" w:hAnsiTheme="minorHAnsi" w:cstheme="minorHAnsi"/>
        </w:rPr>
        <w:t xml:space="preserve">acility location information </w:t>
      </w:r>
      <w:r>
        <w:rPr>
          <w:rFonts w:asciiTheme="minorHAnsi" w:eastAsia="Cambria" w:hAnsiTheme="minorHAnsi" w:cstheme="minorHAnsi"/>
        </w:rPr>
        <w:t>you must</w:t>
      </w:r>
      <w:r w:rsidRPr="00B26B05">
        <w:rPr>
          <w:rFonts w:asciiTheme="minorHAnsi" w:eastAsia="Cambria" w:hAnsiTheme="minorHAnsi" w:cstheme="minorHAnsi"/>
        </w:rPr>
        <w:t xml:space="preserve"> provide in </w:t>
      </w:r>
      <w:r>
        <w:rPr>
          <w:rFonts w:asciiTheme="minorHAnsi" w:eastAsia="Cambria" w:hAnsiTheme="minorHAnsi" w:cstheme="minorHAnsi"/>
        </w:rPr>
        <w:t>your</w:t>
      </w:r>
      <w:r w:rsidRPr="00B26B05">
        <w:rPr>
          <w:rFonts w:asciiTheme="minorHAnsi" w:eastAsia="Cambria" w:hAnsiTheme="minorHAnsi" w:cstheme="minorHAnsi"/>
        </w:rPr>
        <w:t xml:space="preserve"> NGER report</w:t>
      </w:r>
      <w:bookmarkEnd w:id="103"/>
      <w:bookmarkEnd w:id="104"/>
    </w:p>
    <w:p w14:paraId="57F80237" w14:textId="77777777" w:rsidR="006861B7" w:rsidRPr="00462B12" w:rsidRDefault="006861B7" w:rsidP="006861B7">
      <w:pPr>
        <w:shd w:val="clear" w:color="auto" w:fill="FFFFFF"/>
        <w:spacing w:after="150"/>
        <w:rPr>
          <w:rFonts w:cstheme="minorHAnsi"/>
          <w:color w:val="383A42"/>
        </w:rPr>
      </w:pPr>
      <w:r w:rsidRPr="00462B12">
        <w:rPr>
          <w:rFonts w:eastAsia="Cambria" w:cstheme="minorHAnsi"/>
          <w:color w:val="383A42"/>
        </w:rPr>
        <w:t>There are different requirements for the location information that must be reported by facilities, depending on the facility</w:t>
      </w:r>
      <w:r>
        <w:rPr>
          <w:rFonts w:eastAsia="Cambria" w:cstheme="minorHAnsi"/>
          <w:color w:val="383A42"/>
        </w:rPr>
        <w:t>’s</w:t>
      </w:r>
      <w:r w:rsidRPr="00462B12">
        <w:rPr>
          <w:rFonts w:eastAsia="Cambria" w:cstheme="minorHAnsi"/>
          <w:color w:val="383A42"/>
        </w:rPr>
        <w:t xml:space="preserve"> Australian and New Zealand Standard Industrial Classification (ANZSIC) code. The requirements are outlined in 4.04A(2)(a) to (h) of the NGER Regulations and summarised in </w:t>
      </w:r>
      <w:r w:rsidRPr="00462B12">
        <w:rPr>
          <w:rFonts w:eastAsia="Cambria" w:cstheme="minorHAnsi"/>
          <w:color w:val="383A42"/>
        </w:rPr>
        <w:fldChar w:fldCharType="begin"/>
      </w:r>
      <w:r w:rsidRPr="00462B12">
        <w:rPr>
          <w:rFonts w:eastAsia="Cambria" w:cstheme="minorHAnsi"/>
          <w:color w:val="383A42"/>
        </w:rPr>
        <w:instrText xml:space="preserve"> REF _Ref174547413 \h </w:instrText>
      </w:r>
      <w:r>
        <w:rPr>
          <w:rFonts w:eastAsia="Cambria" w:cstheme="minorHAnsi"/>
          <w:color w:val="383A42"/>
        </w:rPr>
        <w:instrText xml:space="preserve"> \* MERGEFORMAT </w:instrText>
      </w:r>
      <w:r w:rsidRPr="00462B12">
        <w:rPr>
          <w:rFonts w:eastAsia="Cambria" w:cstheme="minorHAnsi"/>
          <w:color w:val="383A42"/>
        </w:rPr>
      </w:r>
      <w:r w:rsidRPr="00462B12">
        <w:rPr>
          <w:rFonts w:eastAsia="Cambria" w:cstheme="minorHAnsi"/>
          <w:color w:val="383A42"/>
        </w:rPr>
        <w:fldChar w:fldCharType="separate"/>
      </w:r>
      <w:r w:rsidRPr="00053306">
        <w:t xml:space="preserve">Table </w:t>
      </w:r>
      <w:r w:rsidRPr="00053306">
        <w:rPr>
          <w:noProof/>
        </w:rPr>
        <w:t>1</w:t>
      </w:r>
      <w:r w:rsidRPr="00462B12">
        <w:rPr>
          <w:rFonts w:eastAsia="Cambria" w:cstheme="minorHAnsi"/>
          <w:color w:val="383A42"/>
        </w:rPr>
        <w:fldChar w:fldCharType="end"/>
      </w:r>
      <w:r>
        <w:rPr>
          <w:rFonts w:eastAsia="Cambria" w:cstheme="minorHAnsi"/>
          <w:color w:val="383A42"/>
        </w:rPr>
        <w:t xml:space="preserve"> below</w:t>
      </w:r>
      <w:r w:rsidRPr="00462B12">
        <w:rPr>
          <w:rFonts w:eastAsia="Cambria" w:cstheme="minorHAnsi"/>
          <w:color w:val="383A42"/>
        </w:rPr>
        <w:t>.</w:t>
      </w:r>
    </w:p>
    <w:p w14:paraId="6079D783" w14:textId="77777777" w:rsidR="006861B7" w:rsidRDefault="006861B7" w:rsidP="006861B7">
      <w:pPr>
        <w:pStyle w:val="Caption"/>
        <w:keepNext/>
      </w:pPr>
      <w:bookmarkStart w:id="105" w:name="_Ref174547413"/>
      <w:r>
        <w:t xml:space="preserve">Table </w:t>
      </w:r>
      <w:r>
        <w:fldChar w:fldCharType="begin"/>
      </w:r>
      <w:r>
        <w:instrText xml:space="preserve"> SEQ Table \* ARABIC </w:instrText>
      </w:r>
      <w:r>
        <w:fldChar w:fldCharType="separate"/>
      </w:r>
      <w:r>
        <w:rPr>
          <w:noProof/>
        </w:rPr>
        <w:t>1</w:t>
      </w:r>
      <w:r>
        <w:rPr>
          <w:noProof/>
        </w:rPr>
        <w:fldChar w:fldCharType="end"/>
      </w:r>
      <w:bookmarkEnd w:id="105"/>
      <w:r>
        <w:t xml:space="preserve">: Location information that you must submit for your facility </w:t>
      </w:r>
    </w:p>
    <w:tbl>
      <w:tblPr>
        <w:tblStyle w:val="CERTable"/>
        <w:tblW w:w="5000" w:type="pct"/>
        <w:tblLook w:val="04A0" w:firstRow="1" w:lastRow="0" w:firstColumn="1" w:lastColumn="0" w:noHBand="0" w:noVBand="1"/>
      </w:tblPr>
      <w:tblGrid>
        <w:gridCol w:w="2128"/>
        <w:gridCol w:w="1903"/>
        <w:gridCol w:w="1903"/>
        <w:gridCol w:w="1903"/>
        <w:gridCol w:w="1903"/>
      </w:tblGrid>
      <w:tr w:rsidR="006861B7" w:rsidRPr="00B652D0" w14:paraId="2F5587CA" w14:textId="77777777" w:rsidTr="00B33650">
        <w:trPr>
          <w:cnfStyle w:val="100000000000" w:firstRow="1" w:lastRow="0" w:firstColumn="0" w:lastColumn="0" w:oddVBand="0" w:evenVBand="0" w:oddHBand="0" w:evenHBand="0" w:firstRowFirstColumn="0" w:firstRowLastColumn="0" w:lastRowFirstColumn="0" w:lastRowLastColumn="0"/>
          <w:trHeight w:val="1187"/>
          <w:tblHeader/>
        </w:trPr>
        <w:tc>
          <w:tcPr>
            <w:cnfStyle w:val="001000000000" w:firstRow="0" w:lastRow="0" w:firstColumn="1" w:lastColumn="0" w:oddVBand="0" w:evenVBand="0" w:oddHBand="0" w:evenHBand="0" w:firstRowFirstColumn="0" w:firstRowLastColumn="0" w:lastRowFirstColumn="0" w:lastRowLastColumn="0"/>
            <w:tcW w:w="1092" w:type="pct"/>
            <w:hideMark/>
          </w:tcPr>
          <w:p w14:paraId="3D4DAD22" w14:textId="77777777" w:rsidR="006861B7" w:rsidRPr="00B652D0" w:rsidRDefault="006861B7" w:rsidP="00DD11C1">
            <w:pPr>
              <w:rPr>
                <w:rFonts w:cstheme="minorHAnsi"/>
                <w:sz w:val="22"/>
                <w:szCs w:val="22"/>
              </w:rPr>
            </w:pPr>
          </w:p>
        </w:tc>
        <w:tc>
          <w:tcPr>
            <w:tcW w:w="977" w:type="pct"/>
            <w:hideMark/>
          </w:tcPr>
          <w:p w14:paraId="67F7C472" w14:textId="77777777" w:rsidR="006861B7" w:rsidRPr="00B652D0" w:rsidRDefault="006861B7" w:rsidP="00CD2F7A">
            <w:pPr>
              <w:spacing w:before="225"/>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B652D0">
              <w:rPr>
                <w:rFonts w:cstheme="minorHAnsi"/>
                <w:sz w:val="22"/>
                <w:szCs w:val="22"/>
              </w:rPr>
              <w:t>Transport Facility</w:t>
            </w:r>
            <w:r w:rsidRPr="00B652D0">
              <w:rPr>
                <w:rFonts w:cstheme="minorHAnsi"/>
                <w:sz w:val="22"/>
                <w:szCs w:val="22"/>
              </w:rPr>
              <w:br/>
              <w:t>(2.19 (3) of the NGER Regulations)</w:t>
            </w:r>
          </w:p>
        </w:tc>
        <w:tc>
          <w:tcPr>
            <w:tcW w:w="977" w:type="pct"/>
            <w:hideMark/>
          </w:tcPr>
          <w:p w14:paraId="2738341D" w14:textId="65071BCE" w:rsidR="006861B7" w:rsidRPr="00B652D0" w:rsidRDefault="006861B7" w:rsidP="00CD2F7A">
            <w:pPr>
              <w:spacing w:before="225"/>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B652D0">
              <w:rPr>
                <w:rFonts w:cstheme="minorHAnsi"/>
                <w:sz w:val="22"/>
                <w:szCs w:val="22"/>
              </w:rPr>
              <w:t>Network or Pipeline Facility</w:t>
            </w:r>
            <w:r w:rsidRPr="00B652D0">
              <w:rPr>
                <w:rFonts w:cstheme="minorHAnsi"/>
                <w:sz w:val="22"/>
                <w:szCs w:val="22"/>
              </w:rPr>
              <w:br/>
              <w:t>(2.20(2) of the NGER Regulations)</w:t>
            </w:r>
          </w:p>
        </w:tc>
        <w:tc>
          <w:tcPr>
            <w:tcW w:w="977" w:type="pct"/>
          </w:tcPr>
          <w:p w14:paraId="32340930" w14:textId="77777777" w:rsidR="006861B7" w:rsidRPr="00B652D0" w:rsidRDefault="006861B7" w:rsidP="00CD2F7A">
            <w:pPr>
              <w:spacing w:before="225"/>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B652D0">
              <w:rPr>
                <w:rFonts w:cstheme="minorHAnsi"/>
                <w:sz w:val="22"/>
                <w:szCs w:val="22"/>
              </w:rPr>
              <w:t>Multi-site cement facility</w:t>
            </w:r>
          </w:p>
          <w:p w14:paraId="11514950" w14:textId="77777777" w:rsidR="006861B7" w:rsidRPr="00B652D0" w:rsidRDefault="006861B7" w:rsidP="00CD2F7A">
            <w:pPr>
              <w:spacing w:before="225"/>
              <w:cnfStyle w:val="100000000000" w:firstRow="1" w:lastRow="0" w:firstColumn="0" w:lastColumn="0" w:oddVBand="0" w:evenVBand="0" w:oddHBand="0" w:evenHBand="0" w:firstRowFirstColumn="0" w:firstRowLastColumn="0" w:lastRowFirstColumn="0" w:lastRowLastColumn="0"/>
              <w:rPr>
                <w:rFonts w:cstheme="minorHAnsi"/>
                <w:sz w:val="22"/>
                <w:szCs w:val="22"/>
              </w:rPr>
            </w:pPr>
          </w:p>
        </w:tc>
        <w:tc>
          <w:tcPr>
            <w:tcW w:w="977" w:type="pct"/>
            <w:hideMark/>
          </w:tcPr>
          <w:p w14:paraId="7676317D" w14:textId="77777777" w:rsidR="006861B7" w:rsidRPr="00B652D0" w:rsidRDefault="006861B7" w:rsidP="00CD2F7A">
            <w:pPr>
              <w:spacing w:before="225"/>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B652D0">
              <w:rPr>
                <w:rFonts w:cstheme="minorHAnsi"/>
                <w:sz w:val="22"/>
                <w:szCs w:val="22"/>
              </w:rPr>
              <w:t>Other</w:t>
            </w:r>
          </w:p>
        </w:tc>
      </w:tr>
      <w:tr w:rsidR="006861B7" w:rsidRPr="00B652D0" w14:paraId="1C724E4A" w14:textId="77777777" w:rsidTr="00B3365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92" w:type="pct"/>
            <w:hideMark/>
          </w:tcPr>
          <w:p w14:paraId="7F472220" w14:textId="77777777" w:rsidR="006861B7" w:rsidRPr="00B652D0" w:rsidRDefault="006861B7" w:rsidP="00DD11C1">
            <w:pPr>
              <w:spacing w:before="225"/>
              <w:rPr>
                <w:rFonts w:cstheme="minorHAnsi"/>
                <w:color w:val="383A42"/>
                <w:sz w:val="22"/>
                <w:szCs w:val="22"/>
              </w:rPr>
            </w:pPr>
            <w:r w:rsidRPr="00B652D0">
              <w:rPr>
                <w:rFonts w:cstheme="minorHAnsi"/>
                <w:color w:val="383A42"/>
                <w:sz w:val="22"/>
                <w:szCs w:val="22"/>
              </w:rPr>
              <w:t>ANZSIC code</w:t>
            </w:r>
          </w:p>
        </w:tc>
        <w:tc>
          <w:tcPr>
            <w:tcW w:w="977" w:type="pct"/>
            <w:hideMark/>
          </w:tcPr>
          <w:p w14:paraId="66F52C58"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291, 461, 462, 471, 472, 481, 482, 490, 501, 510</w:t>
            </w:r>
          </w:p>
        </w:tc>
        <w:tc>
          <w:tcPr>
            <w:tcW w:w="977" w:type="pct"/>
            <w:hideMark/>
          </w:tcPr>
          <w:p w14:paraId="66B31C95"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262, 263, 270, 281, 502, 580</w:t>
            </w:r>
          </w:p>
        </w:tc>
        <w:tc>
          <w:tcPr>
            <w:tcW w:w="977" w:type="pct"/>
          </w:tcPr>
          <w:p w14:paraId="005C808F"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203</w:t>
            </w:r>
          </w:p>
        </w:tc>
        <w:tc>
          <w:tcPr>
            <w:tcW w:w="977" w:type="pct"/>
            <w:hideMark/>
          </w:tcPr>
          <w:p w14:paraId="77BCAE29"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Any other ANZSIC code not listed for transport or network or pipeline</w:t>
            </w:r>
          </w:p>
        </w:tc>
      </w:tr>
      <w:tr w:rsidR="006861B7" w:rsidRPr="00B652D0" w14:paraId="32D51150" w14:textId="77777777" w:rsidTr="00B3365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92" w:type="pct"/>
            <w:hideMark/>
          </w:tcPr>
          <w:p w14:paraId="68322441" w14:textId="77777777" w:rsidR="006861B7" w:rsidRPr="00B652D0" w:rsidRDefault="006861B7" w:rsidP="00DD11C1">
            <w:pPr>
              <w:spacing w:before="225"/>
              <w:rPr>
                <w:rFonts w:cstheme="minorHAnsi"/>
                <w:color w:val="383A42"/>
                <w:sz w:val="22"/>
                <w:szCs w:val="22"/>
              </w:rPr>
            </w:pPr>
            <w:r w:rsidRPr="00B652D0">
              <w:rPr>
                <w:rFonts w:cstheme="minorHAnsi"/>
                <w:color w:val="383A42"/>
                <w:sz w:val="22"/>
                <w:szCs w:val="22"/>
              </w:rPr>
              <w:t>Address (if any)</w:t>
            </w:r>
          </w:p>
        </w:tc>
        <w:tc>
          <w:tcPr>
            <w:tcW w:w="977" w:type="pct"/>
            <w:hideMark/>
          </w:tcPr>
          <w:p w14:paraId="66A5B45E" w14:textId="77777777" w:rsidR="006861B7" w:rsidRPr="002B5FD3" w:rsidRDefault="006861B7" w:rsidP="00CD2F7A">
            <w:pPr>
              <w:spacing w:before="225"/>
              <w:cnfStyle w:val="000000010000" w:firstRow="0" w:lastRow="0" w:firstColumn="0" w:lastColumn="0" w:oddVBand="0" w:evenVBand="0" w:oddHBand="0" w:evenHBand="1" w:firstRowFirstColumn="0" w:firstRowLastColumn="0" w:lastRowFirstColumn="0" w:lastRowLastColumn="0"/>
              <w:rPr>
                <w:rFonts w:cstheme="minorHAnsi"/>
                <w:color w:val="auto"/>
                <w:sz w:val="22"/>
                <w:szCs w:val="22"/>
              </w:rPr>
            </w:pPr>
            <w:r w:rsidRPr="002B5FD3">
              <w:rPr>
                <w:rFonts w:cstheme="minorHAnsi"/>
                <w:color w:val="auto"/>
              </w:rPr>
              <w:t>Yes</w:t>
            </w:r>
          </w:p>
        </w:tc>
        <w:tc>
          <w:tcPr>
            <w:tcW w:w="977" w:type="pct"/>
            <w:hideMark/>
          </w:tcPr>
          <w:p w14:paraId="7E05636B" w14:textId="77777777" w:rsidR="006861B7" w:rsidRPr="002B5FD3" w:rsidRDefault="006861B7" w:rsidP="00CD2F7A">
            <w:pPr>
              <w:spacing w:before="225"/>
              <w:cnfStyle w:val="000000010000" w:firstRow="0" w:lastRow="0" w:firstColumn="0" w:lastColumn="0" w:oddVBand="0" w:evenVBand="0" w:oddHBand="0" w:evenHBand="1" w:firstRowFirstColumn="0" w:firstRowLastColumn="0" w:lastRowFirstColumn="0" w:lastRowLastColumn="0"/>
              <w:rPr>
                <w:rFonts w:cstheme="minorHAnsi"/>
                <w:color w:val="auto"/>
                <w:sz w:val="22"/>
                <w:szCs w:val="22"/>
              </w:rPr>
            </w:pPr>
            <w:r w:rsidRPr="002B5FD3">
              <w:rPr>
                <w:rFonts w:cstheme="minorHAnsi"/>
                <w:color w:val="auto"/>
              </w:rPr>
              <w:t>Yes</w:t>
            </w:r>
          </w:p>
        </w:tc>
        <w:tc>
          <w:tcPr>
            <w:tcW w:w="977" w:type="pct"/>
          </w:tcPr>
          <w:p w14:paraId="2FC407F1" w14:textId="77777777" w:rsidR="006861B7" w:rsidRPr="002B5FD3" w:rsidRDefault="006861B7" w:rsidP="00CD2F7A">
            <w:pPr>
              <w:spacing w:before="225"/>
              <w:cnfStyle w:val="000000010000" w:firstRow="0" w:lastRow="0" w:firstColumn="0" w:lastColumn="0" w:oddVBand="0" w:evenVBand="0" w:oddHBand="0" w:evenHBand="1" w:firstRowFirstColumn="0" w:firstRowLastColumn="0" w:lastRowFirstColumn="0" w:lastRowLastColumn="0"/>
              <w:rPr>
                <w:rFonts w:cstheme="minorHAnsi"/>
                <w:color w:val="auto"/>
                <w:sz w:val="22"/>
                <w:szCs w:val="22"/>
              </w:rPr>
            </w:pPr>
            <w:r w:rsidRPr="002B5FD3">
              <w:rPr>
                <w:rFonts w:cstheme="minorHAnsi"/>
                <w:color w:val="auto"/>
              </w:rPr>
              <w:t>Yes</w:t>
            </w:r>
          </w:p>
        </w:tc>
        <w:tc>
          <w:tcPr>
            <w:tcW w:w="977" w:type="pct"/>
            <w:hideMark/>
          </w:tcPr>
          <w:p w14:paraId="0E717D00" w14:textId="77777777" w:rsidR="006861B7" w:rsidRPr="002B5FD3" w:rsidRDefault="006861B7" w:rsidP="00CD2F7A">
            <w:pPr>
              <w:spacing w:before="225"/>
              <w:cnfStyle w:val="000000010000" w:firstRow="0" w:lastRow="0" w:firstColumn="0" w:lastColumn="0" w:oddVBand="0" w:evenVBand="0" w:oddHBand="0" w:evenHBand="1" w:firstRowFirstColumn="0" w:firstRowLastColumn="0" w:lastRowFirstColumn="0" w:lastRowLastColumn="0"/>
              <w:rPr>
                <w:rFonts w:cstheme="minorHAnsi"/>
                <w:color w:val="auto"/>
                <w:sz w:val="22"/>
                <w:szCs w:val="22"/>
              </w:rPr>
            </w:pPr>
            <w:r w:rsidRPr="002B5FD3">
              <w:rPr>
                <w:rFonts w:cstheme="minorHAnsi"/>
                <w:color w:val="auto"/>
              </w:rPr>
              <w:t>Yes</w:t>
            </w:r>
          </w:p>
        </w:tc>
      </w:tr>
      <w:tr w:rsidR="006861B7" w:rsidRPr="00B652D0" w14:paraId="2A141926" w14:textId="77777777" w:rsidTr="00B33650">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092" w:type="pct"/>
            <w:hideMark/>
          </w:tcPr>
          <w:p w14:paraId="3305F943" w14:textId="77777777" w:rsidR="006861B7" w:rsidRPr="00B652D0" w:rsidRDefault="006861B7" w:rsidP="00DD11C1">
            <w:pPr>
              <w:spacing w:before="225"/>
              <w:rPr>
                <w:rFonts w:cstheme="minorHAnsi"/>
                <w:color w:val="383A42"/>
                <w:sz w:val="22"/>
                <w:szCs w:val="22"/>
              </w:rPr>
            </w:pPr>
            <w:r w:rsidRPr="00B652D0">
              <w:rPr>
                <w:rFonts w:cstheme="minorHAnsi"/>
                <w:color w:val="383A42"/>
                <w:sz w:val="22"/>
                <w:szCs w:val="22"/>
              </w:rPr>
              <w:t>Latitude and longitude</w:t>
            </w:r>
          </w:p>
        </w:tc>
        <w:tc>
          <w:tcPr>
            <w:tcW w:w="977" w:type="pct"/>
            <w:hideMark/>
          </w:tcPr>
          <w:p w14:paraId="073858F5"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No</w:t>
            </w:r>
          </w:p>
        </w:tc>
        <w:tc>
          <w:tcPr>
            <w:tcW w:w="977" w:type="pct"/>
            <w:hideMark/>
          </w:tcPr>
          <w:p w14:paraId="17B96BC6"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No</w:t>
            </w:r>
          </w:p>
        </w:tc>
        <w:tc>
          <w:tcPr>
            <w:tcW w:w="977" w:type="pct"/>
          </w:tcPr>
          <w:p w14:paraId="3F684A52"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No</w:t>
            </w:r>
          </w:p>
        </w:tc>
        <w:tc>
          <w:tcPr>
            <w:tcW w:w="977" w:type="pct"/>
            <w:hideMark/>
          </w:tcPr>
          <w:p w14:paraId="1EF7F8E5"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Yes</w:t>
            </w:r>
          </w:p>
        </w:tc>
      </w:tr>
      <w:tr w:rsidR="006861B7" w:rsidRPr="00B652D0" w14:paraId="2F1C7DB0" w14:textId="77777777" w:rsidTr="00B33650">
        <w:trPr>
          <w:cnfStyle w:val="000000010000" w:firstRow="0" w:lastRow="0" w:firstColumn="0" w:lastColumn="0" w:oddVBand="0" w:evenVBand="0" w:oddHBand="0" w:evenHBand="1"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1092" w:type="pct"/>
            <w:hideMark/>
          </w:tcPr>
          <w:p w14:paraId="601583DF" w14:textId="77777777" w:rsidR="006861B7" w:rsidRPr="00B652D0" w:rsidRDefault="006861B7" w:rsidP="00DD11C1">
            <w:pPr>
              <w:spacing w:before="225"/>
              <w:rPr>
                <w:rFonts w:cstheme="minorHAnsi"/>
                <w:color w:val="383A42"/>
                <w:sz w:val="22"/>
                <w:szCs w:val="22"/>
              </w:rPr>
            </w:pPr>
            <w:r w:rsidRPr="00B652D0">
              <w:rPr>
                <w:rFonts w:cstheme="minorHAnsi"/>
                <w:color w:val="383A42"/>
                <w:sz w:val="22"/>
                <w:szCs w:val="22"/>
              </w:rPr>
              <w:t>State – in which facility is located</w:t>
            </w:r>
          </w:p>
        </w:tc>
        <w:tc>
          <w:tcPr>
            <w:tcW w:w="977" w:type="pct"/>
            <w:hideMark/>
          </w:tcPr>
          <w:p w14:paraId="3470DD47" w14:textId="77777777" w:rsidR="006861B7" w:rsidRPr="002B5FD3" w:rsidRDefault="006861B7" w:rsidP="00CD2F7A">
            <w:pPr>
              <w:spacing w:before="225"/>
              <w:cnfStyle w:val="000000010000" w:firstRow="0" w:lastRow="0" w:firstColumn="0" w:lastColumn="0" w:oddVBand="0" w:evenVBand="0" w:oddHBand="0" w:evenHBand="1" w:firstRowFirstColumn="0" w:firstRowLastColumn="0" w:lastRowFirstColumn="0" w:lastRowLastColumn="0"/>
              <w:rPr>
                <w:rFonts w:cstheme="minorHAnsi"/>
                <w:color w:val="auto"/>
                <w:sz w:val="22"/>
                <w:szCs w:val="22"/>
              </w:rPr>
            </w:pPr>
            <w:r w:rsidRPr="002B5FD3">
              <w:rPr>
                <w:rFonts w:cstheme="minorHAnsi"/>
                <w:color w:val="auto"/>
              </w:rPr>
              <w:t>No</w:t>
            </w:r>
          </w:p>
        </w:tc>
        <w:tc>
          <w:tcPr>
            <w:tcW w:w="977" w:type="pct"/>
            <w:hideMark/>
          </w:tcPr>
          <w:p w14:paraId="68E5A968" w14:textId="77777777" w:rsidR="006861B7" w:rsidRPr="002B5FD3" w:rsidRDefault="006861B7" w:rsidP="00CD2F7A">
            <w:pPr>
              <w:spacing w:before="225"/>
              <w:cnfStyle w:val="000000010000" w:firstRow="0" w:lastRow="0" w:firstColumn="0" w:lastColumn="0" w:oddVBand="0" w:evenVBand="0" w:oddHBand="0" w:evenHBand="1" w:firstRowFirstColumn="0" w:firstRowLastColumn="0" w:lastRowFirstColumn="0" w:lastRowLastColumn="0"/>
              <w:rPr>
                <w:rFonts w:cstheme="minorHAnsi"/>
                <w:color w:val="auto"/>
                <w:sz w:val="22"/>
                <w:szCs w:val="22"/>
              </w:rPr>
            </w:pPr>
            <w:r w:rsidRPr="002B5FD3">
              <w:rPr>
                <w:rFonts w:cstheme="minorHAnsi"/>
                <w:color w:val="auto"/>
              </w:rPr>
              <w:t xml:space="preserve">Yes - may </w:t>
            </w:r>
            <w:proofErr w:type="gramStart"/>
            <w:r w:rsidRPr="002B5FD3">
              <w:rPr>
                <w:rFonts w:cstheme="minorHAnsi"/>
                <w:color w:val="auto"/>
              </w:rPr>
              <w:t>be located in</w:t>
            </w:r>
            <w:proofErr w:type="gramEnd"/>
            <w:r w:rsidRPr="002B5FD3">
              <w:rPr>
                <w:rFonts w:cstheme="minorHAnsi"/>
                <w:color w:val="auto"/>
              </w:rPr>
              <w:t xml:space="preserve"> more than one state or territory</w:t>
            </w:r>
          </w:p>
        </w:tc>
        <w:tc>
          <w:tcPr>
            <w:tcW w:w="977" w:type="pct"/>
          </w:tcPr>
          <w:p w14:paraId="4DA0F8F6" w14:textId="77777777" w:rsidR="006861B7" w:rsidRPr="002B5FD3" w:rsidRDefault="006861B7" w:rsidP="00CD2F7A">
            <w:pPr>
              <w:spacing w:before="225"/>
              <w:cnfStyle w:val="000000010000" w:firstRow="0" w:lastRow="0" w:firstColumn="0" w:lastColumn="0" w:oddVBand="0" w:evenVBand="0" w:oddHBand="0" w:evenHBand="1" w:firstRowFirstColumn="0" w:firstRowLastColumn="0" w:lastRowFirstColumn="0" w:lastRowLastColumn="0"/>
              <w:rPr>
                <w:rFonts w:cstheme="minorHAnsi"/>
                <w:color w:val="auto"/>
                <w:sz w:val="22"/>
                <w:szCs w:val="22"/>
              </w:rPr>
            </w:pPr>
            <w:r w:rsidRPr="002B5FD3">
              <w:rPr>
                <w:rFonts w:cstheme="minorHAnsi"/>
                <w:color w:val="auto"/>
              </w:rPr>
              <w:t xml:space="preserve">Yes - may </w:t>
            </w:r>
            <w:proofErr w:type="gramStart"/>
            <w:r w:rsidRPr="002B5FD3">
              <w:rPr>
                <w:rFonts w:cstheme="minorHAnsi"/>
                <w:color w:val="auto"/>
              </w:rPr>
              <w:t>be located in</w:t>
            </w:r>
            <w:proofErr w:type="gramEnd"/>
            <w:r w:rsidRPr="002B5FD3">
              <w:rPr>
                <w:rFonts w:cstheme="minorHAnsi"/>
                <w:color w:val="auto"/>
              </w:rPr>
              <w:t xml:space="preserve"> more than one state or territory</w:t>
            </w:r>
          </w:p>
        </w:tc>
        <w:tc>
          <w:tcPr>
            <w:tcW w:w="977" w:type="pct"/>
            <w:hideMark/>
          </w:tcPr>
          <w:p w14:paraId="337BCAB6" w14:textId="77777777" w:rsidR="006861B7" w:rsidRPr="002B5FD3" w:rsidRDefault="006861B7" w:rsidP="00CD2F7A">
            <w:pPr>
              <w:spacing w:before="225"/>
              <w:cnfStyle w:val="000000010000" w:firstRow="0" w:lastRow="0" w:firstColumn="0" w:lastColumn="0" w:oddVBand="0" w:evenVBand="0" w:oddHBand="0" w:evenHBand="1" w:firstRowFirstColumn="0" w:firstRowLastColumn="0" w:lastRowFirstColumn="0" w:lastRowLastColumn="0"/>
              <w:rPr>
                <w:rFonts w:cstheme="minorHAnsi"/>
                <w:color w:val="auto"/>
                <w:sz w:val="22"/>
                <w:szCs w:val="22"/>
              </w:rPr>
            </w:pPr>
            <w:r w:rsidRPr="002B5FD3">
              <w:rPr>
                <w:rFonts w:cstheme="minorHAnsi"/>
                <w:color w:val="auto"/>
              </w:rPr>
              <w:t>No</w:t>
            </w:r>
          </w:p>
        </w:tc>
      </w:tr>
      <w:tr w:rsidR="006861B7" w:rsidRPr="00B652D0" w14:paraId="47DD005E" w14:textId="77777777" w:rsidTr="00B33650">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1092" w:type="pct"/>
            <w:hideMark/>
          </w:tcPr>
          <w:p w14:paraId="730E8D0B" w14:textId="77777777" w:rsidR="006861B7" w:rsidRPr="00B652D0" w:rsidRDefault="006861B7" w:rsidP="00DD11C1">
            <w:pPr>
              <w:spacing w:before="225"/>
              <w:rPr>
                <w:rFonts w:cstheme="minorHAnsi"/>
                <w:color w:val="383A42"/>
                <w:sz w:val="22"/>
                <w:szCs w:val="22"/>
              </w:rPr>
            </w:pPr>
            <w:r w:rsidRPr="00B652D0">
              <w:rPr>
                <w:rFonts w:cstheme="minorHAnsi"/>
                <w:color w:val="383A42"/>
                <w:sz w:val="22"/>
                <w:szCs w:val="22"/>
              </w:rPr>
              <w:t>State – to which activities constituting facility are attributable</w:t>
            </w:r>
          </w:p>
        </w:tc>
        <w:tc>
          <w:tcPr>
            <w:tcW w:w="977" w:type="pct"/>
            <w:hideMark/>
          </w:tcPr>
          <w:p w14:paraId="1045E379"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Yes - refer to 2.19(2) of the NGER Regulations</w:t>
            </w:r>
          </w:p>
        </w:tc>
        <w:tc>
          <w:tcPr>
            <w:tcW w:w="977" w:type="pct"/>
            <w:hideMark/>
          </w:tcPr>
          <w:p w14:paraId="643451D3"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No</w:t>
            </w:r>
          </w:p>
        </w:tc>
        <w:tc>
          <w:tcPr>
            <w:tcW w:w="977" w:type="pct"/>
          </w:tcPr>
          <w:p w14:paraId="463406AF"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Yes - refer to 4.28A(2) of the NGER Regulations</w:t>
            </w:r>
          </w:p>
        </w:tc>
        <w:tc>
          <w:tcPr>
            <w:tcW w:w="977" w:type="pct"/>
            <w:hideMark/>
          </w:tcPr>
          <w:p w14:paraId="54F14B27" w14:textId="77777777" w:rsidR="006861B7" w:rsidRPr="002B5FD3" w:rsidRDefault="006861B7" w:rsidP="00CD2F7A">
            <w:pPr>
              <w:spacing w:before="225"/>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2B5FD3">
              <w:rPr>
                <w:rFonts w:cstheme="minorHAnsi"/>
                <w:color w:val="auto"/>
              </w:rPr>
              <w:t>Yes - refer to 2.19(2) of the NGER Regulations</w:t>
            </w:r>
          </w:p>
        </w:tc>
      </w:tr>
      <w:tr w:rsidR="00824B0C" w:rsidRPr="00B652D0" w14:paraId="5BFD09F4" w14:textId="77777777" w:rsidTr="00B33650">
        <w:trPr>
          <w:cnfStyle w:val="000000010000" w:firstRow="0" w:lastRow="0" w:firstColumn="0" w:lastColumn="0" w:oddVBand="0" w:evenVBand="0" w:oddHBand="0" w:evenHBand="1"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1092" w:type="pct"/>
            <w:hideMark/>
          </w:tcPr>
          <w:p w14:paraId="0463F0E4" w14:textId="77777777" w:rsidR="00824B0C" w:rsidRPr="00B652D0" w:rsidRDefault="00824B0C" w:rsidP="00DD11C1">
            <w:pPr>
              <w:spacing w:before="225"/>
              <w:rPr>
                <w:rFonts w:cstheme="minorHAnsi"/>
                <w:color w:val="383A42"/>
                <w:sz w:val="22"/>
                <w:szCs w:val="22"/>
              </w:rPr>
            </w:pPr>
            <w:r w:rsidRPr="00B652D0">
              <w:rPr>
                <w:rFonts w:cstheme="minorHAnsi"/>
                <w:color w:val="383A42"/>
                <w:sz w:val="22"/>
                <w:szCs w:val="22"/>
              </w:rPr>
              <w:t>Location and activity description</w:t>
            </w:r>
          </w:p>
        </w:tc>
        <w:tc>
          <w:tcPr>
            <w:tcW w:w="2931" w:type="pct"/>
            <w:gridSpan w:val="3"/>
            <w:hideMark/>
          </w:tcPr>
          <w:p w14:paraId="17E9DA01" w14:textId="77777777" w:rsidR="00824B0C" w:rsidRPr="002B5FD3" w:rsidRDefault="00824B0C" w:rsidP="002B5FD3">
            <w:pPr>
              <w:spacing w:before="90"/>
              <w:cnfStyle w:val="000000010000" w:firstRow="0" w:lastRow="0" w:firstColumn="0" w:lastColumn="0" w:oddVBand="0" w:evenVBand="0" w:oddHBand="0" w:evenHBand="1" w:firstRowFirstColumn="0" w:firstRowLastColumn="0" w:lastRowFirstColumn="0" w:lastRowLastColumn="0"/>
              <w:rPr>
                <w:rFonts w:cstheme="minorHAnsi"/>
                <w:color w:val="auto"/>
                <w:sz w:val="22"/>
                <w:szCs w:val="22"/>
              </w:rPr>
            </w:pPr>
            <w:r w:rsidRPr="002B5FD3">
              <w:rPr>
                <w:rFonts w:cstheme="minorHAnsi"/>
                <w:color w:val="auto"/>
              </w:rPr>
              <w:t>A brief description of your facility’s location, activities and a state or territory designation must be provided in EERS if your facility:</w:t>
            </w:r>
          </w:p>
          <w:p w14:paraId="015D17E8" w14:textId="77777777" w:rsidR="00824B0C" w:rsidRPr="002B5FD3" w:rsidRDefault="00824B0C" w:rsidP="002B5FD3">
            <w:pPr>
              <w:pStyle w:val="CERbullets"/>
              <w:spacing w:before="0" w:after="0"/>
              <w:cnfStyle w:val="000000010000" w:firstRow="0" w:lastRow="0" w:firstColumn="0" w:lastColumn="0" w:oddVBand="0" w:evenVBand="0" w:oddHBand="0" w:evenHBand="1" w:firstRowFirstColumn="0" w:firstRowLastColumn="0" w:lastRowFirstColumn="0" w:lastRowLastColumn="0"/>
            </w:pPr>
            <w:r w:rsidRPr="002B5FD3">
              <w:rPr>
                <w:rFonts w:cstheme="minorBidi"/>
                <w:color w:val="auto"/>
              </w:rPr>
              <w:t>is a transport, network or pipeline, or multi-site cement facility</w:t>
            </w:r>
          </w:p>
          <w:p w14:paraId="6B6AD3F4" w14:textId="77777777" w:rsidR="00824B0C" w:rsidRPr="002B5FD3" w:rsidRDefault="00824B0C" w:rsidP="002B5FD3">
            <w:pPr>
              <w:pStyle w:val="CERbullets"/>
              <w:spacing w:before="0" w:after="0"/>
              <w:cnfStyle w:val="000000010000" w:firstRow="0" w:lastRow="0" w:firstColumn="0" w:lastColumn="0" w:oddVBand="0" w:evenVBand="0" w:oddHBand="0" w:evenHBand="1" w:firstRowFirstColumn="0" w:firstRowLastColumn="0" w:lastRowFirstColumn="0" w:lastRowLastColumn="0"/>
            </w:pPr>
            <w:r w:rsidRPr="002B5FD3">
              <w:rPr>
                <w:rFonts w:cstheme="minorBidi"/>
                <w:color w:val="auto"/>
              </w:rPr>
              <w:t>is not a ‘single site’ facility (refer to 1.03 of the NGER Regulations)</w:t>
            </w:r>
          </w:p>
          <w:p w14:paraId="6A65B2BA" w14:textId="13C658AD" w:rsidR="00824B0C" w:rsidRPr="00B652D0" w:rsidRDefault="00824B0C" w:rsidP="002B5FD3">
            <w:pPr>
              <w:pStyle w:val="CERbullets"/>
              <w:spacing w:before="0"/>
              <w:cnfStyle w:val="000000010000" w:firstRow="0" w:lastRow="0" w:firstColumn="0" w:lastColumn="0" w:oddVBand="0" w:evenVBand="0" w:oddHBand="0" w:evenHBand="1" w:firstRowFirstColumn="0" w:firstRowLastColumn="0" w:lastRowFirstColumn="0" w:lastRowLastColumn="0"/>
              <w:rPr>
                <w:rFonts w:cstheme="minorHAnsi"/>
                <w:color w:val="383A42"/>
              </w:rPr>
            </w:pPr>
            <w:r w:rsidRPr="002B5FD3">
              <w:rPr>
                <w:rFonts w:cstheme="minorBidi"/>
                <w:color w:val="auto"/>
              </w:rPr>
              <w:t>does not have an Australian street address.</w:t>
            </w:r>
          </w:p>
        </w:tc>
        <w:tc>
          <w:tcPr>
            <w:tcW w:w="977" w:type="pct"/>
          </w:tcPr>
          <w:p w14:paraId="11E0111C" w14:textId="16B869B8" w:rsidR="00824B0C" w:rsidRPr="00B652D0" w:rsidRDefault="00824B0C" w:rsidP="00CD2F7A">
            <w:pPr>
              <w:cnfStyle w:val="000000010000" w:firstRow="0" w:lastRow="0" w:firstColumn="0" w:lastColumn="0" w:oddVBand="0" w:evenVBand="0" w:oddHBand="0" w:evenHBand="1" w:firstRowFirstColumn="0" w:firstRowLastColumn="0" w:lastRowFirstColumn="0" w:lastRowLastColumn="0"/>
              <w:rPr>
                <w:rFonts w:cstheme="minorHAnsi"/>
                <w:color w:val="383A42"/>
                <w:sz w:val="22"/>
                <w:szCs w:val="22"/>
              </w:rPr>
            </w:pPr>
            <w:r w:rsidRPr="00B652D0">
              <w:rPr>
                <w:rFonts w:cstheme="minorHAnsi"/>
                <w:color w:val="383A42"/>
                <w:sz w:val="22"/>
                <w:szCs w:val="22"/>
              </w:rPr>
              <w:t>No</w:t>
            </w:r>
          </w:p>
        </w:tc>
      </w:tr>
    </w:tbl>
    <w:p w14:paraId="1573CAFB" w14:textId="77777777" w:rsidR="006861B7" w:rsidRPr="00B26B05" w:rsidRDefault="006861B7" w:rsidP="00B941BF">
      <w:pPr>
        <w:pStyle w:val="Heading3"/>
        <w:rPr>
          <w:rFonts w:asciiTheme="minorHAnsi" w:eastAsia="Cambria" w:hAnsiTheme="minorHAnsi" w:cstheme="minorHAnsi"/>
        </w:rPr>
      </w:pPr>
      <w:bookmarkStart w:id="106" w:name="_Toc161842559"/>
      <w:bookmarkStart w:id="107" w:name="_Toc205447232"/>
      <w:bookmarkStart w:id="108" w:name="_Toc235718930"/>
      <w:r>
        <w:rPr>
          <w:rFonts w:asciiTheme="minorHAnsi" w:eastAsia="Cambria" w:hAnsiTheme="minorHAnsi" w:cstheme="minorHAnsi"/>
        </w:rPr>
        <w:lastRenderedPageBreak/>
        <w:t>Confirming the</w:t>
      </w:r>
      <w:r w:rsidRPr="00B26B05">
        <w:rPr>
          <w:rFonts w:asciiTheme="minorHAnsi" w:eastAsia="Cambria" w:hAnsiTheme="minorHAnsi" w:cstheme="minorHAnsi"/>
        </w:rPr>
        <w:t xml:space="preserve"> latitude and longitude for a facility</w:t>
      </w:r>
      <w:bookmarkEnd w:id="106"/>
      <w:bookmarkEnd w:id="107"/>
      <w:bookmarkEnd w:id="108"/>
      <w:r>
        <w:rPr>
          <w:rFonts w:asciiTheme="minorHAnsi" w:eastAsia="Cambria" w:hAnsiTheme="minorHAnsi" w:cstheme="minorHAnsi"/>
        </w:rPr>
        <w:t xml:space="preserve"> </w:t>
      </w:r>
    </w:p>
    <w:p w14:paraId="163EC3E5" w14:textId="77777777" w:rsidR="006861B7" w:rsidRPr="002B5FD3" w:rsidRDefault="006861B7" w:rsidP="006861B7">
      <w:pPr>
        <w:shd w:val="clear" w:color="auto" w:fill="FFFFFF"/>
        <w:spacing w:after="150"/>
        <w:rPr>
          <w:rFonts w:cstheme="minorHAnsi"/>
        </w:rPr>
      </w:pPr>
      <w:r w:rsidRPr="002B5FD3">
        <w:rPr>
          <w:rFonts w:eastAsia="Cambria" w:cstheme="minorHAnsi"/>
        </w:rPr>
        <w:t>Latitude and longitude coordinates (coordinates) for a facility must be provided in decimal degrees in EERS. EERS accepts input to six decimal places, but you are only required to provide precision to 3 decimal places. This is consistent with the formats used in internet and portable GPS tools commonly available in Australia.</w:t>
      </w:r>
    </w:p>
    <w:p w14:paraId="00EDF153" w14:textId="77777777" w:rsidR="006861B7" w:rsidRPr="002B5FD3" w:rsidRDefault="006861B7" w:rsidP="006861B7">
      <w:pPr>
        <w:shd w:val="clear" w:color="auto" w:fill="FFFFFF"/>
        <w:spacing w:after="150"/>
        <w:rPr>
          <w:rFonts w:cstheme="minorHAnsi"/>
        </w:rPr>
      </w:pPr>
      <w:r w:rsidRPr="002B5FD3">
        <w:rPr>
          <w:rFonts w:eastAsia="Cambria" w:cstheme="minorHAnsi"/>
        </w:rPr>
        <w:t>Coordinates can be reported in EERS by either:</w:t>
      </w:r>
    </w:p>
    <w:p w14:paraId="434FBB6B" w14:textId="77777777" w:rsidR="006861B7" w:rsidRPr="007A760F" w:rsidRDefault="006861B7" w:rsidP="006861B7">
      <w:pPr>
        <w:pStyle w:val="CERbullets"/>
      </w:pPr>
      <w:r w:rsidRPr="007A760F">
        <w:t>selecting an address from the list in the address search bar will automatically populate the coordinates fields (precision to 6 decimal places)</w:t>
      </w:r>
    </w:p>
    <w:p w14:paraId="64D5CF89" w14:textId="77777777" w:rsidR="006861B7" w:rsidRPr="007A760F" w:rsidRDefault="006861B7" w:rsidP="006861B7">
      <w:pPr>
        <w:pStyle w:val="CERbullets"/>
      </w:pPr>
      <w:r w:rsidRPr="007A760F">
        <w:t>typing directly into the coordinates text fields (precision to 3 decimal places required)</w:t>
      </w:r>
    </w:p>
    <w:p w14:paraId="7987B400" w14:textId="77777777" w:rsidR="006861B7" w:rsidRPr="007A760F" w:rsidRDefault="006861B7" w:rsidP="006861B7">
      <w:pPr>
        <w:pStyle w:val="CERbullets"/>
      </w:pPr>
      <w:r w:rsidRPr="007A760F">
        <w:t>clicking on the interactive map will place a coordinates pin (location pin) and automatically populate the coordinates fields (precision to 6 decimal places).</w:t>
      </w:r>
    </w:p>
    <w:p w14:paraId="66116027" w14:textId="77777777" w:rsidR="006861B7" w:rsidRPr="002B5FD3" w:rsidRDefault="006861B7" w:rsidP="006861B7">
      <w:pPr>
        <w:shd w:val="clear" w:color="auto" w:fill="FFFFFF"/>
        <w:spacing w:after="150"/>
        <w:rPr>
          <w:rFonts w:cstheme="minorHAnsi"/>
        </w:rPr>
      </w:pPr>
      <w:r w:rsidRPr="002B5FD3">
        <w:rPr>
          <w:rFonts w:eastAsia="Cambria" w:cstheme="minorHAnsi"/>
        </w:rPr>
        <w:t>If the latitude and longitude fields have been automatically populated, please confirm that this corresponds to the location of the facility. We expect the location pin to be placed as accurately as possible.</w:t>
      </w:r>
    </w:p>
    <w:p w14:paraId="43A2B79F" w14:textId="77777777" w:rsidR="006861B7" w:rsidRPr="002B5FD3" w:rsidRDefault="006861B7" w:rsidP="006861B7">
      <w:pPr>
        <w:shd w:val="clear" w:color="auto" w:fill="FFFFFF"/>
        <w:spacing w:after="150"/>
        <w:rPr>
          <w:rFonts w:eastAsia="Cambria" w:cstheme="minorHAnsi"/>
        </w:rPr>
      </w:pPr>
      <w:r w:rsidRPr="002B5FD3">
        <w:rPr>
          <w:rFonts w:eastAsia="Cambria" w:cstheme="minorHAnsi"/>
        </w:rPr>
        <w:t xml:space="preserve">If you need to adjust the location of the pin, you can type directly into the </w:t>
      </w:r>
      <w:proofErr w:type="gramStart"/>
      <w:r w:rsidRPr="002B5FD3">
        <w:rPr>
          <w:rFonts w:eastAsia="Cambria" w:cstheme="minorHAnsi"/>
        </w:rPr>
        <w:t>coordinates</w:t>
      </w:r>
      <w:proofErr w:type="gramEnd"/>
      <w:r w:rsidRPr="002B5FD3">
        <w:rPr>
          <w:rFonts w:eastAsia="Cambria" w:cstheme="minorHAnsi"/>
        </w:rPr>
        <w:t xml:space="preserve"> fields.</w:t>
      </w:r>
    </w:p>
    <w:p w14:paraId="546B277A" w14:textId="77777777" w:rsidR="006861B7" w:rsidRPr="00FB41F9" w:rsidRDefault="006861B7" w:rsidP="006861B7">
      <w:pPr>
        <w:pStyle w:val="Heading4"/>
        <w:rPr>
          <w:rFonts w:eastAsia="Cambria" w:cstheme="minorHAnsi"/>
        </w:rPr>
      </w:pPr>
      <w:r w:rsidRPr="00FB41F9">
        <w:rPr>
          <w:rFonts w:asciiTheme="minorHAnsi" w:eastAsia="Cambria" w:hAnsiTheme="minorHAnsi" w:cstheme="minorHAnsi"/>
        </w:rPr>
        <w:t>Converting to decimal degrees</w:t>
      </w:r>
    </w:p>
    <w:p w14:paraId="2DD64F8F" w14:textId="77777777" w:rsidR="006861B7" w:rsidRPr="002B5FD3" w:rsidRDefault="006861B7" w:rsidP="006861B7">
      <w:pPr>
        <w:shd w:val="clear" w:color="auto" w:fill="FFFFFF"/>
        <w:spacing w:after="150"/>
        <w:rPr>
          <w:rFonts w:cstheme="minorHAnsi"/>
        </w:rPr>
      </w:pPr>
      <w:r w:rsidRPr="002B5FD3">
        <w:rPr>
          <w:rFonts w:eastAsia="Cambria" w:cstheme="minorHAnsi"/>
        </w:rPr>
        <w:t>A street address can be converted to coordinates in decimal degrees using the Latitude and Longitude Finder at </w:t>
      </w:r>
      <w:hyperlink r:id="rId41" w:tgtFrame="_blank" w:tooltip="A link to the website Latitude and Longitude Finder" w:history="1">
        <w:r w:rsidRPr="00462B12">
          <w:rPr>
            <w:rFonts w:eastAsia="Cambria" w:cstheme="minorHAnsi"/>
            <w:color w:val="007499"/>
            <w:u w:val="single"/>
          </w:rPr>
          <w:t>LatLong.net</w:t>
        </w:r>
      </w:hyperlink>
      <w:r w:rsidRPr="002B5FD3">
        <w:rPr>
          <w:rStyle w:val="FootnoteReference"/>
          <w:rFonts w:eastAsia="Cambria" w:cstheme="minorHAnsi"/>
        </w:rPr>
        <w:footnoteReference w:id="16"/>
      </w:r>
      <w:r w:rsidRPr="002B5FD3">
        <w:rPr>
          <w:rFonts w:eastAsia="Cambria" w:cstheme="minorHAnsi"/>
        </w:rPr>
        <w:t>.</w:t>
      </w:r>
    </w:p>
    <w:p w14:paraId="11B6EB6E" w14:textId="77777777" w:rsidR="006861B7" w:rsidRPr="002B5FD3" w:rsidRDefault="006861B7" w:rsidP="006861B7">
      <w:pPr>
        <w:shd w:val="clear" w:color="auto" w:fill="FFFFFF"/>
        <w:spacing w:after="150"/>
        <w:rPr>
          <w:rFonts w:eastAsia="Cambria" w:cstheme="minorHAnsi"/>
        </w:rPr>
      </w:pPr>
      <w:r w:rsidRPr="002B5FD3">
        <w:rPr>
          <w:rFonts w:eastAsia="Cambria" w:cstheme="minorHAnsi"/>
        </w:rPr>
        <w:t xml:space="preserve">A conversion calculator from degrees, minutes and seconds to decimal degrees is also available through </w:t>
      </w:r>
      <w:proofErr w:type="spellStart"/>
      <w:r w:rsidRPr="002B5FD3">
        <w:rPr>
          <w:rFonts w:eastAsia="Cambria" w:cstheme="minorHAnsi"/>
        </w:rPr>
        <w:t>LatLong</w:t>
      </w:r>
      <w:proofErr w:type="spellEnd"/>
      <w:r w:rsidRPr="002B5FD3">
        <w:rPr>
          <w:rFonts w:eastAsia="Cambria" w:cstheme="minorHAnsi"/>
        </w:rPr>
        <w:t>.</w:t>
      </w:r>
    </w:p>
    <w:p w14:paraId="0E8C47CB" w14:textId="77777777" w:rsidR="006B2E21" w:rsidRPr="002B5FD3" w:rsidRDefault="006B2E21" w:rsidP="002B5FD3">
      <w:pPr>
        <w:pStyle w:val="Heading3"/>
        <w:rPr>
          <w:rFonts w:asciiTheme="minorHAnsi" w:eastAsia="Cambria" w:hAnsiTheme="minorHAnsi" w:cstheme="minorHAnsi"/>
        </w:rPr>
      </w:pPr>
      <w:bookmarkStart w:id="109" w:name="_Toc235718931"/>
      <w:r w:rsidRPr="002B5FD3">
        <w:rPr>
          <w:rFonts w:asciiTheme="minorHAnsi" w:eastAsia="Cambria" w:hAnsiTheme="minorHAnsi" w:cstheme="minorHAnsi"/>
        </w:rPr>
        <w:t>Tidying up your EERS workspace</w:t>
      </w:r>
      <w:bookmarkEnd w:id="109"/>
    </w:p>
    <w:p w14:paraId="36AAE521" w14:textId="77777777" w:rsidR="006B2E21" w:rsidRDefault="006B2E21" w:rsidP="006B2E21">
      <w:pPr>
        <w:rPr>
          <w:lang w:eastAsia="en-AU"/>
        </w:rPr>
      </w:pPr>
      <w:r>
        <w:rPr>
          <w:lang w:eastAsia="en-AU"/>
        </w:rPr>
        <w:t xml:space="preserve">EERS prefills any facility and activity descriptions that were present in your NGER report for the preceding reporting period. </w:t>
      </w:r>
    </w:p>
    <w:p w14:paraId="5524E72C" w14:textId="77777777" w:rsidR="006B2E21" w:rsidRDefault="006B2E21" w:rsidP="006B2E21">
      <w:pPr>
        <w:rPr>
          <w:lang w:eastAsia="en-AU"/>
        </w:rPr>
      </w:pPr>
      <w:r>
        <w:rPr>
          <w:lang w:eastAsia="en-AU"/>
        </w:rPr>
        <w:t xml:space="preserve">To simplify reporting against your corporate structure, you are encouraged to remove facilities and activities that no longer apply to your operations. Removal of historical facilities and activities makes navigation easier and will reduce the time it takes to prepare your report. </w:t>
      </w:r>
    </w:p>
    <w:p w14:paraId="139D14BC" w14:textId="0AEBB904" w:rsidR="00813BE4" w:rsidRPr="002E1D42" w:rsidRDefault="006B2E21" w:rsidP="006B2E21">
      <w:pPr>
        <w:rPr>
          <w:lang w:eastAsia="en-AU"/>
        </w:rPr>
      </w:pPr>
      <w:r>
        <w:rPr>
          <w:lang w:eastAsia="en-AU"/>
        </w:rPr>
        <w:t xml:space="preserve">Refer to the </w:t>
      </w:r>
      <w:hyperlink r:id="rId42" w:history="1">
        <w:r w:rsidRPr="002B32E1">
          <w:rPr>
            <w:rStyle w:val="Hyperlink"/>
            <w:lang w:eastAsia="en-AU"/>
          </w:rPr>
          <w:t>EERS navigation guide</w:t>
        </w:r>
      </w:hyperlink>
      <w:r w:rsidR="002B32E1">
        <w:rPr>
          <w:rStyle w:val="FootnoteReference"/>
          <w:lang w:eastAsia="en-AU"/>
        </w:rPr>
        <w:footnoteReference w:id="17"/>
      </w:r>
      <w:r>
        <w:rPr>
          <w:lang w:eastAsia="en-AU"/>
        </w:rPr>
        <w:t xml:space="preserve"> for instructions on how to edit your corporate structure.</w:t>
      </w:r>
    </w:p>
    <w:sectPr w:rsidR="00813BE4" w:rsidRPr="002E1D42" w:rsidSect="008928CF">
      <w:headerReference w:type="default" r:id="rId43"/>
      <w:footerReference w:type="default" r:id="rId44"/>
      <w:headerReference w:type="first" r:id="rId45"/>
      <w:footerReference w:type="first" r:id="rId46"/>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9B52" w14:textId="77777777" w:rsidR="00F348B6" w:rsidRDefault="00F348B6" w:rsidP="009F2C65">
      <w:r>
        <w:separator/>
      </w:r>
    </w:p>
  </w:endnote>
  <w:endnote w:type="continuationSeparator" w:id="0">
    <w:p w14:paraId="14CF4670" w14:textId="77777777" w:rsidR="00F348B6" w:rsidRDefault="00F348B6" w:rsidP="009F2C65">
      <w:r>
        <w:continuationSeparator/>
      </w:r>
    </w:p>
  </w:endnote>
  <w:endnote w:type="continuationNotice" w:id="1">
    <w:p w14:paraId="6C4CA28C" w14:textId="77777777" w:rsidR="00F348B6" w:rsidRDefault="00F348B6" w:rsidP="009F2C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126C" w14:textId="3BC168A1" w:rsidR="003B1096" w:rsidRPr="00E613C9" w:rsidRDefault="003B1096" w:rsidP="003B1096">
    <w:pPr>
      <w:pStyle w:val="Footer"/>
      <w:tabs>
        <w:tab w:val="center" w:pos="9639"/>
      </w:tabs>
      <w:spacing w:before="360"/>
      <w:rPr>
        <w:rStyle w:val="Protectivemarker"/>
        <w:b w:val="0"/>
        <w:sz w:val="18"/>
        <w:szCs w:val="18"/>
      </w:rPr>
    </w:pPr>
    <w:r w:rsidRPr="003B1096">
      <w:rPr>
        <w:b/>
        <w:bCs/>
        <w:sz w:val="18"/>
        <w:szCs w:val="18"/>
      </w:rPr>
      <w:t>W:</w:t>
    </w:r>
    <w:r w:rsidRPr="003B1096">
      <w:rPr>
        <w:sz w:val="18"/>
        <w:szCs w:val="18"/>
      </w:rPr>
      <w:t xml:space="preserve"> www.c</w:t>
    </w:r>
    <w:r>
      <w:rPr>
        <w:sz w:val="18"/>
        <w:szCs w:val="18"/>
      </w:rPr>
      <w:t>e</w:t>
    </w:r>
    <w:r w:rsidRPr="003B1096">
      <w:rPr>
        <w:sz w:val="18"/>
        <w:szCs w:val="18"/>
      </w:rPr>
      <w:t>r.gov.au</w:t>
    </w:r>
    <w:r w:rsidRPr="003B1096">
      <w:rPr>
        <w:rStyle w:val="PageNumber"/>
        <w:sz w:val="18"/>
        <w:szCs w:val="18"/>
      </w:rPr>
      <w:t xml:space="preserve"> | </w:t>
    </w:r>
    <w:r w:rsidRPr="003B1096">
      <w:rPr>
        <w:rStyle w:val="PageNumber"/>
        <w:b/>
        <w:bCs/>
        <w:sz w:val="18"/>
        <w:szCs w:val="18"/>
      </w:rPr>
      <w:t>T:</w:t>
    </w:r>
    <w:r w:rsidRPr="003B1096">
      <w:rPr>
        <w:rStyle w:val="PageNumber"/>
        <w:sz w:val="18"/>
        <w:szCs w:val="18"/>
      </w:rPr>
      <w:t xml:space="preserve"> 1300 553 542 | </w:t>
    </w:r>
    <w:r w:rsidRPr="003B1096">
      <w:rPr>
        <w:rStyle w:val="PageNumber"/>
        <w:b/>
        <w:bCs/>
        <w:sz w:val="18"/>
        <w:szCs w:val="18"/>
      </w:rPr>
      <w:t>E:</w:t>
    </w:r>
    <w:r w:rsidRPr="003B1096">
      <w:rPr>
        <w:rStyle w:val="PageNumber"/>
        <w:sz w:val="18"/>
        <w:szCs w:val="18"/>
      </w:rPr>
      <w:t xml:space="preserve"> enquiries@c</w:t>
    </w:r>
    <w:r>
      <w:rPr>
        <w:rStyle w:val="PageNumber"/>
        <w:sz w:val="18"/>
        <w:szCs w:val="18"/>
      </w:rPr>
      <w:t>e</w:t>
    </w:r>
    <w:r w:rsidRPr="003B1096">
      <w:rPr>
        <w:rStyle w:val="PageNumber"/>
        <w:sz w:val="18"/>
        <w:szCs w:val="18"/>
      </w:rPr>
      <w:t>r.gov.au</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453E4071" w14:textId="5AA37FC8" w:rsidR="009F2C65" w:rsidRPr="003B1096" w:rsidRDefault="009F2C65" w:rsidP="003B1096">
    <w:pPr>
      <w:pStyle w:val="Footer"/>
      <w:spacing w:before="60"/>
      <w:jc w:val="center"/>
      <w:rPr>
        <w:rStyle w:val="Protectivemark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BABC" w14:textId="04FE583D" w:rsidR="009F2C65" w:rsidRPr="001D71DC" w:rsidRDefault="008D141B" w:rsidP="00841235">
    <w:pPr>
      <w:tabs>
        <w:tab w:val="left" w:pos="2694"/>
        <w:tab w:val="left" w:pos="3969"/>
        <w:tab w:val="left" w:pos="6946"/>
        <w:tab w:val="right" w:pos="9498"/>
      </w:tabs>
      <w:spacing w:after="720"/>
      <w:ind w:right="242"/>
      <w:rPr>
        <w:color w:val="005874"/>
        <w:sz w:val="16"/>
      </w:rPr>
    </w:pPr>
    <w:r>
      <w:rPr>
        <w:noProof/>
      </w:rPr>
      <w:drawing>
        <wp:inline distT="0" distB="0" distL="0" distR="0" wp14:anchorId="752BD891" wp14:editId="2E203C05">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6179" w14:textId="77777777" w:rsidR="00F348B6" w:rsidRDefault="00F348B6" w:rsidP="009F2C65">
      <w:r>
        <w:separator/>
      </w:r>
    </w:p>
  </w:footnote>
  <w:footnote w:type="continuationSeparator" w:id="0">
    <w:p w14:paraId="3C8BC2E9" w14:textId="77777777" w:rsidR="00F348B6" w:rsidRDefault="00F348B6" w:rsidP="009F2C65">
      <w:r>
        <w:continuationSeparator/>
      </w:r>
    </w:p>
  </w:footnote>
  <w:footnote w:type="continuationNotice" w:id="1">
    <w:p w14:paraId="08EE6811" w14:textId="77777777" w:rsidR="00F348B6" w:rsidRDefault="00F348B6" w:rsidP="009F2C65">
      <w:pPr>
        <w:spacing w:after="0"/>
      </w:pPr>
    </w:p>
  </w:footnote>
  <w:footnote w:id="2">
    <w:p w14:paraId="4CF46996" w14:textId="5BF7B71D" w:rsidR="00574DDF" w:rsidRPr="00AF497B" w:rsidRDefault="00574DDF" w:rsidP="00574DDF">
      <w:pPr>
        <w:pStyle w:val="FootnoteText"/>
        <w:rPr>
          <w:lang w:val="en-AU"/>
        </w:rPr>
      </w:pPr>
      <w:r w:rsidRPr="00AF497B">
        <w:rPr>
          <w:rStyle w:val="FootnoteReference"/>
        </w:rPr>
        <w:footnoteRef/>
      </w:r>
      <w:r w:rsidRPr="00AF497B">
        <w:t xml:space="preserve"> </w:t>
      </w:r>
      <w:r w:rsidR="002A4C54" w:rsidRPr="006B331C">
        <w:t>https://www.legislation.gov.au/Series/C2007A00175</w:t>
      </w:r>
      <w:r w:rsidRPr="00AF497B">
        <w:t xml:space="preserve"> </w:t>
      </w:r>
    </w:p>
  </w:footnote>
  <w:footnote w:id="3">
    <w:p w14:paraId="57836DCB" w14:textId="1A8EAE01" w:rsidR="00574DDF" w:rsidRPr="00AF497B" w:rsidRDefault="00574DDF" w:rsidP="00574DDF">
      <w:pPr>
        <w:pStyle w:val="FootnoteText"/>
        <w:rPr>
          <w:lang w:val="en-AU"/>
        </w:rPr>
      </w:pPr>
      <w:r w:rsidRPr="00AF497B">
        <w:rPr>
          <w:rStyle w:val="FootnoteReference"/>
        </w:rPr>
        <w:footnoteRef/>
      </w:r>
      <w:r w:rsidRPr="00AF497B">
        <w:t xml:space="preserve"> </w:t>
      </w:r>
      <w:r w:rsidR="002A4C54" w:rsidRPr="006B331C">
        <w:t>https://www.legislation.gov.au/Series/F2008L0223</w:t>
      </w:r>
    </w:p>
  </w:footnote>
  <w:footnote w:id="4">
    <w:p w14:paraId="6817D777" w14:textId="0B812C5E" w:rsidR="00574DDF" w:rsidRPr="00AF497B" w:rsidRDefault="00574DDF" w:rsidP="00574DDF">
      <w:pPr>
        <w:pStyle w:val="FootnoteText"/>
        <w:rPr>
          <w:lang w:val="en-AU"/>
        </w:rPr>
      </w:pPr>
      <w:r w:rsidRPr="00AF497B">
        <w:rPr>
          <w:rStyle w:val="FootnoteReference"/>
        </w:rPr>
        <w:footnoteRef/>
      </w:r>
      <w:r w:rsidRPr="00AF497B">
        <w:t xml:space="preserve"> </w:t>
      </w:r>
      <w:r w:rsidR="002A4C54" w:rsidRPr="006B331C">
        <w:t>https://www.legislation.gov.au/Series/F2008L02309</w:t>
      </w:r>
      <w:r w:rsidRPr="00AF497B">
        <w:t xml:space="preserve"> </w:t>
      </w:r>
    </w:p>
  </w:footnote>
  <w:footnote w:id="5">
    <w:p w14:paraId="75B1DE72" w14:textId="17ABC618" w:rsidR="00574DDF" w:rsidRPr="00740092" w:rsidRDefault="00574DDF" w:rsidP="00574DDF">
      <w:pPr>
        <w:pStyle w:val="FootnoteText"/>
        <w:rPr>
          <w:lang w:val="en-AU"/>
        </w:rPr>
      </w:pPr>
      <w:r w:rsidRPr="00AF497B">
        <w:rPr>
          <w:rStyle w:val="FootnoteReference"/>
        </w:rPr>
        <w:footnoteRef/>
      </w:r>
      <w:r w:rsidRPr="00AF497B">
        <w:t xml:space="preserve"> </w:t>
      </w:r>
      <w:r w:rsidR="002A4C54" w:rsidRPr="006B331C">
        <w:t>https://cer.gov.au/schemes/national-greenhouse-and-energy-reporting-scheme</w:t>
      </w:r>
      <w:r w:rsidR="00F91AE9">
        <w:t xml:space="preserve"> </w:t>
      </w:r>
    </w:p>
  </w:footnote>
  <w:footnote w:id="6">
    <w:p w14:paraId="6815A9C4" w14:textId="3A77C23C" w:rsidR="00963297" w:rsidRPr="006B331C" w:rsidRDefault="00963297">
      <w:pPr>
        <w:pStyle w:val="FootnoteText"/>
        <w:rPr>
          <w:lang w:val="en-AU"/>
        </w:rPr>
      </w:pPr>
      <w:r>
        <w:rPr>
          <w:rStyle w:val="FootnoteReference"/>
        </w:rPr>
        <w:footnoteRef/>
      </w:r>
      <w:r>
        <w:t xml:space="preserve"> </w:t>
      </w:r>
      <w:r w:rsidRPr="00963297">
        <w:t>https://www.legislation.gov.au/Series/F2008L02309</w:t>
      </w:r>
    </w:p>
  </w:footnote>
  <w:footnote w:id="7">
    <w:p w14:paraId="1D54F0C6" w14:textId="3F035135" w:rsidR="00E8204B" w:rsidRPr="006B331C" w:rsidRDefault="00E8204B">
      <w:pPr>
        <w:pStyle w:val="FootnoteText"/>
        <w:rPr>
          <w:lang w:val="en-AU"/>
        </w:rPr>
      </w:pPr>
      <w:r>
        <w:rPr>
          <w:rStyle w:val="FootnoteReference"/>
        </w:rPr>
        <w:footnoteRef/>
      </w:r>
      <w:r>
        <w:t xml:space="preserve"> </w:t>
      </w:r>
      <w:r w:rsidRPr="00E8204B">
        <w:t>https://cer.gov.au/document_page/reporting-blended-fuels-other-fuel-mixes-bitumen-and-explosives-guideline</w:t>
      </w:r>
    </w:p>
  </w:footnote>
  <w:footnote w:id="8">
    <w:p w14:paraId="77CD545F" w14:textId="33CBD6DF" w:rsidR="009D36F7" w:rsidRPr="002E1D42" w:rsidRDefault="009D36F7">
      <w:pPr>
        <w:pStyle w:val="FootnoteText"/>
        <w:rPr>
          <w:lang w:val="en-AU"/>
        </w:rPr>
      </w:pPr>
      <w:r>
        <w:rPr>
          <w:rStyle w:val="FootnoteReference"/>
        </w:rPr>
        <w:footnoteRef/>
      </w:r>
      <w:r>
        <w:t xml:space="preserve"> </w:t>
      </w:r>
      <w:r w:rsidRPr="009D36F7">
        <w:t>https://cer.gov.au/document_page/estimating-emissions-and-energy-electricity-generation-transmission-and-distribution-sectors</w:t>
      </w:r>
    </w:p>
  </w:footnote>
  <w:footnote w:id="9">
    <w:p w14:paraId="141BE545" w14:textId="57CAB5B4" w:rsidR="00A476F4" w:rsidRPr="00A476F4" w:rsidRDefault="00A476F4">
      <w:pPr>
        <w:pStyle w:val="FootnoteText"/>
        <w:rPr>
          <w:lang w:val="en-AU"/>
        </w:rPr>
      </w:pPr>
      <w:r>
        <w:rPr>
          <w:rStyle w:val="FootnoteReference"/>
        </w:rPr>
        <w:footnoteRef/>
      </w:r>
      <w:r>
        <w:t xml:space="preserve"> </w:t>
      </w:r>
      <w:r w:rsidRPr="00A476F4">
        <w:t>https://cer.gov.au/schemes/safeguard-mechanism#covered-emissions</w:t>
      </w:r>
    </w:p>
  </w:footnote>
  <w:footnote w:id="10">
    <w:p w14:paraId="5F863E49" w14:textId="17E9D7CE" w:rsidR="00C6346B" w:rsidRPr="00C6346B" w:rsidRDefault="00C6346B">
      <w:pPr>
        <w:pStyle w:val="FootnoteText"/>
        <w:rPr>
          <w:lang w:val="en-AU"/>
        </w:rPr>
      </w:pPr>
      <w:r>
        <w:rPr>
          <w:rStyle w:val="FootnoteReference"/>
        </w:rPr>
        <w:footnoteRef/>
      </w:r>
      <w:r>
        <w:t xml:space="preserve"> </w:t>
      </w:r>
      <w:r w:rsidRPr="00C6346B">
        <w:t>https://cer.gov.au/schemes/safeguard-mechanism/managing-excess-emissions#apply-for-a-multi-year-monitoring-period</w:t>
      </w:r>
    </w:p>
  </w:footnote>
  <w:footnote w:id="11">
    <w:p w14:paraId="4301BB2C" w14:textId="4546CA2C" w:rsidR="00C6346B" w:rsidRPr="00C6346B" w:rsidRDefault="00C6346B">
      <w:pPr>
        <w:pStyle w:val="FootnoteText"/>
        <w:rPr>
          <w:lang w:val="en-AU"/>
        </w:rPr>
      </w:pPr>
      <w:r>
        <w:rPr>
          <w:rStyle w:val="FootnoteReference"/>
        </w:rPr>
        <w:footnoteRef/>
      </w:r>
      <w:r>
        <w:t xml:space="preserve"> </w:t>
      </w:r>
      <w:r w:rsidRPr="00C6346B">
        <w:t>https://www.legislation.gov.au/F2015L01637/latest/versions</w:t>
      </w:r>
    </w:p>
  </w:footnote>
  <w:footnote w:id="12">
    <w:p w14:paraId="31015932" w14:textId="220E409A" w:rsidR="00760F05" w:rsidRPr="00760F05" w:rsidRDefault="00760F05">
      <w:pPr>
        <w:pStyle w:val="FootnoteText"/>
        <w:rPr>
          <w:lang w:val="en-AU"/>
        </w:rPr>
      </w:pPr>
      <w:r>
        <w:rPr>
          <w:rStyle w:val="FootnoteReference"/>
        </w:rPr>
        <w:footnoteRef/>
      </w:r>
      <w:r>
        <w:t xml:space="preserve"> </w:t>
      </w:r>
      <w:r w:rsidRPr="00760F05">
        <w:t>https://cer.gov.au/schemes/safeguard-mechanism/safeguard-baselines</w:t>
      </w:r>
    </w:p>
  </w:footnote>
  <w:footnote w:id="13">
    <w:p w14:paraId="4FAB611D" w14:textId="6E0FD132" w:rsidR="00760F05" w:rsidRPr="00760F05" w:rsidRDefault="00760F05">
      <w:pPr>
        <w:pStyle w:val="FootnoteText"/>
        <w:rPr>
          <w:lang w:val="en-AU"/>
        </w:rPr>
      </w:pPr>
      <w:r>
        <w:rPr>
          <w:rStyle w:val="FootnoteReference"/>
        </w:rPr>
        <w:footnoteRef/>
      </w:r>
      <w:r>
        <w:t xml:space="preserve"> </w:t>
      </w:r>
      <w:r w:rsidRPr="00760F05">
        <w:t>https://cer.gov.au/schemes/safeguard-mechanism/safeguard-baselines#standard-baseline</w:t>
      </w:r>
    </w:p>
  </w:footnote>
  <w:footnote w:id="14">
    <w:p w14:paraId="5AD5D256" w14:textId="649B2977" w:rsidR="002D136C" w:rsidRPr="002D136C" w:rsidRDefault="002D136C">
      <w:pPr>
        <w:pStyle w:val="FootnoteText"/>
        <w:rPr>
          <w:lang w:val="en-AU"/>
        </w:rPr>
      </w:pPr>
      <w:r>
        <w:rPr>
          <w:rStyle w:val="FootnoteReference"/>
        </w:rPr>
        <w:footnoteRef/>
      </w:r>
      <w:r>
        <w:t xml:space="preserve"> </w:t>
      </w:r>
      <w:r w:rsidRPr="002D136C">
        <w:t>https://www.legislation.gov.au/F2015L01637/latest/versions</w:t>
      </w:r>
    </w:p>
  </w:footnote>
  <w:footnote w:id="15">
    <w:p w14:paraId="56584113" w14:textId="772286A8" w:rsidR="002D136C" w:rsidRPr="002D136C" w:rsidRDefault="002D136C">
      <w:pPr>
        <w:pStyle w:val="FootnoteText"/>
        <w:rPr>
          <w:lang w:val="en-AU"/>
        </w:rPr>
      </w:pPr>
      <w:r>
        <w:rPr>
          <w:rStyle w:val="FootnoteReference"/>
        </w:rPr>
        <w:footnoteRef/>
      </w:r>
      <w:r>
        <w:t xml:space="preserve"> </w:t>
      </w:r>
      <w:r w:rsidRPr="002D136C">
        <w:t>https://www.dcceew.gov.au/climate-change/publications/safeguard-mechanism-document</w:t>
      </w:r>
    </w:p>
  </w:footnote>
  <w:footnote w:id="16">
    <w:p w14:paraId="2B0FB7FB" w14:textId="77777777" w:rsidR="006861B7" w:rsidRPr="006B331C" w:rsidRDefault="006861B7" w:rsidP="006861B7">
      <w:pPr>
        <w:pStyle w:val="FootnoteText"/>
        <w:rPr>
          <w:lang w:val="en-AU"/>
        </w:rPr>
      </w:pPr>
      <w:r>
        <w:rPr>
          <w:rStyle w:val="FootnoteReference"/>
        </w:rPr>
        <w:footnoteRef/>
      </w:r>
      <w:r>
        <w:t xml:space="preserve"> </w:t>
      </w:r>
      <w:r w:rsidRPr="00D40436">
        <w:t>https://www.latlong.net/</w:t>
      </w:r>
    </w:p>
  </w:footnote>
  <w:footnote w:id="17">
    <w:p w14:paraId="10257425" w14:textId="6688411E" w:rsidR="002B32E1" w:rsidRPr="002B5FD3" w:rsidRDefault="002B32E1">
      <w:pPr>
        <w:pStyle w:val="FootnoteText"/>
        <w:rPr>
          <w:lang w:val="en-AU"/>
        </w:rPr>
      </w:pPr>
      <w:r>
        <w:rPr>
          <w:rStyle w:val="FootnoteReference"/>
        </w:rPr>
        <w:footnoteRef/>
      </w:r>
      <w:r>
        <w:t xml:space="preserve"> </w:t>
      </w:r>
      <w:r w:rsidRPr="002B32E1">
        <w:t>https://cer.gov.au/document_page/emissions-and-energy-reporting-system-navigation-guide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5068" w14:textId="5624BE40" w:rsidR="003B1096" w:rsidRDefault="00F348B6" w:rsidP="003B1096">
    <w:pPr>
      <w:pStyle w:val="Heading5"/>
      <w:tabs>
        <w:tab w:val="center" w:pos="4870"/>
        <w:tab w:val="left" w:pos="8745"/>
      </w:tabs>
      <w:spacing w:before="200" w:after="60"/>
      <w:jc w:val="center"/>
    </w:pPr>
    <w:sdt>
      <w:sdtPr>
        <w:rPr>
          <w:rStyle w:val="Protectivemarker"/>
          <w:b/>
          <w:bCs/>
        </w:rPr>
        <w:id w:val="142474290"/>
        <w:docPartObj>
          <w:docPartGallery w:val="Watermarks"/>
          <w:docPartUnique/>
        </w:docPartObj>
      </w:sdtPr>
      <w:sdtEndPr>
        <w:rPr>
          <w:rStyle w:val="Protectivemarker"/>
        </w:rPr>
      </w:sdtEndPr>
      <w:sdtContent>
        <w:r>
          <w:rPr>
            <w:rStyle w:val="Protectivemarker"/>
            <w:b/>
            <w:bCs/>
          </w:rPr>
          <w:pict w14:anchorId="28C95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2127A16A" w14:textId="77777777" w:rsidR="003B1096" w:rsidRPr="00BE0DA3" w:rsidRDefault="003B1096" w:rsidP="003B1096">
    <w:pPr>
      <w:pStyle w:val="LegislativesecrecyACT"/>
    </w:pPr>
    <w:r>
      <w:rPr>
        <w:noProof/>
      </w:rPr>
      <w:drawing>
        <wp:anchor distT="0" distB="0" distL="114300" distR="114300" simplePos="0" relativeHeight="251657216" behindDoc="0" locked="0" layoutInCell="1" allowOverlap="1" wp14:anchorId="08682E1C" wp14:editId="1FBDB068">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p w14:paraId="1BD57536" w14:textId="0729B08A" w:rsidR="009F2C65" w:rsidRPr="003B1096" w:rsidRDefault="009F2C65" w:rsidP="003B1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1B61" w14:textId="3FC53526" w:rsidR="009F2C65" w:rsidRDefault="008352D1" w:rsidP="00C4009B">
    <w:pPr>
      <w:pStyle w:val="Header"/>
      <w:spacing w:before="600"/>
    </w:pPr>
    <w:r>
      <w:rPr>
        <w:noProof/>
      </w:rPr>
      <w:t xml:space="preserve">  </w:t>
    </w:r>
    <w:r w:rsidR="00CA2954">
      <w:rPr>
        <w:noProof/>
      </w:rPr>
      <w:drawing>
        <wp:inline distT="0" distB="0" distL="0" distR="0" wp14:anchorId="069F74F5" wp14:editId="2E5697FF">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B42"/>
    <w:multiLevelType w:val="multilevel"/>
    <w:tmpl w:val="4242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66F4"/>
    <w:multiLevelType w:val="multilevel"/>
    <w:tmpl w:val="D7AA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34020"/>
    <w:multiLevelType w:val="multilevel"/>
    <w:tmpl w:val="A3A8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D14E5"/>
    <w:multiLevelType w:val="multilevel"/>
    <w:tmpl w:val="A15E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C6029"/>
    <w:multiLevelType w:val="multilevel"/>
    <w:tmpl w:val="9CF280F4"/>
    <w:lvl w:ilvl="0">
      <w:start w:val="1"/>
      <w:numFmt w:val="decimal"/>
      <w:pStyle w:val="CERnumb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9A7126"/>
    <w:multiLevelType w:val="multilevel"/>
    <w:tmpl w:val="3C1E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25B93"/>
    <w:multiLevelType w:val="multilevel"/>
    <w:tmpl w:val="D64CA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5529EB"/>
    <w:multiLevelType w:val="multilevel"/>
    <w:tmpl w:val="8ED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E74A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55264D8"/>
    <w:multiLevelType w:val="multilevel"/>
    <w:tmpl w:val="1538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16F79"/>
    <w:multiLevelType w:val="multilevel"/>
    <w:tmpl w:val="AB74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75B93"/>
    <w:multiLevelType w:val="multilevel"/>
    <w:tmpl w:val="B92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D5B2D"/>
    <w:multiLevelType w:val="multilevel"/>
    <w:tmpl w:val="37620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533EE"/>
    <w:multiLevelType w:val="multilevel"/>
    <w:tmpl w:val="FB5E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B1ABC"/>
    <w:multiLevelType w:val="hybridMultilevel"/>
    <w:tmpl w:val="B6709948"/>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1B49C2"/>
    <w:multiLevelType w:val="hybridMultilevel"/>
    <w:tmpl w:val="762A9A72"/>
    <w:lvl w:ilvl="0" w:tplc="6F76A244">
      <w:start w:val="3"/>
      <w:numFmt w:val="bullet"/>
      <w:lvlText w:val=""/>
      <w:lvlJc w:val="left"/>
      <w:pPr>
        <w:ind w:left="360" w:hanging="360"/>
      </w:pPr>
      <w:rPr>
        <w:rFonts w:ascii="Symbol" w:eastAsia="Times New Roman" w:hAnsi="Symbol"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3A429D"/>
    <w:multiLevelType w:val="multilevel"/>
    <w:tmpl w:val="8080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EC7ACC"/>
    <w:multiLevelType w:val="multilevel"/>
    <w:tmpl w:val="8680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24269"/>
    <w:multiLevelType w:val="hybridMultilevel"/>
    <w:tmpl w:val="DE8C29AA"/>
    <w:lvl w:ilvl="0" w:tplc="CB96CF24">
      <w:start w:val="1"/>
      <w:numFmt w:val="decimal"/>
      <w:lvlText w:val="%1)"/>
      <w:lvlJc w:val="left"/>
      <w:pPr>
        <w:ind w:left="1020" w:hanging="360"/>
      </w:pPr>
    </w:lvl>
    <w:lvl w:ilvl="1" w:tplc="4A2AC53E">
      <w:start w:val="1"/>
      <w:numFmt w:val="decimal"/>
      <w:lvlText w:val="%2)"/>
      <w:lvlJc w:val="left"/>
      <w:pPr>
        <w:ind w:left="1020" w:hanging="360"/>
      </w:pPr>
    </w:lvl>
    <w:lvl w:ilvl="2" w:tplc="7A5A6F2C">
      <w:start w:val="1"/>
      <w:numFmt w:val="decimal"/>
      <w:lvlText w:val="%3)"/>
      <w:lvlJc w:val="left"/>
      <w:pPr>
        <w:ind w:left="1020" w:hanging="360"/>
      </w:pPr>
    </w:lvl>
    <w:lvl w:ilvl="3" w:tplc="47A60552">
      <w:start w:val="1"/>
      <w:numFmt w:val="decimal"/>
      <w:lvlText w:val="%4)"/>
      <w:lvlJc w:val="left"/>
      <w:pPr>
        <w:ind w:left="1020" w:hanging="360"/>
      </w:pPr>
    </w:lvl>
    <w:lvl w:ilvl="4" w:tplc="674A1E48">
      <w:start w:val="1"/>
      <w:numFmt w:val="decimal"/>
      <w:lvlText w:val="%5)"/>
      <w:lvlJc w:val="left"/>
      <w:pPr>
        <w:ind w:left="1020" w:hanging="360"/>
      </w:pPr>
    </w:lvl>
    <w:lvl w:ilvl="5" w:tplc="16D2E9F4">
      <w:start w:val="1"/>
      <w:numFmt w:val="decimal"/>
      <w:lvlText w:val="%6)"/>
      <w:lvlJc w:val="left"/>
      <w:pPr>
        <w:ind w:left="1020" w:hanging="360"/>
      </w:pPr>
    </w:lvl>
    <w:lvl w:ilvl="6" w:tplc="E3E0A386">
      <w:start w:val="1"/>
      <w:numFmt w:val="decimal"/>
      <w:lvlText w:val="%7)"/>
      <w:lvlJc w:val="left"/>
      <w:pPr>
        <w:ind w:left="1020" w:hanging="360"/>
      </w:pPr>
    </w:lvl>
    <w:lvl w:ilvl="7" w:tplc="FB582362">
      <w:start w:val="1"/>
      <w:numFmt w:val="decimal"/>
      <w:lvlText w:val="%8)"/>
      <w:lvlJc w:val="left"/>
      <w:pPr>
        <w:ind w:left="1020" w:hanging="360"/>
      </w:pPr>
    </w:lvl>
    <w:lvl w:ilvl="8" w:tplc="BD40D834">
      <w:start w:val="1"/>
      <w:numFmt w:val="decimal"/>
      <w:lvlText w:val="%9)"/>
      <w:lvlJc w:val="left"/>
      <w:pPr>
        <w:ind w:left="1020" w:hanging="360"/>
      </w:pPr>
    </w:lvl>
  </w:abstractNum>
  <w:abstractNum w:abstractNumId="20" w15:restartNumberingAfterBreak="0">
    <w:nsid w:val="41412A17"/>
    <w:multiLevelType w:val="multilevel"/>
    <w:tmpl w:val="C36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01058"/>
    <w:multiLevelType w:val="multilevel"/>
    <w:tmpl w:val="623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A159C"/>
    <w:multiLevelType w:val="multilevel"/>
    <w:tmpl w:val="4680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41586"/>
    <w:multiLevelType w:val="multilevel"/>
    <w:tmpl w:val="CCF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93EF0"/>
    <w:multiLevelType w:val="multilevel"/>
    <w:tmpl w:val="91E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D21D58"/>
    <w:multiLevelType w:val="multilevel"/>
    <w:tmpl w:val="FAE83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30820"/>
    <w:multiLevelType w:val="multilevel"/>
    <w:tmpl w:val="A62E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94C88"/>
    <w:multiLevelType w:val="hybridMultilevel"/>
    <w:tmpl w:val="8E7A8B00"/>
    <w:lvl w:ilvl="0" w:tplc="25769398">
      <w:start w:val="1"/>
      <w:numFmt w:val="decimal"/>
      <w:lvlText w:val="%1."/>
      <w:lvlJc w:val="left"/>
      <w:pPr>
        <w:ind w:left="360" w:hanging="360"/>
      </w:pPr>
      <w:rPr>
        <w:color w:val="A5A5A5"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2C161A"/>
    <w:multiLevelType w:val="multilevel"/>
    <w:tmpl w:val="5174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D1336"/>
    <w:multiLevelType w:val="multilevel"/>
    <w:tmpl w:val="6918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531D5"/>
    <w:multiLevelType w:val="multilevel"/>
    <w:tmpl w:val="957C3862"/>
    <w:lvl w:ilvl="0">
      <w:start w:val="1"/>
      <w:numFmt w:val="bullet"/>
      <w:lvlText w:val=""/>
      <w:lvlJc w:val="left"/>
      <w:pPr>
        <w:ind w:left="785" w:hanging="360"/>
      </w:pPr>
      <w:rPr>
        <w:rFonts w:ascii="Symbol" w:hAnsi="Symbol" w:hint="default"/>
        <w:b w:val="0"/>
        <w:color w:val="005874"/>
      </w:rPr>
    </w:lvl>
    <w:lvl w:ilvl="1">
      <w:start w:val="1"/>
      <w:numFmt w:val="bullet"/>
      <w:lvlText w:val=""/>
      <w:lvlJc w:val="left"/>
      <w:pPr>
        <w:ind w:left="1145" w:hanging="360"/>
      </w:pPr>
      <w:rPr>
        <w:rFonts w:ascii="Symbol" w:hAnsi="Symbol" w:hint="default"/>
      </w:rPr>
    </w:lvl>
    <w:lvl w:ilvl="2">
      <w:start w:val="1"/>
      <w:numFmt w:val="lowerLetter"/>
      <w:lvlText w:val="%3)"/>
      <w:lvlJc w:val="left"/>
      <w:pPr>
        <w:ind w:left="1505" w:hanging="360"/>
      </w:pPr>
      <w:rPr>
        <w:rFonts w:hint="default"/>
        <w:b w:val="0"/>
        <w:color w:val="005874"/>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31" w15:restartNumberingAfterBreak="0">
    <w:nsid w:val="5F3E20E1"/>
    <w:multiLevelType w:val="multilevel"/>
    <w:tmpl w:val="3A0AF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9108F"/>
    <w:multiLevelType w:val="multilevel"/>
    <w:tmpl w:val="CB7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73123"/>
    <w:multiLevelType w:val="multilevel"/>
    <w:tmpl w:val="A114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E16546"/>
    <w:multiLevelType w:val="multilevel"/>
    <w:tmpl w:val="7130B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006EA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129DE"/>
    <w:multiLevelType w:val="multilevel"/>
    <w:tmpl w:val="DDDA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002EAB"/>
    <w:multiLevelType w:val="hybridMultilevel"/>
    <w:tmpl w:val="3F2E40F2"/>
    <w:lvl w:ilvl="0" w:tplc="04D6DE82">
      <w:start w:val="1"/>
      <w:numFmt w:val="decimal"/>
      <w:lvlText w:val="%1)"/>
      <w:lvlJc w:val="left"/>
      <w:pPr>
        <w:ind w:left="1080" w:hanging="360"/>
      </w:pPr>
    </w:lvl>
    <w:lvl w:ilvl="1" w:tplc="D22200B6">
      <w:start w:val="1"/>
      <w:numFmt w:val="decimal"/>
      <w:lvlText w:val="%2)"/>
      <w:lvlJc w:val="left"/>
      <w:pPr>
        <w:ind w:left="1080" w:hanging="360"/>
      </w:pPr>
    </w:lvl>
    <w:lvl w:ilvl="2" w:tplc="BA886726">
      <w:start w:val="1"/>
      <w:numFmt w:val="decimal"/>
      <w:lvlText w:val="%3)"/>
      <w:lvlJc w:val="left"/>
      <w:pPr>
        <w:ind w:left="1080" w:hanging="360"/>
      </w:pPr>
    </w:lvl>
    <w:lvl w:ilvl="3" w:tplc="B798C8F0">
      <w:start w:val="1"/>
      <w:numFmt w:val="decimal"/>
      <w:lvlText w:val="%4)"/>
      <w:lvlJc w:val="left"/>
      <w:pPr>
        <w:ind w:left="1080" w:hanging="360"/>
      </w:pPr>
    </w:lvl>
    <w:lvl w:ilvl="4" w:tplc="4BF0B12E">
      <w:start w:val="1"/>
      <w:numFmt w:val="decimal"/>
      <w:lvlText w:val="%5)"/>
      <w:lvlJc w:val="left"/>
      <w:pPr>
        <w:ind w:left="1080" w:hanging="360"/>
      </w:pPr>
    </w:lvl>
    <w:lvl w:ilvl="5" w:tplc="DAAA5148">
      <w:start w:val="1"/>
      <w:numFmt w:val="decimal"/>
      <w:lvlText w:val="%6)"/>
      <w:lvlJc w:val="left"/>
      <w:pPr>
        <w:ind w:left="1080" w:hanging="360"/>
      </w:pPr>
    </w:lvl>
    <w:lvl w:ilvl="6" w:tplc="C37E6418">
      <w:start w:val="1"/>
      <w:numFmt w:val="decimal"/>
      <w:lvlText w:val="%7)"/>
      <w:lvlJc w:val="left"/>
      <w:pPr>
        <w:ind w:left="1080" w:hanging="360"/>
      </w:pPr>
    </w:lvl>
    <w:lvl w:ilvl="7" w:tplc="6AE6920E">
      <w:start w:val="1"/>
      <w:numFmt w:val="decimal"/>
      <w:lvlText w:val="%8)"/>
      <w:lvlJc w:val="left"/>
      <w:pPr>
        <w:ind w:left="1080" w:hanging="360"/>
      </w:pPr>
    </w:lvl>
    <w:lvl w:ilvl="8" w:tplc="887A5A7E">
      <w:start w:val="1"/>
      <w:numFmt w:val="decimal"/>
      <w:lvlText w:val="%9)"/>
      <w:lvlJc w:val="left"/>
      <w:pPr>
        <w:ind w:left="1080" w:hanging="360"/>
      </w:pPr>
    </w:lvl>
  </w:abstractNum>
  <w:abstractNum w:abstractNumId="37" w15:restartNumberingAfterBreak="0">
    <w:nsid w:val="670E4FAD"/>
    <w:multiLevelType w:val="multilevel"/>
    <w:tmpl w:val="C51AF836"/>
    <w:lvl w:ilvl="0">
      <w:start w:val="1"/>
      <w:numFmt w:val="lowerLetter"/>
      <w:lvlText w:val="%1)"/>
      <w:lvlJc w:val="left"/>
      <w:pPr>
        <w:ind w:left="785" w:hanging="360"/>
      </w:pPr>
      <w:rPr>
        <w:rFonts w:hint="default"/>
        <w:b w:val="0"/>
        <w:color w:val="005874"/>
      </w:rPr>
    </w:lvl>
    <w:lvl w:ilvl="1">
      <w:start w:val="1"/>
      <w:numFmt w:val="bullet"/>
      <w:lvlText w:val=""/>
      <w:lvlJc w:val="left"/>
      <w:pPr>
        <w:ind w:left="1145" w:hanging="360"/>
      </w:pPr>
      <w:rPr>
        <w:rFonts w:ascii="Symbol" w:hAnsi="Symbol" w:hint="default"/>
      </w:rPr>
    </w:lvl>
    <w:lvl w:ilvl="2">
      <w:start w:val="1"/>
      <w:numFmt w:val="lowerLetter"/>
      <w:lvlText w:val="%3)"/>
      <w:lvlJc w:val="left"/>
      <w:pPr>
        <w:ind w:left="1505" w:hanging="360"/>
      </w:pPr>
      <w:rPr>
        <w:rFonts w:hint="default"/>
        <w:b w:val="0"/>
        <w:color w:val="005874"/>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38" w15:restartNumberingAfterBreak="0">
    <w:nsid w:val="69FA6D06"/>
    <w:multiLevelType w:val="hybridMultilevel"/>
    <w:tmpl w:val="B8A4F9EC"/>
    <w:lvl w:ilvl="0" w:tplc="9E887772">
      <w:start w:val="3"/>
      <w:numFmt w:val="bullet"/>
      <w:lvlText w:val=""/>
      <w:lvlJc w:val="left"/>
      <w:pPr>
        <w:ind w:left="360" w:hanging="360"/>
      </w:pPr>
      <w:rPr>
        <w:rFonts w:ascii="Symbol" w:eastAsia="Times New Roman" w:hAnsi="Symbol"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D7A28C3"/>
    <w:multiLevelType w:val="multilevel"/>
    <w:tmpl w:val="EC0E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E0EBA"/>
    <w:multiLevelType w:val="multilevel"/>
    <w:tmpl w:val="2AA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3E2DA8"/>
    <w:multiLevelType w:val="multilevel"/>
    <w:tmpl w:val="5F5C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261F1"/>
    <w:multiLevelType w:val="multilevel"/>
    <w:tmpl w:val="4DDE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A6067"/>
    <w:multiLevelType w:val="multilevel"/>
    <w:tmpl w:val="51D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0F619B"/>
    <w:multiLevelType w:val="multilevel"/>
    <w:tmpl w:val="AADA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413874"/>
    <w:multiLevelType w:val="multilevel"/>
    <w:tmpl w:val="02B2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DB23C0"/>
    <w:multiLevelType w:val="multilevel"/>
    <w:tmpl w:val="ABEC2FB4"/>
    <w:name w:val="CERBullets22"/>
    <w:lvl w:ilvl="0">
      <w:start w:val="1"/>
      <w:numFmt w:val="bullet"/>
      <w:pStyle w:val="CERbullets"/>
      <w:lvlText w:val=""/>
      <w:lvlJc w:val="left"/>
      <w:pPr>
        <w:ind w:left="1431" w:hanging="360"/>
      </w:pPr>
      <w:rPr>
        <w:rFonts w:ascii="Symbol" w:hAnsi="Symbol" w:hint="default"/>
        <w:color w:val="006C93"/>
      </w:rPr>
    </w:lvl>
    <w:lvl w:ilvl="1">
      <w:start w:val="1"/>
      <w:numFmt w:val="bullet"/>
      <w:lvlText w:val="»"/>
      <w:lvlJc w:val="left"/>
      <w:pPr>
        <w:ind w:left="1791" w:hanging="360"/>
      </w:pPr>
      <w:rPr>
        <w:rFonts w:ascii="Arial" w:hAnsi="Arial" w:hint="default"/>
        <w:color w:val="006C93"/>
      </w:rPr>
    </w:lvl>
    <w:lvl w:ilvl="2">
      <w:start w:val="1"/>
      <w:numFmt w:val="bullet"/>
      <w:lvlText w:val="›"/>
      <w:lvlJc w:val="left"/>
      <w:pPr>
        <w:ind w:left="2151" w:hanging="360"/>
      </w:pPr>
      <w:rPr>
        <w:rFonts w:ascii="Arial" w:hAnsi="Arial" w:hint="default"/>
        <w:color w:val="A5A5A5" w:themeColor="accent3"/>
      </w:rPr>
    </w:lvl>
    <w:lvl w:ilvl="3">
      <w:start w:val="1"/>
      <w:numFmt w:val="decimal"/>
      <w:lvlText w:val="(%4)"/>
      <w:lvlJc w:val="left"/>
      <w:pPr>
        <w:ind w:left="251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left"/>
      <w:pPr>
        <w:ind w:left="3231" w:hanging="360"/>
      </w:pPr>
      <w:rPr>
        <w:rFonts w:hint="default"/>
      </w:rPr>
    </w:lvl>
    <w:lvl w:ilvl="6">
      <w:start w:val="1"/>
      <w:numFmt w:val="decimal"/>
      <w:lvlText w:val="%7."/>
      <w:lvlJc w:val="left"/>
      <w:pPr>
        <w:ind w:left="3591" w:hanging="360"/>
      </w:pPr>
      <w:rPr>
        <w:rFonts w:hint="default"/>
      </w:rPr>
    </w:lvl>
    <w:lvl w:ilvl="7">
      <w:start w:val="1"/>
      <w:numFmt w:val="lowerLetter"/>
      <w:lvlText w:val="%8."/>
      <w:lvlJc w:val="left"/>
      <w:pPr>
        <w:ind w:left="3951" w:hanging="360"/>
      </w:pPr>
      <w:rPr>
        <w:rFonts w:hint="default"/>
      </w:rPr>
    </w:lvl>
    <w:lvl w:ilvl="8">
      <w:start w:val="1"/>
      <w:numFmt w:val="lowerRoman"/>
      <w:lvlText w:val="%9."/>
      <w:lvlJc w:val="left"/>
      <w:pPr>
        <w:ind w:left="4311" w:hanging="360"/>
      </w:pPr>
      <w:rPr>
        <w:rFonts w:hint="default"/>
      </w:rPr>
    </w:lvl>
  </w:abstractNum>
  <w:abstractNum w:abstractNumId="47" w15:restartNumberingAfterBreak="0">
    <w:nsid w:val="7A973685"/>
    <w:multiLevelType w:val="multilevel"/>
    <w:tmpl w:val="B1C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61455">
    <w:abstractNumId w:val="31"/>
  </w:num>
  <w:num w:numId="2" w16cid:durableId="170606837">
    <w:abstractNumId w:val="21"/>
  </w:num>
  <w:num w:numId="3" w16cid:durableId="459693212">
    <w:abstractNumId w:val="23"/>
  </w:num>
  <w:num w:numId="4" w16cid:durableId="1916931472">
    <w:abstractNumId w:val="9"/>
  </w:num>
  <w:num w:numId="5" w16cid:durableId="763573877">
    <w:abstractNumId w:val="47"/>
  </w:num>
  <w:num w:numId="6" w16cid:durableId="1116217276">
    <w:abstractNumId w:val="28"/>
  </w:num>
  <w:num w:numId="7" w16cid:durableId="810027278">
    <w:abstractNumId w:val="10"/>
  </w:num>
  <w:num w:numId="8" w16cid:durableId="678700609">
    <w:abstractNumId w:val="0"/>
  </w:num>
  <w:num w:numId="9" w16cid:durableId="2076658547">
    <w:abstractNumId w:val="24"/>
  </w:num>
  <w:num w:numId="10" w16cid:durableId="880635718">
    <w:abstractNumId w:val="26"/>
  </w:num>
  <w:num w:numId="11" w16cid:durableId="387192003">
    <w:abstractNumId w:val="11"/>
  </w:num>
  <w:num w:numId="12" w16cid:durableId="2047175579">
    <w:abstractNumId w:val="7"/>
  </w:num>
  <w:num w:numId="13" w16cid:durableId="229653560">
    <w:abstractNumId w:val="44"/>
  </w:num>
  <w:num w:numId="14" w16cid:durableId="938365302">
    <w:abstractNumId w:val="39"/>
  </w:num>
  <w:num w:numId="15" w16cid:durableId="558901073">
    <w:abstractNumId w:val="32"/>
  </w:num>
  <w:num w:numId="16" w16cid:durableId="96564388">
    <w:abstractNumId w:val="5"/>
  </w:num>
  <w:num w:numId="17" w16cid:durableId="1541472513">
    <w:abstractNumId w:val="45"/>
  </w:num>
  <w:num w:numId="18" w16cid:durableId="375467370">
    <w:abstractNumId w:val="20"/>
  </w:num>
  <w:num w:numId="19" w16cid:durableId="1616280553">
    <w:abstractNumId w:val="1"/>
  </w:num>
  <w:num w:numId="20" w16cid:durableId="30883191">
    <w:abstractNumId w:val="40"/>
  </w:num>
  <w:num w:numId="21" w16cid:durableId="646321459">
    <w:abstractNumId w:val="25"/>
  </w:num>
  <w:num w:numId="22" w16cid:durableId="123355166">
    <w:abstractNumId w:val="43"/>
  </w:num>
  <w:num w:numId="23" w16cid:durableId="1983806740">
    <w:abstractNumId w:val="42"/>
  </w:num>
  <w:num w:numId="24" w16cid:durableId="1193693433">
    <w:abstractNumId w:val="22"/>
  </w:num>
  <w:num w:numId="25" w16cid:durableId="1348943837">
    <w:abstractNumId w:val="12"/>
  </w:num>
  <w:num w:numId="26" w16cid:durableId="1128234508">
    <w:abstractNumId w:val="18"/>
  </w:num>
  <w:num w:numId="27" w16cid:durableId="1960993324">
    <w:abstractNumId w:val="33"/>
  </w:num>
  <w:num w:numId="28" w16cid:durableId="1607494697">
    <w:abstractNumId w:val="3"/>
  </w:num>
  <w:num w:numId="29" w16cid:durableId="328563103">
    <w:abstractNumId w:val="16"/>
  </w:num>
  <w:num w:numId="30" w16cid:durableId="371464739">
    <w:abstractNumId w:val="2"/>
  </w:num>
  <w:num w:numId="31" w16cid:durableId="1586379338">
    <w:abstractNumId w:val="41"/>
  </w:num>
  <w:num w:numId="32" w16cid:durableId="359548900">
    <w:abstractNumId w:val="34"/>
  </w:num>
  <w:num w:numId="33" w16cid:durableId="1318729423">
    <w:abstractNumId w:val="13"/>
  </w:num>
  <w:num w:numId="34" w16cid:durableId="807937611">
    <w:abstractNumId w:val="29"/>
  </w:num>
  <w:num w:numId="35" w16cid:durableId="68384501">
    <w:abstractNumId w:val="14"/>
  </w:num>
  <w:num w:numId="36" w16cid:durableId="436632432">
    <w:abstractNumId w:val="46"/>
  </w:num>
  <w:num w:numId="37" w16cid:durableId="814416130">
    <w:abstractNumId w:val="27"/>
  </w:num>
  <w:num w:numId="38" w16cid:durableId="1550264763">
    <w:abstractNumId w:val="4"/>
  </w:num>
  <w:num w:numId="39" w16cid:durableId="599067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5623385">
    <w:abstractNumId w:val="8"/>
  </w:num>
  <w:num w:numId="41" w16cid:durableId="884680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4698023">
    <w:abstractNumId w:val="6"/>
  </w:num>
  <w:num w:numId="43" w16cid:durableId="201484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3805540">
    <w:abstractNumId w:val="19"/>
  </w:num>
  <w:num w:numId="45" w16cid:durableId="507142532">
    <w:abstractNumId w:val="35"/>
  </w:num>
  <w:num w:numId="46" w16cid:durableId="137655556">
    <w:abstractNumId w:val="17"/>
  </w:num>
  <w:num w:numId="47" w16cid:durableId="2093507679">
    <w:abstractNumId w:val="37"/>
  </w:num>
  <w:num w:numId="48" w16cid:durableId="229973525">
    <w:abstractNumId w:val="38"/>
  </w:num>
  <w:num w:numId="49" w16cid:durableId="1276594171">
    <w:abstractNumId w:val="15"/>
  </w:num>
  <w:num w:numId="50" w16cid:durableId="2048750224">
    <w:abstractNumId w:val="36"/>
  </w:num>
  <w:num w:numId="51" w16cid:durableId="186949174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DC"/>
    <w:rsid w:val="00000603"/>
    <w:rsid w:val="000006D0"/>
    <w:rsid w:val="00001479"/>
    <w:rsid w:val="000014A9"/>
    <w:rsid w:val="00001E30"/>
    <w:rsid w:val="00002A5E"/>
    <w:rsid w:val="00003976"/>
    <w:rsid w:val="00003AF9"/>
    <w:rsid w:val="00003D76"/>
    <w:rsid w:val="00004AAE"/>
    <w:rsid w:val="00004BEB"/>
    <w:rsid w:val="00005A2E"/>
    <w:rsid w:val="00005B4C"/>
    <w:rsid w:val="00005CC2"/>
    <w:rsid w:val="00005F07"/>
    <w:rsid w:val="00006055"/>
    <w:rsid w:val="000067FD"/>
    <w:rsid w:val="000068DF"/>
    <w:rsid w:val="00006901"/>
    <w:rsid w:val="00006AA7"/>
    <w:rsid w:val="00006EF5"/>
    <w:rsid w:val="00007501"/>
    <w:rsid w:val="00007C3A"/>
    <w:rsid w:val="00011714"/>
    <w:rsid w:val="00012280"/>
    <w:rsid w:val="00013D08"/>
    <w:rsid w:val="00014A32"/>
    <w:rsid w:val="00016201"/>
    <w:rsid w:val="00017140"/>
    <w:rsid w:val="000174A7"/>
    <w:rsid w:val="0001751E"/>
    <w:rsid w:val="00017868"/>
    <w:rsid w:val="00017EEB"/>
    <w:rsid w:val="00017F04"/>
    <w:rsid w:val="0002008D"/>
    <w:rsid w:val="00020359"/>
    <w:rsid w:val="0002046A"/>
    <w:rsid w:val="00020486"/>
    <w:rsid w:val="000213B2"/>
    <w:rsid w:val="000217DB"/>
    <w:rsid w:val="00021BED"/>
    <w:rsid w:val="00022739"/>
    <w:rsid w:val="0002468B"/>
    <w:rsid w:val="00024738"/>
    <w:rsid w:val="000250FA"/>
    <w:rsid w:val="0002592A"/>
    <w:rsid w:val="00025945"/>
    <w:rsid w:val="00026606"/>
    <w:rsid w:val="00026B57"/>
    <w:rsid w:val="00027099"/>
    <w:rsid w:val="000274D4"/>
    <w:rsid w:val="000275D3"/>
    <w:rsid w:val="0002760E"/>
    <w:rsid w:val="000279D3"/>
    <w:rsid w:val="00027B8D"/>
    <w:rsid w:val="0003006D"/>
    <w:rsid w:val="000301AC"/>
    <w:rsid w:val="00030739"/>
    <w:rsid w:val="000307E8"/>
    <w:rsid w:val="00030952"/>
    <w:rsid w:val="000309D1"/>
    <w:rsid w:val="00030B95"/>
    <w:rsid w:val="00030CC1"/>
    <w:rsid w:val="00030DF9"/>
    <w:rsid w:val="00031090"/>
    <w:rsid w:val="0003144F"/>
    <w:rsid w:val="00031827"/>
    <w:rsid w:val="000318F0"/>
    <w:rsid w:val="00031AC7"/>
    <w:rsid w:val="00032270"/>
    <w:rsid w:val="000324EC"/>
    <w:rsid w:val="000328C0"/>
    <w:rsid w:val="00032C06"/>
    <w:rsid w:val="00032D11"/>
    <w:rsid w:val="000331E2"/>
    <w:rsid w:val="00033544"/>
    <w:rsid w:val="00034423"/>
    <w:rsid w:val="000350B0"/>
    <w:rsid w:val="00035321"/>
    <w:rsid w:val="0003582F"/>
    <w:rsid w:val="00036814"/>
    <w:rsid w:val="00036D28"/>
    <w:rsid w:val="000378B6"/>
    <w:rsid w:val="000378FA"/>
    <w:rsid w:val="00037F52"/>
    <w:rsid w:val="0004048F"/>
    <w:rsid w:val="00041426"/>
    <w:rsid w:val="000416BC"/>
    <w:rsid w:val="00041B05"/>
    <w:rsid w:val="00041BAE"/>
    <w:rsid w:val="000426D1"/>
    <w:rsid w:val="00042811"/>
    <w:rsid w:val="00042AF4"/>
    <w:rsid w:val="00042C3F"/>
    <w:rsid w:val="00043715"/>
    <w:rsid w:val="000437E8"/>
    <w:rsid w:val="00043877"/>
    <w:rsid w:val="00043B22"/>
    <w:rsid w:val="000442F7"/>
    <w:rsid w:val="00045AAC"/>
    <w:rsid w:val="00045E2C"/>
    <w:rsid w:val="00045F88"/>
    <w:rsid w:val="00046426"/>
    <w:rsid w:val="00046C87"/>
    <w:rsid w:val="00047060"/>
    <w:rsid w:val="000471E8"/>
    <w:rsid w:val="000479A9"/>
    <w:rsid w:val="0005072E"/>
    <w:rsid w:val="0005190E"/>
    <w:rsid w:val="0005243C"/>
    <w:rsid w:val="000527D4"/>
    <w:rsid w:val="00052B58"/>
    <w:rsid w:val="00053306"/>
    <w:rsid w:val="000535B1"/>
    <w:rsid w:val="0005395A"/>
    <w:rsid w:val="00053F1C"/>
    <w:rsid w:val="00054634"/>
    <w:rsid w:val="00054855"/>
    <w:rsid w:val="0005495C"/>
    <w:rsid w:val="00055748"/>
    <w:rsid w:val="00055EF1"/>
    <w:rsid w:val="000564C1"/>
    <w:rsid w:val="000568EE"/>
    <w:rsid w:val="00056DD3"/>
    <w:rsid w:val="00056FF0"/>
    <w:rsid w:val="00057480"/>
    <w:rsid w:val="00057F98"/>
    <w:rsid w:val="000603B8"/>
    <w:rsid w:val="000608F9"/>
    <w:rsid w:val="000609DC"/>
    <w:rsid w:val="0006114A"/>
    <w:rsid w:val="00061822"/>
    <w:rsid w:val="00061889"/>
    <w:rsid w:val="00061922"/>
    <w:rsid w:val="00061F37"/>
    <w:rsid w:val="00062233"/>
    <w:rsid w:val="00063017"/>
    <w:rsid w:val="00063037"/>
    <w:rsid w:val="000633FF"/>
    <w:rsid w:val="00063B5B"/>
    <w:rsid w:val="00063DCC"/>
    <w:rsid w:val="00063E8B"/>
    <w:rsid w:val="00063F49"/>
    <w:rsid w:val="000640FF"/>
    <w:rsid w:val="0006415A"/>
    <w:rsid w:val="0006420C"/>
    <w:rsid w:val="00064282"/>
    <w:rsid w:val="00064738"/>
    <w:rsid w:val="00065485"/>
    <w:rsid w:val="00065BEE"/>
    <w:rsid w:val="00065F75"/>
    <w:rsid w:val="00066784"/>
    <w:rsid w:val="0006694F"/>
    <w:rsid w:val="000669C4"/>
    <w:rsid w:val="00066A17"/>
    <w:rsid w:val="00066EAC"/>
    <w:rsid w:val="000670C2"/>
    <w:rsid w:val="00067273"/>
    <w:rsid w:val="000677B6"/>
    <w:rsid w:val="000678AA"/>
    <w:rsid w:val="00067CBB"/>
    <w:rsid w:val="00071F79"/>
    <w:rsid w:val="0007236A"/>
    <w:rsid w:val="00072379"/>
    <w:rsid w:val="00072697"/>
    <w:rsid w:val="00072773"/>
    <w:rsid w:val="0007277F"/>
    <w:rsid w:val="00072E4C"/>
    <w:rsid w:val="00073356"/>
    <w:rsid w:val="0007386F"/>
    <w:rsid w:val="000739E0"/>
    <w:rsid w:val="0007410B"/>
    <w:rsid w:val="00075EA6"/>
    <w:rsid w:val="000760B0"/>
    <w:rsid w:val="000762E2"/>
    <w:rsid w:val="000766DA"/>
    <w:rsid w:val="000770A2"/>
    <w:rsid w:val="00080097"/>
    <w:rsid w:val="00081E04"/>
    <w:rsid w:val="000830E0"/>
    <w:rsid w:val="00083470"/>
    <w:rsid w:val="000834D5"/>
    <w:rsid w:val="00083FC8"/>
    <w:rsid w:val="00083FFC"/>
    <w:rsid w:val="00084692"/>
    <w:rsid w:val="00085548"/>
    <w:rsid w:val="00085849"/>
    <w:rsid w:val="00085CC2"/>
    <w:rsid w:val="00085FCC"/>
    <w:rsid w:val="0008612B"/>
    <w:rsid w:val="000862F5"/>
    <w:rsid w:val="00086DF6"/>
    <w:rsid w:val="00087153"/>
    <w:rsid w:val="00087334"/>
    <w:rsid w:val="000873E6"/>
    <w:rsid w:val="0008789A"/>
    <w:rsid w:val="0008794E"/>
    <w:rsid w:val="000900E6"/>
    <w:rsid w:val="000901AC"/>
    <w:rsid w:val="000906DE"/>
    <w:rsid w:val="0009094A"/>
    <w:rsid w:val="00092461"/>
    <w:rsid w:val="000928F8"/>
    <w:rsid w:val="00092DEF"/>
    <w:rsid w:val="000934A5"/>
    <w:rsid w:val="00093845"/>
    <w:rsid w:val="00094375"/>
    <w:rsid w:val="000944F5"/>
    <w:rsid w:val="000944FB"/>
    <w:rsid w:val="000948D5"/>
    <w:rsid w:val="000949FD"/>
    <w:rsid w:val="000953E9"/>
    <w:rsid w:val="00095C29"/>
    <w:rsid w:val="000961D9"/>
    <w:rsid w:val="00096878"/>
    <w:rsid w:val="00096B2B"/>
    <w:rsid w:val="00096D11"/>
    <w:rsid w:val="000970B4"/>
    <w:rsid w:val="000972FB"/>
    <w:rsid w:val="00097539"/>
    <w:rsid w:val="00097C06"/>
    <w:rsid w:val="00097E44"/>
    <w:rsid w:val="000A0921"/>
    <w:rsid w:val="000A0CC9"/>
    <w:rsid w:val="000A0DD5"/>
    <w:rsid w:val="000A1A52"/>
    <w:rsid w:val="000A29A8"/>
    <w:rsid w:val="000A3B6C"/>
    <w:rsid w:val="000A3F7C"/>
    <w:rsid w:val="000A5587"/>
    <w:rsid w:val="000A5674"/>
    <w:rsid w:val="000A5AFE"/>
    <w:rsid w:val="000A5D9C"/>
    <w:rsid w:val="000A64D1"/>
    <w:rsid w:val="000A6E00"/>
    <w:rsid w:val="000A7AF7"/>
    <w:rsid w:val="000B0987"/>
    <w:rsid w:val="000B1642"/>
    <w:rsid w:val="000B1C8C"/>
    <w:rsid w:val="000B2225"/>
    <w:rsid w:val="000B2372"/>
    <w:rsid w:val="000B3B16"/>
    <w:rsid w:val="000B3B9A"/>
    <w:rsid w:val="000B46B3"/>
    <w:rsid w:val="000B4DAF"/>
    <w:rsid w:val="000B57EF"/>
    <w:rsid w:val="000B5C40"/>
    <w:rsid w:val="000B5D9A"/>
    <w:rsid w:val="000B628C"/>
    <w:rsid w:val="000B6A8F"/>
    <w:rsid w:val="000B7165"/>
    <w:rsid w:val="000B7B7B"/>
    <w:rsid w:val="000C01EA"/>
    <w:rsid w:val="000C0509"/>
    <w:rsid w:val="000C0617"/>
    <w:rsid w:val="000C088A"/>
    <w:rsid w:val="000C09A7"/>
    <w:rsid w:val="000C0D39"/>
    <w:rsid w:val="000C0D81"/>
    <w:rsid w:val="000C1CDA"/>
    <w:rsid w:val="000C30D5"/>
    <w:rsid w:val="000C325A"/>
    <w:rsid w:val="000C36DE"/>
    <w:rsid w:val="000C3D07"/>
    <w:rsid w:val="000C43B0"/>
    <w:rsid w:val="000C4704"/>
    <w:rsid w:val="000C51D1"/>
    <w:rsid w:val="000C524C"/>
    <w:rsid w:val="000C52EB"/>
    <w:rsid w:val="000C5575"/>
    <w:rsid w:val="000C5777"/>
    <w:rsid w:val="000C591E"/>
    <w:rsid w:val="000C5C56"/>
    <w:rsid w:val="000C5CD5"/>
    <w:rsid w:val="000C6197"/>
    <w:rsid w:val="000C678F"/>
    <w:rsid w:val="000C68F2"/>
    <w:rsid w:val="000C690C"/>
    <w:rsid w:val="000C7C4B"/>
    <w:rsid w:val="000C7DB2"/>
    <w:rsid w:val="000C7F25"/>
    <w:rsid w:val="000D0227"/>
    <w:rsid w:val="000D08B5"/>
    <w:rsid w:val="000D0BF5"/>
    <w:rsid w:val="000D0D2B"/>
    <w:rsid w:val="000D15BC"/>
    <w:rsid w:val="000D185B"/>
    <w:rsid w:val="000D1A86"/>
    <w:rsid w:val="000D1E53"/>
    <w:rsid w:val="000D219B"/>
    <w:rsid w:val="000D23DD"/>
    <w:rsid w:val="000D2666"/>
    <w:rsid w:val="000D2A1B"/>
    <w:rsid w:val="000D2E74"/>
    <w:rsid w:val="000D378E"/>
    <w:rsid w:val="000D4B52"/>
    <w:rsid w:val="000D4E24"/>
    <w:rsid w:val="000D4EBF"/>
    <w:rsid w:val="000D51CF"/>
    <w:rsid w:val="000D57BF"/>
    <w:rsid w:val="000D59D0"/>
    <w:rsid w:val="000D63D0"/>
    <w:rsid w:val="000D659F"/>
    <w:rsid w:val="000D69B2"/>
    <w:rsid w:val="000D6A57"/>
    <w:rsid w:val="000D76AC"/>
    <w:rsid w:val="000E017E"/>
    <w:rsid w:val="000E092D"/>
    <w:rsid w:val="000E184E"/>
    <w:rsid w:val="000E253B"/>
    <w:rsid w:val="000E2B70"/>
    <w:rsid w:val="000E3488"/>
    <w:rsid w:val="000E3528"/>
    <w:rsid w:val="000E3AAC"/>
    <w:rsid w:val="000E3ADA"/>
    <w:rsid w:val="000E4198"/>
    <w:rsid w:val="000E491D"/>
    <w:rsid w:val="000E4FB2"/>
    <w:rsid w:val="000E512F"/>
    <w:rsid w:val="000E5950"/>
    <w:rsid w:val="000E5A13"/>
    <w:rsid w:val="000E5EA9"/>
    <w:rsid w:val="000E63CC"/>
    <w:rsid w:val="000E642C"/>
    <w:rsid w:val="000E64A2"/>
    <w:rsid w:val="000E64A3"/>
    <w:rsid w:val="000E695D"/>
    <w:rsid w:val="000E6A9F"/>
    <w:rsid w:val="000E6C7E"/>
    <w:rsid w:val="000E6F73"/>
    <w:rsid w:val="000E7A3A"/>
    <w:rsid w:val="000E7E21"/>
    <w:rsid w:val="000E7F6E"/>
    <w:rsid w:val="000F0689"/>
    <w:rsid w:val="000F0E6F"/>
    <w:rsid w:val="000F0F77"/>
    <w:rsid w:val="000F207E"/>
    <w:rsid w:val="000F22EF"/>
    <w:rsid w:val="000F2875"/>
    <w:rsid w:val="000F2B6C"/>
    <w:rsid w:val="000F374A"/>
    <w:rsid w:val="000F40EE"/>
    <w:rsid w:val="000F4B7D"/>
    <w:rsid w:val="000F4BA5"/>
    <w:rsid w:val="000F4FA2"/>
    <w:rsid w:val="000F535E"/>
    <w:rsid w:val="000F5592"/>
    <w:rsid w:val="000F58C6"/>
    <w:rsid w:val="000F64AF"/>
    <w:rsid w:val="000F67CD"/>
    <w:rsid w:val="000F68D4"/>
    <w:rsid w:val="000F6B44"/>
    <w:rsid w:val="000F7014"/>
    <w:rsid w:val="000F7588"/>
    <w:rsid w:val="000F7A34"/>
    <w:rsid w:val="000F7A6E"/>
    <w:rsid w:val="000F7A7B"/>
    <w:rsid w:val="000F7C85"/>
    <w:rsid w:val="00100091"/>
    <w:rsid w:val="00100C29"/>
    <w:rsid w:val="001010E2"/>
    <w:rsid w:val="001013AA"/>
    <w:rsid w:val="0010182F"/>
    <w:rsid w:val="001018E0"/>
    <w:rsid w:val="00102381"/>
    <w:rsid w:val="001025C1"/>
    <w:rsid w:val="00102EAF"/>
    <w:rsid w:val="00102FD0"/>
    <w:rsid w:val="00103539"/>
    <w:rsid w:val="001036C6"/>
    <w:rsid w:val="00104CF6"/>
    <w:rsid w:val="0010528A"/>
    <w:rsid w:val="00105324"/>
    <w:rsid w:val="001056D7"/>
    <w:rsid w:val="00105895"/>
    <w:rsid w:val="001058AA"/>
    <w:rsid w:val="00105ED0"/>
    <w:rsid w:val="00105F0E"/>
    <w:rsid w:val="0010631A"/>
    <w:rsid w:val="001064C2"/>
    <w:rsid w:val="00106C1D"/>
    <w:rsid w:val="00106DC3"/>
    <w:rsid w:val="00107626"/>
    <w:rsid w:val="00107CD9"/>
    <w:rsid w:val="0011038E"/>
    <w:rsid w:val="00111237"/>
    <w:rsid w:val="00111499"/>
    <w:rsid w:val="0011190F"/>
    <w:rsid w:val="00111D5B"/>
    <w:rsid w:val="00111E7C"/>
    <w:rsid w:val="00111EF0"/>
    <w:rsid w:val="00112595"/>
    <w:rsid w:val="001126B9"/>
    <w:rsid w:val="00112CEA"/>
    <w:rsid w:val="00112E29"/>
    <w:rsid w:val="00113386"/>
    <w:rsid w:val="00113EFD"/>
    <w:rsid w:val="00113FA3"/>
    <w:rsid w:val="00114416"/>
    <w:rsid w:val="00114779"/>
    <w:rsid w:val="00115506"/>
    <w:rsid w:val="001158C6"/>
    <w:rsid w:val="0011595E"/>
    <w:rsid w:val="001160E0"/>
    <w:rsid w:val="00116142"/>
    <w:rsid w:val="00116261"/>
    <w:rsid w:val="00116C0B"/>
    <w:rsid w:val="00117DFF"/>
    <w:rsid w:val="00117FFE"/>
    <w:rsid w:val="00120F2A"/>
    <w:rsid w:val="001211AD"/>
    <w:rsid w:val="00121812"/>
    <w:rsid w:val="001219D6"/>
    <w:rsid w:val="00121A6C"/>
    <w:rsid w:val="0012204B"/>
    <w:rsid w:val="001221EB"/>
    <w:rsid w:val="00122841"/>
    <w:rsid w:val="001229AB"/>
    <w:rsid w:val="00122AE1"/>
    <w:rsid w:val="00122D27"/>
    <w:rsid w:val="001236D2"/>
    <w:rsid w:val="00125A5D"/>
    <w:rsid w:val="00125AF4"/>
    <w:rsid w:val="00125D96"/>
    <w:rsid w:val="00126290"/>
    <w:rsid w:val="00126890"/>
    <w:rsid w:val="00126FFD"/>
    <w:rsid w:val="00127300"/>
    <w:rsid w:val="001276AA"/>
    <w:rsid w:val="001278EE"/>
    <w:rsid w:val="0013092A"/>
    <w:rsid w:val="001310CF"/>
    <w:rsid w:val="00131121"/>
    <w:rsid w:val="00131507"/>
    <w:rsid w:val="00131543"/>
    <w:rsid w:val="00131846"/>
    <w:rsid w:val="00132117"/>
    <w:rsid w:val="00132901"/>
    <w:rsid w:val="00132C8A"/>
    <w:rsid w:val="001335FF"/>
    <w:rsid w:val="00133FA8"/>
    <w:rsid w:val="001341F5"/>
    <w:rsid w:val="00134289"/>
    <w:rsid w:val="00134858"/>
    <w:rsid w:val="00134E5D"/>
    <w:rsid w:val="0013567C"/>
    <w:rsid w:val="00135F53"/>
    <w:rsid w:val="00136266"/>
    <w:rsid w:val="00136777"/>
    <w:rsid w:val="00136A1D"/>
    <w:rsid w:val="00136DF8"/>
    <w:rsid w:val="0014006F"/>
    <w:rsid w:val="001401AF"/>
    <w:rsid w:val="001406A8"/>
    <w:rsid w:val="001407C4"/>
    <w:rsid w:val="00140D57"/>
    <w:rsid w:val="00141395"/>
    <w:rsid w:val="00141D39"/>
    <w:rsid w:val="001422B6"/>
    <w:rsid w:val="0014281A"/>
    <w:rsid w:val="00142B56"/>
    <w:rsid w:val="00143574"/>
    <w:rsid w:val="0014394B"/>
    <w:rsid w:val="00143C0D"/>
    <w:rsid w:val="00144351"/>
    <w:rsid w:val="00144CAE"/>
    <w:rsid w:val="00144EDA"/>
    <w:rsid w:val="00146369"/>
    <w:rsid w:val="00146810"/>
    <w:rsid w:val="00146BE1"/>
    <w:rsid w:val="00146FC8"/>
    <w:rsid w:val="0014712B"/>
    <w:rsid w:val="0014755C"/>
    <w:rsid w:val="00147572"/>
    <w:rsid w:val="00150201"/>
    <w:rsid w:val="001502E2"/>
    <w:rsid w:val="00150603"/>
    <w:rsid w:val="00150882"/>
    <w:rsid w:val="00150982"/>
    <w:rsid w:val="00150FC6"/>
    <w:rsid w:val="001512C0"/>
    <w:rsid w:val="001513CB"/>
    <w:rsid w:val="001518B6"/>
    <w:rsid w:val="00152977"/>
    <w:rsid w:val="00153173"/>
    <w:rsid w:val="0015336D"/>
    <w:rsid w:val="001533B8"/>
    <w:rsid w:val="00153D9A"/>
    <w:rsid w:val="00153F3D"/>
    <w:rsid w:val="0015557F"/>
    <w:rsid w:val="00155AE2"/>
    <w:rsid w:val="00155E5F"/>
    <w:rsid w:val="0015600B"/>
    <w:rsid w:val="0015643E"/>
    <w:rsid w:val="001564F3"/>
    <w:rsid w:val="0015690B"/>
    <w:rsid w:val="00156CE1"/>
    <w:rsid w:val="0015704F"/>
    <w:rsid w:val="00157175"/>
    <w:rsid w:val="00157425"/>
    <w:rsid w:val="001574F0"/>
    <w:rsid w:val="001576E4"/>
    <w:rsid w:val="001579E7"/>
    <w:rsid w:val="00157E8F"/>
    <w:rsid w:val="00160907"/>
    <w:rsid w:val="001613F4"/>
    <w:rsid w:val="0016146B"/>
    <w:rsid w:val="0016207C"/>
    <w:rsid w:val="001624CF"/>
    <w:rsid w:val="001625BF"/>
    <w:rsid w:val="0016265E"/>
    <w:rsid w:val="00163BD1"/>
    <w:rsid w:val="00164572"/>
    <w:rsid w:val="00164763"/>
    <w:rsid w:val="00164AA2"/>
    <w:rsid w:val="00164DE7"/>
    <w:rsid w:val="001650D8"/>
    <w:rsid w:val="001650F0"/>
    <w:rsid w:val="001651D8"/>
    <w:rsid w:val="001651F7"/>
    <w:rsid w:val="00165230"/>
    <w:rsid w:val="001663D6"/>
    <w:rsid w:val="001668A8"/>
    <w:rsid w:val="00166E87"/>
    <w:rsid w:val="001671BF"/>
    <w:rsid w:val="001676EA"/>
    <w:rsid w:val="001706E6"/>
    <w:rsid w:val="00170A7D"/>
    <w:rsid w:val="00170C3E"/>
    <w:rsid w:val="00170DC3"/>
    <w:rsid w:val="0017117E"/>
    <w:rsid w:val="001713D2"/>
    <w:rsid w:val="001719F0"/>
    <w:rsid w:val="00172117"/>
    <w:rsid w:val="001722C9"/>
    <w:rsid w:val="001723E5"/>
    <w:rsid w:val="00172B34"/>
    <w:rsid w:val="00172F37"/>
    <w:rsid w:val="00172FE5"/>
    <w:rsid w:val="001735A5"/>
    <w:rsid w:val="001735E5"/>
    <w:rsid w:val="001738FE"/>
    <w:rsid w:val="001740CD"/>
    <w:rsid w:val="00174673"/>
    <w:rsid w:val="001748F9"/>
    <w:rsid w:val="00174C92"/>
    <w:rsid w:val="00175A88"/>
    <w:rsid w:val="00175F1A"/>
    <w:rsid w:val="001762A2"/>
    <w:rsid w:val="00176798"/>
    <w:rsid w:val="00176871"/>
    <w:rsid w:val="00176C28"/>
    <w:rsid w:val="00176DD2"/>
    <w:rsid w:val="00177269"/>
    <w:rsid w:val="001777B7"/>
    <w:rsid w:val="001804A8"/>
    <w:rsid w:val="00181130"/>
    <w:rsid w:val="00181324"/>
    <w:rsid w:val="001813C7"/>
    <w:rsid w:val="001813DE"/>
    <w:rsid w:val="001818A0"/>
    <w:rsid w:val="00181C09"/>
    <w:rsid w:val="00181D35"/>
    <w:rsid w:val="00182193"/>
    <w:rsid w:val="00182745"/>
    <w:rsid w:val="00183447"/>
    <w:rsid w:val="0018399B"/>
    <w:rsid w:val="00183A28"/>
    <w:rsid w:val="00183B4E"/>
    <w:rsid w:val="00183BAB"/>
    <w:rsid w:val="00183F80"/>
    <w:rsid w:val="0018412E"/>
    <w:rsid w:val="00184A9F"/>
    <w:rsid w:val="00184CCA"/>
    <w:rsid w:val="0018546B"/>
    <w:rsid w:val="00185DDB"/>
    <w:rsid w:val="001860F4"/>
    <w:rsid w:val="00186343"/>
    <w:rsid w:val="00186413"/>
    <w:rsid w:val="0018697E"/>
    <w:rsid w:val="00187642"/>
    <w:rsid w:val="001904F2"/>
    <w:rsid w:val="00190566"/>
    <w:rsid w:val="0019083E"/>
    <w:rsid w:val="00190F41"/>
    <w:rsid w:val="001910DE"/>
    <w:rsid w:val="00191774"/>
    <w:rsid w:val="001929C6"/>
    <w:rsid w:val="00192E41"/>
    <w:rsid w:val="0019308F"/>
    <w:rsid w:val="00193A6C"/>
    <w:rsid w:val="001940DD"/>
    <w:rsid w:val="001940FA"/>
    <w:rsid w:val="00194263"/>
    <w:rsid w:val="00194602"/>
    <w:rsid w:val="00195059"/>
    <w:rsid w:val="00195DF4"/>
    <w:rsid w:val="001965CF"/>
    <w:rsid w:val="001966D5"/>
    <w:rsid w:val="00196EB6"/>
    <w:rsid w:val="001979A6"/>
    <w:rsid w:val="00197F43"/>
    <w:rsid w:val="001A0886"/>
    <w:rsid w:val="001A1353"/>
    <w:rsid w:val="001A15CA"/>
    <w:rsid w:val="001A1CA5"/>
    <w:rsid w:val="001A1CCA"/>
    <w:rsid w:val="001A2611"/>
    <w:rsid w:val="001A409E"/>
    <w:rsid w:val="001A4437"/>
    <w:rsid w:val="001A445E"/>
    <w:rsid w:val="001A4BC6"/>
    <w:rsid w:val="001A4E63"/>
    <w:rsid w:val="001A5329"/>
    <w:rsid w:val="001A67C3"/>
    <w:rsid w:val="001A67F4"/>
    <w:rsid w:val="001A6B4B"/>
    <w:rsid w:val="001A6B51"/>
    <w:rsid w:val="001A7AFA"/>
    <w:rsid w:val="001A7CB8"/>
    <w:rsid w:val="001B065F"/>
    <w:rsid w:val="001B130E"/>
    <w:rsid w:val="001B1E08"/>
    <w:rsid w:val="001B1EB6"/>
    <w:rsid w:val="001B23D8"/>
    <w:rsid w:val="001B27AC"/>
    <w:rsid w:val="001B2AE6"/>
    <w:rsid w:val="001B2D70"/>
    <w:rsid w:val="001B3050"/>
    <w:rsid w:val="001B319A"/>
    <w:rsid w:val="001B3385"/>
    <w:rsid w:val="001B36D5"/>
    <w:rsid w:val="001B3AC6"/>
    <w:rsid w:val="001B3BEF"/>
    <w:rsid w:val="001B3CF5"/>
    <w:rsid w:val="001B4836"/>
    <w:rsid w:val="001B4B96"/>
    <w:rsid w:val="001B53BB"/>
    <w:rsid w:val="001B55C5"/>
    <w:rsid w:val="001B61DC"/>
    <w:rsid w:val="001B65ED"/>
    <w:rsid w:val="001B66AA"/>
    <w:rsid w:val="001B6E3B"/>
    <w:rsid w:val="001B72ED"/>
    <w:rsid w:val="001B73B6"/>
    <w:rsid w:val="001C00C1"/>
    <w:rsid w:val="001C014D"/>
    <w:rsid w:val="001C0FB3"/>
    <w:rsid w:val="001C1089"/>
    <w:rsid w:val="001C1526"/>
    <w:rsid w:val="001C1850"/>
    <w:rsid w:val="001C191F"/>
    <w:rsid w:val="001C1D9C"/>
    <w:rsid w:val="001C2304"/>
    <w:rsid w:val="001C245C"/>
    <w:rsid w:val="001C27EF"/>
    <w:rsid w:val="001C2D54"/>
    <w:rsid w:val="001C3270"/>
    <w:rsid w:val="001C35DB"/>
    <w:rsid w:val="001C4087"/>
    <w:rsid w:val="001C42D3"/>
    <w:rsid w:val="001C42FB"/>
    <w:rsid w:val="001C487A"/>
    <w:rsid w:val="001C5782"/>
    <w:rsid w:val="001C5BD1"/>
    <w:rsid w:val="001C5CC5"/>
    <w:rsid w:val="001C5DAA"/>
    <w:rsid w:val="001C6240"/>
    <w:rsid w:val="001C708C"/>
    <w:rsid w:val="001C72BE"/>
    <w:rsid w:val="001C7C81"/>
    <w:rsid w:val="001D01DF"/>
    <w:rsid w:val="001D0F93"/>
    <w:rsid w:val="001D0FE4"/>
    <w:rsid w:val="001D109C"/>
    <w:rsid w:val="001D1342"/>
    <w:rsid w:val="001D18EA"/>
    <w:rsid w:val="001D1D7D"/>
    <w:rsid w:val="001D24F7"/>
    <w:rsid w:val="001D29CA"/>
    <w:rsid w:val="001D2CA1"/>
    <w:rsid w:val="001D2DB3"/>
    <w:rsid w:val="001D3B14"/>
    <w:rsid w:val="001D3E45"/>
    <w:rsid w:val="001D40A2"/>
    <w:rsid w:val="001D43F3"/>
    <w:rsid w:val="001D445C"/>
    <w:rsid w:val="001D4A65"/>
    <w:rsid w:val="001D4A71"/>
    <w:rsid w:val="001D4A8E"/>
    <w:rsid w:val="001D4EC3"/>
    <w:rsid w:val="001D4FB1"/>
    <w:rsid w:val="001D5153"/>
    <w:rsid w:val="001D553F"/>
    <w:rsid w:val="001D5D7B"/>
    <w:rsid w:val="001D5DCA"/>
    <w:rsid w:val="001D5E01"/>
    <w:rsid w:val="001D5E1B"/>
    <w:rsid w:val="001D5E38"/>
    <w:rsid w:val="001D5FC9"/>
    <w:rsid w:val="001D658A"/>
    <w:rsid w:val="001D67ED"/>
    <w:rsid w:val="001D6C25"/>
    <w:rsid w:val="001D6DB4"/>
    <w:rsid w:val="001D7066"/>
    <w:rsid w:val="001D71DC"/>
    <w:rsid w:val="001D7542"/>
    <w:rsid w:val="001D7580"/>
    <w:rsid w:val="001D7A74"/>
    <w:rsid w:val="001E0209"/>
    <w:rsid w:val="001E037F"/>
    <w:rsid w:val="001E159C"/>
    <w:rsid w:val="001E17BC"/>
    <w:rsid w:val="001E196C"/>
    <w:rsid w:val="001E19C2"/>
    <w:rsid w:val="001E1B49"/>
    <w:rsid w:val="001E1BAA"/>
    <w:rsid w:val="001E1DFB"/>
    <w:rsid w:val="001E24A4"/>
    <w:rsid w:val="001E2CD1"/>
    <w:rsid w:val="001E2D2B"/>
    <w:rsid w:val="001E3471"/>
    <w:rsid w:val="001E35D9"/>
    <w:rsid w:val="001E3833"/>
    <w:rsid w:val="001E3DB2"/>
    <w:rsid w:val="001E4562"/>
    <w:rsid w:val="001E4662"/>
    <w:rsid w:val="001E4AEE"/>
    <w:rsid w:val="001E4B48"/>
    <w:rsid w:val="001E4D4D"/>
    <w:rsid w:val="001E5770"/>
    <w:rsid w:val="001E681A"/>
    <w:rsid w:val="001E6BC1"/>
    <w:rsid w:val="001E6C38"/>
    <w:rsid w:val="001E6F5D"/>
    <w:rsid w:val="001E739E"/>
    <w:rsid w:val="001E7439"/>
    <w:rsid w:val="001E7A3E"/>
    <w:rsid w:val="001E7FF5"/>
    <w:rsid w:val="001F03B3"/>
    <w:rsid w:val="001F137F"/>
    <w:rsid w:val="001F14BD"/>
    <w:rsid w:val="001F1774"/>
    <w:rsid w:val="001F1EB3"/>
    <w:rsid w:val="001F1FC7"/>
    <w:rsid w:val="001F22C3"/>
    <w:rsid w:val="001F36F7"/>
    <w:rsid w:val="001F384F"/>
    <w:rsid w:val="001F3DA3"/>
    <w:rsid w:val="001F400D"/>
    <w:rsid w:val="001F41C9"/>
    <w:rsid w:val="001F4214"/>
    <w:rsid w:val="001F42E5"/>
    <w:rsid w:val="001F4A7B"/>
    <w:rsid w:val="001F555B"/>
    <w:rsid w:val="001F5D50"/>
    <w:rsid w:val="001F6831"/>
    <w:rsid w:val="001F686E"/>
    <w:rsid w:val="001F6F6C"/>
    <w:rsid w:val="001F7A08"/>
    <w:rsid w:val="002001C1"/>
    <w:rsid w:val="00200654"/>
    <w:rsid w:val="002007A4"/>
    <w:rsid w:val="00200A54"/>
    <w:rsid w:val="00200AA4"/>
    <w:rsid w:val="00200DD7"/>
    <w:rsid w:val="00201386"/>
    <w:rsid w:val="002014BE"/>
    <w:rsid w:val="00202252"/>
    <w:rsid w:val="00202FE6"/>
    <w:rsid w:val="002033F3"/>
    <w:rsid w:val="002034DA"/>
    <w:rsid w:val="00203EF4"/>
    <w:rsid w:val="002040E1"/>
    <w:rsid w:val="00204E4C"/>
    <w:rsid w:val="002051B5"/>
    <w:rsid w:val="00205752"/>
    <w:rsid w:val="00205DC3"/>
    <w:rsid w:val="00205E8D"/>
    <w:rsid w:val="0020628C"/>
    <w:rsid w:val="00206779"/>
    <w:rsid w:val="00206DAC"/>
    <w:rsid w:val="00207787"/>
    <w:rsid w:val="0021041C"/>
    <w:rsid w:val="0021128E"/>
    <w:rsid w:val="002118E5"/>
    <w:rsid w:val="00211C39"/>
    <w:rsid w:val="00211DA3"/>
    <w:rsid w:val="0021249F"/>
    <w:rsid w:val="00212B3F"/>
    <w:rsid w:val="00212D70"/>
    <w:rsid w:val="00212DF5"/>
    <w:rsid w:val="002142BB"/>
    <w:rsid w:val="002144F7"/>
    <w:rsid w:val="002152D6"/>
    <w:rsid w:val="00215A73"/>
    <w:rsid w:val="00215C4C"/>
    <w:rsid w:val="002168EF"/>
    <w:rsid w:val="00216B0E"/>
    <w:rsid w:val="00216BF2"/>
    <w:rsid w:val="00216D08"/>
    <w:rsid w:val="00216D99"/>
    <w:rsid w:val="00216E5D"/>
    <w:rsid w:val="002175B9"/>
    <w:rsid w:val="002177E5"/>
    <w:rsid w:val="0021782A"/>
    <w:rsid w:val="00220323"/>
    <w:rsid w:val="00220531"/>
    <w:rsid w:val="00220A32"/>
    <w:rsid w:val="00220F08"/>
    <w:rsid w:val="002214F5"/>
    <w:rsid w:val="00221D7D"/>
    <w:rsid w:val="0022219A"/>
    <w:rsid w:val="002225C6"/>
    <w:rsid w:val="00222C29"/>
    <w:rsid w:val="00222FD4"/>
    <w:rsid w:val="00223676"/>
    <w:rsid w:val="002236D7"/>
    <w:rsid w:val="00223773"/>
    <w:rsid w:val="00223ACD"/>
    <w:rsid w:val="00223F07"/>
    <w:rsid w:val="00224256"/>
    <w:rsid w:val="00225FEB"/>
    <w:rsid w:val="0022622D"/>
    <w:rsid w:val="002264E3"/>
    <w:rsid w:val="002264E6"/>
    <w:rsid w:val="00226DB2"/>
    <w:rsid w:val="00226E9D"/>
    <w:rsid w:val="002275DD"/>
    <w:rsid w:val="00227874"/>
    <w:rsid w:val="00230308"/>
    <w:rsid w:val="00230970"/>
    <w:rsid w:val="00230AD8"/>
    <w:rsid w:val="00231C98"/>
    <w:rsid w:val="00231DE2"/>
    <w:rsid w:val="00231F08"/>
    <w:rsid w:val="002321E3"/>
    <w:rsid w:val="00232473"/>
    <w:rsid w:val="00232696"/>
    <w:rsid w:val="002328E6"/>
    <w:rsid w:val="00232B1B"/>
    <w:rsid w:val="00232BBB"/>
    <w:rsid w:val="0023390B"/>
    <w:rsid w:val="00233BD4"/>
    <w:rsid w:val="002345C7"/>
    <w:rsid w:val="002348C6"/>
    <w:rsid w:val="00234AA7"/>
    <w:rsid w:val="00234C00"/>
    <w:rsid w:val="00234F3B"/>
    <w:rsid w:val="0023594C"/>
    <w:rsid w:val="00235B98"/>
    <w:rsid w:val="002369F7"/>
    <w:rsid w:val="00236FD0"/>
    <w:rsid w:val="002373DB"/>
    <w:rsid w:val="002375CD"/>
    <w:rsid w:val="002404A1"/>
    <w:rsid w:val="002404E0"/>
    <w:rsid w:val="002405AB"/>
    <w:rsid w:val="002405C7"/>
    <w:rsid w:val="00240C7C"/>
    <w:rsid w:val="00240CAD"/>
    <w:rsid w:val="00240E36"/>
    <w:rsid w:val="00240EE2"/>
    <w:rsid w:val="002410B2"/>
    <w:rsid w:val="002412B4"/>
    <w:rsid w:val="00241539"/>
    <w:rsid w:val="0024181C"/>
    <w:rsid w:val="002420FE"/>
    <w:rsid w:val="002423DC"/>
    <w:rsid w:val="00242AE7"/>
    <w:rsid w:val="002434AC"/>
    <w:rsid w:val="00243574"/>
    <w:rsid w:val="00243B3B"/>
    <w:rsid w:val="00243FBF"/>
    <w:rsid w:val="00244459"/>
    <w:rsid w:val="00246434"/>
    <w:rsid w:val="00246F41"/>
    <w:rsid w:val="00246F9E"/>
    <w:rsid w:val="00246FCE"/>
    <w:rsid w:val="0024755C"/>
    <w:rsid w:val="0024757C"/>
    <w:rsid w:val="00247635"/>
    <w:rsid w:val="00247ADC"/>
    <w:rsid w:val="00247DB2"/>
    <w:rsid w:val="002501C0"/>
    <w:rsid w:val="00250213"/>
    <w:rsid w:val="002506A6"/>
    <w:rsid w:val="00250E59"/>
    <w:rsid w:val="00251045"/>
    <w:rsid w:val="0025123D"/>
    <w:rsid w:val="002515B1"/>
    <w:rsid w:val="00251612"/>
    <w:rsid w:val="00251A61"/>
    <w:rsid w:val="00251BCD"/>
    <w:rsid w:val="00251EA0"/>
    <w:rsid w:val="00251F83"/>
    <w:rsid w:val="00252D32"/>
    <w:rsid w:val="00252FBE"/>
    <w:rsid w:val="00253428"/>
    <w:rsid w:val="0025349A"/>
    <w:rsid w:val="002537CF"/>
    <w:rsid w:val="00253FFC"/>
    <w:rsid w:val="00254795"/>
    <w:rsid w:val="00255317"/>
    <w:rsid w:val="002564ED"/>
    <w:rsid w:val="00256D5D"/>
    <w:rsid w:val="0025753C"/>
    <w:rsid w:val="002579F9"/>
    <w:rsid w:val="00257D66"/>
    <w:rsid w:val="00257E54"/>
    <w:rsid w:val="00260927"/>
    <w:rsid w:val="00260C1C"/>
    <w:rsid w:val="002613E5"/>
    <w:rsid w:val="00261669"/>
    <w:rsid w:val="002622E9"/>
    <w:rsid w:val="00262DAA"/>
    <w:rsid w:val="00263C2C"/>
    <w:rsid w:val="00264046"/>
    <w:rsid w:val="002641A6"/>
    <w:rsid w:val="00264EA5"/>
    <w:rsid w:val="00264EC0"/>
    <w:rsid w:val="0026524C"/>
    <w:rsid w:val="002653D5"/>
    <w:rsid w:val="0026549C"/>
    <w:rsid w:val="00265960"/>
    <w:rsid w:val="00266DE3"/>
    <w:rsid w:val="00266F00"/>
    <w:rsid w:val="0026702D"/>
    <w:rsid w:val="0027001A"/>
    <w:rsid w:val="0027001B"/>
    <w:rsid w:val="00270170"/>
    <w:rsid w:val="002709C6"/>
    <w:rsid w:val="002713DD"/>
    <w:rsid w:val="00271697"/>
    <w:rsid w:val="00272DD2"/>
    <w:rsid w:val="00273212"/>
    <w:rsid w:val="002733B2"/>
    <w:rsid w:val="00273560"/>
    <w:rsid w:val="00274EFB"/>
    <w:rsid w:val="00274FAB"/>
    <w:rsid w:val="00275C4E"/>
    <w:rsid w:val="00275F96"/>
    <w:rsid w:val="0027659A"/>
    <w:rsid w:val="00276C9A"/>
    <w:rsid w:val="00276D39"/>
    <w:rsid w:val="00276D60"/>
    <w:rsid w:val="00277718"/>
    <w:rsid w:val="00277D03"/>
    <w:rsid w:val="00277E79"/>
    <w:rsid w:val="0028056C"/>
    <w:rsid w:val="002807D1"/>
    <w:rsid w:val="0028132C"/>
    <w:rsid w:val="0028149B"/>
    <w:rsid w:val="00281700"/>
    <w:rsid w:val="00281AF8"/>
    <w:rsid w:val="00281B0B"/>
    <w:rsid w:val="00281BB5"/>
    <w:rsid w:val="00281C01"/>
    <w:rsid w:val="002829C8"/>
    <w:rsid w:val="00282F7F"/>
    <w:rsid w:val="00283C96"/>
    <w:rsid w:val="00283F99"/>
    <w:rsid w:val="002840B3"/>
    <w:rsid w:val="00284821"/>
    <w:rsid w:val="0028543E"/>
    <w:rsid w:val="00285E6A"/>
    <w:rsid w:val="00286499"/>
    <w:rsid w:val="002868C7"/>
    <w:rsid w:val="002869AF"/>
    <w:rsid w:val="00286B42"/>
    <w:rsid w:val="0028760B"/>
    <w:rsid w:val="00287D89"/>
    <w:rsid w:val="00287F2F"/>
    <w:rsid w:val="00290066"/>
    <w:rsid w:val="00290787"/>
    <w:rsid w:val="00290836"/>
    <w:rsid w:val="00290BB7"/>
    <w:rsid w:val="00290E3D"/>
    <w:rsid w:val="00291358"/>
    <w:rsid w:val="002913A3"/>
    <w:rsid w:val="002917B8"/>
    <w:rsid w:val="0029193C"/>
    <w:rsid w:val="002921EA"/>
    <w:rsid w:val="0029262D"/>
    <w:rsid w:val="002926E6"/>
    <w:rsid w:val="00292707"/>
    <w:rsid w:val="0029290B"/>
    <w:rsid w:val="0029334F"/>
    <w:rsid w:val="002934C5"/>
    <w:rsid w:val="002938B8"/>
    <w:rsid w:val="00293AEB"/>
    <w:rsid w:val="00293EEF"/>
    <w:rsid w:val="0029443C"/>
    <w:rsid w:val="00294CE9"/>
    <w:rsid w:val="00294D68"/>
    <w:rsid w:val="00295060"/>
    <w:rsid w:val="00295798"/>
    <w:rsid w:val="002958E5"/>
    <w:rsid w:val="00295BD7"/>
    <w:rsid w:val="00297270"/>
    <w:rsid w:val="002A0EF7"/>
    <w:rsid w:val="002A1910"/>
    <w:rsid w:val="002A1CEE"/>
    <w:rsid w:val="002A1E42"/>
    <w:rsid w:val="002A2079"/>
    <w:rsid w:val="002A2641"/>
    <w:rsid w:val="002A35A2"/>
    <w:rsid w:val="002A3943"/>
    <w:rsid w:val="002A3E4F"/>
    <w:rsid w:val="002A45D3"/>
    <w:rsid w:val="002A4C54"/>
    <w:rsid w:val="002A4D82"/>
    <w:rsid w:val="002A4EA5"/>
    <w:rsid w:val="002A57B5"/>
    <w:rsid w:val="002A5B63"/>
    <w:rsid w:val="002A6149"/>
    <w:rsid w:val="002A6503"/>
    <w:rsid w:val="002A6987"/>
    <w:rsid w:val="002A6BC2"/>
    <w:rsid w:val="002A7EA6"/>
    <w:rsid w:val="002B01FD"/>
    <w:rsid w:val="002B0204"/>
    <w:rsid w:val="002B099E"/>
    <w:rsid w:val="002B10A4"/>
    <w:rsid w:val="002B1BB6"/>
    <w:rsid w:val="002B21DC"/>
    <w:rsid w:val="002B32E1"/>
    <w:rsid w:val="002B3C21"/>
    <w:rsid w:val="002B41F9"/>
    <w:rsid w:val="002B4820"/>
    <w:rsid w:val="002B483B"/>
    <w:rsid w:val="002B4AC0"/>
    <w:rsid w:val="002B4B2C"/>
    <w:rsid w:val="002B5327"/>
    <w:rsid w:val="002B5E31"/>
    <w:rsid w:val="002B5ECB"/>
    <w:rsid w:val="002B5FD3"/>
    <w:rsid w:val="002B6022"/>
    <w:rsid w:val="002B658C"/>
    <w:rsid w:val="002B65E4"/>
    <w:rsid w:val="002B6998"/>
    <w:rsid w:val="002B6BE3"/>
    <w:rsid w:val="002B6D3B"/>
    <w:rsid w:val="002B723F"/>
    <w:rsid w:val="002B7DAE"/>
    <w:rsid w:val="002C0474"/>
    <w:rsid w:val="002C10B1"/>
    <w:rsid w:val="002C126C"/>
    <w:rsid w:val="002C168D"/>
    <w:rsid w:val="002C1902"/>
    <w:rsid w:val="002C1C1E"/>
    <w:rsid w:val="002C1E23"/>
    <w:rsid w:val="002C2DEE"/>
    <w:rsid w:val="002C323D"/>
    <w:rsid w:val="002C35C5"/>
    <w:rsid w:val="002C3C8F"/>
    <w:rsid w:val="002C3F79"/>
    <w:rsid w:val="002C4216"/>
    <w:rsid w:val="002C427B"/>
    <w:rsid w:val="002C42AE"/>
    <w:rsid w:val="002C4520"/>
    <w:rsid w:val="002C4616"/>
    <w:rsid w:val="002C49E1"/>
    <w:rsid w:val="002C5588"/>
    <w:rsid w:val="002C6804"/>
    <w:rsid w:val="002C684D"/>
    <w:rsid w:val="002C6FFF"/>
    <w:rsid w:val="002C702A"/>
    <w:rsid w:val="002C7322"/>
    <w:rsid w:val="002D04FF"/>
    <w:rsid w:val="002D069C"/>
    <w:rsid w:val="002D0D60"/>
    <w:rsid w:val="002D136C"/>
    <w:rsid w:val="002D18F3"/>
    <w:rsid w:val="002D1DE7"/>
    <w:rsid w:val="002D1E1A"/>
    <w:rsid w:val="002D28C8"/>
    <w:rsid w:val="002D28CF"/>
    <w:rsid w:val="002D30B2"/>
    <w:rsid w:val="002D38A3"/>
    <w:rsid w:val="002D4685"/>
    <w:rsid w:val="002D5431"/>
    <w:rsid w:val="002D547B"/>
    <w:rsid w:val="002D5902"/>
    <w:rsid w:val="002D5981"/>
    <w:rsid w:val="002D5D2E"/>
    <w:rsid w:val="002D6135"/>
    <w:rsid w:val="002D64BC"/>
    <w:rsid w:val="002D65FB"/>
    <w:rsid w:val="002D6950"/>
    <w:rsid w:val="002D6A8F"/>
    <w:rsid w:val="002D742E"/>
    <w:rsid w:val="002D752C"/>
    <w:rsid w:val="002D773D"/>
    <w:rsid w:val="002D7B2F"/>
    <w:rsid w:val="002E01D5"/>
    <w:rsid w:val="002E0752"/>
    <w:rsid w:val="002E08CE"/>
    <w:rsid w:val="002E0C16"/>
    <w:rsid w:val="002E12AA"/>
    <w:rsid w:val="002E142D"/>
    <w:rsid w:val="002E14AA"/>
    <w:rsid w:val="002E1840"/>
    <w:rsid w:val="002E184B"/>
    <w:rsid w:val="002E1AC7"/>
    <w:rsid w:val="002E1D42"/>
    <w:rsid w:val="002E2D20"/>
    <w:rsid w:val="002E3036"/>
    <w:rsid w:val="002E3733"/>
    <w:rsid w:val="002E48C7"/>
    <w:rsid w:val="002E50E4"/>
    <w:rsid w:val="002E534E"/>
    <w:rsid w:val="002E57BD"/>
    <w:rsid w:val="002E5D83"/>
    <w:rsid w:val="002E62A7"/>
    <w:rsid w:val="002E647C"/>
    <w:rsid w:val="002E680D"/>
    <w:rsid w:val="002E6E5F"/>
    <w:rsid w:val="002E7405"/>
    <w:rsid w:val="002E79B2"/>
    <w:rsid w:val="002E7B8E"/>
    <w:rsid w:val="002F0094"/>
    <w:rsid w:val="002F010E"/>
    <w:rsid w:val="002F0465"/>
    <w:rsid w:val="002F0A24"/>
    <w:rsid w:val="002F0C6C"/>
    <w:rsid w:val="002F181C"/>
    <w:rsid w:val="002F1986"/>
    <w:rsid w:val="002F1D6E"/>
    <w:rsid w:val="002F2745"/>
    <w:rsid w:val="002F29FA"/>
    <w:rsid w:val="002F392C"/>
    <w:rsid w:val="002F4527"/>
    <w:rsid w:val="002F4E10"/>
    <w:rsid w:val="002F5339"/>
    <w:rsid w:val="002F5459"/>
    <w:rsid w:val="002F5C56"/>
    <w:rsid w:val="002F600C"/>
    <w:rsid w:val="002F6142"/>
    <w:rsid w:val="002F78DE"/>
    <w:rsid w:val="002F7B27"/>
    <w:rsid w:val="002F7C2F"/>
    <w:rsid w:val="002F7FB8"/>
    <w:rsid w:val="00300187"/>
    <w:rsid w:val="0030048A"/>
    <w:rsid w:val="00300E68"/>
    <w:rsid w:val="003011DE"/>
    <w:rsid w:val="003012B8"/>
    <w:rsid w:val="0030255B"/>
    <w:rsid w:val="00302C0A"/>
    <w:rsid w:val="00302FCD"/>
    <w:rsid w:val="00303174"/>
    <w:rsid w:val="00303251"/>
    <w:rsid w:val="0030354C"/>
    <w:rsid w:val="0030411F"/>
    <w:rsid w:val="00304690"/>
    <w:rsid w:val="00305E25"/>
    <w:rsid w:val="00305F31"/>
    <w:rsid w:val="00306269"/>
    <w:rsid w:val="00306660"/>
    <w:rsid w:val="00306689"/>
    <w:rsid w:val="003069DB"/>
    <w:rsid w:val="00306D11"/>
    <w:rsid w:val="00306EF9"/>
    <w:rsid w:val="00310217"/>
    <w:rsid w:val="00311044"/>
    <w:rsid w:val="003112D1"/>
    <w:rsid w:val="003117EA"/>
    <w:rsid w:val="00311DE7"/>
    <w:rsid w:val="00311FB5"/>
    <w:rsid w:val="0031208E"/>
    <w:rsid w:val="00312178"/>
    <w:rsid w:val="0031257A"/>
    <w:rsid w:val="00313BB7"/>
    <w:rsid w:val="0031539C"/>
    <w:rsid w:val="003153E3"/>
    <w:rsid w:val="00315877"/>
    <w:rsid w:val="00315C82"/>
    <w:rsid w:val="00317303"/>
    <w:rsid w:val="00317308"/>
    <w:rsid w:val="00320C50"/>
    <w:rsid w:val="00320E48"/>
    <w:rsid w:val="0032146C"/>
    <w:rsid w:val="00321AF1"/>
    <w:rsid w:val="00322137"/>
    <w:rsid w:val="003222E1"/>
    <w:rsid w:val="0032276F"/>
    <w:rsid w:val="0032281D"/>
    <w:rsid w:val="0032288F"/>
    <w:rsid w:val="00323AA3"/>
    <w:rsid w:val="00323DBD"/>
    <w:rsid w:val="00325056"/>
    <w:rsid w:val="003250E8"/>
    <w:rsid w:val="0032512A"/>
    <w:rsid w:val="00325A94"/>
    <w:rsid w:val="00325CF6"/>
    <w:rsid w:val="00325D25"/>
    <w:rsid w:val="0032602E"/>
    <w:rsid w:val="0032612F"/>
    <w:rsid w:val="003267A5"/>
    <w:rsid w:val="003269CD"/>
    <w:rsid w:val="00326C59"/>
    <w:rsid w:val="00327186"/>
    <w:rsid w:val="003271B4"/>
    <w:rsid w:val="003273DC"/>
    <w:rsid w:val="00327A8B"/>
    <w:rsid w:val="00327CA6"/>
    <w:rsid w:val="00331526"/>
    <w:rsid w:val="0033162F"/>
    <w:rsid w:val="003325CA"/>
    <w:rsid w:val="003325EB"/>
    <w:rsid w:val="00332C24"/>
    <w:rsid w:val="00332C87"/>
    <w:rsid w:val="00332DC6"/>
    <w:rsid w:val="003337E7"/>
    <w:rsid w:val="0033396D"/>
    <w:rsid w:val="00333A2E"/>
    <w:rsid w:val="00333CDA"/>
    <w:rsid w:val="00334050"/>
    <w:rsid w:val="00334141"/>
    <w:rsid w:val="003344DB"/>
    <w:rsid w:val="00334A76"/>
    <w:rsid w:val="00334A9F"/>
    <w:rsid w:val="00334C4B"/>
    <w:rsid w:val="00334E0A"/>
    <w:rsid w:val="00335EE8"/>
    <w:rsid w:val="003362EB"/>
    <w:rsid w:val="003362F7"/>
    <w:rsid w:val="00336CD5"/>
    <w:rsid w:val="0033703C"/>
    <w:rsid w:val="003375C4"/>
    <w:rsid w:val="00337CCB"/>
    <w:rsid w:val="003401BB"/>
    <w:rsid w:val="003401ED"/>
    <w:rsid w:val="00340745"/>
    <w:rsid w:val="00340872"/>
    <w:rsid w:val="00340DE5"/>
    <w:rsid w:val="00341A6B"/>
    <w:rsid w:val="00341B63"/>
    <w:rsid w:val="00341BA6"/>
    <w:rsid w:val="00341FE2"/>
    <w:rsid w:val="00342AA5"/>
    <w:rsid w:val="00342BB8"/>
    <w:rsid w:val="00343059"/>
    <w:rsid w:val="00343813"/>
    <w:rsid w:val="00343954"/>
    <w:rsid w:val="00343E4E"/>
    <w:rsid w:val="0034473D"/>
    <w:rsid w:val="0034486F"/>
    <w:rsid w:val="00344A9A"/>
    <w:rsid w:val="00344B21"/>
    <w:rsid w:val="00344C1B"/>
    <w:rsid w:val="00344E72"/>
    <w:rsid w:val="00344EA4"/>
    <w:rsid w:val="00345383"/>
    <w:rsid w:val="003456B2"/>
    <w:rsid w:val="0034599B"/>
    <w:rsid w:val="00346342"/>
    <w:rsid w:val="003469E9"/>
    <w:rsid w:val="00347C98"/>
    <w:rsid w:val="00347EE3"/>
    <w:rsid w:val="003502DA"/>
    <w:rsid w:val="003507D8"/>
    <w:rsid w:val="00350D06"/>
    <w:rsid w:val="00350EC2"/>
    <w:rsid w:val="00350F74"/>
    <w:rsid w:val="0035106E"/>
    <w:rsid w:val="00351D9D"/>
    <w:rsid w:val="00352EAC"/>
    <w:rsid w:val="003532E8"/>
    <w:rsid w:val="003532EE"/>
    <w:rsid w:val="003545B9"/>
    <w:rsid w:val="00354961"/>
    <w:rsid w:val="003552DF"/>
    <w:rsid w:val="00355779"/>
    <w:rsid w:val="003558F0"/>
    <w:rsid w:val="00355B7D"/>
    <w:rsid w:val="00355EE5"/>
    <w:rsid w:val="00355F3A"/>
    <w:rsid w:val="00357117"/>
    <w:rsid w:val="00357452"/>
    <w:rsid w:val="00357597"/>
    <w:rsid w:val="00360506"/>
    <w:rsid w:val="00361314"/>
    <w:rsid w:val="003613B0"/>
    <w:rsid w:val="0036190A"/>
    <w:rsid w:val="00361A4C"/>
    <w:rsid w:val="003622D9"/>
    <w:rsid w:val="00362352"/>
    <w:rsid w:val="003624B6"/>
    <w:rsid w:val="003624BF"/>
    <w:rsid w:val="00362640"/>
    <w:rsid w:val="0036264F"/>
    <w:rsid w:val="00362972"/>
    <w:rsid w:val="00362FE2"/>
    <w:rsid w:val="003635F8"/>
    <w:rsid w:val="003638C6"/>
    <w:rsid w:val="00363A33"/>
    <w:rsid w:val="00363A3A"/>
    <w:rsid w:val="00363CE7"/>
    <w:rsid w:val="0036414B"/>
    <w:rsid w:val="00364229"/>
    <w:rsid w:val="00364921"/>
    <w:rsid w:val="00364C21"/>
    <w:rsid w:val="003656A6"/>
    <w:rsid w:val="003657BE"/>
    <w:rsid w:val="00365CD3"/>
    <w:rsid w:val="00366171"/>
    <w:rsid w:val="00367A17"/>
    <w:rsid w:val="00367A4A"/>
    <w:rsid w:val="00367DD6"/>
    <w:rsid w:val="0037017B"/>
    <w:rsid w:val="00370411"/>
    <w:rsid w:val="00370AE2"/>
    <w:rsid w:val="00370CE8"/>
    <w:rsid w:val="00371059"/>
    <w:rsid w:val="00371372"/>
    <w:rsid w:val="00371711"/>
    <w:rsid w:val="00371E87"/>
    <w:rsid w:val="003723ED"/>
    <w:rsid w:val="0037289B"/>
    <w:rsid w:val="0037319B"/>
    <w:rsid w:val="0037340B"/>
    <w:rsid w:val="00373826"/>
    <w:rsid w:val="003738DC"/>
    <w:rsid w:val="00374003"/>
    <w:rsid w:val="0037401D"/>
    <w:rsid w:val="00375733"/>
    <w:rsid w:val="003757D0"/>
    <w:rsid w:val="00376230"/>
    <w:rsid w:val="0037781B"/>
    <w:rsid w:val="003801FE"/>
    <w:rsid w:val="00380479"/>
    <w:rsid w:val="00380722"/>
    <w:rsid w:val="003807F2"/>
    <w:rsid w:val="00380841"/>
    <w:rsid w:val="00380D38"/>
    <w:rsid w:val="00380E38"/>
    <w:rsid w:val="003825DB"/>
    <w:rsid w:val="00382A5B"/>
    <w:rsid w:val="003832F5"/>
    <w:rsid w:val="003838F4"/>
    <w:rsid w:val="00383FD7"/>
    <w:rsid w:val="003844EE"/>
    <w:rsid w:val="0038452C"/>
    <w:rsid w:val="003849A8"/>
    <w:rsid w:val="00385215"/>
    <w:rsid w:val="00385CD3"/>
    <w:rsid w:val="00385ED8"/>
    <w:rsid w:val="00385EEF"/>
    <w:rsid w:val="00386539"/>
    <w:rsid w:val="003866A1"/>
    <w:rsid w:val="003874D3"/>
    <w:rsid w:val="003875A8"/>
    <w:rsid w:val="00387B2B"/>
    <w:rsid w:val="00390171"/>
    <w:rsid w:val="00390366"/>
    <w:rsid w:val="0039095F"/>
    <w:rsid w:val="00390E01"/>
    <w:rsid w:val="00390EBB"/>
    <w:rsid w:val="00391588"/>
    <w:rsid w:val="003916EE"/>
    <w:rsid w:val="003919DD"/>
    <w:rsid w:val="00392336"/>
    <w:rsid w:val="003930B0"/>
    <w:rsid w:val="00393253"/>
    <w:rsid w:val="0039382B"/>
    <w:rsid w:val="00393CD7"/>
    <w:rsid w:val="0039404D"/>
    <w:rsid w:val="003945BE"/>
    <w:rsid w:val="00394DA7"/>
    <w:rsid w:val="00395324"/>
    <w:rsid w:val="00395786"/>
    <w:rsid w:val="003963DE"/>
    <w:rsid w:val="0039652B"/>
    <w:rsid w:val="003966BB"/>
    <w:rsid w:val="0039680B"/>
    <w:rsid w:val="00397043"/>
    <w:rsid w:val="00397577"/>
    <w:rsid w:val="003A045D"/>
    <w:rsid w:val="003A0A2B"/>
    <w:rsid w:val="003A0D22"/>
    <w:rsid w:val="003A0E68"/>
    <w:rsid w:val="003A0F9E"/>
    <w:rsid w:val="003A13E1"/>
    <w:rsid w:val="003A1498"/>
    <w:rsid w:val="003A1830"/>
    <w:rsid w:val="003A193E"/>
    <w:rsid w:val="003A1E52"/>
    <w:rsid w:val="003A1E7E"/>
    <w:rsid w:val="003A23F7"/>
    <w:rsid w:val="003A26D5"/>
    <w:rsid w:val="003A2CCB"/>
    <w:rsid w:val="003A2D84"/>
    <w:rsid w:val="003A2FD6"/>
    <w:rsid w:val="003A382B"/>
    <w:rsid w:val="003A38B4"/>
    <w:rsid w:val="003A3970"/>
    <w:rsid w:val="003A3C02"/>
    <w:rsid w:val="003A4220"/>
    <w:rsid w:val="003A48D8"/>
    <w:rsid w:val="003A4BDA"/>
    <w:rsid w:val="003A5299"/>
    <w:rsid w:val="003A548B"/>
    <w:rsid w:val="003A5739"/>
    <w:rsid w:val="003A57A5"/>
    <w:rsid w:val="003A5AD6"/>
    <w:rsid w:val="003A5F1C"/>
    <w:rsid w:val="003A71B7"/>
    <w:rsid w:val="003A760B"/>
    <w:rsid w:val="003A76BC"/>
    <w:rsid w:val="003A7E7E"/>
    <w:rsid w:val="003B015D"/>
    <w:rsid w:val="003B02AF"/>
    <w:rsid w:val="003B08C6"/>
    <w:rsid w:val="003B0B77"/>
    <w:rsid w:val="003B1096"/>
    <w:rsid w:val="003B1532"/>
    <w:rsid w:val="003B15BA"/>
    <w:rsid w:val="003B20AF"/>
    <w:rsid w:val="003B2A45"/>
    <w:rsid w:val="003B2B1A"/>
    <w:rsid w:val="003B2FB2"/>
    <w:rsid w:val="003B42C6"/>
    <w:rsid w:val="003B4351"/>
    <w:rsid w:val="003B450D"/>
    <w:rsid w:val="003B4557"/>
    <w:rsid w:val="003B464E"/>
    <w:rsid w:val="003B4720"/>
    <w:rsid w:val="003B49D7"/>
    <w:rsid w:val="003B551A"/>
    <w:rsid w:val="003B552C"/>
    <w:rsid w:val="003B55D0"/>
    <w:rsid w:val="003B6388"/>
    <w:rsid w:val="003B671D"/>
    <w:rsid w:val="003B73C7"/>
    <w:rsid w:val="003B7D33"/>
    <w:rsid w:val="003C0254"/>
    <w:rsid w:val="003C0AA9"/>
    <w:rsid w:val="003C0EC2"/>
    <w:rsid w:val="003C188F"/>
    <w:rsid w:val="003C1896"/>
    <w:rsid w:val="003C1D7F"/>
    <w:rsid w:val="003C1DC7"/>
    <w:rsid w:val="003C20EA"/>
    <w:rsid w:val="003C24D4"/>
    <w:rsid w:val="003C2D2D"/>
    <w:rsid w:val="003C3E01"/>
    <w:rsid w:val="003C41D0"/>
    <w:rsid w:val="003C41FF"/>
    <w:rsid w:val="003C45E0"/>
    <w:rsid w:val="003C4645"/>
    <w:rsid w:val="003C46C8"/>
    <w:rsid w:val="003C4864"/>
    <w:rsid w:val="003C49E7"/>
    <w:rsid w:val="003C51B1"/>
    <w:rsid w:val="003C5B60"/>
    <w:rsid w:val="003C63D5"/>
    <w:rsid w:val="003C65B3"/>
    <w:rsid w:val="003C6CBF"/>
    <w:rsid w:val="003C7257"/>
    <w:rsid w:val="003C7378"/>
    <w:rsid w:val="003C768C"/>
    <w:rsid w:val="003C77A5"/>
    <w:rsid w:val="003D0276"/>
    <w:rsid w:val="003D0333"/>
    <w:rsid w:val="003D04FB"/>
    <w:rsid w:val="003D0F77"/>
    <w:rsid w:val="003D1D70"/>
    <w:rsid w:val="003D20F3"/>
    <w:rsid w:val="003D21F4"/>
    <w:rsid w:val="003D2492"/>
    <w:rsid w:val="003D25F5"/>
    <w:rsid w:val="003D2653"/>
    <w:rsid w:val="003D2F69"/>
    <w:rsid w:val="003D3F8E"/>
    <w:rsid w:val="003D41FB"/>
    <w:rsid w:val="003D4A08"/>
    <w:rsid w:val="003D4F04"/>
    <w:rsid w:val="003D4F64"/>
    <w:rsid w:val="003D592E"/>
    <w:rsid w:val="003D5938"/>
    <w:rsid w:val="003D5CD4"/>
    <w:rsid w:val="003D6425"/>
    <w:rsid w:val="003D6643"/>
    <w:rsid w:val="003D723C"/>
    <w:rsid w:val="003D7BCE"/>
    <w:rsid w:val="003D7C7F"/>
    <w:rsid w:val="003D7E56"/>
    <w:rsid w:val="003E021E"/>
    <w:rsid w:val="003E0468"/>
    <w:rsid w:val="003E05C2"/>
    <w:rsid w:val="003E09FA"/>
    <w:rsid w:val="003E0D0D"/>
    <w:rsid w:val="003E149D"/>
    <w:rsid w:val="003E15EA"/>
    <w:rsid w:val="003E170B"/>
    <w:rsid w:val="003E1874"/>
    <w:rsid w:val="003E1A92"/>
    <w:rsid w:val="003E1DAE"/>
    <w:rsid w:val="003E1E3F"/>
    <w:rsid w:val="003E2355"/>
    <w:rsid w:val="003E2F39"/>
    <w:rsid w:val="003E2FF7"/>
    <w:rsid w:val="003E323F"/>
    <w:rsid w:val="003E40E0"/>
    <w:rsid w:val="003E479A"/>
    <w:rsid w:val="003E48E4"/>
    <w:rsid w:val="003E4D95"/>
    <w:rsid w:val="003E4FD8"/>
    <w:rsid w:val="003E5661"/>
    <w:rsid w:val="003E5CC6"/>
    <w:rsid w:val="003E6266"/>
    <w:rsid w:val="003E6308"/>
    <w:rsid w:val="003E654F"/>
    <w:rsid w:val="003E687C"/>
    <w:rsid w:val="003E6A46"/>
    <w:rsid w:val="003E6B93"/>
    <w:rsid w:val="003E6F09"/>
    <w:rsid w:val="003E709B"/>
    <w:rsid w:val="003E7482"/>
    <w:rsid w:val="003E75AA"/>
    <w:rsid w:val="003E767A"/>
    <w:rsid w:val="003E7833"/>
    <w:rsid w:val="003E7A0B"/>
    <w:rsid w:val="003E7CBD"/>
    <w:rsid w:val="003F014E"/>
    <w:rsid w:val="003F04A1"/>
    <w:rsid w:val="003F0638"/>
    <w:rsid w:val="003F0761"/>
    <w:rsid w:val="003F0A3C"/>
    <w:rsid w:val="003F0B73"/>
    <w:rsid w:val="003F12DB"/>
    <w:rsid w:val="003F151D"/>
    <w:rsid w:val="003F16FC"/>
    <w:rsid w:val="003F1C1B"/>
    <w:rsid w:val="003F1D03"/>
    <w:rsid w:val="003F20FF"/>
    <w:rsid w:val="003F24E2"/>
    <w:rsid w:val="003F3107"/>
    <w:rsid w:val="003F3181"/>
    <w:rsid w:val="003F32C5"/>
    <w:rsid w:val="003F4401"/>
    <w:rsid w:val="003F4CD2"/>
    <w:rsid w:val="003F508F"/>
    <w:rsid w:val="003F57EF"/>
    <w:rsid w:val="003F59B7"/>
    <w:rsid w:val="003F5AC3"/>
    <w:rsid w:val="003F5BA7"/>
    <w:rsid w:val="003F6246"/>
    <w:rsid w:val="003F6798"/>
    <w:rsid w:val="003F68F3"/>
    <w:rsid w:val="003F6B9F"/>
    <w:rsid w:val="003F6C8B"/>
    <w:rsid w:val="003F7089"/>
    <w:rsid w:val="00400002"/>
    <w:rsid w:val="00400286"/>
    <w:rsid w:val="00400357"/>
    <w:rsid w:val="0040037A"/>
    <w:rsid w:val="00400BA0"/>
    <w:rsid w:val="00400D4D"/>
    <w:rsid w:val="004010AD"/>
    <w:rsid w:val="00401467"/>
    <w:rsid w:val="004014A1"/>
    <w:rsid w:val="00401FF5"/>
    <w:rsid w:val="00402112"/>
    <w:rsid w:val="0040214B"/>
    <w:rsid w:val="004023FA"/>
    <w:rsid w:val="00402A46"/>
    <w:rsid w:val="0040308D"/>
    <w:rsid w:val="00403A7B"/>
    <w:rsid w:val="00403B03"/>
    <w:rsid w:val="00403CFB"/>
    <w:rsid w:val="00404298"/>
    <w:rsid w:val="0040440B"/>
    <w:rsid w:val="00405F34"/>
    <w:rsid w:val="00406082"/>
    <w:rsid w:val="0040662E"/>
    <w:rsid w:val="004066DC"/>
    <w:rsid w:val="00406CFB"/>
    <w:rsid w:val="004076C3"/>
    <w:rsid w:val="00407A97"/>
    <w:rsid w:val="00407B9C"/>
    <w:rsid w:val="00410215"/>
    <w:rsid w:val="004106E2"/>
    <w:rsid w:val="0041080D"/>
    <w:rsid w:val="00412141"/>
    <w:rsid w:val="00412217"/>
    <w:rsid w:val="0041296A"/>
    <w:rsid w:val="00412BB1"/>
    <w:rsid w:val="00412E2D"/>
    <w:rsid w:val="004139EE"/>
    <w:rsid w:val="00413F0E"/>
    <w:rsid w:val="0041416D"/>
    <w:rsid w:val="004149EA"/>
    <w:rsid w:val="00414AA0"/>
    <w:rsid w:val="00414DC3"/>
    <w:rsid w:val="004151E9"/>
    <w:rsid w:val="004159A5"/>
    <w:rsid w:val="00415B58"/>
    <w:rsid w:val="00415C68"/>
    <w:rsid w:val="00415EF2"/>
    <w:rsid w:val="004166A7"/>
    <w:rsid w:val="004169A8"/>
    <w:rsid w:val="00416EF3"/>
    <w:rsid w:val="00416FFF"/>
    <w:rsid w:val="00417395"/>
    <w:rsid w:val="00417DFB"/>
    <w:rsid w:val="00420077"/>
    <w:rsid w:val="004207F3"/>
    <w:rsid w:val="00420BF6"/>
    <w:rsid w:val="00420E28"/>
    <w:rsid w:val="0042145E"/>
    <w:rsid w:val="00421491"/>
    <w:rsid w:val="00421C66"/>
    <w:rsid w:val="00422113"/>
    <w:rsid w:val="00422870"/>
    <w:rsid w:val="004228B4"/>
    <w:rsid w:val="00422C81"/>
    <w:rsid w:val="00422D1E"/>
    <w:rsid w:val="004234A1"/>
    <w:rsid w:val="00423666"/>
    <w:rsid w:val="00423DF7"/>
    <w:rsid w:val="00424180"/>
    <w:rsid w:val="004243A7"/>
    <w:rsid w:val="004245A5"/>
    <w:rsid w:val="00424BE4"/>
    <w:rsid w:val="00424CC6"/>
    <w:rsid w:val="0042503D"/>
    <w:rsid w:val="0042508A"/>
    <w:rsid w:val="00426275"/>
    <w:rsid w:val="0042678F"/>
    <w:rsid w:val="00426A73"/>
    <w:rsid w:val="00427B58"/>
    <w:rsid w:val="004300F6"/>
    <w:rsid w:val="00430BE9"/>
    <w:rsid w:val="00430C24"/>
    <w:rsid w:val="00430D29"/>
    <w:rsid w:val="004312D0"/>
    <w:rsid w:val="004313D0"/>
    <w:rsid w:val="00431A70"/>
    <w:rsid w:val="00431FEB"/>
    <w:rsid w:val="0043351B"/>
    <w:rsid w:val="00433A9B"/>
    <w:rsid w:val="00433E3B"/>
    <w:rsid w:val="004341A2"/>
    <w:rsid w:val="004342B7"/>
    <w:rsid w:val="004345A6"/>
    <w:rsid w:val="004345FD"/>
    <w:rsid w:val="00434D82"/>
    <w:rsid w:val="0043502E"/>
    <w:rsid w:val="004350CA"/>
    <w:rsid w:val="0043513D"/>
    <w:rsid w:val="0043523A"/>
    <w:rsid w:val="0043626D"/>
    <w:rsid w:val="00436377"/>
    <w:rsid w:val="00436A20"/>
    <w:rsid w:val="00436BC1"/>
    <w:rsid w:val="00436E72"/>
    <w:rsid w:val="00437328"/>
    <w:rsid w:val="004376AA"/>
    <w:rsid w:val="004378BD"/>
    <w:rsid w:val="004400A7"/>
    <w:rsid w:val="0044044A"/>
    <w:rsid w:val="00440724"/>
    <w:rsid w:val="00441366"/>
    <w:rsid w:val="00441712"/>
    <w:rsid w:val="00441F2E"/>
    <w:rsid w:val="004423E0"/>
    <w:rsid w:val="00442657"/>
    <w:rsid w:val="004429E2"/>
    <w:rsid w:val="00442E86"/>
    <w:rsid w:val="00443090"/>
    <w:rsid w:val="00443B9D"/>
    <w:rsid w:val="00443C60"/>
    <w:rsid w:val="00443FD4"/>
    <w:rsid w:val="004447CF"/>
    <w:rsid w:val="00444909"/>
    <w:rsid w:val="00444E57"/>
    <w:rsid w:val="004451FD"/>
    <w:rsid w:val="004458B4"/>
    <w:rsid w:val="00445B60"/>
    <w:rsid w:val="004461E8"/>
    <w:rsid w:val="004464DB"/>
    <w:rsid w:val="004473AD"/>
    <w:rsid w:val="004479A1"/>
    <w:rsid w:val="00447BC3"/>
    <w:rsid w:val="00447F9A"/>
    <w:rsid w:val="00450F5F"/>
    <w:rsid w:val="00451121"/>
    <w:rsid w:val="004521D5"/>
    <w:rsid w:val="0045257E"/>
    <w:rsid w:val="00452B17"/>
    <w:rsid w:val="00453015"/>
    <w:rsid w:val="00453C8D"/>
    <w:rsid w:val="00453E8C"/>
    <w:rsid w:val="00453F22"/>
    <w:rsid w:val="00454CE0"/>
    <w:rsid w:val="00455455"/>
    <w:rsid w:val="004559EF"/>
    <w:rsid w:val="004560C6"/>
    <w:rsid w:val="0045687E"/>
    <w:rsid w:val="0045767F"/>
    <w:rsid w:val="00457802"/>
    <w:rsid w:val="00457825"/>
    <w:rsid w:val="00457864"/>
    <w:rsid w:val="00457B2C"/>
    <w:rsid w:val="00457BA6"/>
    <w:rsid w:val="00457CD9"/>
    <w:rsid w:val="00457CFE"/>
    <w:rsid w:val="00457F74"/>
    <w:rsid w:val="0046008B"/>
    <w:rsid w:val="00460D08"/>
    <w:rsid w:val="00461471"/>
    <w:rsid w:val="00461522"/>
    <w:rsid w:val="00462354"/>
    <w:rsid w:val="0046268D"/>
    <w:rsid w:val="004629A3"/>
    <w:rsid w:val="00462B12"/>
    <w:rsid w:val="0046335E"/>
    <w:rsid w:val="0046351A"/>
    <w:rsid w:val="00463CBA"/>
    <w:rsid w:val="00463F1A"/>
    <w:rsid w:val="00463FED"/>
    <w:rsid w:val="00464003"/>
    <w:rsid w:val="00464CA9"/>
    <w:rsid w:val="00465287"/>
    <w:rsid w:val="004663BB"/>
    <w:rsid w:val="00466E87"/>
    <w:rsid w:val="0046716C"/>
    <w:rsid w:val="004677F1"/>
    <w:rsid w:val="00467B60"/>
    <w:rsid w:val="00467BB0"/>
    <w:rsid w:val="00467C83"/>
    <w:rsid w:val="00470876"/>
    <w:rsid w:val="00470CB6"/>
    <w:rsid w:val="00471600"/>
    <w:rsid w:val="00471682"/>
    <w:rsid w:val="004726AA"/>
    <w:rsid w:val="004727D1"/>
    <w:rsid w:val="004730F6"/>
    <w:rsid w:val="00473181"/>
    <w:rsid w:val="0047332F"/>
    <w:rsid w:val="004734DC"/>
    <w:rsid w:val="00474B6D"/>
    <w:rsid w:val="00474B8D"/>
    <w:rsid w:val="0047533D"/>
    <w:rsid w:val="0047585A"/>
    <w:rsid w:val="00475A20"/>
    <w:rsid w:val="00475C31"/>
    <w:rsid w:val="00475C59"/>
    <w:rsid w:val="00475FB5"/>
    <w:rsid w:val="004764DA"/>
    <w:rsid w:val="00476642"/>
    <w:rsid w:val="00476E1F"/>
    <w:rsid w:val="0047705C"/>
    <w:rsid w:val="00477AA3"/>
    <w:rsid w:val="00480154"/>
    <w:rsid w:val="00480223"/>
    <w:rsid w:val="004804EC"/>
    <w:rsid w:val="00480870"/>
    <w:rsid w:val="00480A46"/>
    <w:rsid w:val="004811A8"/>
    <w:rsid w:val="004811E8"/>
    <w:rsid w:val="00481332"/>
    <w:rsid w:val="004815FF"/>
    <w:rsid w:val="0048175B"/>
    <w:rsid w:val="004823D0"/>
    <w:rsid w:val="00482BF0"/>
    <w:rsid w:val="00483372"/>
    <w:rsid w:val="00484A10"/>
    <w:rsid w:val="00484DF5"/>
    <w:rsid w:val="00485AE7"/>
    <w:rsid w:val="00485EA5"/>
    <w:rsid w:val="00485F14"/>
    <w:rsid w:val="00486192"/>
    <w:rsid w:val="0048665E"/>
    <w:rsid w:val="00487B76"/>
    <w:rsid w:val="00487FAB"/>
    <w:rsid w:val="0049012E"/>
    <w:rsid w:val="00490C97"/>
    <w:rsid w:val="00490F97"/>
    <w:rsid w:val="004915DF"/>
    <w:rsid w:val="00491B73"/>
    <w:rsid w:val="00491C3D"/>
    <w:rsid w:val="00491E68"/>
    <w:rsid w:val="00492023"/>
    <w:rsid w:val="004920ED"/>
    <w:rsid w:val="0049287C"/>
    <w:rsid w:val="00493200"/>
    <w:rsid w:val="0049330D"/>
    <w:rsid w:val="004938D9"/>
    <w:rsid w:val="00493AC5"/>
    <w:rsid w:val="00493BC1"/>
    <w:rsid w:val="00494289"/>
    <w:rsid w:val="004948B6"/>
    <w:rsid w:val="00494B63"/>
    <w:rsid w:val="00494F07"/>
    <w:rsid w:val="0049553A"/>
    <w:rsid w:val="00495FBF"/>
    <w:rsid w:val="004968F5"/>
    <w:rsid w:val="00496A8D"/>
    <w:rsid w:val="00497E24"/>
    <w:rsid w:val="00497F7B"/>
    <w:rsid w:val="004A0320"/>
    <w:rsid w:val="004A0736"/>
    <w:rsid w:val="004A0C46"/>
    <w:rsid w:val="004A0C8E"/>
    <w:rsid w:val="004A22F9"/>
    <w:rsid w:val="004A2809"/>
    <w:rsid w:val="004A2878"/>
    <w:rsid w:val="004A341A"/>
    <w:rsid w:val="004A3914"/>
    <w:rsid w:val="004A4588"/>
    <w:rsid w:val="004A581F"/>
    <w:rsid w:val="004A5F4F"/>
    <w:rsid w:val="004A5F95"/>
    <w:rsid w:val="004A669C"/>
    <w:rsid w:val="004A6C77"/>
    <w:rsid w:val="004A7028"/>
    <w:rsid w:val="004A7D32"/>
    <w:rsid w:val="004B0A51"/>
    <w:rsid w:val="004B0C0B"/>
    <w:rsid w:val="004B14E1"/>
    <w:rsid w:val="004B1679"/>
    <w:rsid w:val="004B1B83"/>
    <w:rsid w:val="004B1CD2"/>
    <w:rsid w:val="004B1D3A"/>
    <w:rsid w:val="004B30DA"/>
    <w:rsid w:val="004B351C"/>
    <w:rsid w:val="004B3B76"/>
    <w:rsid w:val="004B3DFB"/>
    <w:rsid w:val="004B3FBA"/>
    <w:rsid w:val="004B4150"/>
    <w:rsid w:val="004B4698"/>
    <w:rsid w:val="004B4714"/>
    <w:rsid w:val="004B4FB7"/>
    <w:rsid w:val="004B519B"/>
    <w:rsid w:val="004B523C"/>
    <w:rsid w:val="004B526A"/>
    <w:rsid w:val="004B537A"/>
    <w:rsid w:val="004B63CA"/>
    <w:rsid w:val="004B658F"/>
    <w:rsid w:val="004B66A4"/>
    <w:rsid w:val="004B6743"/>
    <w:rsid w:val="004B6AF5"/>
    <w:rsid w:val="004B6C05"/>
    <w:rsid w:val="004B6E3D"/>
    <w:rsid w:val="004B6FFB"/>
    <w:rsid w:val="004B7058"/>
    <w:rsid w:val="004B7771"/>
    <w:rsid w:val="004B7FC9"/>
    <w:rsid w:val="004C00E6"/>
    <w:rsid w:val="004C011E"/>
    <w:rsid w:val="004C0684"/>
    <w:rsid w:val="004C0E9A"/>
    <w:rsid w:val="004C1F5C"/>
    <w:rsid w:val="004C394B"/>
    <w:rsid w:val="004C3D30"/>
    <w:rsid w:val="004C3E13"/>
    <w:rsid w:val="004C48D3"/>
    <w:rsid w:val="004C5315"/>
    <w:rsid w:val="004C56F5"/>
    <w:rsid w:val="004C58CE"/>
    <w:rsid w:val="004C5939"/>
    <w:rsid w:val="004C5E91"/>
    <w:rsid w:val="004C6DF4"/>
    <w:rsid w:val="004C71A6"/>
    <w:rsid w:val="004C7A6E"/>
    <w:rsid w:val="004D004C"/>
    <w:rsid w:val="004D015D"/>
    <w:rsid w:val="004D0162"/>
    <w:rsid w:val="004D0246"/>
    <w:rsid w:val="004D02DE"/>
    <w:rsid w:val="004D0BE6"/>
    <w:rsid w:val="004D1AD1"/>
    <w:rsid w:val="004D1BA7"/>
    <w:rsid w:val="004D1CA6"/>
    <w:rsid w:val="004D21EC"/>
    <w:rsid w:val="004D294A"/>
    <w:rsid w:val="004D2A1F"/>
    <w:rsid w:val="004D2C2A"/>
    <w:rsid w:val="004D3321"/>
    <w:rsid w:val="004D37A6"/>
    <w:rsid w:val="004D3F8B"/>
    <w:rsid w:val="004D458A"/>
    <w:rsid w:val="004D4736"/>
    <w:rsid w:val="004D490A"/>
    <w:rsid w:val="004D4ACD"/>
    <w:rsid w:val="004D5192"/>
    <w:rsid w:val="004D546C"/>
    <w:rsid w:val="004D56CE"/>
    <w:rsid w:val="004D589D"/>
    <w:rsid w:val="004D5AA6"/>
    <w:rsid w:val="004D623B"/>
    <w:rsid w:val="004D6E8B"/>
    <w:rsid w:val="004D70CF"/>
    <w:rsid w:val="004D7EC2"/>
    <w:rsid w:val="004E014B"/>
    <w:rsid w:val="004E0BC8"/>
    <w:rsid w:val="004E0F2F"/>
    <w:rsid w:val="004E3041"/>
    <w:rsid w:val="004E43DC"/>
    <w:rsid w:val="004E45B7"/>
    <w:rsid w:val="004E50E7"/>
    <w:rsid w:val="004E5233"/>
    <w:rsid w:val="004E538A"/>
    <w:rsid w:val="004E6798"/>
    <w:rsid w:val="004E698F"/>
    <w:rsid w:val="004E7150"/>
    <w:rsid w:val="004E7D75"/>
    <w:rsid w:val="004F014C"/>
    <w:rsid w:val="004F0AF2"/>
    <w:rsid w:val="004F1090"/>
    <w:rsid w:val="004F138C"/>
    <w:rsid w:val="004F1AB5"/>
    <w:rsid w:val="004F1EA0"/>
    <w:rsid w:val="004F1FC8"/>
    <w:rsid w:val="004F2962"/>
    <w:rsid w:val="004F2DF8"/>
    <w:rsid w:val="004F3061"/>
    <w:rsid w:val="004F34A3"/>
    <w:rsid w:val="004F386E"/>
    <w:rsid w:val="004F3EAA"/>
    <w:rsid w:val="004F5616"/>
    <w:rsid w:val="004F5917"/>
    <w:rsid w:val="004F6720"/>
    <w:rsid w:val="004F68AC"/>
    <w:rsid w:val="004F68CE"/>
    <w:rsid w:val="004F69FB"/>
    <w:rsid w:val="004F6BD7"/>
    <w:rsid w:val="004F76A1"/>
    <w:rsid w:val="004F7AC9"/>
    <w:rsid w:val="004F7B87"/>
    <w:rsid w:val="00500A77"/>
    <w:rsid w:val="00501F9B"/>
    <w:rsid w:val="005021AA"/>
    <w:rsid w:val="005024EA"/>
    <w:rsid w:val="00502CB9"/>
    <w:rsid w:val="00502E11"/>
    <w:rsid w:val="00503931"/>
    <w:rsid w:val="00504322"/>
    <w:rsid w:val="00504EAC"/>
    <w:rsid w:val="00505051"/>
    <w:rsid w:val="00505588"/>
    <w:rsid w:val="00505E61"/>
    <w:rsid w:val="00505F73"/>
    <w:rsid w:val="0050634F"/>
    <w:rsid w:val="005065EE"/>
    <w:rsid w:val="005070E3"/>
    <w:rsid w:val="005071F1"/>
    <w:rsid w:val="005074BD"/>
    <w:rsid w:val="00507534"/>
    <w:rsid w:val="00507B85"/>
    <w:rsid w:val="00507D87"/>
    <w:rsid w:val="005112F2"/>
    <w:rsid w:val="0051155D"/>
    <w:rsid w:val="00511A62"/>
    <w:rsid w:val="00511D3D"/>
    <w:rsid w:val="00511DCA"/>
    <w:rsid w:val="00511EA0"/>
    <w:rsid w:val="005126F2"/>
    <w:rsid w:val="00512BA0"/>
    <w:rsid w:val="00512D75"/>
    <w:rsid w:val="00512E29"/>
    <w:rsid w:val="0051312F"/>
    <w:rsid w:val="00513C54"/>
    <w:rsid w:val="00514C04"/>
    <w:rsid w:val="00515054"/>
    <w:rsid w:val="00516089"/>
    <w:rsid w:val="00516669"/>
    <w:rsid w:val="005169AF"/>
    <w:rsid w:val="005169C5"/>
    <w:rsid w:val="00516C1D"/>
    <w:rsid w:val="00516C25"/>
    <w:rsid w:val="00516DB1"/>
    <w:rsid w:val="00516DFA"/>
    <w:rsid w:val="005179EC"/>
    <w:rsid w:val="00520471"/>
    <w:rsid w:val="00520674"/>
    <w:rsid w:val="00520CB9"/>
    <w:rsid w:val="00520D00"/>
    <w:rsid w:val="00521016"/>
    <w:rsid w:val="00521577"/>
    <w:rsid w:val="00521744"/>
    <w:rsid w:val="0052218F"/>
    <w:rsid w:val="00522320"/>
    <w:rsid w:val="00522A1A"/>
    <w:rsid w:val="005230BD"/>
    <w:rsid w:val="005234E6"/>
    <w:rsid w:val="00523644"/>
    <w:rsid w:val="005237AE"/>
    <w:rsid w:val="005237E6"/>
    <w:rsid w:val="00523971"/>
    <w:rsid w:val="0052409F"/>
    <w:rsid w:val="005244D1"/>
    <w:rsid w:val="0052457E"/>
    <w:rsid w:val="005246E8"/>
    <w:rsid w:val="005249B1"/>
    <w:rsid w:val="00524A55"/>
    <w:rsid w:val="00524BD0"/>
    <w:rsid w:val="005250AB"/>
    <w:rsid w:val="0052522F"/>
    <w:rsid w:val="005258FA"/>
    <w:rsid w:val="00525F0A"/>
    <w:rsid w:val="00526045"/>
    <w:rsid w:val="0052743F"/>
    <w:rsid w:val="00527606"/>
    <w:rsid w:val="005277DD"/>
    <w:rsid w:val="00527A29"/>
    <w:rsid w:val="005300C4"/>
    <w:rsid w:val="00530C73"/>
    <w:rsid w:val="00530D2C"/>
    <w:rsid w:val="00530FD9"/>
    <w:rsid w:val="005312DD"/>
    <w:rsid w:val="005315A8"/>
    <w:rsid w:val="00531F3B"/>
    <w:rsid w:val="00531FBD"/>
    <w:rsid w:val="00532D34"/>
    <w:rsid w:val="00532F51"/>
    <w:rsid w:val="0053307A"/>
    <w:rsid w:val="005330E2"/>
    <w:rsid w:val="005332EB"/>
    <w:rsid w:val="00533346"/>
    <w:rsid w:val="00534556"/>
    <w:rsid w:val="00534934"/>
    <w:rsid w:val="00534962"/>
    <w:rsid w:val="00534D41"/>
    <w:rsid w:val="0053513B"/>
    <w:rsid w:val="005358D1"/>
    <w:rsid w:val="0053600B"/>
    <w:rsid w:val="0053618E"/>
    <w:rsid w:val="00536491"/>
    <w:rsid w:val="005367BC"/>
    <w:rsid w:val="00537A42"/>
    <w:rsid w:val="00537AEA"/>
    <w:rsid w:val="00537D92"/>
    <w:rsid w:val="005401D6"/>
    <w:rsid w:val="005403FB"/>
    <w:rsid w:val="00540410"/>
    <w:rsid w:val="00540F42"/>
    <w:rsid w:val="0054199F"/>
    <w:rsid w:val="00541AD8"/>
    <w:rsid w:val="00541F21"/>
    <w:rsid w:val="00542524"/>
    <w:rsid w:val="00542681"/>
    <w:rsid w:val="00542A4F"/>
    <w:rsid w:val="00543021"/>
    <w:rsid w:val="005430A4"/>
    <w:rsid w:val="00543404"/>
    <w:rsid w:val="00543422"/>
    <w:rsid w:val="0054366B"/>
    <w:rsid w:val="00543BEB"/>
    <w:rsid w:val="00543DBE"/>
    <w:rsid w:val="00543DEE"/>
    <w:rsid w:val="00543FE1"/>
    <w:rsid w:val="00544232"/>
    <w:rsid w:val="005449A0"/>
    <w:rsid w:val="00544C13"/>
    <w:rsid w:val="005451FA"/>
    <w:rsid w:val="00545233"/>
    <w:rsid w:val="005456DF"/>
    <w:rsid w:val="005457B9"/>
    <w:rsid w:val="00545B9E"/>
    <w:rsid w:val="0054606A"/>
    <w:rsid w:val="005462B8"/>
    <w:rsid w:val="00546967"/>
    <w:rsid w:val="00546B50"/>
    <w:rsid w:val="00547114"/>
    <w:rsid w:val="0054726D"/>
    <w:rsid w:val="0054758B"/>
    <w:rsid w:val="00547F3C"/>
    <w:rsid w:val="0055022E"/>
    <w:rsid w:val="005502E3"/>
    <w:rsid w:val="0055037C"/>
    <w:rsid w:val="005506F0"/>
    <w:rsid w:val="00550AC3"/>
    <w:rsid w:val="00550DD4"/>
    <w:rsid w:val="0055109F"/>
    <w:rsid w:val="005510C7"/>
    <w:rsid w:val="00551E9E"/>
    <w:rsid w:val="00552245"/>
    <w:rsid w:val="0055291C"/>
    <w:rsid w:val="00552E25"/>
    <w:rsid w:val="00552F29"/>
    <w:rsid w:val="0055381E"/>
    <w:rsid w:val="0055421D"/>
    <w:rsid w:val="005546AE"/>
    <w:rsid w:val="005547FF"/>
    <w:rsid w:val="0055524E"/>
    <w:rsid w:val="00555295"/>
    <w:rsid w:val="005560AC"/>
    <w:rsid w:val="005560FB"/>
    <w:rsid w:val="00556485"/>
    <w:rsid w:val="00557694"/>
    <w:rsid w:val="00557722"/>
    <w:rsid w:val="00557AC8"/>
    <w:rsid w:val="00557E72"/>
    <w:rsid w:val="00560328"/>
    <w:rsid w:val="005609DE"/>
    <w:rsid w:val="00560F4C"/>
    <w:rsid w:val="00561EB6"/>
    <w:rsid w:val="00562300"/>
    <w:rsid w:val="00562373"/>
    <w:rsid w:val="0056262A"/>
    <w:rsid w:val="0056288A"/>
    <w:rsid w:val="00563A7E"/>
    <w:rsid w:val="00563CB0"/>
    <w:rsid w:val="00563CD4"/>
    <w:rsid w:val="005641AF"/>
    <w:rsid w:val="00564E5D"/>
    <w:rsid w:val="0056637B"/>
    <w:rsid w:val="00566827"/>
    <w:rsid w:val="00567212"/>
    <w:rsid w:val="0056725A"/>
    <w:rsid w:val="00567382"/>
    <w:rsid w:val="00567AC9"/>
    <w:rsid w:val="00570D22"/>
    <w:rsid w:val="00570F70"/>
    <w:rsid w:val="00570FD8"/>
    <w:rsid w:val="0057132F"/>
    <w:rsid w:val="005717DB"/>
    <w:rsid w:val="00571892"/>
    <w:rsid w:val="005734F8"/>
    <w:rsid w:val="00573881"/>
    <w:rsid w:val="00573C52"/>
    <w:rsid w:val="00573D46"/>
    <w:rsid w:val="00574008"/>
    <w:rsid w:val="005748E0"/>
    <w:rsid w:val="00574AFA"/>
    <w:rsid w:val="00574D13"/>
    <w:rsid w:val="00574DDF"/>
    <w:rsid w:val="00574E44"/>
    <w:rsid w:val="00574FAF"/>
    <w:rsid w:val="0057579A"/>
    <w:rsid w:val="00575AB0"/>
    <w:rsid w:val="00575E7C"/>
    <w:rsid w:val="00575EF3"/>
    <w:rsid w:val="0057606B"/>
    <w:rsid w:val="00576193"/>
    <w:rsid w:val="00576283"/>
    <w:rsid w:val="00576390"/>
    <w:rsid w:val="005768B9"/>
    <w:rsid w:val="00577BED"/>
    <w:rsid w:val="00580182"/>
    <w:rsid w:val="005804AB"/>
    <w:rsid w:val="0058170D"/>
    <w:rsid w:val="00581D1C"/>
    <w:rsid w:val="00581EF2"/>
    <w:rsid w:val="005834DE"/>
    <w:rsid w:val="00583C96"/>
    <w:rsid w:val="00583D66"/>
    <w:rsid w:val="0058467F"/>
    <w:rsid w:val="005846D3"/>
    <w:rsid w:val="005856B6"/>
    <w:rsid w:val="00585B2F"/>
    <w:rsid w:val="00585D42"/>
    <w:rsid w:val="00585DB7"/>
    <w:rsid w:val="005868E6"/>
    <w:rsid w:val="00586DF0"/>
    <w:rsid w:val="00586E99"/>
    <w:rsid w:val="00587A4B"/>
    <w:rsid w:val="0059003F"/>
    <w:rsid w:val="005909D2"/>
    <w:rsid w:val="00590A5B"/>
    <w:rsid w:val="00590A68"/>
    <w:rsid w:val="00590C19"/>
    <w:rsid w:val="00590E24"/>
    <w:rsid w:val="00591145"/>
    <w:rsid w:val="005919A0"/>
    <w:rsid w:val="00591D60"/>
    <w:rsid w:val="005922AB"/>
    <w:rsid w:val="00592790"/>
    <w:rsid w:val="00592A96"/>
    <w:rsid w:val="00592F6C"/>
    <w:rsid w:val="00593027"/>
    <w:rsid w:val="005937D5"/>
    <w:rsid w:val="005938D7"/>
    <w:rsid w:val="00594065"/>
    <w:rsid w:val="005948A0"/>
    <w:rsid w:val="00594B90"/>
    <w:rsid w:val="00594F77"/>
    <w:rsid w:val="00594F9B"/>
    <w:rsid w:val="00594FDC"/>
    <w:rsid w:val="005950AA"/>
    <w:rsid w:val="00595705"/>
    <w:rsid w:val="00596D26"/>
    <w:rsid w:val="00596E79"/>
    <w:rsid w:val="00596E7B"/>
    <w:rsid w:val="005970B4"/>
    <w:rsid w:val="0059737B"/>
    <w:rsid w:val="00597CD7"/>
    <w:rsid w:val="005A100D"/>
    <w:rsid w:val="005A154C"/>
    <w:rsid w:val="005A1883"/>
    <w:rsid w:val="005A1CD1"/>
    <w:rsid w:val="005A1DDA"/>
    <w:rsid w:val="005A1E01"/>
    <w:rsid w:val="005A266D"/>
    <w:rsid w:val="005A28D1"/>
    <w:rsid w:val="005A2C47"/>
    <w:rsid w:val="005A2C65"/>
    <w:rsid w:val="005A2D60"/>
    <w:rsid w:val="005A35A1"/>
    <w:rsid w:val="005A3631"/>
    <w:rsid w:val="005A3848"/>
    <w:rsid w:val="005A3B86"/>
    <w:rsid w:val="005A3E4A"/>
    <w:rsid w:val="005A442B"/>
    <w:rsid w:val="005A46A7"/>
    <w:rsid w:val="005A490E"/>
    <w:rsid w:val="005A4A3C"/>
    <w:rsid w:val="005A4A50"/>
    <w:rsid w:val="005A4C6F"/>
    <w:rsid w:val="005A545F"/>
    <w:rsid w:val="005A572A"/>
    <w:rsid w:val="005A59DA"/>
    <w:rsid w:val="005A5C34"/>
    <w:rsid w:val="005A6321"/>
    <w:rsid w:val="005A6718"/>
    <w:rsid w:val="005A6921"/>
    <w:rsid w:val="005A7AF5"/>
    <w:rsid w:val="005B0CED"/>
    <w:rsid w:val="005B0FFE"/>
    <w:rsid w:val="005B13AA"/>
    <w:rsid w:val="005B14B1"/>
    <w:rsid w:val="005B18C3"/>
    <w:rsid w:val="005B2109"/>
    <w:rsid w:val="005B2211"/>
    <w:rsid w:val="005B40D4"/>
    <w:rsid w:val="005B41DD"/>
    <w:rsid w:val="005B41F3"/>
    <w:rsid w:val="005B45BE"/>
    <w:rsid w:val="005B4E18"/>
    <w:rsid w:val="005B5272"/>
    <w:rsid w:val="005B52A9"/>
    <w:rsid w:val="005B575E"/>
    <w:rsid w:val="005B5801"/>
    <w:rsid w:val="005B5BBF"/>
    <w:rsid w:val="005B63BF"/>
    <w:rsid w:val="005B6857"/>
    <w:rsid w:val="005B6B77"/>
    <w:rsid w:val="005B7310"/>
    <w:rsid w:val="005B75BB"/>
    <w:rsid w:val="005B77C8"/>
    <w:rsid w:val="005B7E54"/>
    <w:rsid w:val="005B7F34"/>
    <w:rsid w:val="005C009C"/>
    <w:rsid w:val="005C0A94"/>
    <w:rsid w:val="005C0AAC"/>
    <w:rsid w:val="005C19D9"/>
    <w:rsid w:val="005C1D79"/>
    <w:rsid w:val="005C1DC0"/>
    <w:rsid w:val="005C287F"/>
    <w:rsid w:val="005C2CA2"/>
    <w:rsid w:val="005C300A"/>
    <w:rsid w:val="005C3AC2"/>
    <w:rsid w:val="005C41BB"/>
    <w:rsid w:val="005C48C4"/>
    <w:rsid w:val="005C4AC5"/>
    <w:rsid w:val="005C4E41"/>
    <w:rsid w:val="005C5195"/>
    <w:rsid w:val="005C552D"/>
    <w:rsid w:val="005C5CCB"/>
    <w:rsid w:val="005C5EE2"/>
    <w:rsid w:val="005C65D2"/>
    <w:rsid w:val="005C6A00"/>
    <w:rsid w:val="005C6AA9"/>
    <w:rsid w:val="005C6F8A"/>
    <w:rsid w:val="005C72D0"/>
    <w:rsid w:val="005C7AF5"/>
    <w:rsid w:val="005D06D8"/>
    <w:rsid w:val="005D1248"/>
    <w:rsid w:val="005D1634"/>
    <w:rsid w:val="005D1EE9"/>
    <w:rsid w:val="005D2265"/>
    <w:rsid w:val="005D27D2"/>
    <w:rsid w:val="005D2D63"/>
    <w:rsid w:val="005D2F62"/>
    <w:rsid w:val="005D34E1"/>
    <w:rsid w:val="005D38E2"/>
    <w:rsid w:val="005D39F7"/>
    <w:rsid w:val="005D44B0"/>
    <w:rsid w:val="005D45BA"/>
    <w:rsid w:val="005D46EC"/>
    <w:rsid w:val="005D4754"/>
    <w:rsid w:val="005D4D95"/>
    <w:rsid w:val="005D5B69"/>
    <w:rsid w:val="005D6440"/>
    <w:rsid w:val="005D6D48"/>
    <w:rsid w:val="005D6DDE"/>
    <w:rsid w:val="005D6EFB"/>
    <w:rsid w:val="005D7170"/>
    <w:rsid w:val="005D74E2"/>
    <w:rsid w:val="005E0637"/>
    <w:rsid w:val="005E0A1E"/>
    <w:rsid w:val="005E0AB8"/>
    <w:rsid w:val="005E0D02"/>
    <w:rsid w:val="005E0DEE"/>
    <w:rsid w:val="005E131E"/>
    <w:rsid w:val="005E1911"/>
    <w:rsid w:val="005E1C96"/>
    <w:rsid w:val="005E1D43"/>
    <w:rsid w:val="005E23AB"/>
    <w:rsid w:val="005E28C6"/>
    <w:rsid w:val="005E3773"/>
    <w:rsid w:val="005E3F20"/>
    <w:rsid w:val="005E440A"/>
    <w:rsid w:val="005E4981"/>
    <w:rsid w:val="005E49F6"/>
    <w:rsid w:val="005E4B86"/>
    <w:rsid w:val="005E56DC"/>
    <w:rsid w:val="005E5D17"/>
    <w:rsid w:val="005E5D9A"/>
    <w:rsid w:val="005E6471"/>
    <w:rsid w:val="005E6A43"/>
    <w:rsid w:val="005E748E"/>
    <w:rsid w:val="005E7A91"/>
    <w:rsid w:val="005E7CE7"/>
    <w:rsid w:val="005E7E2B"/>
    <w:rsid w:val="005F0473"/>
    <w:rsid w:val="005F04E5"/>
    <w:rsid w:val="005F0E1A"/>
    <w:rsid w:val="005F1002"/>
    <w:rsid w:val="005F23A1"/>
    <w:rsid w:val="005F29A7"/>
    <w:rsid w:val="005F2C92"/>
    <w:rsid w:val="005F2E98"/>
    <w:rsid w:val="005F34F6"/>
    <w:rsid w:val="005F388E"/>
    <w:rsid w:val="005F3BE9"/>
    <w:rsid w:val="005F3F2C"/>
    <w:rsid w:val="005F4B6F"/>
    <w:rsid w:val="005F4BE4"/>
    <w:rsid w:val="005F4D44"/>
    <w:rsid w:val="005F4F42"/>
    <w:rsid w:val="005F5B75"/>
    <w:rsid w:val="005F5D28"/>
    <w:rsid w:val="005F6722"/>
    <w:rsid w:val="005F69B1"/>
    <w:rsid w:val="005F7782"/>
    <w:rsid w:val="005F7A6E"/>
    <w:rsid w:val="005F7BB9"/>
    <w:rsid w:val="0060012C"/>
    <w:rsid w:val="00600690"/>
    <w:rsid w:val="0060141C"/>
    <w:rsid w:val="00601A93"/>
    <w:rsid w:val="00601B21"/>
    <w:rsid w:val="006025FB"/>
    <w:rsid w:val="00602A05"/>
    <w:rsid w:val="00602CE8"/>
    <w:rsid w:val="00602E93"/>
    <w:rsid w:val="00603551"/>
    <w:rsid w:val="00603C05"/>
    <w:rsid w:val="00604278"/>
    <w:rsid w:val="00604CC7"/>
    <w:rsid w:val="00604EB0"/>
    <w:rsid w:val="00604F9E"/>
    <w:rsid w:val="006055DC"/>
    <w:rsid w:val="0060578F"/>
    <w:rsid w:val="00605E98"/>
    <w:rsid w:val="00605F42"/>
    <w:rsid w:val="00605FD0"/>
    <w:rsid w:val="00606694"/>
    <w:rsid w:val="00606DA3"/>
    <w:rsid w:val="00607716"/>
    <w:rsid w:val="00607994"/>
    <w:rsid w:val="00607AA3"/>
    <w:rsid w:val="00607F28"/>
    <w:rsid w:val="0061010A"/>
    <w:rsid w:val="006106A7"/>
    <w:rsid w:val="006109DA"/>
    <w:rsid w:val="0061196D"/>
    <w:rsid w:val="00611993"/>
    <w:rsid w:val="00612061"/>
    <w:rsid w:val="006128B6"/>
    <w:rsid w:val="006130D6"/>
    <w:rsid w:val="006133C2"/>
    <w:rsid w:val="00613A70"/>
    <w:rsid w:val="006142EF"/>
    <w:rsid w:val="0061446A"/>
    <w:rsid w:val="006147E5"/>
    <w:rsid w:val="00615194"/>
    <w:rsid w:val="00615FF1"/>
    <w:rsid w:val="00616097"/>
    <w:rsid w:val="00617303"/>
    <w:rsid w:val="006173E9"/>
    <w:rsid w:val="0061749D"/>
    <w:rsid w:val="00617888"/>
    <w:rsid w:val="0062051C"/>
    <w:rsid w:val="0062080A"/>
    <w:rsid w:val="00620B38"/>
    <w:rsid w:val="006216D4"/>
    <w:rsid w:val="00621950"/>
    <w:rsid w:val="00621CF5"/>
    <w:rsid w:val="00622229"/>
    <w:rsid w:val="00622339"/>
    <w:rsid w:val="006224B5"/>
    <w:rsid w:val="00622506"/>
    <w:rsid w:val="00622DA5"/>
    <w:rsid w:val="00622E3B"/>
    <w:rsid w:val="0062351E"/>
    <w:rsid w:val="0062396A"/>
    <w:rsid w:val="00623BEA"/>
    <w:rsid w:val="006241A2"/>
    <w:rsid w:val="00624353"/>
    <w:rsid w:val="00624CB7"/>
    <w:rsid w:val="00624E1C"/>
    <w:rsid w:val="00624EB3"/>
    <w:rsid w:val="0062546B"/>
    <w:rsid w:val="0062598A"/>
    <w:rsid w:val="00625E78"/>
    <w:rsid w:val="006264AD"/>
    <w:rsid w:val="006266E6"/>
    <w:rsid w:val="00626BEE"/>
    <w:rsid w:val="00626D67"/>
    <w:rsid w:val="00627C4C"/>
    <w:rsid w:val="0063096B"/>
    <w:rsid w:val="00630C0E"/>
    <w:rsid w:val="00630F12"/>
    <w:rsid w:val="0063125C"/>
    <w:rsid w:val="0063145D"/>
    <w:rsid w:val="006315F8"/>
    <w:rsid w:val="0063167A"/>
    <w:rsid w:val="006319B6"/>
    <w:rsid w:val="00631B85"/>
    <w:rsid w:val="00631F36"/>
    <w:rsid w:val="0063254D"/>
    <w:rsid w:val="0063278D"/>
    <w:rsid w:val="006328F3"/>
    <w:rsid w:val="00632E89"/>
    <w:rsid w:val="006337AA"/>
    <w:rsid w:val="00633DBB"/>
    <w:rsid w:val="00634021"/>
    <w:rsid w:val="00634620"/>
    <w:rsid w:val="006362F2"/>
    <w:rsid w:val="00636F07"/>
    <w:rsid w:val="006370A6"/>
    <w:rsid w:val="0063781A"/>
    <w:rsid w:val="00640028"/>
    <w:rsid w:val="006400FC"/>
    <w:rsid w:val="00640C77"/>
    <w:rsid w:val="00640CDF"/>
    <w:rsid w:val="00640D71"/>
    <w:rsid w:val="00640EA1"/>
    <w:rsid w:val="00641B81"/>
    <w:rsid w:val="00641DC4"/>
    <w:rsid w:val="006423DF"/>
    <w:rsid w:val="0064245A"/>
    <w:rsid w:val="0064276A"/>
    <w:rsid w:val="0064279C"/>
    <w:rsid w:val="00642997"/>
    <w:rsid w:val="006433E1"/>
    <w:rsid w:val="006438F4"/>
    <w:rsid w:val="006438FF"/>
    <w:rsid w:val="00643E19"/>
    <w:rsid w:val="00643FFC"/>
    <w:rsid w:val="006448F5"/>
    <w:rsid w:val="00644936"/>
    <w:rsid w:val="00644B39"/>
    <w:rsid w:val="00645029"/>
    <w:rsid w:val="006456B7"/>
    <w:rsid w:val="006457DD"/>
    <w:rsid w:val="00645879"/>
    <w:rsid w:val="00645A2F"/>
    <w:rsid w:val="00645DB2"/>
    <w:rsid w:val="00646060"/>
    <w:rsid w:val="006468F0"/>
    <w:rsid w:val="00646A33"/>
    <w:rsid w:val="00646FE4"/>
    <w:rsid w:val="0064743D"/>
    <w:rsid w:val="00647890"/>
    <w:rsid w:val="00647DE8"/>
    <w:rsid w:val="00647EAF"/>
    <w:rsid w:val="006503A4"/>
    <w:rsid w:val="00650BE8"/>
    <w:rsid w:val="00650D92"/>
    <w:rsid w:val="00650F99"/>
    <w:rsid w:val="00651035"/>
    <w:rsid w:val="00651423"/>
    <w:rsid w:val="0065158F"/>
    <w:rsid w:val="00651772"/>
    <w:rsid w:val="006519C5"/>
    <w:rsid w:val="00651A9A"/>
    <w:rsid w:val="00651CA5"/>
    <w:rsid w:val="00651ED8"/>
    <w:rsid w:val="006523B4"/>
    <w:rsid w:val="0065243D"/>
    <w:rsid w:val="006528EE"/>
    <w:rsid w:val="006530B0"/>
    <w:rsid w:val="00653D57"/>
    <w:rsid w:val="00653D9E"/>
    <w:rsid w:val="00654260"/>
    <w:rsid w:val="00654268"/>
    <w:rsid w:val="00654768"/>
    <w:rsid w:val="00654F84"/>
    <w:rsid w:val="006556B3"/>
    <w:rsid w:val="00655C2D"/>
    <w:rsid w:val="00656827"/>
    <w:rsid w:val="00656F0C"/>
    <w:rsid w:val="00656F79"/>
    <w:rsid w:val="006572A4"/>
    <w:rsid w:val="0065750A"/>
    <w:rsid w:val="00657CC3"/>
    <w:rsid w:val="00657F3C"/>
    <w:rsid w:val="006603D1"/>
    <w:rsid w:val="0066054B"/>
    <w:rsid w:val="00660A75"/>
    <w:rsid w:val="00661F20"/>
    <w:rsid w:val="0066214F"/>
    <w:rsid w:val="0066291B"/>
    <w:rsid w:val="00662E88"/>
    <w:rsid w:val="00662ED8"/>
    <w:rsid w:val="006635A8"/>
    <w:rsid w:val="00663B25"/>
    <w:rsid w:val="00663C83"/>
    <w:rsid w:val="00663CC3"/>
    <w:rsid w:val="00663CD1"/>
    <w:rsid w:val="00664864"/>
    <w:rsid w:val="00664F7C"/>
    <w:rsid w:val="0066587F"/>
    <w:rsid w:val="00665B3F"/>
    <w:rsid w:val="00665C29"/>
    <w:rsid w:val="00665CF6"/>
    <w:rsid w:val="00665FF9"/>
    <w:rsid w:val="0066645A"/>
    <w:rsid w:val="00666ACD"/>
    <w:rsid w:val="00666D5A"/>
    <w:rsid w:val="006672D5"/>
    <w:rsid w:val="0066732A"/>
    <w:rsid w:val="00667AE0"/>
    <w:rsid w:val="00670063"/>
    <w:rsid w:val="00670897"/>
    <w:rsid w:val="00670F5F"/>
    <w:rsid w:val="00671EC2"/>
    <w:rsid w:val="006726BA"/>
    <w:rsid w:val="006726E3"/>
    <w:rsid w:val="0067361A"/>
    <w:rsid w:val="00673888"/>
    <w:rsid w:val="00673D0F"/>
    <w:rsid w:val="00674238"/>
    <w:rsid w:val="00674529"/>
    <w:rsid w:val="00674932"/>
    <w:rsid w:val="00674BEE"/>
    <w:rsid w:val="00674C65"/>
    <w:rsid w:val="00675089"/>
    <w:rsid w:val="00675275"/>
    <w:rsid w:val="00675737"/>
    <w:rsid w:val="00675995"/>
    <w:rsid w:val="00676377"/>
    <w:rsid w:val="006768E6"/>
    <w:rsid w:val="00676FA8"/>
    <w:rsid w:val="00677815"/>
    <w:rsid w:val="006804A3"/>
    <w:rsid w:val="00680685"/>
    <w:rsid w:val="0068093A"/>
    <w:rsid w:val="00680B5A"/>
    <w:rsid w:val="00681677"/>
    <w:rsid w:val="00682462"/>
    <w:rsid w:val="00682541"/>
    <w:rsid w:val="00682910"/>
    <w:rsid w:val="00682B7C"/>
    <w:rsid w:val="00682BB2"/>
    <w:rsid w:val="00682F9A"/>
    <w:rsid w:val="0068318B"/>
    <w:rsid w:val="006839EB"/>
    <w:rsid w:val="00683AA9"/>
    <w:rsid w:val="006840D9"/>
    <w:rsid w:val="0068491A"/>
    <w:rsid w:val="00684C26"/>
    <w:rsid w:val="006861B7"/>
    <w:rsid w:val="006862BA"/>
    <w:rsid w:val="00686342"/>
    <w:rsid w:val="00686862"/>
    <w:rsid w:val="00686FEB"/>
    <w:rsid w:val="00690801"/>
    <w:rsid w:val="0069082F"/>
    <w:rsid w:val="00690CFB"/>
    <w:rsid w:val="006911C2"/>
    <w:rsid w:val="00691627"/>
    <w:rsid w:val="00692514"/>
    <w:rsid w:val="0069254E"/>
    <w:rsid w:val="006925F6"/>
    <w:rsid w:val="00692939"/>
    <w:rsid w:val="00693A53"/>
    <w:rsid w:val="00693C0C"/>
    <w:rsid w:val="00694406"/>
    <w:rsid w:val="00694557"/>
    <w:rsid w:val="00694EE1"/>
    <w:rsid w:val="006951B3"/>
    <w:rsid w:val="006965F5"/>
    <w:rsid w:val="00696E09"/>
    <w:rsid w:val="00697186"/>
    <w:rsid w:val="0069729C"/>
    <w:rsid w:val="0069754A"/>
    <w:rsid w:val="00697638"/>
    <w:rsid w:val="006979B5"/>
    <w:rsid w:val="006979DF"/>
    <w:rsid w:val="00697F3E"/>
    <w:rsid w:val="006A0B78"/>
    <w:rsid w:val="006A0E61"/>
    <w:rsid w:val="006A1114"/>
    <w:rsid w:val="006A15FB"/>
    <w:rsid w:val="006A1906"/>
    <w:rsid w:val="006A1AEF"/>
    <w:rsid w:val="006A2C09"/>
    <w:rsid w:val="006A2CB1"/>
    <w:rsid w:val="006A316E"/>
    <w:rsid w:val="006A346F"/>
    <w:rsid w:val="006A3617"/>
    <w:rsid w:val="006A37D7"/>
    <w:rsid w:val="006A45E7"/>
    <w:rsid w:val="006A4BC7"/>
    <w:rsid w:val="006A56E1"/>
    <w:rsid w:val="006A5793"/>
    <w:rsid w:val="006A5BFC"/>
    <w:rsid w:val="006A6660"/>
    <w:rsid w:val="006A68DF"/>
    <w:rsid w:val="006A6C8E"/>
    <w:rsid w:val="006A70B5"/>
    <w:rsid w:val="006A738B"/>
    <w:rsid w:val="006A743C"/>
    <w:rsid w:val="006A7A4E"/>
    <w:rsid w:val="006A7D36"/>
    <w:rsid w:val="006A7E02"/>
    <w:rsid w:val="006B0BA3"/>
    <w:rsid w:val="006B0C0F"/>
    <w:rsid w:val="006B0C4F"/>
    <w:rsid w:val="006B15D8"/>
    <w:rsid w:val="006B1EF0"/>
    <w:rsid w:val="006B1FE0"/>
    <w:rsid w:val="006B24FC"/>
    <w:rsid w:val="006B275B"/>
    <w:rsid w:val="006B2BCF"/>
    <w:rsid w:val="006B2E21"/>
    <w:rsid w:val="006B2FB8"/>
    <w:rsid w:val="006B3258"/>
    <w:rsid w:val="006B331C"/>
    <w:rsid w:val="006B338E"/>
    <w:rsid w:val="006B3A86"/>
    <w:rsid w:val="006B3BA5"/>
    <w:rsid w:val="006B4356"/>
    <w:rsid w:val="006B437C"/>
    <w:rsid w:val="006B4C10"/>
    <w:rsid w:val="006B4CCF"/>
    <w:rsid w:val="006B50D5"/>
    <w:rsid w:val="006B5751"/>
    <w:rsid w:val="006B57FF"/>
    <w:rsid w:val="006B5F25"/>
    <w:rsid w:val="006B6592"/>
    <w:rsid w:val="006B69F0"/>
    <w:rsid w:val="006B6A47"/>
    <w:rsid w:val="006B6CF1"/>
    <w:rsid w:val="006B6EFF"/>
    <w:rsid w:val="006B700B"/>
    <w:rsid w:val="006B7603"/>
    <w:rsid w:val="006B77E5"/>
    <w:rsid w:val="006B7A41"/>
    <w:rsid w:val="006B7FB5"/>
    <w:rsid w:val="006C03AB"/>
    <w:rsid w:val="006C03D0"/>
    <w:rsid w:val="006C0B5C"/>
    <w:rsid w:val="006C121A"/>
    <w:rsid w:val="006C17C6"/>
    <w:rsid w:val="006C19A4"/>
    <w:rsid w:val="006C1C3A"/>
    <w:rsid w:val="006C26E1"/>
    <w:rsid w:val="006C2B29"/>
    <w:rsid w:val="006C31F3"/>
    <w:rsid w:val="006C36D4"/>
    <w:rsid w:val="006C3D4F"/>
    <w:rsid w:val="006C42D5"/>
    <w:rsid w:val="006C4340"/>
    <w:rsid w:val="006C475A"/>
    <w:rsid w:val="006C4A4A"/>
    <w:rsid w:val="006C5200"/>
    <w:rsid w:val="006C58B9"/>
    <w:rsid w:val="006C5A97"/>
    <w:rsid w:val="006C5E39"/>
    <w:rsid w:val="006C6427"/>
    <w:rsid w:val="006C64C7"/>
    <w:rsid w:val="006C6848"/>
    <w:rsid w:val="006C6A33"/>
    <w:rsid w:val="006C6D91"/>
    <w:rsid w:val="006C6DD9"/>
    <w:rsid w:val="006C7791"/>
    <w:rsid w:val="006C7E3B"/>
    <w:rsid w:val="006D19C5"/>
    <w:rsid w:val="006D227F"/>
    <w:rsid w:val="006D275F"/>
    <w:rsid w:val="006D2927"/>
    <w:rsid w:val="006D2A42"/>
    <w:rsid w:val="006D32B7"/>
    <w:rsid w:val="006D3575"/>
    <w:rsid w:val="006D3696"/>
    <w:rsid w:val="006D398C"/>
    <w:rsid w:val="006D3B5E"/>
    <w:rsid w:val="006D40FE"/>
    <w:rsid w:val="006D48F5"/>
    <w:rsid w:val="006D4A35"/>
    <w:rsid w:val="006D4C62"/>
    <w:rsid w:val="006D5133"/>
    <w:rsid w:val="006D54A8"/>
    <w:rsid w:val="006D54F4"/>
    <w:rsid w:val="006D5E64"/>
    <w:rsid w:val="006D5F4B"/>
    <w:rsid w:val="006D6523"/>
    <w:rsid w:val="006D6C3E"/>
    <w:rsid w:val="006D6FB4"/>
    <w:rsid w:val="006D7441"/>
    <w:rsid w:val="006D7605"/>
    <w:rsid w:val="006D76E2"/>
    <w:rsid w:val="006E0267"/>
    <w:rsid w:val="006E047C"/>
    <w:rsid w:val="006E0CD0"/>
    <w:rsid w:val="006E1388"/>
    <w:rsid w:val="006E16A3"/>
    <w:rsid w:val="006E1A5F"/>
    <w:rsid w:val="006E1EF2"/>
    <w:rsid w:val="006E20EA"/>
    <w:rsid w:val="006E21B8"/>
    <w:rsid w:val="006E258E"/>
    <w:rsid w:val="006E2BDE"/>
    <w:rsid w:val="006E391C"/>
    <w:rsid w:val="006E3CA9"/>
    <w:rsid w:val="006E43FB"/>
    <w:rsid w:val="006E47F3"/>
    <w:rsid w:val="006E4EA4"/>
    <w:rsid w:val="006E504C"/>
    <w:rsid w:val="006E5315"/>
    <w:rsid w:val="006E56C9"/>
    <w:rsid w:val="006E57F7"/>
    <w:rsid w:val="006E5E27"/>
    <w:rsid w:val="006E62C7"/>
    <w:rsid w:val="006E677E"/>
    <w:rsid w:val="006E76CE"/>
    <w:rsid w:val="006E7EC2"/>
    <w:rsid w:val="006F0296"/>
    <w:rsid w:val="006F12C5"/>
    <w:rsid w:val="006F14A5"/>
    <w:rsid w:val="006F1A85"/>
    <w:rsid w:val="006F1DCB"/>
    <w:rsid w:val="006F1F71"/>
    <w:rsid w:val="006F2C9C"/>
    <w:rsid w:val="006F2FAC"/>
    <w:rsid w:val="006F306D"/>
    <w:rsid w:val="006F309D"/>
    <w:rsid w:val="006F3661"/>
    <w:rsid w:val="006F38F2"/>
    <w:rsid w:val="006F3A8C"/>
    <w:rsid w:val="006F3A8E"/>
    <w:rsid w:val="006F3ADB"/>
    <w:rsid w:val="006F3C32"/>
    <w:rsid w:val="006F3DB9"/>
    <w:rsid w:val="006F42A2"/>
    <w:rsid w:val="006F46BC"/>
    <w:rsid w:val="006F5274"/>
    <w:rsid w:val="006F5779"/>
    <w:rsid w:val="006F590C"/>
    <w:rsid w:val="006F5AD1"/>
    <w:rsid w:val="006F5B97"/>
    <w:rsid w:val="006F5CC8"/>
    <w:rsid w:val="006F5D3B"/>
    <w:rsid w:val="006F665E"/>
    <w:rsid w:val="006F6E81"/>
    <w:rsid w:val="006F716C"/>
    <w:rsid w:val="006F766A"/>
    <w:rsid w:val="006F7AF8"/>
    <w:rsid w:val="007004AE"/>
    <w:rsid w:val="0070081D"/>
    <w:rsid w:val="007009DA"/>
    <w:rsid w:val="007009E6"/>
    <w:rsid w:val="007014F6"/>
    <w:rsid w:val="00701B2C"/>
    <w:rsid w:val="007020AD"/>
    <w:rsid w:val="007025A3"/>
    <w:rsid w:val="007041EB"/>
    <w:rsid w:val="0070420D"/>
    <w:rsid w:val="00704458"/>
    <w:rsid w:val="007049D0"/>
    <w:rsid w:val="00704D85"/>
    <w:rsid w:val="00705080"/>
    <w:rsid w:val="007053A4"/>
    <w:rsid w:val="007057B9"/>
    <w:rsid w:val="007065ED"/>
    <w:rsid w:val="007069AA"/>
    <w:rsid w:val="00706A09"/>
    <w:rsid w:val="00707212"/>
    <w:rsid w:val="00707255"/>
    <w:rsid w:val="007074F3"/>
    <w:rsid w:val="007077F8"/>
    <w:rsid w:val="00707BAB"/>
    <w:rsid w:val="00707D64"/>
    <w:rsid w:val="0071094F"/>
    <w:rsid w:val="007109A0"/>
    <w:rsid w:val="00710F43"/>
    <w:rsid w:val="00711583"/>
    <w:rsid w:val="00711B66"/>
    <w:rsid w:val="00711CEF"/>
    <w:rsid w:val="00712CA1"/>
    <w:rsid w:val="00712F2F"/>
    <w:rsid w:val="00713580"/>
    <w:rsid w:val="00713717"/>
    <w:rsid w:val="00713D76"/>
    <w:rsid w:val="007142F4"/>
    <w:rsid w:val="0071456D"/>
    <w:rsid w:val="00714CF8"/>
    <w:rsid w:val="00715EEB"/>
    <w:rsid w:val="00715F06"/>
    <w:rsid w:val="00715F93"/>
    <w:rsid w:val="00716459"/>
    <w:rsid w:val="007174F1"/>
    <w:rsid w:val="00717525"/>
    <w:rsid w:val="0071763C"/>
    <w:rsid w:val="00717B6D"/>
    <w:rsid w:val="00717D0F"/>
    <w:rsid w:val="00720C10"/>
    <w:rsid w:val="0072101D"/>
    <w:rsid w:val="007212A0"/>
    <w:rsid w:val="007214C6"/>
    <w:rsid w:val="00721FB5"/>
    <w:rsid w:val="00722F16"/>
    <w:rsid w:val="00723AF4"/>
    <w:rsid w:val="00723B0B"/>
    <w:rsid w:val="00723F17"/>
    <w:rsid w:val="00724B10"/>
    <w:rsid w:val="00724FDA"/>
    <w:rsid w:val="00725A7B"/>
    <w:rsid w:val="00726135"/>
    <w:rsid w:val="00726B7B"/>
    <w:rsid w:val="00726D3E"/>
    <w:rsid w:val="00726FE8"/>
    <w:rsid w:val="007270A5"/>
    <w:rsid w:val="00727BD0"/>
    <w:rsid w:val="00727C9B"/>
    <w:rsid w:val="0073014B"/>
    <w:rsid w:val="007305E8"/>
    <w:rsid w:val="0073083D"/>
    <w:rsid w:val="0073159D"/>
    <w:rsid w:val="00732094"/>
    <w:rsid w:val="0073330F"/>
    <w:rsid w:val="00733C45"/>
    <w:rsid w:val="00733DA5"/>
    <w:rsid w:val="00733F02"/>
    <w:rsid w:val="00735671"/>
    <w:rsid w:val="007360F8"/>
    <w:rsid w:val="007365BC"/>
    <w:rsid w:val="00736D87"/>
    <w:rsid w:val="00736F78"/>
    <w:rsid w:val="0073797A"/>
    <w:rsid w:val="00740967"/>
    <w:rsid w:val="00741668"/>
    <w:rsid w:val="007419B4"/>
    <w:rsid w:val="007419EE"/>
    <w:rsid w:val="0074266A"/>
    <w:rsid w:val="00742E44"/>
    <w:rsid w:val="00742E4A"/>
    <w:rsid w:val="00742F62"/>
    <w:rsid w:val="007436F9"/>
    <w:rsid w:val="00743FA9"/>
    <w:rsid w:val="00744231"/>
    <w:rsid w:val="00744286"/>
    <w:rsid w:val="0074432C"/>
    <w:rsid w:val="007450F7"/>
    <w:rsid w:val="0074521E"/>
    <w:rsid w:val="00745967"/>
    <w:rsid w:val="00745C2D"/>
    <w:rsid w:val="00745CCB"/>
    <w:rsid w:val="0074613D"/>
    <w:rsid w:val="0074647D"/>
    <w:rsid w:val="00746814"/>
    <w:rsid w:val="0074734B"/>
    <w:rsid w:val="00747412"/>
    <w:rsid w:val="00747A89"/>
    <w:rsid w:val="00747D7B"/>
    <w:rsid w:val="00750127"/>
    <w:rsid w:val="007504BE"/>
    <w:rsid w:val="007512D1"/>
    <w:rsid w:val="00751B12"/>
    <w:rsid w:val="00751B5B"/>
    <w:rsid w:val="00751C37"/>
    <w:rsid w:val="00752339"/>
    <w:rsid w:val="00752AF3"/>
    <w:rsid w:val="00752D93"/>
    <w:rsid w:val="00753647"/>
    <w:rsid w:val="007538A2"/>
    <w:rsid w:val="007543CC"/>
    <w:rsid w:val="00754418"/>
    <w:rsid w:val="007546AD"/>
    <w:rsid w:val="00754A9F"/>
    <w:rsid w:val="007565B5"/>
    <w:rsid w:val="00756722"/>
    <w:rsid w:val="0075692C"/>
    <w:rsid w:val="00756981"/>
    <w:rsid w:val="00757323"/>
    <w:rsid w:val="0075732E"/>
    <w:rsid w:val="00757878"/>
    <w:rsid w:val="0076090F"/>
    <w:rsid w:val="00760F05"/>
    <w:rsid w:val="007616F9"/>
    <w:rsid w:val="007617DC"/>
    <w:rsid w:val="00762C76"/>
    <w:rsid w:val="0076346D"/>
    <w:rsid w:val="0076357B"/>
    <w:rsid w:val="0076372D"/>
    <w:rsid w:val="0076376C"/>
    <w:rsid w:val="007637F0"/>
    <w:rsid w:val="0076383B"/>
    <w:rsid w:val="00763953"/>
    <w:rsid w:val="0076397A"/>
    <w:rsid w:val="00763FFB"/>
    <w:rsid w:val="007641CB"/>
    <w:rsid w:val="0076421A"/>
    <w:rsid w:val="0076488F"/>
    <w:rsid w:val="0076497E"/>
    <w:rsid w:val="00764C56"/>
    <w:rsid w:val="00764DDD"/>
    <w:rsid w:val="00764EDD"/>
    <w:rsid w:val="00765417"/>
    <w:rsid w:val="00765A43"/>
    <w:rsid w:val="0076696B"/>
    <w:rsid w:val="0076736F"/>
    <w:rsid w:val="007676CA"/>
    <w:rsid w:val="00767798"/>
    <w:rsid w:val="00767827"/>
    <w:rsid w:val="00767AB4"/>
    <w:rsid w:val="00767BBC"/>
    <w:rsid w:val="00767F60"/>
    <w:rsid w:val="00767FAB"/>
    <w:rsid w:val="0077032E"/>
    <w:rsid w:val="007709BC"/>
    <w:rsid w:val="00772269"/>
    <w:rsid w:val="00772CBE"/>
    <w:rsid w:val="007730A6"/>
    <w:rsid w:val="0077388B"/>
    <w:rsid w:val="00773F2D"/>
    <w:rsid w:val="00774D32"/>
    <w:rsid w:val="0077521F"/>
    <w:rsid w:val="0077569E"/>
    <w:rsid w:val="007759BC"/>
    <w:rsid w:val="00775E7E"/>
    <w:rsid w:val="007760CD"/>
    <w:rsid w:val="0077668C"/>
    <w:rsid w:val="00776885"/>
    <w:rsid w:val="00776B0D"/>
    <w:rsid w:val="007770BD"/>
    <w:rsid w:val="007773D1"/>
    <w:rsid w:val="00777CDC"/>
    <w:rsid w:val="00777D4A"/>
    <w:rsid w:val="007805ED"/>
    <w:rsid w:val="007811B0"/>
    <w:rsid w:val="007813DC"/>
    <w:rsid w:val="007813EC"/>
    <w:rsid w:val="0078168B"/>
    <w:rsid w:val="00781B10"/>
    <w:rsid w:val="00782505"/>
    <w:rsid w:val="00782880"/>
    <w:rsid w:val="007833FE"/>
    <w:rsid w:val="00783DE4"/>
    <w:rsid w:val="00783E45"/>
    <w:rsid w:val="007849CA"/>
    <w:rsid w:val="0078518C"/>
    <w:rsid w:val="0078695B"/>
    <w:rsid w:val="00786B7C"/>
    <w:rsid w:val="00786DF0"/>
    <w:rsid w:val="00787125"/>
    <w:rsid w:val="007871D8"/>
    <w:rsid w:val="00787917"/>
    <w:rsid w:val="00787D9B"/>
    <w:rsid w:val="00790330"/>
    <w:rsid w:val="00790A10"/>
    <w:rsid w:val="00790E79"/>
    <w:rsid w:val="00790F07"/>
    <w:rsid w:val="00790F31"/>
    <w:rsid w:val="00791129"/>
    <w:rsid w:val="0079194C"/>
    <w:rsid w:val="00791B15"/>
    <w:rsid w:val="00791C06"/>
    <w:rsid w:val="00792AD9"/>
    <w:rsid w:val="00792ED0"/>
    <w:rsid w:val="007934B5"/>
    <w:rsid w:val="00793838"/>
    <w:rsid w:val="0079460A"/>
    <w:rsid w:val="00794668"/>
    <w:rsid w:val="00795192"/>
    <w:rsid w:val="00795980"/>
    <w:rsid w:val="007959F6"/>
    <w:rsid w:val="00795F85"/>
    <w:rsid w:val="00796316"/>
    <w:rsid w:val="007967B2"/>
    <w:rsid w:val="00797B95"/>
    <w:rsid w:val="00797DD5"/>
    <w:rsid w:val="00797DE4"/>
    <w:rsid w:val="007A000E"/>
    <w:rsid w:val="007A01B9"/>
    <w:rsid w:val="007A0965"/>
    <w:rsid w:val="007A0BD8"/>
    <w:rsid w:val="007A10B5"/>
    <w:rsid w:val="007A10E8"/>
    <w:rsid w:val="007A1A19"/>
    <w:rsid w:val="007A1D9C"/>
    <w:rsid w:val="007A2C5A"/>
    <w:rsid w:val="007A369F"/>
    <w:rsid w:val="007A3894"/>
    <w:rsid w:val="007A44F5"/>
    <w:rsid w:val="007A4922"/>
    <w:rsid w:val="007A50D4"/>
    <w:rsid w:val="007A5CF8"/>
    <w:rsid w:val="007A5F77"/>
    <w:rsid w:val="007A6696"/>
    <w:rsid w:val="007A6758"/>
    <w:rsid w:val="007A6897"/>
    <w:rsid w:val="007A7239"/>
    <w:rsid w:val="007A72E4"/>
    <w:rsid w:val="007A760F"/>
    <w:rsid w:val="007A787C"/>
    <w:rsid w:val="007A78D8"/>
    <w:rsid w:val="007A79A9"/>
    <w:rsid w:val="007A7D95"/>
    <w:rsid w:val="007A7F99"/>
    <w:rsid w:val="007B0628"/>
    <w:rsid w:val="007B0768"/>
    <w:rsid w:val="007B0B54"/>
    <w:rsid w:val="007B1026"/>
    <w:rsid w:val="007B136D"/>
    <w:rsid w:val="007B1A7D"/>
    <w:rsid w:val="007B1C08"/>
    <w:rsid w:val="007B1E08"/>
    <w:rsid w:val="007B24C7"/>
    <w:rsid w:val="007B2652"/>
    <w:rsid w:val="007B31E7"/>
    <w:rsid w:val="007B336F"/>
    <w:rsid w:val="007B3B31"/>
    <w:rsid w:val="007B3B7A"/>
    <w:rsid w:val="007B3B8A"/>
    <w:rsid w:val="007B4A66"/>
    <w:rsid w:val="007B4EFD"/>
    <w:rsid w:val="007B53E8"/>
    <w:rsid w:val="007B603F"/>
    <w:rsid w:val="007B63C0"/>
    <w:rsid w:val="007B69B3"/>
    <w:rsid w:val="007B6DBD"/>
    <w:rsid w:val="007B6EED"/>
    <w:rsid w:val="007B7606"/>
    <w:rsid w:val="007B7694"/>
    <w:rsid w:val="007C090C"/>
    <w:rsid w:val="007C0B34"/>
    <w:rsid w:val="007C0D27"/>
    <w:rsid w:val="007C0DC3"/>
    <w:rsid w:val="007C1B2B"/>
    <w:rsid w:val="007C22A3"/>
    <w:rsid w:val="007C237F"/>
    <w:rsid w:val="007C25EC"/>
    <w:rsid w:val="007C27D4"/>
    <w:rsid w:val="007C29B9"/>
    <w:rsid w:val="007C310C"/>
    <w:rsid w:val="007C334C"/>
    <w:rsid w:val="007C3670"/>
    <w:rsid w:val="007C3B96"/>
    <w:rsid w:val="007C43D9"/>
    <w:rsid w:val="007C556A"/>
    <w:rsid w:val="007C65D4"/>
    <w:rsid w:val="007C6612"/>
    <w:rsid w:val="007C7046"/>
    <w:rsid w:val="007C7479"/>
    <w:rsid w:val="007C75E8"/>
    <w:rsid w:val="007C78C1"/>
    <w:rsid w:val="007C7E27"/>
    <w:rsid w:val="007C7FD7"/>
    <w:rsid w:val="007D00E5"/>
    <w:rsid w:val="007D029D"/>
    <w:rsid w:val="007D0366"/>
    <w:rsid w:val="007D0676"/>
    <w:rsid w:val="007D06C8"/>
    <w:rsid w:val="007D16CB"/>
    <w:rsid w:val="007D20E9"/>
    <w:rsid w:val="007D233B"/>
    <w:rsid w:val="007D3279"/>
    <w:rsid w:val="007D3491"/>
    <w:rsid w:val="007D38FD"/>
    <w:rsid w:val="007D3B88"/>
    <w:rsid w:val="007D3EB3"/>
    <w:rsid w:val="007D40F4"/>
    <w:rsid w:val="007D586F"/>
    <w:rsid w:val="007D609D"/>
    <w:rsid w:val="007D6A0F"/>
    <w:rsid w:val="007D6FEC"/>
    <w:rsid w:val="007D7632"/>
    <w:rsid w:val="007E03EA"/>
    <w:rsid w:val="007E048A"/>
    <w:rsid w:val="007E06F5"/>
    <w:rsid w:val="007E099F"/>
    <w:rsid w:val="007E0A0C"/>
    <w:rsid w:val="007E0FA0"/>
    <w:rsid w:val="007E18EE"/>
    <w:rsid w:val="007E1E17"/>
    <w:rsid w:val="007E328C"/>
    <w:rsid w:val="007E34F7"/>
    <w:rsid w:val="007E398A"/>
    <w:rsid w:val="007E3A3A"/>
    <w:rsid w:val="007E3EEE"/>
    <w:rsid w:val="007E4360"/>
    <w:rsid w:val="007E462C"/>
    <w:rsid w:val="007E46D7"/>
    <w:rsid w:val="007E4C39"/>
    <w:rsid w:val="007E5002"/>
    <w:rsid w:val="007E5525"/>
    <w:rsid w:val="007E558F"/>
    <w:rsid w:val="007E56E4"/>
    <w:rsid w:val="007E5D73"/>
    <w:rsid w:val="007E5DA4"/>
    <w:rsid w:val="007E60C2"/>
    <w:rsid w:val="007E6EAA"/>
    <w:rsid w:val="007E7A35"/>
    <w:rsid w:val="007E7AF7"/>
    <w:rsid w:val="007E7B50"/>
    <w:rsid w:val="007E7FEA"/>
    <w:rsid w:val="007F046E"/>
    <w:rsid w:val="007F0D61"/>
    <w:rsid w:val="007F118E"/>
    <w:rsid w:val="007F153B"/>
    <w:rsid w:val="007F1F17"/>
    <w:rsid w:val="007F205B"/>
    <w:rsid w:val="007F23FD"/>
    <w:rsid w:val="007F2C16"/>
    <w:rsid w:val="007F2CB9"/>
    <w:rsid w:val="007F320E"/>
    <w:rsid w:val="007F386B"/>
    <w:rsid w:val="007F3928"/>
    <w:rsid w:val="007F3CD0"/>
    <w:rsid w:val="007F3D59"/>
    <w:rsid w:val="007F43D6"/>
    <w:rsid w:val="007F4B23"/>
    <w:rsid w:val="007F4BD1"/>
    <w:rsid w:val="007F4F50"/>
    <w:rsid w:val="007F522C"/>
    <w:rsid w:val="007F57AB"/>
    <w:rsid w:val="007F5865"/>
    <w:rsid w:val="007F58D8"/>
    <w:rsid w:val="007F6010"/>
    <w:rsid w:val="007F642D"/>
    <w:rsid w:val="007F6875"/>
    <w:rsid w:val="007F6C09"/>
    <w:rsid w:val="00800DED"/>
    <w:rsid w:val="008016EF"/>
    <w:rsid w:val="00801863"/>
    <w:rsid w:val="00801BF6"/>
    <w:rsid w:val="00801EDE"/>
    <w:rsid w:val="00801FBC"/>
    <w:rsid w:val="008023B4"/>
    <w:rsid w:val="0080251B"/>
    <w:rsid w:val="00802784"/>
    <w:rsid w:val="00802808"/>
    <w:rsid w:val="008030A8"/>
    <w:rsid w:val="008036AC"/>
    <w:rsid w:val="008039F5"/>
    <w:rsid w:val="008041E8"/>
    <w:rsid w:val="0080471C"/>
    <w:rsid w:val="00804804"/>
    <w:rsid w:val="008049BD"/>
    <w:rsid w:val="00804D4B"/>
    <w:rsid w:val="00805038"/>
    <w:rsid w:val="00805297"/>
    <w:rsid w:val="008055DB"/>
    <w:rsid w:val="0080570C"/>
    <w:rsid w:val="00805956"/>
    <w:rsid w:val="00805B80"/>
    <w:rsid w:val="00805E28"/>
    <w:rsid w:val="008060B7"/>
    <w:rsid w:val="008061A1"/>
    <w:rsid w:val="00806F6C"/>
    <w:rsid w:val="00807325"/>
    <w:rsid w:val="00807498"/>
    <w:rsid w:val="00807D36"/>
    <w:rsid w:val="00807E93"/>
    <w:rsid w:val="00807F28"/>
    <w:rsid w:val="0081066C"/>
    <w:rsid w:val="00810BF1"/>
    <w:rsid w:val="008114E8"/>
    <w:rsid w:val="00811688"/>
    <w:rsid w:val="00811BC8"/>
    <w:rsid w:val="008122CF"/>
    <w:rsid w:val="00812518"/>
    <w:rsid w:val="00812653"/>
    <w:rsid w:val="008129C0"/>
    <w:rsid w:val="00812A76"/>
    <w:rsid w:val="00812F43"/>
    <w:rsid w:val="008135FA"/>
    <w:rsid w:val="00813BE4"/>
    <w:rsid w:val="00813DFC"/>
    <w:rsid w:val="00814225"/>
    <w:rsid w:val="008142DB"/>
    <w:rsid w:val="008142FF"/>
    <w:rsid w:val="008148AE"/>
    <w:rsid w:val="00814AB1"/>
    <w:rsid w:val="008151D2"/>
    <w:rsid w:val="0081557F"/>
    <w:rsid w:val="00815850"/>
    <w:rsid w:val="0081617B"/>
    <w:rsid w:val="008163A0"/>
    <w:rsid w:val="008164E8"/>
    <w:rsid w:val="0081657A"/>
    <w:rsid w:val="00816D8B"/>
    <w:rsid w:val="00817934"/>
    <w:rsid w:val="00817BC2"/>
    <w:rsid w:val="00817C8E"/>
    <w:rsid w:val="00820BE3"/>
    <w:rsid w:val="00820D0F"/>
    <w:rsid w:val="00821470"/>
    <w:rsid w:val="0082269A"/>
    <w:rsid w:val="00822B2A"/>
    <w:rsid w:val="00823481"/>
    <w:rsid w:val="00823FD3"/>
    <w:rsid w:val="00824116"/>
    <w:rsid w:val="0082438F"/>
    <w:rsid w:val="00824B0C"/>
    <w:rsid w:val="00824B1C"/>
    <w:rsid w:val="0082577E"/>
    <w:rsid w:val="00825B2B"/>
    <w:rsid w:val="00825B88"/>
    <w:rsid w:val="00825B94"/>
    <w:rsid w:val="008266AC"/>
    <w:rsid w:val="00826A84"/>
    <w:rsid w:val="00830047"/>
    <w:rsid w:val="008300C0"/>
    <w:rsid w:val="00830463"/>
    <w:rsid w:val="008315DF"/>
    <w:rsid w:val="00832462"/>
    <w:rsid w:val="00832E35"/>
    <w:rsid w:val="00833460"/>
    <w:rsid w:val="008334EA"/>
    <w:rsid w:val="008335A4"/>
    <w:rsid w:val="00833641"/>
    <w:rsid w:val="0083371B"/>
    <w:rsid w:val="00833A57"/>
    <w:rsid w:val="00833DC8"/>
    <w:rsid w:val="00833F9C"/>
    <w:rsid w:val="0083406D"/>
    <w:rsid w:val="00834DF1"/>
    <w:rsid w:val="008352D1"/>
    <w:rsid w:val="00836829"/>
    <w:rsid w:val="008368CC"/>
    <w:rsid w:val="00836969"/>
    <w:rsid w:val="00837340"/>
    <w:rsid w:val="00837F7E"/>
    <w:rsid w:val="00840014"/>
    <w:rsid w:val="008404A3"/>
    <w:rsid w:val="00840514"/>
    <w:rsid w:val="00840905"/>
    <w:rsid w:val="00840AEC"/>
    <w:rsid w:val="00841235"/>
    <w:rsid w:val="008413F1"/>
    <w:rsid w:val="00841740"/>
    <w:rsid w:val="00841C33"/>
    <w:rsid w:val="00842387"/>
    <w:rsid w:val="00843253"/>
    <w:rsid w:val="00843634"/>
    <w:rsid w:val="008438C9"/>
    <w:rsid w:val="00843B46"/>
    <w:rsid w:val="008444A8"/>
    <w:rsid w:val="008449CC"/>
    <w:rsid w:val="00844C66"/>
    <w:rsid w:val="00845283"/>
    <w:rsid w:val="00845982"/>
    <w:rsid w:val="00846EDD"/>
    <w:rsid w:val="00846FE4"/>
    <w:rsid w:val="008476D9"/>
    <w:rsid w:val="00850C6F"/>
    <w:rsid w:val="00850CAB"/>
    <w:rsid w:val="00850DA8"/>
    <w:rsid w:val="00850E7C"/>
    <w:rsid w:val="00851829"/>
    <w:rsid w:val="00851D3F"/>
    <w:rsid w:val="00852472"/>
    <w:rsid w:val="00852517"/>
    <w:rsid w:val="00852DF8"/>
    <w:rsid w:val="00852F0B"/>
    <w:rsid w:val="008531AA"/>
    <w:rsid w:val="008541BB"/>
    <w:rsid w:val="00854233"/>
    <w:rsid w:val="008546D6"/>
    <w:rsid w:val="008549DA"/>
    <w:rsid w:val="00854B66"/>
    <w:rsid w:val="00855489"/>
    <w:rsid w:val="008554D8"/>
    <w:rsid w:val="00855CFE"/>
    <w:rsid w:val="00855D70"/>
    <w:rsid w:val="00856570"/>
    <w:rsid w:val="00856830"/>
    <w:rsid w:val="008576A9"/>
    <w:rsid w:val="00857AF5"/>
    <w:rsid w:val="00857D13"/>
    <w:rsid w:val="0086018E"/>
    <w:rsid w:val="00860ACB"/>
    <w:rsid w:val="00860E16"/>
    <w:rsid w:val="00861B0B"/>
    <w:rsid w:val="00861BA4"/>
    <w:rsid w:val="00861FCC"/>
    <w:rsid w:val="0086307E"/>
    <w:rsid w:val="008631CD"/>
    <w:rsid w:val="00863743"/>
    <w:rsid w:val="00863CED"/>
    <w:rsid w:val="00864038"/>
    <w:rsid w:val="0086417B"/>
    <w:rsid w:val="00864AF8"/>
    <w:rsid w:val="00865408"/>
    <w:rsid w:val="008655B8"/>
    <w:rsid w:val="00865CF4"/>
    <w:rsid w:val="00865DA6"/>
    <w:rsid w:val="00865E08"/>
    <w:rsid w:val="00866143"/>
    <w:rsid w:val="008675B5"/>
    <w:rsid w:val="00867C9E"/>
    <w:rsid w:val="0087083B"/>
    <w:rsid w:val="00870AD7"/>
    <w:rsid w:val="00871022"/>
    <w:rsid w:val="008712B0"/>
    <w:rsid w:val="00871400"/>
    <w:rsid w:val="00871987"/>
    <w:rsid w:val="00871A27"/>
    <w:rsid w:val="008731F6"/>
    <w:rsid w:val="00873395"/>
    <w:rsid w:val="00873B25"/>
    <w:rsid w:val="00873ED4"/>
    <w:rsid w:val="00874727"/>
    <w:rsid w:val="00874D64"/>
    <w:rsid w:val="0087534A"/>
    <w:rsid w:val="0087549D"/>
    <w:rsid w:val="0087557F"/>
    <w:rsid w:val="00875823"/>
    <w:rsid w:val="00875840"/>
    <w:rsid w:val="00875A1C"/>
    <w:rsid w:val="00875F2D"/>
    <w:rsid w:val="00876013"/>
    <w:rsid w:val="00876226"/>
    <w:rsid w:val="008768FD"/>
    <w:rsid w:val="008772DB"/>
    <w:rsid w:val="008804AC"/>
    <w:rsid w:val="00880778"/>
    <w:rsid w:val="00880960"/>
    <w:rsid w:val="00880DAD"/>
    <w:rsid w:val="00880EA7"/>
    <w:rsid w:val="00880FF6"/>
    <w:rsid w:val="008815DB"/>
    <w:rsid w:val="0088198E"/>
    <w:rsid w:val="00882FC7"/>
    <w:rsid w:val="00883767"/>
    <w:rsid w:val="00884254"/>
    <w:rsid w:val="008842BC"/>
    <w:rsid w:val="008844AE"/>
    <w:rsid w:val="00884985"/>
    <w:rsid w:val="00885AB6"/>
    <w:rsid w:val="0088609A"/>
    <w:rsid w:val="00886611"/>
    <w:rsid w:val="00886916"/>
    <w:rsid w:val="00886E49"/>
    <w:rsid w:val="00887037"/>
    <w:rsid w:val="008875C9"/>
    <w:rsid w:val="008876AB"/>
    <w:rsid w:val="0088793E"/>
    <w:rsid w:val="00887BEE"/>
    <w:rsid w:val="00887DC8"/>
    <w:rsid w:val="00890472"/>
    <w:rsid w:val="008905BB"/>
    <w:rsid w:val="00890671"/>
    <w:rsid w:val="00890904"/>
    <w:rsid w:val="0089095F"/>
    <w:rsid w:val="00891117"/>
    <w:rsid w:val="00891AE3"/>
    <w:rsid w:val="008921A0"/>
    <w:rsid w:val="008922C8"/>
    <w:rsid w:val="008927EE"/>
    <w:rsid w:val="008928A1"/>
    <w:rsid w:val="008928CF"/>
    <w:rsid w:val="00892C9A"/>
    <w:rsid w:val="00892D71"/>
    <w:rsid w:val="00892F97"/>
    <w:rsid w:val="0089309A"/>
    <w:rsid w:val="0089337A"/>
    <w:rsid w:val="00893442"/>
    <w:rsid w:val="0089386A"/>
    <w:rsid w:val="008945E2"/>
    <w:rsid w:val="00894AE5"/>
    <w:rsid w:val="00894C8C"/>
    <w:rsid w:val="0089500B"/>
    <w:rsid w:val="008955CD"/>
    <w:rsid w:val="00895B91"/>
    <w:rsid w:val="008962A4"/>
    <w:rsid w:val="008965D4"/>
    <w:rsid w:val="0089679F"/>
    <w:rsid w:val="008967F2"/>
    <w:rsid w:val="00896F44"/>
    <w:rsid w:val="00896FCE"/>
    <w:rsid w:val="008971DB"/>
    <w:rsid w:val="00897566"/>
    <w:rsid w:val="00897B02"/>
    <w:rsid w:val="008A00B3"/>
    <w:rsid w:val="008A0DD3"/>
    <w:rsid w:val="008A1672"/>
    <w:rsid w:val="008A18C9"/>
    <w:rsid w:val="008A21A5"/>
    <w:rsid w:val="008A226A"/>
    <w:rsid w:val="008A295D"/>
    <w:rsid w:val="008A2ED2"/>
    <w:rsid w:val="008A3062"/>
    <w:rsid w:val="008A3537"/>
    <w:rsid w:val="008A359B"/>
    <w:rsid w:val="008A3CC7"/>
    <w:rsid w:val="008A3D56"/>
    <w:rsid w:val="008A3F02"/>
    <w:rsid w:val="008A4C82"/>
    <w:rsid w:val="008A4F2A"/>
    <w:rsid w:val="008A55EC"/>
    <w:rsid w:val="008A597E"/>
    <w:rsid w:val="008A5B65"/>
    <w:rsid w:val="008A6076"/>
    <w:rsid w:val="008A65AF"/>
    <w:rsid w:val="008A66BC"/>
    <w:rsid w:val="008A6E15"/>
    <w:rsid w:val="008A7210"/>
    <w:rsid w:val="008A7325"/>
    <w:rsid w:val="008A73A7"/>
    <w:rsid w:val="008A775F"/>
    <w:rsid w:val="008B0402"/>
    <w:rsid w:val="008B06FF"/>
    <w:rsid w:val="008B0BCF"/>
    <w:rsid w:val="008B0D79"/>
    <w:rsid w:val="008B0F04"/>
    <w:rsid w:val="008B11B8"/>
    <w:rsid w:val="008B1B00"/>
    <w:rsid w:val="008B330D"/>
    <w:rsid w:val="008B3A26"/>
    <w:rsid w:val="008B434A"/>
    <w:rsid w:val="008B4354"/>
    <w:rsid w:val="008B4EC5"/>
    <w:rsid w:val="008B50E3"/>
    <w:rsid w:val="008B549B"/>
    <w:rsid w:val="008B5AA7"/>
    <w:rsid w:val="008B677F"/>
    <w:rsid w:val="008B6A4F"/>
    <w:rsid w:val="008B741A"/>
    <w:rsid w:val="008B74BE"/>
    <w:rsid w:val="008C021E"/>
    <w:rsid w:val="008C07B9"/>
    <w:rsid w:val="008C0B7E"/>
    <w:rsid w:val="008C17B2"/>
    <w:rsid w:val="008C1B18"/>
    <w:rsid w:val="008C20EB"/>
    <w:rsid w:val="008C2CBA"/>
    <w:rsid w:val="008C3047"/>
    <w:rsid w:val="008C332E"/>
    <w:rsid w:val="008C351E"/>
    <w:rsid w:val="008C354C"/>
    <w:rsid w:val="008C3671"/>
    <w:rsid w:val="008C3890"/>
    <w:rsid w:val="008C4CF4"/>
    <w:rsid w:val="008C4EE5"/>
    <w:rsid w:val="008C4F69"/>
    <w:rsid w:val="008C5704"/>
    <w:rsid w:val="008C581E"/>
    <w:rsid w:val="008C5BD6"/>
    <w:rsid w:val="008C6080"/>
    <w:rsid w:val="008C63A1"/>
    <w:rsid w:val="008C7032"/>
    <w:rsid w:val="008C7504"/>
    <w:rsid w:val="008C76F5"/>
    <w:rsid w:val="008C79BF"/>
    <w:rsid w:val="008D03C2"/>
    <w:rsid w:val="008D0560"/>
    <w:rsid w:val="008D0836"/>
    <w:rsid w:val="008D09A0"/>
    <w:rsid w:val="008D141B"/>
    <w:rsid w:val="008D16FA"/>
    <w:rsid w:val="008D25E9"/>
    <w:rsid w:val="008D295D"/>
    <w:rsid w:val="008D29B4"/>
    <w:rsid w:val="008D2E0A"/>
    <w:rsid w:val="008D4108"/>
    <w:rsid w:val="008D4423"/>
    <w:rsid w:val="008D4EAD"/>
    <w:rsid w:val="008D4F72"/>
    <w:rsid w:val="008D50FC"/>
    <w:rsid w:val="008D5F07"/>
    <w:rsid w:val="008D5FBA"/>
    <w:rsid w:val="008D604A"/>
    <w:rsid w:val="008D6119"/>
    <w:rsid w:val="008D62BB"/>
    <w:rsid w:val="008D7364"/>
    <w:rsid w:val="008D7380"/>
    <w:rsid w:val="008D7932"/>
    <w:rsid w:val="008D7ED5"/>
    <w:rsid w:val="008E0757"/>
    <w:rsid w:val="008E0A73"/>
    <w:rsid w:val="008E11E9"/>
    <w:rsid w:val="008E13A7"/>
    <w:rsid w:val="008E146B"/>
    <w:rsid w:val="008E15DF"/>
    <w:rsid w:val="008E1DA0"/>
    <w:rsid w:val="008E1EF7"/>
    <w:rsid w:val="008E2A1A"/>
    <w:rsid w:val="008E420C"/>
    <w:rsid w:val="008E430E"/>
    <w:rsid w:val="008E4527"/>
    <w:rsid w:val="008E4B31"/>
    <w:rsid w:val="008E5184"/>
    <w:rsid w:val="008E58B5"/>
    <w:rsid w:val="008E5A09"/>
    <w:rsid w:val="008E613E"/>
    <w:rsid w:val="008E61F9"/>
    <w:rsid w:val="008E6620"/>
    <w:rsid w:val="008E6A81"/>
    <w:rsid w:val="008E6CE0"/>
    <w:rsid w:val="008E6F4F"/>
    <w:rsid w:val="008E6FA8"/>
    <w:rsid w:val="008E7531"/>
    <w:rsid w:val="008E781A"/>
    <w:rsid w:val="008E79E6"/>
    <w:rsid w:val="008F0105"/>
    <w:rsid w:val="008F055F"/>
    <w:rsid w:val="008F228B"/>
    <w:rsid w:val="008F235A"/>
    <w:rsid w:val="008F2C7A"/>
    <w:rsid w:val="008F2C7C"/>
    <w:rsid w:val="008F2E5A"/>
    <w:rsid w:val="008F2EAF"/>
    <w:rsid w:val="008F2F7E"/>
    <w:rsid w:val="008F30F1"/>
    <w:rsid w:val="008F3218"/>
    <w:rsid w:val="008F39E0"/>
    <w:rsid w:val="008F5324"/>
    <w:rsid w:val="008F548E"/>
    <w:rsid w:val="008F5570"/>
    <w:rsid w:val="008F59BE"/>
    <w:rsid w:val="008F5B26"/>
    <w:rsid w:val="008F6328"/>
    <w:rsid w:val="008F6963"/>
    <w:rsid w:val="008F6BA7"/>
    <w:rsid w:val="008F71D3"/>
    <w:rsid w:val="008F7291"/>
    <w:rsid w:val="008F74ED"/>
    <w:rsid w:val="008F7BBC"/>
    <w:rsid w:val="008F7E31"/>
    <w:rsid w:val="00900C73"/>
    <w:rsid w:val="00900DE6"/>
    <w:rsid w:val="0090141D"/>
    <w:rsid w:val="00902528"/>
    <w:rsid w:val="009031AA"/>
    <w:rsid w:val="009035CF"/>
    <w:rsid w:val="00904057"/>
    <w:rsid w:val="00904B02"/>
    <w:rsid w:val="00904B9B"/>
    <w:rsid w:val="00904BCB"/>
    <w:rsid w:val="009059D4"/>
    <w:rsid w:val="00905C26"/>
    <w:rsid w:val="00906025"/>
    <w:rsid w:val="009066A2"/>
    <w:rsid w:val="00906DED"/>
    <w:rsid w:val="009071FB"/>
    <w:rsid w:val="009073BE"/>
    <w:rsid w:val="009073F4"/>
    <w:rsid w:val="009077CD"/>
    <w:rsid w:val="0090784B"/>
    <w:rsid w:val="00907F58"/>
    <w:rsid w:val="0091029A"/>
    <w:rsid w:val="009102B2"/>
    <w:rsid w:val="00910504"/>
    <w:rsid w:val="0091054D"/>
    <w:rsid w:val="00910781"/>
    <w:rsid w:val="00910D1A"/>
    <w:rsid w:val="00910FF0"/>
    <w:rsid w:val="0091147B"/>
    <w:rsid w:val="00912096"/>
    <w:rsid w:val="00912180"/>
    <w:rsid w:val="00913435"/>
    <w:rsid w:val="00913B3E"/>
    <w:rsid w:val="0091408A"/>
    <w:rsid w:val="00914507"/>
    <w:rsid w:val="00914C2D"/>
    <w:rsid w:val="00914D4D"/>
    <w:rsid w:val="0091503E"/>
    <w:rsid w:val="0091518D"/>
    <w:rsid w:val="009152B7"/>
    <w:rsid w:val="0091534D"/>
    <w:rsid w:val="009156A2"/>
    <w:rsid w:val="009158FF"/>
    <w:rsid w:val="00915AEE"/>
    <w:rsid w:val="00915B18"/>
    <w:rsid w:val="00915C5D"/>
    <w:rsid w:val="00915DC1"/>
    <w:rsid w:val="00915F48"/>
    <w:rsid w:val="009162AA"/>
    <w:rsid w:val="00916533"/>
    <w:rsid w:val="00916560"/>
    <w:rsid w:val="009167CE"/>
    <w:rsid w:val="00916868"/>
    <w:rsid w:val="009169C1"/>
    <w:rsid w:val="0091730C"/>
    <w:rsid w:val="009178B4"/>
    <w:rsid w:val="00917EE3"/>
    <w:rsid w:val="0092041C"/>
    <w:rsid w:val="00920464"/>
    <w:rsid w:val="009212F2"/>
    <w:rsid w:val="00921AA3"/>
    <w:rsid w:val="00921CE2"/>
    <w:rsid w:val="009229DB"/>
    <w:rsid w:val="00922F87"/>
    <w:rsid w:val="00923678"/>
    <w:rsid w:val="00923A48"/>
    <w:rsid w:val="00923F30"/>
    <w:rsid w:val="009248AD"/>
    <w:rsid w:val="009249CE"/>
    <w:rsid w:val="00924B5E"/>
    <w:rsid w:val="00924C3E"/>
    <w:rsid w:val="00924CE5"/>
    <w:rsid w:val="00925423"/>
    <w:rsid w:val="0092568B"/>
    <w:rsid w:val="00925EA4"/>
    <w:rsid w:val="009265CA"/>
    <w:rsid w:val="009265FA"/>
    <w:rsid w:val="00926E7D"/>
    <w:rsid w:val="0093037E"/>
    <w:rsid w:val="009304F5"/>
    <w:rsid w:val="0093062B"/>
    <w:rsid w:val="00930A43"/>
    <w:rsid w:val="00930D2E"/>
    <w:rsid w:val="009313A1"/>
    <w:rsid w:val="009313D2"/>
    <w:rsid w:val="00931520"/>
    <w:rsid w:val="009318A1"/>
    <w:rsid w:val="00931994"/>
    <w:rsid w:val="00931DA5"/>
    <w:rsid w:val="00932032"/>
    <w:rsid w:val="0093226C"/>
    <w:rsid w:val="009325B1"/>
    <w:rsid w:val="00932E1E"/>
    <w:rsid w:val="0093300B"/>
    <w:rsid w:val="00933D5F"/>
    <w:rsid w:val="009351D1"/>
    <w:rsid w:val="00935FFC"/>
    <w:rsid w:val="00936134"/>
    <w:rsid w:val="009375AE"/>
    <w:rsid w:val="00937B12"/>
    <w:rsid w:val="00937EC8"/>
    <w:rsid w:val="00937F4C"/>
    <w:rsid w:val="00940044"/>
    <w:rsid w:val="00940354"/>
    <w:rsid w:val="009414C9"/>
    <w:rsid w:val="009429D2"/>
    <w:rsid w:val="00942DDC"/>
    <w:rsid w:val="009432DD"/>
    <w:rsid w:val="0094387D"/>
    <w:rsid w:val="00943FF9"/>
    <w:rsid w:val="00944A42"/>
    <w:rsid w:val="009454D7"/>
    <w:rsid w:val="00945FBD"/>
    <w:rsid w:val="009460C4"/>
    <w:rsid w:val="00946150"/>
    <w:rsid w:val="0094638A"/>
    <w:rsid w:val="00946395"/>
    <w:rsid w:val="00946B0B"/>
    <w:rsid w:val="0094750E"/>
    <w:rsid w:val="009477CA"/>
    <w:rsid w:val="0094782E"/>
    <w:rsid w:val="00947850"/>
    <w:rsid w:val="0095032C"/>
    <w:rsid w:val="00951616"/>
    <w:rsid w:val="0095189C"/>
    <w:rsid w:val="00951D9C"/>
    <w:rsid w:val="009525FD"/>
    <w:rsid w:val="00953683"/>
    <w:rsid w:val="00953964"/>
    <w:rsid w:val="009541FF"/>
    <w:rsid w:val="009543D3"/>
    <w:rsid w:val="00954408"/>
    <w:rsid w:val="0095442C"/>
    <w:rsid w:val="009546B0"/>
    <w:rsid w:val="0095490C"/>
    <w:rsid w:val="00954AE8"/>
    <w:rsid w:val="009550B3"/>
    <w:rsid w:val="00955882"/>
    <w:rsid w:val="00956053"/>
    <w:rsid w:val="00956182"/>
    <w:rsid w:val="0095666B"/>
    <w:rsid w:val="009568FF"/>
    <w:rsid w:val="0095713F"/>
    <w:rsid w:val="0095752F"/>
    <w:rsid w:val="009576F6"/>
    <w:rsid w:val="0095774F"/>
    <w:rsid w:val="00957B09"/>
    <w:rsid w:val="00957EFD"/>
    <w:rsid w:val="009603C3"/>
    <w:rsid w:val="00960DC2"/>
    <w:rsid w:val="00961947"/>
    <w:rsid w:val="00961A1E"/>
    <w:rsid w:val="00961E6E"/>
    <w:rsid w:val="0096307E"/>
    <w:rsid w:val="00963297"/>
    <w:rsid w:val="009633DE"/>
    <w:rsid w:val="00963435"/>
    <w:rsid w:val="0096364A"/>
    <w:rsid w:val="0096370C"/>
    <w:rsid w:val="00963C98"/>
    <w:rsid w:val="00963F7C"/>
    <w:rsid w:val="0096429F"/>
    <w:rsid w:val="00964322"/>
    <w:rsid w:val="009645A0"/>
    <w:rsid w:val="009654D2"/>
    <w:rsid w:val="00965F6D"/>
    <w:rsid w:val="0096632F"/>
    <w:rsid w:val="00966CBC"/>
    <w:rsid w:val="00966DFA"/>
    <w:rsid w:val="0096712E"/>
    <w:rsid w:val="00967429"/>
    <w:rsid w:val="0096750B"/>
    <w:rsid w:val="009678B3"/>
    <w:rsid w:val="00967C13"/>
    <w:rsid w:val="00967D32"/>
    <w:rsid w:val="00967D4F"/>
    <w:rsid w:val="0097150F"/>
    <w:rsid w:val="009717E8"/>
    <w:rsid w:val="00972DCC"/>
    <w:rsid w:val="00972F01"/>
    <w:rsid w:val="0097348E"/>
    <w:rsid w:val="009736A2"/>
    <w:rsid w:val="009737F1"/>
    <w:rsid w:val="00973EB4"/>
    <w:rsid w:val="00973F08"/>
    <w:rsid w:val="009740AF"/>
    <w:rsid w:val="00974539"/>
    <w:rsid w:val="0097529C"/>
    <w:rsid w:val="0097570B"/>
    <w:rsid w:val="009757E4"/>
    <w:rsid w:val="009757EB"/>
    <w:rsid w:val="00975877"/>
    <w:rsid w:val="00976326"/>
    <w:rsid w:val="00976C97"/>
    <w:rsid w:val="00976D95"/>
    <w:rsid w:val="00977234"/>
    <w:rsid w:val="009775F2"/>
    <w:rsid w:val="0098010E"/>
    <w:rsid w:val="009801E4"/>
    <w:rsid w:val="00980450"/>
    <w:rsid w:val="00980CBC"/>
    <w:rsid w:val="00981333"/>
    <w:rsid w:val="00981B25"/>
    <w:rsid w:val="00982085"/>
    <w:rsid w:val="00982209"/>
    <w:rsid w:val="00982510"/>
    <w:rsid w:val="0098256A"/>
    <w:rsid w:val="009828F1"/>
    <w:rsid w:val="00983128"/>
    <w:rsid w:val="00983C59"/>
    <w:rsid w:val="009843D2"/>
    <w:rsid w:val="009848FE"/>
    <w:rsid w:val="0098513A"/>
    <w:rsid w:val="00985414"/>
    <w:rsid w:val="00985DF9"/>
    <w:rsid w:val="00986AD9"/>
    <w:rsid w:val="009875AB"/>
    <w:rsid w:val="0099049A"/>
    <w:rsid w:val="00990C52"/>
    <w:rsid w:val="00991131"/>
    <w:rsid w:val="009912B0"/>
    <w:rsid w:val="009913E7"/>
    <w:rsid w:val="0099167D"/>
    <w:rsid w:val="009916B7"/>
    <w:rsid w:val="00991992"/>
    <w:rsid w:val="00991C5A"/>
    <w:rsid w:val="009920E9"/>
    <w:rsid w:val="0099216A"/>
    <w:rsid w:val="0099350C"/>
    <w:rsid w:val="00994407"/>
    <w:rsid w:val="00994641"/>
    <w:rsid w:val="009946D7"/>
    <w:rsid w:val="00995123"/>
    <w:rsid w:val="00995F4F"/>
    <w:rsid w:val="00996032"/>
    <w:rsid w:val="0099637B"/>
    <w:rsid w:val="009967D7"/>
    <w:rsid w:val="00996FE2"/>
    <w:rsid w:val="00997092"/>
    <w:rsid w:val="00997A8A"/>
    <w:rsid w:val="00997E90"/>
    <w:rsid w:val="009A13F4"/>
    <w:rsid w:val="009A16EC"/>
    <w:rsid w:val="009A1858"/>
    <w:rsid w:val="009A216B"/>
    <w:rsid w:val="009A2199"/>
    <w:rsid w:val="009A246D"/>
    <w:rsid w:val="009A2498"/>
    <w:rsid w:val="009A2A53"/>
    <w:rsid w:val="009A2E7F"/>
    <w:rsid w:val="009A33CB"/>
    <w:rsid w:val="009A3C77"/>
    <w:rsid w:val="009A49AD"/>
    <w:rsid w:val="009A504F"/>
    <w:rsid w:val="009A59E0"/>
    <w:rsid w:val="009A5B8C"/>
    <w:rsid w:val="009A5EC1"/>
    <w:rsid w:val="009A6BDD"/>
    <w:rsid w:val="009A7053"/>
    <w:rsid w:val="009A7318"/>
    <w:rsid w:val="009A7330"/>
    <w:rsid w:val="009A7DAC"/>
    <w:rsid w:val="009B017D"/>
    <w:rsid w:val="009B092C"/>
    <w:rsid w:val="009B19C9"/>
    <w:rsid w:val="009B1E38"/>
    <w:rsid w:val="009B2107"/>
    <w:rsid w:val="009B27B1"/>
    <w:rsid w:val="009B3721"/>
    <w:rsid w:val="009B39EA"/>
    <w:rsid w:val="009B3E9D"/>
    <w:rsid w:val="009B3FE5"/>
    <w:rsid w:val="009B45F8"/>
    <w:rsid w:val="009B4D8D"/>
    <w:rsid w:val="009B6105"/>
    <w:rsid w:val="009B6B93"/>
    <w:rsid w:val="009B6DA2"/>
    <w:rsid w:val="009B6E68"/>
    <w:rsid w:val="009B7162"/>
    <w:rsid w:val="009B7827"/>
    <w:rsid w:val="009B7BB6"/>
    <w:rsid w:val="009B7DF4"/>
    <w:rsid w:val="009B7F05"/>
    <w:rsid w:val="009C01CA"/>
    <w:rsid w:val="009C06F8"/>
    <w:rsid w:val="009C0882"/>
    <w:rsid w:val="009C094A"/>
    <w:rsid w:val="009C13F6"/>
    <w:rsid w:val="009C1474"/>
    <w:rsid w:val="009C1F05"/>
    <w:rsid w:val="009C20CE"/>
    <w:rsid w:val="009C24C4"/>
    <w:rsid w:val="009C2890"/>
    <w:rsid w:val="009C2BFF"/>
    <w:rsid w:val="009C2D1D"/>
    <w:rsid w:val="009C2DD9"/>
    <w:rsid w:val="009C30B4"/>
    <w:rsid w:val="009C3A34"/>
    <w:rsid w:val="009C3AA7"/>
    <w:rsid w:val="009C4AC7"/>
    <w:rsid w:val="009C5146"/>
    <w:rsid w:val="009C55DA"/>
    <w:rsid w:val="009C563E"/>
    <w:rsid w:val="009C59CB"/>
    <w:rsid w:val="009C5C91"/>
    <w:rsid w:val="009C636E"/>
    <w:rsid w:val="009C6705"/>
    <w:rsid w:val="009C6740"/>
    <w:rsid w:val="009D00F9"/>
    <w:rsid w:val="009D0122"/>
    <w:rsid w:val="009D01EB"/>
    <w:rsid w:val="009D03C5"/>
    <w:rsid w:val="009D0BB0"/>
    <w:rsid w:val="009D102F"/>
    <w:rsid w:val="009D104A"/>
    <w:rsid w:val="009D12BE"/>
    <w:rsid w:val="009D1B62"/>
    <w:rsid w:val="009D2524"/>
    <w:rsid w:val="009D2A0B"/>
    <w:rsid w:val="009D3586"/>
    <w:rsid w:val="009D36F7"/>
    <w:rsid w:val="009D4D75"/>
    <w:rsid w:val="009D5032"/>
    <w:rsid w:val="009D517C"/>
    <w:rsid w:val="009D58C5"/>
    <w:rsid w:val="009D661A"/>
    <w:rsid w:val="009D7212"/>
    <w:rsid w:val="009D7336"/>
    <w:rsid w:val="009D7579"/>
    <w:rsid w:val="009D7737"/>
    <w:rsid w:val="009D78B0"/>
    <w:rsid w:val="009D7D99"/>
    <w:rsid w:val="009E04D4"/>
    <w:rsid w:val="009E15B7"/>
    <w:rsid w:val="009E1E5B"/>
    <w:rsid w:val="009E275A"/>
    <w:rsid w:val="009E2F67"/>
    <w:rsid w:val="009E3A01"/>
    <w:rsid w:val="009E42DB"/>
    <w:rsid w:val="009E4792"/>
    <w:rsid w:val="009E4B7A"/>
    <w:rsid w:val="009E4EE2"/>
    <w:rsid w:val="009E5026"/>
    <w:rsid w:val="009E51F5"/>
    <w:rsid w:val="009E55FA"/>
    <w:rsid w:val="009E5C4C"/>
    <w:rsid w:val="009E6297"/>
    <w:rsid w:val="009E63D1"/>
    <w:rsid w:val="009E673F"/>
    <w:rsid w:val="009E69DB"/>
    <w:rsid w:val="009E6D01"/>
    <w:rsid w:val="009E7048"/>
    <w:rsid w:val="009E79AB"/>
    <w:rsid w:val="009E7CD7"/>
    <w:rsid w:val="009F0032"/>
    <w:rsid w:val="009F083E"/>
    <w:rsid w:val="009F097D"/>
    <w:rsid w:val="009F1202"/>
    <w:rsid w:val="009F2A94"/>
    <w:rsid w:val="009F2C65"/>
    <w:rsid w:val="009F30C8"/>
    <w:rsid w:val="009F4594"/>
    <w:rsid w:val="009F466D"/>
    <w:rsid w:val="009F49EA"/>
    <w:rsid w:val="009F4AB1"/>
    <w:rsid w:val="009F53E7"/>
    <w:rsid w:val="009F551E"/>
    <w:rsid w:val="009F5619"/>
    <w:rsid w:val="009F5F86"/>
    <w:rsid w:val="009F68F2"/>
    <w:rsid w:val="009F6BE6"/>
    <w:rsid w:val="009F6D66"/>
    <w:rsid w:val="009F6D73"/>
    <w:rsid w:val="009F71AD"/>
    <w:rsid w:val="009F7D5A"/>
    <w:rsid w:val="009F7DFB"/>
    <w:rsid w:val="009F7E9C"/>
    <w:rsid w:val="00A00734"/>
    <w:rsid w:val="00A015ED"/>
    <w:rsid w:val="00A01705"/>
    <w:rsid w:val="00A018CE"/>
    <w:rsid w:val="00A01B41"/>
    <w:rsid w:val="00A021C7"/>
    <w:rsid w:val="00A02436"/>
    <w:rsid w:val="00A02C12"/>
    <w:rsid w:val="00A0308D"/>
    <w:rsid w:val="00A0337D"/>
    <w:rsid w:val="00A0398B"/>
    <w:rsid w:val="00A03CD6"/>
    <w:rsid w:val="00A03E10"/>
    <w:rsid w:val="00A03ECA"/>
    <w:rsid w:val="00A03F88"/>
    <w:rsid w:val="00A0448F"/>
    <w:rsid w:val="00A04661"/>
    <w:rsid w:val="00A046D2"/>
    <w:rsid w:val="00A0479F"/>
    <w:rsid w:val="00A054DB"/>
    <w:rsid w:val="00A05FB4"/>
    <w:rsid w:val="00A06777"/>
    <w:rsid w:val="00A06798"/>
    <w:rsid w:val="00A07009"/>
    <w:rsid w:val="00A07096"/>
    <w:rsid w:val="00A07239"/>
    <w:rsid w:val="00A0769E"/>
    <w:rsid w:val="00A07CFF"/>
    <w:rsid w:val="00A100FA"/>
    <w:rsid w:val="00A10284"/>
    <w:rsid w:val="00A10A66"/>
    <w:rsid w:val="00A10D4E"/>
    <w:rsid w:val="00A10D67"/>
    <w:rsid w:val="00A111DC"/>
    <w:rsid w:val="00A114F2"/>
    <w:rsid w:val="00A11C9A"/>
    <w:rsid w:val="00A11DED"/>
    <w:rsid w:val="00A11E69"/>
    <w:rsid w:val="00A12197"/>
    <w:rsid w:val="00A1238F"/>
    <w:rsid w:val="00A1241B"/>
    <w:rsid w:val="00A125E9"/>
    <w:rsid w:val="00A129EE"/>
    <w:rsid w:val="00A12DA7"/>
    <w:rsid w:val="00A12EAC"/>
    <w:rsid w:val="00A13462"/>
    <w:rsid w:val="00A13D52"/>
    <w:rsid w:val="00A13E3D"/>
    <w:rsid w:val="00A14384"/>
    <w:rsid w:val="00A15159"/>
    <w:rsid w:val="00A151C9"/>
    <w:rsid w:val="00A15432"/>
    <w:rsid w:val="00A154DE"/>
    <w:rsid w:val="00A157E5"/>
    <w:rsid w:val="00A15C13"/>
    <w:rsid w:val="00A15EDA"/>
    <w:rsid w:val="00A167B4"/>
    <w:rsid w:val="00A16836"/>
    <w:rsid w:val="00A16D7E"/>
    <w:rsid w:val="00A17196"/>
    <w:rsid w:val="00A17582"/>
    <w:rsid w:val="00A17AF3"/>
    <w:rsid w:val="00A2037E"/>
    <w:rsid w:val="00A20532"/>
    <w:rsid w:val="00A20D20"/>
    <w:rsid w:val="00A20F5C"/>
    <w:rsid w:val="00A20F7D"/>
    <w:rsid w:val="00A21E6E"/>
    <w:rsid w:val="00A22128"/>
    <w:rsid w:val="00A2213B"/>
    <w:rsid w:val="00A221C3"/>
    <w:rsid w:val="00A224B9"/>
    <w:rsid w:val="00A2253F"/>
    <w:rsid w:val="00A22602"/>
    <w:rsid w:val="00A22639"/>
    <w:rsid w:val="00A22AF5"/>
    <w:rsid w:val="00A22F5A"/>
    <w:rsid w:val="00A2394C"/>
    <w:rsid w:val="00A239C3"/>
    <w:rsid w:val="00A23C1D"/>
    <w:rsid w:val="00A23D3D"/>
    <w:rsid w:val="00A23F09"/>
    <w:rsid w:val="00A241D8"/>
    <w:rsid w:val="00A2448E"/>
    <w:rsid w:val="00A24F29"/>
    <w:rsid w:val="00A254C9"/>
    <w:rsid w:val="00A255AD"/>
    <w:rsid w:val="00A2582D"/>
    <w:rsid w:val="00A25A86"/>
    <w:rsid w:val="00A25E25"/>
    <w:rsid w:val="00A26404"/>
    <w:rsid w:val="00A266EE"/>
    <w:rsid w:val="00A266FB"/>
    <w:rsid w:val="00A26801"/>
    <w:rsid w:val="00A26A90"/>
    <w:rsid w:val="00A26F86"/>
    <w:rsid w:val="00A26FC4"/>
    <w:rsid w:val="00A273E5"/>
    <w:rsid w:val="00A27628"/>
    <w:rsid w:val="00A276A3"/>
    <w:rsid w:val="00A27E68"/>
    <w:rsid w:val="00A27F68"/>
    <w:rsid w:val="00A27FB9"/>
    <w:rsid w:val="00A3077E"/>
    <w:rsid w:val="00A30905"/>
    <w:rsid w:val="00A317E5"/>
    <w:rsid w:val="00A31856"/>
    <w:rsid w:val="00A31BB4"/>
    <w:rsid w:val="00A32082"/>
    <w:rsid w:val="00A320E3"/>
    <w:rsid w:val="00A321B7"/>
    <w:rsid w:val="00A32D39"/>
    <w:rsid w:val="00A32F57"/>
    <w:rsid w:val="00A33A6C"/>
    <w:rsid w:val="00A33CE3"/>
    <w:rsid w:val="00A3431C"/>
    <w:rsid w:val="00A345F6"/>
    <w:rsid w:val="00A34741"/>
    <w:rsid w:val="00A34831"/>
    <w:rsid w:val="00A34A7B"/>
    <w:rsid w:val="00A35B0B"/>
    <w:rsid w:val="00A35F07"/>
    <w:rsid w:val="00A36F64"/>
    <w:rsid w:val="00A37088"/>
    <w:rsid w:val="00A376CB"/>
    <w:rsid w:val="00A37B7E"/>
    <w:rsid w:val="00A37EC0"/>
    <w:rsid w:val="00A401B1"/>
    <w:rsid w:val="00A40C55"/>
    <w:rsid w:val="00A40ED1"/>
    <w:rsid w:val="00A410DF"/>
    <w:rsid w:val="00A410EF"/>
    <w:rsid w:val="00A41323"/>
    <w:rsid w:val="00A41631"/>
    <w:rsid w:val="00A419F9"/>
    <w:rsid w:val="00A41A11"/>
    <w:rsid w:val="00A424A9"/>
    <w:rsid w:val="00A42BD9"/>
    <w:rsid w:val="00A43314"/>
    <w:rsid w:val="00A4338E"/>
    <w:rsid w:val="00A4486C"/>
    <w:rsid w:val="00A44C0C"/>
    <w:rsid w:val="00A452B3"/>
    <w:rsid w:val="00A453F4"/>
    <w:rsid w:val="00A45D63"/>
    <w:rsid w:val="00A45F14"/>
    <w:rsid w:val="00A47250"/>
    <w:rsid w:val="00A47440"/>
    <w:rsid w:val="00A476F4"/>
    <w:rsid w:val="00A47934"/>
    <w:rsid w:val="00A47AD6"/>
    <w:rsid w:val="00A5091D"/>
    <w:rsid w:val="00A50A9D"/>
    <w:rsid w:val="00A51C37"/>
    <w:rsid w:val="00A524EF"/>
    <w:rsid w:val="00A52837"/>
    <w:rsid w:val="00A5284B"/>
    <w:rsid w:val="00A5373E"/>
    <w:rsid w:val="00A5390A"/>
    <w:rsid w:val="00A539BC"/>
    <w:rsid w:val="00A53BDE"/>
    <w:rsid w:val="00A54144"/>
    <w:rsid w:val="00A54D49"/>
    <w:rsid w:val="00A55368"/>
    <w:rsid w:val="00A55596"/>
    <w:rsid w:val="00A5587A"/>
    <w:rsid w:val="00A56165"/>
    <w:rsid w:val="00A562C3"/>
    <w:rsid w:val="00A57F60"/>
    <w:rsid w:val="00A60321"/>
    <w:rsid w:val="00A60E5B"/>
    <w:rsid w:val="00A6102F"/>
    <w:rsid w:val="00A61A63"/>
    <w:rsid w:val="00A61BB3"/>
    <w:rsid w:val="00A628F4"/>
    <w:rsid w:val="00A629BB"/>
    <w:rsid w:val="00A631CA"/>
    <w:rsid w:val="00A63308"/>
    <w:rsid w:val="00A63A60"/>
    <w:rsid w:val="00A63B1A"/>
    <w:rsid w:val="00A63E7F"/>
    <w:rsid w:val="00A644D4"/>
    <w:rsid w:val="00A64891"/>
    <w:rsid w:val="00A656CE"/>
    <w:rsid w:val="00A660D8"/>
    <w:rsid w:val="00A66865"/>
    <w:rsid w:val="00A668A3"/>
    <w:rsid w:val="00A67C6B"/>
    <w:rsid w:val="00A7001B"/>
    <w:rsid w:val="00A7016C"/>
    <w:rsid w:val="00A70218"/>
    <w:rsid w:val="00A70577"/>
    <w:rsid w:val="00A70598"/>
    <w:rsid w:val="00A717CE"/>
    <w:rsid w:val="00A71DDE"/>
    <w:rsid w:val="00A71DE8"/>
    <w:rsid w:val="00A73B05"/>
    <w:rsid w:val="00A74220"/>
    <w:rsid w:val="00A74F2A"/>
    <w:rsid w:val="00A764D1"/>
    <w:rsid w:val="00A765BC"/>
    <w:rsid w:val="00A76955"/>
    <w:rsid w:val="00A76ACF"/>
    <w:rsid w:val="00A76BF4"/>
    <w:rsid w:val="00A76D0C"/>
    <w:rsid w:val="00A76D7C"/>
    <w:rsid w:val="00A775DD"/>
    <w:rsid w:val="00A77777"/>
    <w:rsid w:val="00A777DE"/>
    <w:rsid w:val="00A80189"/>
    <w:rsid w:val="00A8031D"/>
    <w:rsid w:val="00A806F8"/>
    <w:rsid w:val="00A807AF"/>
    <w:rsid w:val="00A80B37"/>
    <w:rsid w:val="00A80D1A"/>
    <w:rsid w:val="00A81100"/>
    <w:rsid w:val="00A8141A"/>
    <w:rsid w:val="00A81F0A"/>
    <w:rsid w:val="00A82478"/>
    <w:rsid w:val="00A82682"/>
    <w:rsid w:val="00A82963"/>
    <w:rsid w:val="00A82AD2"/>
    <w:rsid w:val="00A82E38"/>
    <w:rsid w:val="00A83E07"/>
    <w:rsid w:val="00A840B9"/>
    <w:rsid w:val="00A8493A"/>
    <w:rsid w:val="00A84B11"/>
    <w:rsid w:val="00A84EC2"/>
    <w:rsid w:val="00A85837"/>
    <w:rsid w:val="00A85D21"/>
    <w:rsid w:val="00A8724E"/>
    <w:rsid w:val="00A8754B"/>
    <w:rsid w:val="00A87700"/>
    <w:rsid w:val="00A877A5"/>
    <w:rsid w:val="00A87B8C"/>
    <w:rsid w:val="00A9044F"/>
    <w:rsid w:val="00A907B3"/>
    <w:rsid w:val="00A90D25"/>
    <w:rsid w:val="00A90DEC"/>
    <w:rsid w:val="00A91128"/>
    <w:rsid w:val="00A9186D"/>
    <w:rsid w:val="00A91B57"/>
    <w:rsid w:val="00A91D76"/>
    <w:rsid w:val="00A922E6"/>
    <w:rsid w:val="00A925A3"/>
    <w:rsid w:val="00A927D4"/>
    <w:rsid w:val="00A92CFA"/>
    <w:rsid w:val="00A930E6"/>
    <w:rsid w:val="00A93ABD"/>
    <w:rsid w:val="00A94A40"/>
    <w:rsid w:val="00A94B7A"/>
    <w:rsid w:val="00A9503A"/>
    <w:rsid w:val="00A950E5"/>
    <w:rsid w:val="00A952E6"/>
    <w:rsid w:val="00A954F8"/>
    <w:rsid w:val="00A95709"/>
    <w:rsid w:val="00A95C07"/>
    <w:rsid w:val="00A9626F"/>
    <w:rsid w:val="00A964F2"/>
    <w:rsid w:val="00A96529"/>
    <w:rsid w:val="00A96AB5"/>
    <w:rsid w:val="00A97046"/>
    <w:rsid w:val="00A97783"/>
    <w:rsid w:val="00A97BE8"/>
    <w:rsid w:val="00A97D20"/>
    <w:rsid w:val="00AA10EC"/>
    <w:rsid w:val="00AA1120"/>
    <w:rsid w:val="00AA124E"/>
    <w:rsid w:val="00AA12BF"/>
    <w:rsid w:val="00AA1676"/>
    <w:rsid w:val="00AA1E14"/>
    <w:rsid w:val="00AA1EFF"/>
    <w:rsid w:val="00AA2792"/>
    <w:rsid w:val="00AA293B"/>
    <w:rsid w:val="00AA2956"/>
    <w:rsid w:val="00AA2D21"/>
    <w:rsid w:val="00AA2DFF"/>
    <w:rsid w:val="00AA353B"/>
    <w:rsid w:val="00AA574B"/>
    <w:rsid w:val="00AA58E6"/>
    <w:rsid w:val="00AA607C"/>
    <w:rsid w:val="00AA6227"/>
    <w:rsid w:val="00AA6336"/>
    <w:rsid w:val="00AA6384"/>
    <w:rsid w:val="00AA705A"/>
    <w:rsid w:val="00AA7705"/>
    <w:rsid w:val="00AB04A4"/>
    <w:rsid w:val="00AB0AED"/>
    <w:rsid w:val="00AB0E4B"/>
    <w:rsid w:val="00AB17A2"/>
    <w:rsid w:val="00AB17C7"/>
    <w:rsid w:val="00AB199E"/>
    <w:rsid w:val="00AB19F9"/>
    <w:rsid w:val="00AB1D66"/>
    <w:rsid w:val="00AB2286"/>
    <w:rsid w:val="00AB28A7"/>
    <w:rsid w:val="00AB2A07"/>
    <w:rsid w:val="00AB3375"/>
    <w:rsid w:val="00AB3A31"/>
    <w:rsid w:val="00AB3BCD"/>
    <w:rsid w:val="00AB3CB4"/>
    <w:rsid w:val="00AB408E"/>
    <w:rsid w:val="00AB4AE7"/>
    <w:rsid w:val="00AB4E3C"/>
    <w:rsid w:val="00AB59B0"/>
    <w:rsid w:val="00AB5D78"/>
    <w:rsid w:val="00AB5D97"/>
    <w:rsid w:val="00AB65F3"/>
    <w:rsid w:val="00AB66B3"/>
    <w:rsid w:val="00AB67C1"/>
    <w:rsid w:val="00AB68D9"/>
    <w:rsid w:val="00AB6ABD"/>
    <w:rsid w:val="00AB6C7A"/>
    <w:rsid w:val="00AB6D7F"/>
    <w:rsid w:val="00AB6FAF"/>
    <w:rsid w:val="00AB7313"/>
    <w:rsid w:val="00AB7626"/>
    <w:rsid w:val="00AB7C4E"/>
    <w:rsid w:val="00AB7E47"/>
    <w:rsid w:val="00AC1064"/>
    <w:rsid w:val="00AC22D7"/>
    <w:rsid w:val="00AC2976"/>
    <w:rsid w:val="00AC29E7"/>
    <w:rsid w:val="00AC2E29"/>
    <w:rsid w:val="00AC3864"/>
    <w:rsid w:val="00AC3917"/>
    <w:rsid w:val="00AC3E9B"/>
    <w:rsid w:val="00AC3F00"/>
    <w:rsid w:val="00AC4057"/>
    <w:rsid w:val="00AC41BC"/>
    <w:rsid w:val="00AC4838"/>
    <w:rsid w:val="00AC548C"/>
    <w:rsid w:val="00AC564B"/>
    <w:rsid w:val="00AC595C"/>
    <w:rsid w:val="00AC5A9B"/>
    <w:rsid w:val="00AC666D"/>
    <w:rsid w:val="00AC7503"/>
    <w:rsid w:val="00AC754D"/>
    <w:rsid w:val="00AC7A65"/>
    <w:rsid w:val="00AD0CB1"/>
    <w:rsid w:val="00AD119D"/>
    <w:rsid w:val="00AD131F"/>
    <w:rsid w:val="00AD1323"/>
    <w:rsid w:val="00AD1541"/>
    <w:rsid w:val="00AD1A0A"/>
    <w:rsid w:val="00AD1C16"/>
    <w:rsid w:val="00AD2569"/>
    <w:rsid w:val="00AD27F3"/>
    <w:rsid w:val="00AD28B4"/>
    <w:rsid w:val="00AD2A6B"/>
    <w:rsid w:val="00AD2C95"/>
    <w:rsid w:val="00AD36C7"/>
    <w:rsid w:val="00AD3999"/>
    <w:rsid w:val="00AD3C79"/>
    <w:rsid w:val="00AD405C"/>
    <w:rsid w:val="00AD4205"/>
    <w:rsid w:val="00AD45AF"/>
    <w:rsid w:val="00AD4751"/>
    <w:rsid w:val="00AD4F89"/>
    <w:rsid w:val="00AD5192"/>
    <w:rsid w:val="00AD5465"/>
    <w:rsid w:val="00AD57C0"/>
    <w:rsid w:val="00AD5915"/>
    <w:rsid w:val="00AD649E"/>
    <w:rsid w:val="00AD6A49"/>
    <w:rsid w:val="00AD7878"/>
    <w:rsid w:val="00AD7C07"/>
    <w:rsid w:val="00AE0B55"/>
    <w:rsid w:val="00AE0F53"/>
    <w:rsid w:val="00AE12F4"/>
    <w:rsid w:val="00AE1378"/>
    <w:rsid w:val="00AE1463"/>
    <w:rsid w:val="00AE1B16"/>
    <w:rsid w:val="00AE1B7D"/>
    <w:rsid w:val="00AE210F"/>
    <w:rsid w:val="00AE21BE"/>
    <w:rsid w:val="00AE28DA"/>
    <w:rsid w:val="00AE2D7A"/>
    <w:rsid w:val="00AE2E76"/>
    <w:rsid w:val="00AE322D"/>
    <w:rsid w:val="00AE3296"/>
    <w:rsid w:val="00AE3E7C"/>
    <w:rsid w:val="00AE3F35"/>
    <w:rsid w:val="00AE456E"/>
    <w:rsid w:val="00AE484A"/>
    <w:rsid w:val="00AE487B"/>
    <w:rsid w:val="00AE5337"/>
    <w:rsid w:val="00AE541F"/>
    <w:rsid w:val="00AE5929"/>
    <w:rsid w:val="00AE59FA"/>
    <w:rsid w:val="00AE5C53"/>
    <w:rsid w:val="00AE68FB"/>
    <w:rsid w:val="00AE6FF8"/>
    <w:rsid w:val="00AE73EB"/>
    <w:rsid w:val="00AE7829"/>
    <w:rsid w:val="00AE7D48"/>
    <w:rsid w:val="00AE7FEF"/>
    <w:rsid w:val="00AF00ED"/>
    <w:rsid w:val="00AF04E7"/>
    <w:rsid w:val="00AF063C"/>
    <w:rsid w:val="00AF0B45"/>
    <w:rsid w:val="00AF1075"/>
    <w:rsid w:val="00AF1556"/>
    <w:rsid w:val="00AF174E"/>
    <w:rsid w:val="00AF19EC"/>
    <w:rsid w:val="00AF1BDF"/>
    <w:rsid w:val="00AF1EDE"/>
    <w:rsid w:val="00AF4130"/>
    <w:rsid w:val="00AF43F3"/>
    <w:rsid w:val="00AF44C4"/>
    <w:rsid w:val="00AF44E7"/>
    <w:rsid w:val="00AF4947"/>
    <w:rsid w:val="00AF521C"/>
    <w:rsid w:val="00AF5326"/>
    <w:rsid w:val="00AF5643"/>
    <w:rsid w:val="00AF5796"/>
    <w:rsid w:val="00AF593E"/>
    <w:rsid w:val="00AF5DF2"/>
    <w:rsid w:val="00AF5F77"/>
    <w:rsid w:val="00AF6483"/>
    <w:rsid w:val="00AF6A85"/>
    <w:rsid w:val="00AF6AD5"/>
    <w:rsid w:val="00AF6E83"/>
    <w:rsid w:val="00AF7BFD"/>
    <w:rsid w:val="00AF7C3E"/>
    <w:rsid w:val="00AF7FBC"/>
    <w:rsid w:val="00B00AA4"/>
    <w:rsid w:val="00B027C8"/>
    <w:rsid w:val="00B03425"/>
    <w:rsid w:val="00B039C5"/>
    <w:rsid w:val="00B03ABF"/>
    <w:rsid w:val="00B0444C"/>
    <w:rsid w:val="00B04DF0"/>
    <w:rsid w:val="00B0635B"/>
    <w:rsid w:val="00B0650F"/>
    <w:rsid w:val="00B06527"/>
    <w:rsid w:val="00B0695F"/>
    <w:rsid w:val="00B06F0F"/>
    <w:rsid w:val="00B07368"/>
    <w:rsid w:val="00B07DA5"/>
    <w:rsid w:val="00B10569"/>
    <w:rsid w:val="00B10A34"/>
    <w:rsid w:val="00B10C0A"/>
    <w:rsid w:val="00B11619"/>
    <w:rsid w:val="00B1167A"/>
    <w:rsid w:val="00B12042"/>
    <w:rsid w:val="00B12491"/>
    <w:rsid w:val="00B124AC"/>
    <w:rsid w:val="00B13164"/>
    <w:rsid w:val="00B13255"/>
    <w:rsid w:val="00B13837"/>
    <w:rsid w:val="00B13925"/>
    <w:rsid w:val="00B13CC4"/>
    <w:rsid w:val="00B13D80"/>
    <w:rsid w:val="00B143C8"/>
    <w:rsid w:val="00B14AB1"/>
    <w:rsid w:val="00B15755"/>
    <w:rsid w:val="00B15CE1"/>
    <w:rsid w:val="00B15DB3"/>
    <w:rsid w:val="00B15F50"/>
    <w:rsid w:val="00B16062"/>
    <w:rsid w:val="00B16073"/>
    <w:rsid w:val="00B16084"/>
    <w:rsid w:val="00B16C0E"/>
    <w:rsid w:val="00B16D30"/>
    <w:rsid w:val="00B16EAB"/>
    <w:rsid w:val="00B17454"/>
    <w:rsid w:val="00B179B2"/>
    <w:rsid w:val="00B17B4B"/>
    <w:rsid w:val="00B203DC"/>
    <w:rsid w:val="00B204E4"/>
    <w:rsid w:val="00B20C59"/>
    <w:rsid w:val="00B21739"/>
    <w:rsid w:val="00B21845"/>
    <w:rsid w:val="00B21E05"/>
    <w:rsid w:val="00B232CD"/>
    <w:rsid w:val="00B23856"/>
    <w:rsid w:val="00B239E2"/>
    <w:rsid w:val="00B23D4A"/>
    <w:rsid w:val="00B23E7A"/>
    <w:rsid w:val="00B24510"/>
    <w:rsid w:val="00B247F9"/>
    <w:rsid w:val="00B2499B"/>
    <w:rsid w:val="00B24CBE"/>
    <w:rsid w:val="00B2589A"/>
    <w:rsid w:val="00B263A7"/>
    <w:rsid w:val="00B26457"/>
    <w:rsid w:val="00B26A86"/>
    <w:rsid w:val="00B26AF5"/>
    <w:rsid w:val="00B26B05"/>
    <w:rsid w:val="00B27140"/>
    <w:rsid w:val="00B2722F"/>
    <w:rsid w:val="00B27D4D"/>
    <w:rsid w:val="00B3052D"/>
    <w:rsid w:val="00B30B14"/>
    <w:rsid w:val="00B30E54"/>
    <w:rsid w:val="00B3133B"/>
    <w:rsid w:val="00B313B1"/>
    <w:rsid w:val="00B317F7"/>
    <w:rsid w:val="00B318A5"/>
    <w:rsid w:val="00B319ED"/>
    <w:rsid w:val="00B31AC9"/>
    <w:rsid w:val="00B31C59"/>
    <w:rsid w:val="00B31DC6"/>
    <w:rsid w:val="00B3285D"/>
    <w:rsid w:val="00B32900"/>
    <w:rsid w:val="00B32999"/>
    <w:rsid w:val="00B32E25"/>
    <w:rsid w:val="00B33650"/>
    <w:rsid w:val="00B33D0F"/>
    <w:rsid w:val="00B33EBB"/>
    <w:rsid w:val="00B34BF4"/>
    <w:rsid w:val="00B351DB"/>
    <w:rsid w:val="00B359C8"/>
    <w:rsid w:val="00B36193"/>
    <w:rsid w:val="00B378B2"/>
    <w:rsid w:val="00B378EF"/>
    <w:rsid w:val="00B37E82"/>
    <w:rsid w:val="00B37E9C"/>
    <w:rsid w:val="00B401E9"/>
    <w:rsid w:val="00B4052B"/>
    <w:rsid w:val="00B40E4B"/>
    <w:rsid w:val="00B41435"/>
    <w:rsid w:val="00B419ED"/>
    <w:rsid w:val="00B41A57"/>
    <w:rsid w:val="00B4234E"/>
    <w:rsid w:val="00B42385"/>
    <w:rsid w:val="00B4244C"/>
    <w:rsid w:val="00B42777"/>
    <w:rsid w:val="00B42C2E"/>
    <w:rsid w:val="00B435C7"/>
    <w:rsid w:val="00B43B8A"/>
    <w:rsid w:val="00B44073"/>
    <w:rsid w:val="00B44348"/>
    <w:rsid w:val="00B44479"/>
    <w:rsid w:val="00B454FB"/>
    <w:rsid w:val="00B45705"/>
    <w:rsid w:val="00B45B6C"/>
    <w:rsid w:val="00B45BD2"/>
    <w:rsid w:val="00B46504"/>
    <w:rsid w:val="00B46E5C"/>
    <w:rsid w:val="00B4751B"/>
    <w:rsid w:val="00B478FC"/>
    <w:rsid w:val="00B47C50"/>
    <w:rsid w:val="00B50E28"/>
    <w:rsid w:val="00B515C7"/>
    <w:rsid w:val="00B51FE0"/>
    <w:rsid w:val="00B521DD"/>
    <w:rsid w:val="00B5228D"/>
    <w:rsid w:val="00B5232A"/>
    <w:rsid w:val="00B52842"/>
    <w:rsid w:val="00B52958"/>
    <w:rsid w:val="00B531D4"/>
    <w:rsid w:val="00B5326C"/>
    <w:rsid w:val="00B54D77"/>
    <w:rsid w:val="00B54F19"/>
    <w:rsid w:val="00B55817"/>
    <w:rsid w:val="00B55D0A"/>
    <w:rsid w:val="00B56466"/>
    <w:rsid w:val="00B56D0B"/>
    <w:rsid w:val="00B57008"/>
    <w:rsid w:val="00B57131"/>
    <w:rsid w:val="00B57757"/>
    <w:rsid w:val="00B57FC0"/>
    <w:rsid w:val="00B60752"/>
    <w:rsid w:val="00B60BFF"/>
    <w:rsid w:val="00B60C96"/>
    <w:rsid w:val="00B60FBF"/>
    <w:rsid w:val="00B610A4"/>
    <w:rsid w:val="00B6124C"/>
    <w:rsid w:val="00B618F3"/>
    <w:rsid w:val="00B61DA9"/>
    <w:rsid w:val="00B62285"/>
    <w:rsid w:val="00B62291"/>
    <w:rsid w:val="00B62838"/>
    <w:rsid w:val="00B62843"/>
    <w:rsid w:val="00B632A3"/>
    <w:rsid w:val="00B63669"/>
    <w:rsid w:val="00B63D72"/>
    <w:rsid w:val="00B6403A"/>
    <w:rsid w:val="00B64252"/>
    <w:rsid w:val="00B645FE"/>
    <w:rsid w:val="00B64783"/>
    <w:rsid w:val="00B64B8C"/>
    <w:rsid w:val="00B64B8F"/>
    <w:rsid w:val="00B64C51"/>
    <w:rsid w:val="00B652D0"/>
    <w:rsid w:val="00B65986"/>
    <w:rsid w:val="00B65FAB"/>
    <w:rsid w:val="00B66E8A"/>
    <w:rsid w:val="00B66F70"/>
    <w:rsid w:val="00B67224"/>
    <w:rsid w:val="00B67296"/>
    <w:rsid w:val="00B67330"/>
    <w:rsid w:val="00B70139"/>
    <w:rsid w:val="00B70738"/>
    <w:rsid w:val="00B70A15"/>
    <w:rsid w:val="00B7111E"/>
    <w:rsid w:val="00B714D1"/>
    <w:rsid w:val="00B71A11"/>
    <w:rsid w:val="00B72281"/>
    <w:rsid w:val="00B726E4"/>
    <w:rsid w:val="00B72C73"/>
    <w:rsid w:val="00B73603"/>
    <w:rsid w:val="00B73E64"/>
    <w:rsid w:val="00B7428F"/>
    <w:rsid w:val="00B744F5"/>
    <w:rsid w:val="00B74FB0"/>
    <w:rsid w:val="00B759C7"/>
    <w:rsid w:val="00B761A6"/>
    <w:rsid w:val="00B7709B"/>
    <w:rsid w:val="00B774E2"/>
    <w:rsid w:val="00B77605"/>
    <w:rsid w:val="00B77665"/>
    <w:rsid w:val="00B8019E"/>
    <w:rsid w:val="00B8054B"/>
    <w:rsid w:val="00B80646"/>
    <w:rsid w:val="00B8121A"/>
    <w:rsid w:val="00B81D68"/>
    <w:rsid w:val="00B81E50"/>
    <w:rsid w:val="00B81F59"/>
    <w:rsid w:val="00B82228"/>
    <w:rsid w:val="00B82A11"/>
    <w:rsid w:val="00B82D00"/>
    <w:rsid w:val="00B82F1A"/>
    <w:rsid w:val="00B83086"/>
    <w:rsid w:val="00B8319C"/>
    <w:rsid w:val="00B832A4"/>
    <w:rsid w:val="00B83495"/>
    <w:rsid w:val="00B8443B"/>
    <w:rsid w:val="00B85182"/>
    <w:rsid w:val="00B85370"/>
    <w:rsid w:val="00B85D70"/>
    <w:rsid w:val="00B85F92"/>
    <w:rsid w:val="00B8614F"/>
    <w:rsid w:val="00B8615B"/>
    <w:rsid w:val="00B861AC"/>
    <w:rsid w:val="00B871D6"/>
    <w:rsid w:val="00B87A0C"/>
    <w:rsid w:val="00B90220"/>
    <w:rsid w:val="00B906E0"/>
    <w:rsid w:val="00B90B33"/>
    <w:rsid w:val="00B90E29"/>
    <w:rsid w:val="00B91066"/>
    <w:rsid w:val="00B916BA"/>
    <w:rsid w:val="00B91A5E"/>
    <w:rsid w:val="00B921B5"/>
    <w:rsid w:val="00B92203"/>
    <w:rsid w:val="00B92574"/>
    <w:rsid w:val="00B92812"/>
    <w:rsid w:val="00B92A08"/>
    <w:rsid w:val="00B92A10"/>
    <w:rsid w:val="00B92C83"/>
    <w:rsid w:val="00B93127"/>
    <w:rsid w:val="00B9330D"/>
    <w:rsid w:val="00B93353"/>
    <w:rsid w:val="00B9348A"/>
    <w:rsid w:val="00B941BF"/>
    <w:rsid w:val="00B9421B"/>
    <w:rsid w:val="00B942F5"/>
    <w:rsid w:val="00B95118"/>
    <w:rsid w:val="00B954BB"/>
    <w:rsid w:val="00B956FB"/>
    <w:rsid w:val="00B95AB5"/>
    <w:rsid w:val="00B95D7F"/>
    <w:rsid w:val="00B964D1"/>
    <w:rsid w:val="00B96724"/>
    <w:rsid w:val="00B9675C"/>
    <w:rsid w:val="00B97777"/>
    <w:rsid w:val="00B97A81"/>
    <w:rsid w:val="00B97B45"/>
    <w:rsid w:val="00BA0B2F"/>
    <w:rsid w:val="00BA13BA"/>
    <w:rsid w:val="00BA13DF"/>
    <w:rsid w:val="00BA14AC"/>
    <w:rsid w:val="00BA1C57"/>
    <w:rsid w:val="00BA1C59"/>
    <w:rsid w:val="00BA1D16"/>
    <w:rsid w:val="00BA1D21"/>
    <w:rsid w:val="00BA1E66"/>
    <w:rsid w:val="00BA282F"/>
    <w:rsid w:val="00BA29B3"/>
    <w:rsid w:val="00BA2BBB"/>
    <w:rsid w:val="00BA3612"/>
    <w:rsid w:val="00BA3D6B"/>
    <w:rsid w:val="00BA423A"/>
    <w:rsid w:val="00BA4352"/>
    <w:rsid w:val="00BA49AB"/>
    <w:rsid w:val="00BA4A65"/>
    <w:rsid w:val="00BA4F92"/>
    <w:rsid w:val="00BA53E7"/>
    <w:rsid w:val="00BA5D2A"/>
    <w:rsid w:val="00BA6090"/>
    <w:rsid w:val="00BA60B6"/>
    <w:rsid w:val="00BA6693"/>
    <w:rsid w:val="00BA675E"/>
    <w:rsid w:val="00BA6F80"/>
    <w:rsid w:val="00BA71E6"/>
    <w:rsid w:val="00BB006C"/>
    <w:rsid w:val="00BB00B8"/>
    <w:rsid w:val="00BB0455"/>
    <w:rsid w:val="00BB0D9A"/>
    <w:rsid w:val="00BB19FE"/>
    <w:rsid w:val="00BB27E3"/>
    <w:rsid w:val="00BB2B31"/>
    <w:rsid w:val="00BB2F32"/>
    <w:rsid w:val="00BB344E"/>
    <w:rsid w:val="00BB34A1"/>
    <w:rsid w:val="00BB4491"/>
    <w:rsid w:val="00BB45EE"/>
    <w:rsid w:val="00BB4A1E"/>
    <w:rsid w:val="00BB557E"/>
    <w:rsid w:val="00BB5615"/>
    <w:rsid w:val="00BB5A0F"/>
    <w:rsid w:val="00BB5CF9"/>
    <w:rsid w:val="00BB628E"/>
    <w:rsid w:val="00BB675F"/>
    <w:rsid w:val="00BB76EE"/>
    <w:rsid w:val="00BB7A28"/>
    <w:rsid w:val="00BB7B61"/>
    <w:rsid w:val="00BC0144"/>
    <w:rsid w:val="00BC03CB"/>
    <w:rsid w:val="00BC03D9"/>
    <w:rsid w:val="00BC0C02"/>
    <w:rsid w:val="00BC0FDD"/>
    <w:rsid w:val="00BC1437"/>
    <w:rsid w:val="00BC1B44"/>
    <w:rsid w:val="00BC1D7C"/>
    <w:rsid w:val="00BC2247"/>
    <w:rsid w:val="00BC2278"/>
    <w:rsid w:val="00BC22D1"/>
    <w:rsid w:val="00BC2520"/>
    <w:rsid w:val="00BC2858"/>
    <w:rsid w:val="00BC28D5"/>
    <w:rsid w:val="00BC2993"/>
    <w:rsid w:val="00BC2A4F"/>
    <w:rsid w:val="00BC2B7F"/>
    <w:rsid w:val="00BC2F16"/>
    <w:rsid w:val="00BC34AF"/>
    <w:rsid w:val="00BC35BF"/>
    <w:rsid w:val="00BC36D7"/>
    <w:rsid w:val="00BC3727"/>
    <w:rsid w:val="00BC407C"/>
    <w:rsid w:val="00BC5021"/>
    <w:rsid w:val="00BC539F"/>
    <w:rsid w:val="00BC58E2"/>
    <w:rsid w:val="00BC6220"/>
    <w:rsid w:val="00BC63E1"/>
    <w:rsid w:val="00BC6C34"/>
    <w:rsid w:val="00BC7076"/>
    <w:rsid w:val="00BC77BE"/>
    <w:rsid w:val="00BC7893"/>
    <w:rsid w:val="00BC7FBE"/>
    <w:rsid w:val="00BD0092"/>
    <w:rsid w:val="00BD033A"/>
    <w:rsid w:val="00BD0AC7"/>
    <w:rsid w:val="00BD11F4"/>
    <w:rsid w:val="00BD1350"/>
    <w:rsid w:val="00BD161A"/>
    <w:rsid w:val="00BD18A1"/>
    <w:rsid w:val="00BD18DD"/>
    <w:rsid w:val="00BD1F21"/>
    <w:rsid w:val="00BD2898"/>
    <w:rsid w:val="00BD2A05"/>
    <w:rsid w:val="00BD2D40"/>
    <w:rsid w:val="00BD2DB3"/>
    <w:rsid w:val="00BD3226"/>
    <w:rsid w:val="00BD4B6F"/>
    <w:rsid w:val="00BD4D68"/>
    <w:rsid w:val="00BD5448"/>
    <w:rsid w:val="00BD5ED5"/>
    <w:rsid w:val="00BD6C94"/>
    <w:rsid w:val="00BD6DF9"/>
    <w:rsid w:val="00BE0003"/>
    <w:rsid w:val="00BE01C4"/>
    <w:rsid w:val="00BE02ED"/>
    <w:rsid w:val="00BE0452"/>
    <w:rsid w:val="00BE09F4"/>
    <w:rsid w:val="00BE0B4D"/>
    <w:rsid w:val="00BE1028"/>
    <w:rsid w:val="00BE125A"/>
    <w:rsid w:val="00BE15E4"/>
    <w:rsid w:val="00BE1777"/>
    <w:rsid w:val="00BE1787"/>
    <w:rsid w:val="00BE2024"/>
    <w:rsid w:val="00BE253B"/>
    <w:rsid w:val="00BE29CE"/>
    <w:rsid w:val="00BE3027"/>
    <w:rsid w:val="00BE4BB3"/>
    <w:rsid w:val="00BE4DC7"/>
    <w:rsid w:val="00BE4EEE"/>
    <w:rsid w:val="00BE549E"/>
    <w:rsid w:val="00BE57C5"/>
    <w:rsid w:val="00BE59D4"/>
    <w:rsid w:val="00BE5E7B"/>
    <w:rsid w:val="00BE5F3C"/>
    <w:rsid w:val="00BE6FBC"/>
    <w:rsid w:val="00BE6FE9"/>
    <w:rsid w:val="00BE7965"/>
    <w:rsid w:val="00BF0828"/>
    <w:rsid w:val="00BF0942"/>
    <w:rsid w:val="00BF0B10"/>
    <w:rsid w:val="00BF1B79"/>
    <w:rsid w:val="00BF1B81"/>
    <w:rsid w:val="00BF1D90"/>
    <w:rsid w:val="00BF2689"/>
    <w:rsid w:val="00BF285B"/>
    <w:rsid w:val="00BF2C1C"/>
    <w:rsid w:val="00BF2C48"/>
    <w:rsid w:val="00BF2EF5"/>
    <w:rsid w:val="00BF3260"/>
    <w:rsid w:val="00BF38B8"/>
    <w:rsid w:val="00BF3E5B"/>
    <w:rsid w:val="00BF4538"/>
    <w:rsid w:val="00BF4651"/>
    <w:rsid w:val="00BF4AB0"/>
    <w:rsid w:val="00BF5D3B"/>
    <w:rsid w:val="00BF631A"/>
    <w:rsid w:val="00BF672F"/>
    <w:rsid w:val="00BF67C2"/>
    <w:rsid w:val="00BF6AE8"/>
    <w:rsid w:val="00BF6CB5"/>
    <w:rsid w:val="00BF7D63"/>
    <w:rsid w:val="00C01B91"/>
    <w:rsid w:val="00C01C59"/>
    <w:rsid w:val="00C02134"/>
    <w:rsid w:val="00C022A8"/>
    <w:rsid w:val="00C02A34"/>
    <w:rsid w:val="00C02BA5"/>
    <w:rsid w:val="00C033D8"/>
    <w:rsid w:val="00C04966"/>
    <w:rsid w:val="00C04BE3"/>
    <w:rsid w:val="00C0514E"/>
    <w:rsid w:val="00C05307"/>
    <w:rsid w:val="00C05647"/>
    <w:rsid w:val="00C058A1"/>
    <w:rsid w:val="00C05B4A"/>
    <w:rsid w:val="00C064F0"/>
    <w:rsid w:val="00C067A3"/>
    <w:rsid w:val="00C06B2D"/>
    <w:rsid w:val="00C06FDE"/>
    <w:rsid w:val="00C07547"/>
    <w:rsid w:val="00C078C3"/>
    <w:rsid w:val="00C0794D"/>
    <w:rsid w:val="00C07D8C"/>
    <w:rsid w:val="00C07FF3"/>
    <w:rsid w:val="00C100A9"/>
    <w:rsid w:val="00C116B6"/>
    <w:rsid w:val="00C11B77"/>
    <w:rsid w:val="00C12073"/>
    <w:rsid w:val="00C120DC"/>
    <w:rsid w:val="00C12541"/>
    <w:rsid w:val="00C12564"/>
    <w:rsid w:val="00C1277A"/>
    <w:rsid w:val="00C12A75"/>
    <w:rsid w:val="00C133FB"/>
    <w:rsid w:val="00C134DA"/>
    <w:rsid w:val="00C137A4"/>
    <w:rsid w:val="00C138B1"/>
    <w:rsid w:val="00C13A44"/>
    <w:rsid w:val="00C13B37"/>
    <w:rsid w:val="00C142D4"/>
    <w:rsid w:val="00C1471D"/>
    <w:rsid w:val="00C15BFA"/>
    <w:rsid w:val="00C15E7E"/>
    <w:rsid w:val="00C161C2"/>
    <w:rsid w:val="00C1663E"/>
    <w:rsid w:val="00C170C7"/>
    <w:rsid w:val="00C17201"/>
    <w:rsid w:val="00C20B49"/>
    <w:rsid w:val="00C22076"/>
    <w:rsid w:val="00C221FE"/>
    <w:rsid w:val="00C2248B"/>
    <w:rsid w:val="00C2279C"/>
    <w:rsid w:val="00C227F5"/>
    <w:rsid w:val="00C22A8F"/>
    <w:rsid w:val="00C22F84"/>
    <w:rsid w:val="00C2378D"/>
    <w:rsid w:val="00C23E0C"/>
    <w:rsid w:val="00C23EBE"/>
    <w:rsid w:val="00C23FC4"/>
    <w:rsid w:val="00C24F18"/>
    <w:rsid w:val="00C26391"/>
    <w:rsid w:val="00C26519"/>
    <w:rsid w:val="00C2652B"/>
    <w:rsid w:val="00C2694B"/>
    <w:rsid w:val="00C26C8C"/>
    <w:rsid w:val="00C26F91"/>
    <w:rsid w:val="00C27109"/>
    <w:rsid w:val="00C27235"/>
    <w:rsid w:val="00C272F3"/>
    <w:rsid w:val="00C27341"/>
    <w:rsid w:val="00C3048C"/>
    <w:rsid w:val="00C307FD"/>
    <w:rsid w:val="00C30D3B"/>
    <w:rsid w:val="00C30F1D"/>
    <w:rsid w:val="00C3122E"/>
    <w:rsid w:val="00C31366"/>
    <w:rsid w:val="00C31BD2"/>
    <w:rsid w:val="00C31CB6"/>
    <w:rsid w:val="00C31EA4"/>
    <w:rsid w:val="00C32279"/>
    <w:rsid w:val="00C327E0"/>
    <w:rsid w:val="00C327E7"/>
    <w:rsid w:val="00C3287B"/>
    <w:rsid w:val="00C332CD"/>
    <w:rsid w:val="00C33420"/>
    <w:rsid w:val="00C33734"/>
    <w:rsid w:val="00C33FCD"/>
    <w:rsid w:val="00C34C6D"/>
    <w:rsid w:val="00C34E1F"/>
    <w:rsid w:val="00C3551E"/>
    <w:rsid w:val="00C357D4"/>
    <w:rsid w:val="00C36822"/>
    <w:rsid w:val="00C36874"/>
    <w:rsid w:val="00C36C3A"/>
    <w:rsid w:val="00C371E3"/>
    <w:rsid w:val="00C4009B"/>
    <w:rsid w:val="00C40210"/>
    <w:rsid w:val="00C403A4"/>
    <w:rsid w:val="00C40CF0"/>
    <w:rsid w:val="00C40D10"/>
    <w:rsid w:val="00C410ED"/>
    <w:rsid w:val="00C41B23"/>
    <w:rsid w:val="00C42B95"/>
    <w:rsid w:val="00C432E8"/>
    <w:rsid w:val="00C43765"/>
    <w:rsid w:val="00C43B6E"/>
    <w:rsid w:val="00C44094"/>
    <w:rsid w:val="00C45200"/>
    <w:rsid w:val="00C4523D"/>
    <w:rsid w:val="00C45952"/>
    <w:rsid w:val="00C45CAE"/>
    <w:rsid w:val="00C45DF3"/>
    <w:rsid w:val="00C45F12"/>
    <w:rsid w:val="00C46F15"/>
    <w:rsid w:val="00C47096"/>
    <w:rsid w:val="00C47609"/>
    <w:rsid w:val="00C4789E"/>
    <w:rsid w:val="00C47A09"/>
    <w:rsid w:val="00C50294"/>
    <w:rsid w:val="00C508BB"/>
    <w:rsid w:val="00C50DC6"/>
    <w:rsid w:val="00C50FB9"/>
    <w:rsid w:val="00C5196C"/>
    <w:rsid w:val="00C51F5F"/>
    <w:rsid w:val="00C5223E"/>
    <w:rsid w:val="00C52387"/>
    <w:rsid w:val="00C52558"/>
    <w:rsid w:val="00C52CEA"/>
    <w:rsid w:val="00C53991"/>
    <w:rsid w:val="00C53AAC"/>
    <w:rsid w:val="00C53C50"/>
    <w:rsid w:val="00C5411A"/>
    <w:rsid w:val="00C5429B"/>
    <w:rsid w:val="00C5430A"/>
    <w:rsid w:val="00C54388"/>
    <w:rsid w:val="00C56146"/>
    <w:rsid w:val="00C56545"/>
    <w:rsid w:val="00C5680E"/>
    <w:rsid w:val="00C56927"/>
    <w:rsid w:val="00C56C14"/>
    <w:rsid w:val="00C56C91"/>
    <w:rsid w:val="00C57CA5"/>
    <w:rsid w:val="00C57FB5"/>
    <w:rsid w:val="00C6024E"/>
    <w:rsid w:val="00C6096C"/>
    <w:rsid w:val="00C6158A"/>
    <w:rsid w:val="00C6195C"/>
    <w:rsid w:val="00C61FAB"/>
    <w:rsid w:val="00C628A2"/>
    <w:rsid w:val="00C62D74"/>
    <w:rsid w:val="00C63299"/>
    <w:rsid w:val="00C6346B"/>
    <w:rsid w:val="00C63730"/>
    <w:rsid w:val="00C63B98"/>
    <w:rsid w:val="00C63BF6"/>
    <w:rsid w:val="00C63FFB"/>
    <w:rsid w:val="00C64693"/>
    <w:rsid w:val="00C6489B"/>
    <w:rsid w:val="00C64B48"/>
    <w:rsid w:val="00C651B9"/>
    <w:rsid w:val="00C655D3"/>
    <w:rsid w:val="00C65878"/>
    <w:rsid w:val="00C65E26"/>
    <w:rsid w:val="00C669EF"/>
    <w:rsid w:val="00C66E8A"/>
    <w:rsid w:val="00C67013"/>
    <w:rsid w:val="00C6714E"/>
    <w:rsid w:val="00C676C5"/>
    <w:rsid w:val="00C67E08"/>
    <w:rsid w:val="00C70617"/>
    <w:rsid w:val="00C713B9"/>
    <w:rsid w:val="00C71487"/>
    <w:rsid w:val="00C71887"/>
    <w:rsid w:val="00C71E69"/>
    <w:rsid w:val="00C71F04"/>
    <w:rsid w:val="00C71F93"/>
    <w:rsid w:val="00C722B5"/>
    <w:rsid w:val="00C727F7"/>
    <w:rsid w:val="00C72E95"/>
    <w:rsid w:val="00C73199"/>
    <w:rsid w:val="00C7341F"/>
    <w:rsid w:val="00C735F2"/>
    <w:rsid w:val="00C74052"/>
    <w:rsid w:val="00C74330"/>
    <w:rsid w:val="00C7434B"/>
    <w:rsid w:val="00C749D0"/>
    <w:rsid w:val="00C75FFF"/>
    <w:rsid w:val="00C76326"/>
    <w:rsid w:val="00C7691C"/>
    <w:rsid w:val="00C76EEC"/>
    <w:rsid w:val="00C77A6F"/>
    <w:rsid w:val="00C804B4"/>
    <w:rsid w:val="00C80593"/>
    <w:rsid w:val="00C80704"/>
    <w:rsid w:val="00C809B0"/>
    <w:rsid w:val="00C80B26"/>
    <w:rsid w:val="00C80CBC"/>
    <w:rsid w:val="00C8104E"/>
    <w:rsid w:val="00C81661"/>
    <w:rsid w:val="00C8170C"/>
    <w:rsid w:val="00C81816"/>
    <w:rsid w:val="00C818B1"/>
    <w:rsid w:val="00C82159"/>
    <w:rsid w:val="00C825DF"/>
    <w:rsid w:val="00C828DB"/>
    <w:rsid w:val="00C82C40"/>
    <w:rsid w:val="00C82FED"/>
    <w:rsid w:val="00C8397A"/>
    <w:rsid w:val="00C84433"/>
    <w:rsid w:val="00C84FFC"/>
    <w:rsid w:val="00C85316"/>
    <w:rsid w:val="00C854EE"/>
    <w:rsid w:val="00C856CC"/>
    <w:rsid w:val="00C85967"/>
    <w:rsid w:val="00C86210"/>
    <w:rsid w:val="00C862F3"/>
    <w:rsid w:val="00C86505"/>
    <w:rsid w:val="00C86677"/>
    <w:rsid w:val="00C86B48"/>
    <w:rsid w:val="00C8777C"/>
    <w:rsid w:val="00C87C15"/>
    <w:rsid w:val="00C90111"/>
    <w:rsid w:val="00C9021D"/>
    <w:rsid w:val="00C903A5"/>
    <w:rsid w:val="00C904D4"/>
    <w:rsid w:val="00C90760"/>
    <w:rsid w:val="00C90764"/>
    <w:rsid w:val="00C912F7"/>
    <w:rsid w:val="00C91337"/>
    <w:rsid w:val="00C91776"/>
    <w:rsid w:val="00C91AB3"/>
    <w:rsid w:val="00C91FFF"/>
    <w:rsid w:val="00C923C4"/>
    <w:rsid w:val="00C92509"/>
    <w:rsid w:val="00C92532"/>
    <w:rsid w:val="00C92558"/>
    <w:rsid w:val="00C92C32"/>
    <w:rsid w:val="00C92FFD"/>
    <w:rsid w:val="00C93E98"/>
    <w:rsid w:val="00C93FEE"/>
    <w:rsid w:val="00C94514"/>
    <w:rsid w:val="00C948B9"/>
    <w:rsid w:val="00C95413"/>
    <w:rsid w:val="00C95468"/>
    <w:rsid w:val="00C9549F"/>
    <w:rsid w:val="00C962C2"/>
    <w:rsid w:val="00C96642"/>
    <w:rsid w:val="00C97B7C"/>
    <w:rsid w:val="00CA0936"/>
    <w:rsid w:val="00CA098F"/>
    <w:rsid w:val="00CA0ADC"/>
    <w:rsid w:val="00CA106F"/>
    <w:rsid w:val="00CA1C00"/>
    <w:rsid w:val="00CA2954"/>
    <w:rsid w:val="00CA3DBC"/>
    <w:rsid w:val="00CA41A1"/>
    <w:rsid w:val="00CA4465"/>
    <w:rsid w:val="00CA56BE"/>
    <w:rsid w:val="00CA5829"/>
    <w:rsid w:val="00CA5A4A"/>
    <w:rsid w:val="00CA62D1"/>
    <w:rsid w:val="00CA63D2"/>
    <w:rsid w:val="00CA675B"/>
    <w:rsid w:val="00CA68C5"/>
    <w:rsid w:val="00CA7356"/>
    <w:rsid w:val="00CA7739"/>
    <w:rsid w:val="00CB1510"/>
    <w:rsid w:val="00CB1700"/>
    <w:rsid w:val="00CB1721"/>
    <w:rsid w:val="00CB2411"/>
    <w:rsid w:val="00CB2579"/>
    <w:rsid w:val="00CB263F"/>
    <w:rsid w:val="00CB36DE"/>
    <w:rsid w:val="00CB410A"/>
    <w:rsid w:val="00CB468A"/>
    <w:rsid w:val="00CB5633"/>
    <w:rsid w:val="00CB5C78"/>
    <w:rsid w:val="00CB5D52"/>
    <w:rsid w:val="00CB6221"/>
    <w:rsid w:val="00CB6C3F"/>
    <w:rsid w:val="00CB7077"/>
    <w:rsid w:val="00CB78FA"/>
    <w:rsid w:val="00CB7C2C"/>
    <w:rsid w:val="00CB7ED6"/>
    <w:rsid w:val="00CC15CC"/>
    <w:rsid w:val="00CC17BF"/>
    <w:rsid w:val="00CC17FA"/>
    <w:rsid w:val="00CC1DAA"/>
    <w:rsid w:val="00CC1E74"/>
    <w:rsid w:val="00CC1F0E"/>
    <w:rsid w:val="00CC2286"/>
    <w:rsid w:val="00CC2408"/>
    <w:rsid w:val="00CC261B"/>
    <w:rsid w:val="00CC29A2"/>
    <w:rsid w:val="00CC2B2D"/>
    <w:rsid w:val="00CC3E51"/>
    <w:rsid w:val="00CC4714"/>
    <w:rsid w:val="00CC48F9"/>
    <w:rsid w:val="00CC4DDE"/>
    <w:rsid w:val="00CC51E1"/>
    <w:rsid w:val="00CC52A1"/>
    <w:rsid w:val="00CC5321"/>
    <w:rsid w:val="00CC53D0"/>
    <w:rsid w:val="00CC5710"/>
    <w:rsid w:val="00CC6823"/>
    <w:rsid w:val="00CC6E82"/>
    <w:rsid w:val="00CC7176"/>
    <w:rsid w:val="00CC717C"/>
    <w:rsid w:val="00CC7266"/>
    <w:rsid w:val="00CC75EC"/>
    <w:rsid w:val="00CC7E7D"/>
    <w:rsid w:val="00CD05E2"/>
    <w:rsid w:val="00CD0B81"/>
    <w:rsid w:val="00CD0FA4"/>
    <w:rsid w:val="00CD138F"/>
    <w:rsid w:val="00CD14A9"/>
    <w:rsid w:val="00CD1639"/>
    <w:rsid w:val="00CD1CDA"/>
    <w:rsid w:val="00CD1EAB"/>
    <w:rsid w:val="00CD1F9E"/>
    <w:rsid w:val="00CD2AD0"/>
    <w:rsid w:val="00CD2B1D"/>
    <w:rsid w:val="00CD2F05"/>
    <w:rsid w:val="00CD2F7A"/>
    <w:rsid w:val="00CD3321"/>
    <w:rsid w:val="00CD3EA3"/>
    <w:rsid w:val="00CD41E7"/>
    <w:rsid w:val="00CD469D"/>
    <w:rsid w:val="00CD46EB"/>
    <w:rsid w:val="00CD549F"/>
    <w:rsid w:val="00CD57D5"/>
    <w:rsid w:val="00CD5B57"/>
    <w:rsid w:val="00CD6F63"/>
    <w:rsid w:val="00CD735A"/>
    <w:rsid w:val="00CE00CD"/>
    <w:rsid w:val="00CE094A"/>
    <w:rsid w:val="00CE0D5E"/>
    <w:rsid w:val="00CE204A"/>
    <w:rsid w:val="00CE2CE4"/>
    <w:rsid w:val="00CE3323"/>
    <w:rsid w:val="00CE3E30"/>
    <w:rsid w:val="00CE4415"/>
    <w:rsid w:val="00CE46CB"/>
    <w:rsid w:val="00CE60BD"/>
    <w:rsid w:val="00CE707D"/>
    <w:rsid w:val="00CE7A7E"/>
    <w:rsid w:val="00CE7BDD"/>
    <w:rsid w:val="00CF017B"/>
    <w:rsid w:val="00CF067C"/>
    <w:rsid w:val="00CF074A"/>
    <w:rsid w:val="00CF11CC"/>
    <w:rsid w:val="00CF18F4"/>
    <w:rsid w:val="00CF1A1B"/>
    <w:rsid w:val="00CF1BE3"/>
    <w:rsid w:val="00CF36CD"/>
    <w:rsid w:val="00CF3E8F"/>
    <w:rsid w:val="00CF414A"/>
    <w:rsid w:val="00CF43B1"/>
    <w:rsid w:val="00CF43C0"/>
    <w:rsid w:val="00CF4E6E"/>
    <w:rsid w:val="00CF4FAF"/>
    <w:rsid w:val="00CF532E"/>
    <w:rsid w:val="00CF5898"/>
    <w:rsid w:val="00CF5C12"/>
    <w:rsid w:val="00CF5CFB"/>
    <w:rsid w:val="00CF6547"/>
    <w:rsid w:val="00CF6953"/>
    <w:rsid w:val="00CF69C2"/>
    <w:rsid w:val="00CF6BE4"/>
    <w:rsid w:val="00CF7A9D"/>
    <w:rsid w:val="00CF7D2C"/>
    <w:rsid w:val="00D00171"/>
    <w:rsid w:val="00D00366"/>
    <w:rsid w:val="00D00904"/>
    <w:rsid w:val="00D009EF"/>
    <w:rsid w:val="00D00D41"/>
    <w:rsid w:val="00D01563"/>
    <w:rsid w:val="00D02239"/>
    <w:rsid w:val="00D02AE1"/>
    <w:rsid w:val="00D03396"/>
    <w:rsid w:val="00D03C99"/>
    <w:rsid w:val="00D03CC1"/>
    <w:rsid w:val="00D03E13"/>
    <w:rsid w:val="00D040AB"/>
    <w:rsid w:val="00D0480D"/>
    <w:rsid w:val="00D04C1E"/>
    <w:rsid w:val="00D050EA"/>
    <w:rsid w:val="00D05828"/>
    <w:rsid w:val="00D05B5C"/>
    <w:rsid w:val="00D06205"/>
    <w:rsid w:val="00D06E6A"/>
    <w:rsid w:val="00D0707E"/>
    <w:rsid w:val="00D07087"/>
    <w:rsid w:val="00D07279"/>
    <w:rsid w:val="00D07697"/>
    <w:rsid w:val="00D078DD"/>
    <w:rsid w:val="00D07937"/>
    <w:rsid w:val="00D07947"/>
    <w:rsid w:val="00D102D0"/>
    <w:rsid w:val="00D10440"/>
    <w:rsid w:val="00D1061D"/>
    <w:rsid w:val="00D10650"/>
    <w:rsid w:val="00D10AA8"/>
    <w:rsid w:val="00D11805"/>
    <w:rsid w:val="00D118F0"/>
    <w:rsid w:val="00D11B50"/>
    <w:rsid w:val="00D125B8"/>
    <w:rsid w:val="00D12A1B"/>
    <w:rsid w:val="00D12E05"/>
    <w:rsid w:val="00D12FCD"/>
    <w:rsid w:val="00D135B2"/>
    <w:rsid w:val="00D13F79"/>
    <w:rsid w:val="00D14589"/>
    <w:rsid w:val="00D145FA"/>
    <w:rsid w:val="00D150CC"/>
    <w:rsid w:val="00D15A3C"/>
    <w:rsid w:val="00D15F16"/>
    <w:rsid w:val="00D16AD3"/>
    <w:rsid w:val="00D16DD0"/>
    <w:rsid w:val="00D17209"/>
    <w:rsid w:val="00D200C0"/>
    <w:rsid w:val="00D20489"/>
    <w:rsid w:val="00D20569"/>
    <w:rsid w:val="00D20755"/>
    <w:rsid w:val="00D20792"/>
    <w:rsid w:val="00D20887"/>
    <w:rsid w:val="00D20AF2"/>
    <w:rsid w:val="00D20C2F"/>
    <w:rsid w:val="00D213DD"/>
    <w:rsid w:val="00D21587"/>
    <w:rsid w:val="00D215BB"/>
    <w:rsid w:val="00D21D02"/>
    <w:rsid w:val="00D2265C"/>
    <w:rsid w:val="00D22936"/>
    <w:rsid w:val="00D22DE8"/>
    <w:rsid w:val="00D23C01"/>
    <w:rsid w:val="00D23CAB"/>
    <w:rsid w:val="00D24882"/>
    <w:rsid w:val="00D2548C"/>
    <w:rsid w:val="00D25A03"/>
    <w:rsid w:val="00D25AD5"/>
    <w:rsid w:val="00D25B66"/>
    <w:rsid w:val="00D25B76"/>
    <w:rsid w:val="00D26237"/>
    <w:rsid w:val="00D27339"/>
    <w:rsid w:val="00D27450"/>
    <w:rsid w:val="00D27604"/>
    <w:rsid w:val="00D27717"/>
    <w:rsid w:val="00D27756"/>
    <w:rsid w:val="00D277AD"/>
    <w:rsid w:val="00D30511"/>
    <w:rsid w:val="00D3064E"/>
    <w:rsid w:val="00D30950"/>
    <w:rsid w:val="00D315CC"/>
    <w:rsid w:val="00D31834"/>
    <w:rsid w:val="00D31918"/>
    <w:rsid w:val="00D31DD4"/>
    <w:rsid w:val="00D3221D"/>
    <w:rsid w:val="00D32312"/>
    <w:rsid w:val="00D3294D"/>
    <w:rsid w:val="00D32F16"/>
    <w:rsid w:val="00D32F36"/>
    <w:rsid w:val="00D340D3"/>
    <w:rsid w:val="00D34990"/>
    <w:rsid w:val="00D35652"/>
    <w:rsid w:val="00D35B56"/>
    <w:rsid w:val="00D35E6B"/>
    <w:rsid w:val="00D365F1"/>
    <w:rsid w:val="00D36773"/>
    <w:rsid w:val="00D3690C"/>
    <w:rsid w:val="00D36B14"/>
    <w:rsid w:val="00D373BA"/>
    <w:rsid w:val="00D3757F"/>
    <w:rsid w:val="00D37718"/>
    <w:rsid w:val="00D40436"/>
    <w:rsid w:val="00D4084B"/>
    <w:rsid w:val="00D40D0C"/>
    <w:rsid w:val="00D40E38"/>
    <w:rsid w:val="00D40ECF"/>
    <w:rsid w:val="00D40F88"/>
    <w:rsid w:val="00D40FE6"/>
    <w:rsid w:val="00D4120C"/>
    <w:rsid w:val="00D417C0"/>
    <w:rsid w:val="00D41A68"/>
    <w:rsid w:val="00D41EE2"/>
    <w:rsid w:val="00D42129"/>
    <w:rsid w:val="00D42189"/>
    <w:rsid w:val="00D42548"/>
    <w:rsid w:val="00D42700"/>
    <w:rsid w:val="00D42728"/>
    <w:rsid w:val="00D42768"/>
    <w:rsid w:val="00D427B8"/>
    <w:rsid w:val="00D42AAC"/>
    <w:rsid w:val="00D42D3E"/>
    <w:rsid w:val="00D43291"/>
    <w:rsid w:val="00D435BB"/>
    <w:rsid w:val="00D43E26"/>
    <w:rsid w:val="00D43F22"/>
    <w:rsid w:val="00D4442C"/>
    <w:rsid w:val="00D44A6B"/>
    <w:rsid w:val="00D44EB2"/>
    <w:rsid w:val="00D459AE"/>
    <w:rsid w:val="00D45E9F"/>
    <w:rsid w:val="00D46129"/>
    <w:rsid w:val="00D462E8"/>
    <w:rsid w:val="00D46320"/>
    <w:rsid w:val="00D467B8"/>
    <w:rsid w:val="00D4694B"/>
    <w:rsid w:val="00D46B45"/>
    <w:rsid w:val="00D46B75"/>
    <w:rsid w:val="00D47D5E"/>
    <w:rsid w:val="00D47F83"/>
    <w:rsid w:val="00D51296"/>
    <w:rsid w:val="00D512CD"/>
    <w:rsid w:val="00D5130D"/>
    <w:rsid w:val="00D51466"/>
    <w:rsid w:val="00D51B5C"/>
    <w:rsid w:val="00D520A7"/>
    <w:rsid w:val="00D5211A"/>
    <w:rsid w:val="00D52680"/>
    <w:rsid w:val="00D527C6"/>
    <w:rsid w:val="00D534E4"/>
    <w:rsid w:val="00D5360F"/>
    <w:rsid w:val="00D5449F"/>
    <w:rsid w:val="00D546FE"/>
    <w:rsid w:val="00D548C1"/>
    <w:rsid w:val="00D5494D"/>
    <w:rsid w:val="00D55210"/>
    <w:rsid w:val="00D55765"/>
    <w:rsid w:val="00D5592A"/>
    <w:rsid w:val="00D55A2F"/>
    <w:rsid w:val="00D55CF1"/>
    <w:rsid w:val="00D56149"/>
    <w:rsid w:val="00D5618A"/>
    <w:rsid w:val="00D56BE1"/>
    <w:rsid w:val="00D56E67"/>
    <w:rsid w:val="00D56FA6"/>
    <w:rsid w:val="00D57707"/>
    <w:rsid w:val="00D60293"/>
    <w:rsid w:val="00D606DA"/>
    <w:rsid w:val="00D60B35"/>
    <w:rsid w:val="00D60F00"/>
    <w:rsid w:val="00D61312"/>
    <w:rsid w:val="00D6188D"/>
    <w:rsid w:val="00D61905"/>
    <w:rsid w:val="00D61BF5"/>
    <w:rsid w:val="00D624A1"/>
    <w:rsid w:val="00D6282C"/>
    <w:rsid w:val="00D62A0C"/>
    <w:rsid w:val="00D63038"/>
    <w:rsid w:val="00D631A2"/>
    <w:rsid w:val="00D632D6"/>
    <w:rsid w:val="00D633C2"/>
    <w:rsid w:val="00D63C84"/>
    <w:rsid w:val="00D641B8"/>
    <w:rsid w:val="00D6440F"/>
    <w:rsid w:val="00D649E3"/>
    <w:rsid w:val="00D64E83"/>
    <w:rsid w:val="00D65051"/>
    <w:rsid w:val="00D6538E"/>
    <w:rsid w:val="00D65891"/>
    <w:rsid w:val="00D66163"/>
    <w:rsid w:val="00D66C49"/>
    <w:rsid w:val="00D671ED"/>
    <w:rsid w:val="00D67659"/>
    <w:rsid w:val="00D7035A"/>
    <w:rsid w:val="00D70FE9"/>
    <w:rsid w:val="00D71379"/>
    <w:rsid w:val="00D71803"/>
    <w:rsid w:val="00D71FBC"/>
    <w:rsid w:val="00D722FC"/>
    <w:rsid w:val="00D725D1"/>
    <w:rsid w:val="00D72F2B"/>
    <w:rsid w:val="00D73578"/>
    <w:rsid w:val="00D73CBE"/>
    <w:rsid w:val="00D73E65"/>
    <w:rsid w:val="00D74D31"/>
    <w:rsid w:val="00D750A9"/>
    <w:rsid w:val="00D7571A"/>
    <w:rsid w:val="00D757DA"/>
    <w:rsid w:val="00D75856"/>
    <w:rsid w:val="00D75B96"/>
    <w:rsid w:val="00D75BC7"/>
    <w:rsid w:val="00D75D91"/>
    <w:rsid w:val="00D75E0E"/>
    <w:rsid w:val="00D7618F"/>
    <w:rsid w:val="00D76DA2"/>
    <w:rsid w:val="00D771DF"/>
    <w:rsid w:val="00D810BC"/>
    <w:rsid w:val="00D814F3"/>
    <w:rsid w:val="00D81782"/>
    <w:rsid w:val="00D81E45"/>
    <w:rsid w:val="00D81E80"/>
    <w:rsid w:val="00D82A19"/>
    <w:rsid w:val="00D82C46"/>
    <w:rsid w:val="00D82FEF"/>
    <w:rsid w:val="00D831E8"/>
    <w:rsid w:val="00D83634"/>
    <w:rsid w:val="00D83DB7"/>
    <w:rsid w:val="00D83F47"/>
    <w:rsid w:val="00D84B63"/>
    <w:rsid w:val="00D84FC5"/>
    <w:rsid w:val="00D857A9"/>
    <w:rsid w:val="00D85C9D"/>
    <w:rsid w:val="00D85E75"/>
    <w:rsid w:val="00D85FAE"/>
    <w:rsid w:val="00D86B2E"/>
    <w:rsid w:val="00D86B64"/>
    <w:rsid w:val="00D86F0B"/>
    <w:rsid w:val="00D87A9A"/>
    <w:rsid w:val="00D87B7D"/>
    <w:rsid w:val="00D90B0D"/>
    <w:rsid w:val="00D91F95"/>
    <w:rsid w:val="00D92A45"/>
    <w:rsid w:val="00D93E7B"/>
    <w:rsid w:val="00D94711"/>
    <w:rsid w:val="00D947F3"/>
    <w:rsid w:val="00D94857"/>
    <w:rsid w:val="00D96312"/>
    <w:rsid w:val="00D96825"/>
    <w:rsid w:val="00D96D9F"/>
    <w:rsid w:val="00D97863"/>
    <w:rsid w:val="00D97A44"/>
    <w:rsid w:val="00D97C66"/>
    <w:rsid w:val="00D97F27"/>
    <w:rsid w:val="00DA0D54"/>
    <w:rsid w:val="00DA1130"/>
    <w:rsid w:val="00DA1A36"/>
    <w:rsid w:val="00DA1CB6"/>
    <w:rsid w:val="00DA2145"/>
    <w:rsid w:val="00DA282A"/>
    <w:rsid w:val="00DA2AD9"/>
    <w:rsid w:val="00DA2BFA"/>
    <w:rsid w:val="00DA3B91"/>
    <w:rsid w:val="00DA3FAD"/>
    <w:rsid w:val="00DA4176"/>
    <w:rsid w:val="00DA458E"/>
    <w:rsid w:val="00DA4B18"/>
    <w:rsid w:val="00DA50FA"/>
    <w:rsid w:val="00DA57EA"/>
    <w:rsid w:val="00DA5C4C"/>
    <w:rsid w:val="00DA5DD6"/>
    <w:rsid w:val="00DA670D"/>
    <w:rsid w:val="00DA6F2D"/>
    <w:rsid w:val="00DA797E"/>
    <w:rsid w:val="00DB0EB2"/>
    <w:rsid w:val="00DB11B2"/>
    <w:rsid w:val="00DB16FB"/>
    <w:rsid w:val="00DB1902"/>
    <w:rsid w:val="00DB22A1"/>
    <w:rsid w:val="00DB296A"/>
    <w:rsid w:val="00DB2B0C"/>
    <w:rsid w:val="00DB2DD4"/>
    <w:rsid w:val="00DB2FB3"/>
    <w:rsid w:val="00DB359E"/>
    <w:rsid w:val="00DB3905"/>
    <w:rsid w:val="00DB3946"/>
    <w:rsid w:val="00DB39A8"/>
    <w:rsid w:val="00DB3A42"/>
    <w:rsid w:val="00DB3C38"/>
    <w:rsid w:val="00DB4FF3"/>
    <w:rsid w:val="00DB5EDD"/>
    <w:rsid w:val="00DB65C8"/>
    <w:rsid w:val="00DB6D18"/>
    <w:rsid w:val="00DB7025"/>
    <w:rsid w:val="00DB759A"/>
    <w:rsid w:val="00DB7A82"/>
    <w:rsid w:val="00DB7D70"/>
    <w:rsid w:val="00DC0074"/>
    <w:rsid w:val="00DC077F"/>
    <w:rsid w:val="00DC0DC6"/>
    <w:rsid w:val="00DC0DD6"/>
    <w:rsid w:val="00DC1288"/>
    <w:rsid w:val="00DC17DE"/>
    <w:rsid w:val="00DC1857"/>
    <w:rsid w:val="00DC1BCB"/>
    <w:rsid w:val="00DC32AE"/>
    <w:rsid w:val="00DC3329"/>
    <w:rsid w:val="00DC33F0"/>
    <w:rsid w:val="00DC3A30"/>
    <w:rsid w:val="00DC3C95"/>
    <w:rsid w:val="00DC3DC4"/>
    <w:rsid w:val="00DC3EFC"/>
    <w:rsid w:val="00DC4888"/>
    <w:rsid w:val="00DC4DF0"/>
    <w:rsid w:val="00DC4E3C"/>
    <w:rsid w:val="00DC50C4"/>
    <w:rsid w:val="00DC54FC"/>
    <w:rsid w:val="00DC583A"/>
    <w:rsid w:val="00DC6D2E"/>
    <w:rsid w:val="00DD0B23"/>
    <w:rsid w:val="00DD1323"/>
    <w:rsid w:val="00DD1B25"/>
    <w:rsid w:val="00DD1F85"/>
    <w:rsid w:val="00DD224D"/>
    <w:rsid w:val="00DD2289"/>
    <w:rsid w:val="00DD276D"/>
    <w:rsid w:val="00DD31A3"/>
    <w:rsid w:val="00DD45FF"/>
    <w:rsid w:val="00DD5119"/>
    <w:rsid w:val="00DD566B"/>
    <w:rsid w:val="00DD5B39"/>
    <w:rsid w:val="00DD5C17"/>
    <w:rsid w:val="00DD5CF0"/>
    <w:rsid w:val="00DD61F7"/>
    <w:rsid w:val="00DD669A"/>
    <w:rsid w:val="00DD6786"/>
    <w:rsid w:val="00DD73B6"/>
    <w:rsid w:val="00DE0A79"/>
    <w:rsid w:val="00DE0CC5"/>
    <w:rsid w:val="00DE0CFE"/>
    <w:rsid w:val="00DE1209"/>
    <w:rsid w:val="00DE1711"/>
    <w:rsid w:val="00DE1D4A"/>
    <w:rsid w:val="00DE1FFF"/>
    <w:rsid w:val="00DE2A98"/>
    <w:rsid w:val="00DE2D7D"/>
    <w:rsid w:val="00DE3250"/>
    <w:rsid w:val="00DE3BAB"/>
    <w:rsid w:val="00DE3BBF"/>
    <w:rsid w:val="00DE3CD8"/>
    <w:rsid w:val="00DE44A0"/>
    <w:rsid w:val="00DE508F"/>
    <w:rsid w:val="00DE5E83"/>
    <w:rsid w:val="00DE605C"/>
    <w:rsid w:val="00DE632B"/>
    <w:rsid w:val="00DE6736"/>
    <w:rsid w:val="00DE6C6A"/>
    <w:rsid w:val="00DE6CF3"/>
    <w:rsid w:val="00DE709C"/>
    <w:rsid w:val="00DE739A"/>
    <w:rsid w:val="00DE74B7"/>
    <w:rsid w:val="00DE765B"/>
    <w:rsid w:val="00DE776D"/>
    <w:rsid w:val="00DE7A32"/>
    <w:rsid w:val="00DE7ADB"/>
    <w:rsid w:val="00DF088D"/>
    <w:rsid w:val="00DF0E0A"/>
    <w:rsid w:val="00DF0F4C"/>
    <w:rsid w:val="00DF14D0"/>
    <w:rsid w:val="00DF1CAE"/>
    <w:rsid w:val="00DF20C1"/>
    <w:rsid w:val="00DF2439"/>
    <w:rsid w:val="00DF2678"/>
    <w:rsid w:val="00DF3409"/>
    <w:rsid w:val="00DF42DB"/>
    <w:rsid w:val="00DF4814"/>
    <w:rsid w:val="00DF4977"/>
    <w:rsid w:val="00DF4AC7"/>
    <w:rsid w:val="00DF4CF2"/>
    <w:rsid w:val="00DF520F"/>
    <w:rsid w:val="00DF5788"/>
    <w:rsid w:val="00DF58E5"/>
    <w:rsid w:val="00DF5967"/>
    <w:rsid w:val="00DF5DB2"/>
    <w:rsid w:val="00DF6912"/>
    <w:rsid w:val="00DF6FD9"/>
    <w:rsid w:val="00DF7E37"/>
    <w:rsid w:val="00DF7F60"/>
    <w:rsid w:val="00E02203"/>
    <w:rsid w:val="00E025CA"/>
    <w:rsid w:val="00E02BC1"/>
    <w:rsid w:val="00E02CE4"/>
    <w:rsid w:val="00E02D63"/>
    <w:rsid w:val="00E034E0"/>
    <w:rsid w:val="00E038E5"/>
    <w:rsid w:val="00E04187"/>
    <w:rsid w:val="00E04B63"/>
    <w:rsid w:val="00E04BA4"/>
    <w:rsid w:val="00E04DBF"/>
    <w:rsid w:val="00E051FE"/>
    <w:rsid w:val="00E0547F"/>
    <w:rsid w:val="00E054D6"/>
    <w:rsid w:val="00E05848"/>
    <w:rsid w:val="00E058A6"/>
    <w:rsid w:val="00E058BF"/>
    <w:rsid w:val="00E05E7E"/>
    <w:rsid w:val="00E064BD"/>
    <w:rsid w:val="00E06CE1"/>
    <w:rsid w:val="00E06E2A"/>
    <w:rsid w:val="00E06F43"/>
    <w:rsid w:val="00E070D3"/>
    <w:rsid w:val="00E07737"/>
    <w:rsid w:val="00E100DC"/>
    <w:rsid w:val="00E10394"/>
    <w:rsid w:val="00E104BE"/>
    <w:rsid w:val="00E106F3"/>
    <w:rsid w:val="00E10BDE"/>
    <w:rsid w:val="00E10E3C"/>
    <w:rsid w:val="00E10FCB"/>
    <w:rsid w:val="00E11548"/>
    <w:rsid w:val="00E11676"/>
    <w:rsid w:val="00E11D1E"/>
    <w:rsid w:val="00E11D48"/>
    <w:rsid w:val="00E12286"/>
    <w:rsid w:val="00E122D5"/>
    <w:rsid w:val="00E12300"/>
    <w:rsid w:val="00E1250A"/>
    <w:rsid w:val="00E12834"/>
    <w:rsid w:val="00E12ACB"/>
    <w:rsid w:val="00E12D63"/>
    <w:rsid w:val="00E1311D"/>
    <w:rsid w:val="00E13E13"/>
    <w:rsid w:val="00E14045"/>
    <w:rsid w:val="00E15130"/>
    <w:rsid w:val="00E1540E"/>
    <w:rsid w:val="00E15576"/>
    <w:rsid w:val="00E162D5"/>
    <w:rsid w:val="00E16A01"/>
    <w:rsid w:val="00E16B86"/>
    <w:rsid w:val="00E1718B"/>
    <w:rsid w:val="00E175C6"/>
    <w:rsid w:val="00E17892"/>
    <w:rsid w:val="00E17A35"/>
    <w:rsid w:val="00E20891"/>
    <w:rsid w:val="00E20B8A"/>
    <w:rsid w:val="00E20ECC"/>
    <w:rsid w:val="00E2128A"/>
    <w:rsid w:val="00E21A27"/>
    <w:rsid w:val="00E21C82"/>
    <w:rsid w:val="00E22A8B"/>
    <w:rsid w:val="00E22AA2"/>
    <w:rsid w:val="00E22B19"/>
    <w:rsid w:val="00E23BB4"/>
    <w:rsid w:val="00E24990"/>
    <w:rsid w:val="00E24E01"/>
    <w:rsid w:val="00E2536D"/>
    <w:rsid w:val="00E25CDA"/>
    <w:rsid w:val="00E266F6"/>
    <w:rsid w:val="00E26A56"/>
    <w:rsid w:val="00E26D17"/>
    <w:rsid w:val="00E2708F"/>
    <w:rsid w:val="00E270B2"/>
    <w:rsid w:val="00E27127"/>
    <w:rsid w:val="00E2743C"/>
    <w:rsid w:val="00E27487"/>
    <w:rsid w:val="00E30110"/>
    <w:rsid w:val="00E30778"/>
    <w:rsid w:val="00E30BE1"/>
    <w:rsid w:val="00E30DF8"/>
    <w:rsid w:val="00E312F7"/>
    <w:rsid w:val="00E3157F"/>
    <w:rsid w:val="00E31EE2"/>
    <w:rsid w:val="00E32A4E"/>
    <w:rsid w:val="00E33203"/>
    <w:rsid w:val="00E33378"/>
    <w:rsid w:val="00E33665"/>
    <w:rsid w:val="00E337A7"/>
    <w:rsid w:val="00E33896"/>
    <w:rsid w:val="00E338B4"/>
    <w:rsid w:val="00E34344"/>
    <w:rsid w:val="00E349EF"/>
    <w:rsid w:val="00E3508C"/>
    <w:rsid w:val="00E35777"/>
    <w:rsid w:val="00E35799"/>
    <w:rsid w:val="00E35DA0"/>
    <w:rsid w:val="00E3696D"/>
    <w:rsid w:val="00E36BC9"/>
    <w:rsid w:val="00E36F35"/>
    <w:rsid w:val="00E37514"/>
    <w:rsid w:val="00E37809"/>
    <w:rsid w:val="00E40D90"/>
    <w:rsid w:val="00E41035"/>
    <w:rsid w:val="00E4128E"/>
    <w:rsid w:val="00E41987"/>
    <w:rsid w:val="00E41DB4"/>
    <w:rsid w:val="00E4227F"/>
    <w:rsid w:val="00E42693"/>
    <w:rsid w:val="00E42882"/>
    <w:rsid w:val="00E4348A"/>
    <w:rsid w:val="00E43CF7"/>
    <w:rsid w:val="00E43F99"/>
    <w:rsid w:val="00E446EB"/>
    <w:rsid w:val="00E44FA6"/>
    <w:rsid w:val="00E45017"/>
    <w:rsid w:val="00E450D7"/>
    <w:rsid w:val="00E4539F"/>
    <w:rsid w:val="00E456CA"/>
    <w:rsid w:val="00E46180"/>
    <w:rsid w:val="00E4659B"/>
    <w:rsid w:val="00E46701"/>
    <w:rsid w:val="00E46E34"/>
    <w:rsid w:val="00E47544"/>
    <w:rsid w:val="00E47ABC"/>
    <w:rsid w:val="00E47C57"/>
    <w:rsid w:val="00E47DE1"/>
    <w:rsid w:val="00E50156"/>
    <w:rsid w:val="00E503E5"/>
    <w:rsid w:val="00E50A56"/>
    <w:rsid w:val="00E50AA3"/>
    <w:rsid w:val="00E50E49"/>
    <w:rsid w:val="00E51219"/>
    <w:rsid w:val="00E51985"/>
    <w:rsid w:val="00E51A2C"/>
    <w:rsid w:val="00E51F61"/>
    <w:rsid w:val="00E5239A"/>
    <w:rsid w:val="00E52580"/>
    <w:rsid w:val="00E5285F"/>
    <w:rsid w:val="00E52C2D"/>
    <w:rsid w:val="00E53093"/>
    <w:rsid w:val="00E53398"/>
    <w:rsid w:val="00E53521"/>
    <w:rsid w:val="00E54423"/>
    <w:rsid w:val="00E5491C"/>
    <w:rsid w:val="00E54EAE"/>
    <w:rsid w:val="00E552F1"/>
    <w:rsid w:val="00E55354"/>
    <w:rsid w:val="00E55BED"/>
    <w:rsid w:val="00E5616F"/>
    <w:rsid w:val="00E56214"/>
    <w:rsid w:val="00E563B4"/>
    <w:rsid w:val="00E569D7"/>
    <w:rsid w:val="00E56FF8"/>
    <w:rsid w:val="00E578F5"/>
    <w:rsid w:val="00E57E70"/>
    <w:rsid w:val="00E60290"/>
    <w:rsid w:val="00E60956"/>
    <w:rsid w:val="00E60DB1"/>
    <w:rsid w:val="00E613C9"/>
    <w:rsid w:val="00E61639"/>
    <w:rsid w:val="00E61755"/>
    <w:rsid w:val="00E61968"/>
    <w:rsid w:val="00E62476"/>
    <w:rsid w:val="00E6294A"/>
    <w:rsid w:val="00E62E3E"/>
    <w:rsid w:val="00E633B4"/>
    <w:rsid w:val="00E63EAB"/>
    <w:rsid w:val="00E63FB8"/>
    <w:rsid w:val="00E648C7"/>
    <w:rsid w:val="00E65078"/>
    <w:rsid w:val="00E6563B"/>
    <w:rsid w:val="00E656FF"/>
    <w:rsid w:val="00E65C69"/>
    <w:rsid w:val="00E66604"/>
    <w:rsid w:val="00E70489"/>
    <w:rsid w:val="00E706FA"/>
    <w:rsid w:val="00E7088D"/>
    <w:rsid w:val="00E71BAE"/>
    <w:rsid w:val="00E71FDD"/>
    <w:rsid w:val="00E72390"/>
    <w:rsid w:val="00E72776"/>
    <w:rsid w:val="00E73080"/>
    <w:rsid w:val="00E7334F"/>
    <w:rsid w:val="00E733D3"/>
    <w:rsid w:val="00E73BC0"/>
    <w:rsid w:val="00E74DD8"/>
    <w:rsid w:val="00E7576A"/>
    <w:rsid w:val="00E75BA3"/>
    <w:rsid w:val="00E75F54"/>
    <w:rsid w:val="00E75FB0"/>
    <w:rsid w:val="00E7614D"/>
    <w:rsid w:val="00E766A1"/>
    <w:rsid w:val="00E7672A"/>
    <w:rsid w:val="00E76A6E"/>
    <w:rsid w:val="00E76AAE"/>
    <w:rsid w:val="00E77002"/>
    <w:rsid w:val="00E770EC"/>
    <w:rsid w:val="00E7751B"/>
    <w:rsid w:val="00E77543"/>
    <w:rsid w:val="00E7761D"/>
    <w:rsid w:val="00E77793"/>
    <w:rsid w:val="00E77795"/>
    <w:rsid w:val="00E779EE"/>
    <w:rsid w:val="00E77EFB"/>
    <w:rsid w:val="00E80253"/>
    <w:rsid w:val="00E80455"/>
    <w:rsid w:val="00E80EC4"/>
    <w:rsid w:val="00E81041"/>
    <w:rsid w:val="00E816A8"/>
    <w:rsid w:val="00E81D7D"/>
    <w:rsid w:val="00E81DDD"/>
    <w:rsid w:val="00E81E9A"/>
    <w:rsid w:val="00E8204B"/>
    <w:rsid w:val="00E8257D"/>
    <w:rsid w:val="00E825DE"/>
    <w:rsid w:val="00E829CE"/>
    <w:rsid w:val="00E82D47"/>
    <w:rsid w:val="00E83274"/>
    <w:rsid w:val="00E83570"/>
    <w:rsid w:val="00E8362D"/>
    <w:rsid w:val="00E83CB2"/>
    <w:rsid w:val="00E84199"/>
    <w:rsid w:val="00E84889"/>
    <w:rsid w:val="00E84D7B"/>
    <w:rsid w:val="00E8528D"/>
    <w:rsid w:val="00E852CE"/>
    <w:rsid w:val="00E853EA"/>
    <w:rsid w:val="00E8544D"/>
    <w:rsid w:val="00E85674"/>
    <w:rsid w:val="00E8568F"/>
    <w:rsid w:val="00E85BF6"/>
    <w:rsid w:val="00E85C19"/>
    <w:rsid w:val="00E86A42"/>
    <w:rsid w:val="00E87593"/>
    <w:rsid w:val="00E90323"/>
    <w:rsid w:val="00E90C40"/>
    <w:rsid w:val="00E916D3"/>
    <w:rsid w:val="00E91F09"/>
    <w:rsid w:val="00E92351"/>
    <w:rsid w:val="00E92497"/>
    <w:rsid w:val="00E92B44"/>
    <w:rsid w:val="00E930D3"/>
    <w:rsid w:val="00E93951"/>
    <w:rsid w:val="00E9399F"/>
    <w:rsid w:val="00E93C17"/>
    <w:rsid w:val="00E94544"/>
    <w:rsid w:val="00E94B3B"/>
    <w:rsid w:val="00E94CEA"/>
    <w:rsid w:val="00E94FFF"/>
    <w:rsid w:val="00E950BC"/>
    <w:rsid w:val="00E9524E"/>
    <w:rsid w:val="00E956A9"/>
    <w:rsid w:val="00E95894"/>
    <w:rsid w:val="00E95AEF"/>
    <w:rsid w:val="00E9603C"/>
    <w:rsid w:val="00E963FC"/>
    <w:rsid w:val="00E9655C"/>
    <w:rsid w:val="00E96DD8"/>
    <w:rsid w:val="00E96EE6"/>
    <w:rsid w:val="00E96FA1"/>
    <w:rsid w:val="00E976E8"/>
    <w:rsid w:val="00EA0703"/>
    <w:rsid w:val="00EA0749"/>
    <w:rsid w:val="00EA11B6"/>
    <w:rsid w:val="00EA1579"/>
    <w:rsid w:val="00EA2188"/>
    <w:rsid w:val="00EA238B"/>
    <w:rsid w:val="00EA39EB"/>
    <w:rsid w:val="00EA3AA6"/>
    <w:rsid w:val="00EA3AE5"/>
    <w:rsid w:val="00EA3C17"/>
    <w:rsid w:val="00EA405D"/>
    <w:rsid w:val="00EA417D"/>
    <w:rsid w:val="00EA41A9"/>
    <w:rsid w:val="00EA4228"/>
    <w:rsid w:val="00EA4E48"/>
    <w:rsid w:val="00EA50E4"/>
    <w:rsid w:val="00EA517C"/>
    <w:rsid w:val="00EA612E"/>
    <w:rsid w:val="00EA6315"/>
    <w:rsid w:val="00EA6E4C"/>
    <w:rsid w:val="00EA7A28"/>
    <w:rsid w:val="00EA7C10"/>
    <w:rsid w:val="00EB0A89"/>
    <w:rsid w:val="00EB0C17"/>
    <w:rsid w:val="00EB0EEA"/>
    <w:rsid w:val="00EB17C5"/>
    <w:rsid w:val="00EB293B"/>
    <w:rsid w:val="00EB2CFA"/>
    <w:rsid w:val="00EB2F21"/>
    <w:rsid w:val="00EB322D"/>
    <w:rsid w:val="00EB4179"/>
    <w:rsid w:val="00EB41B5"/>
    <w:rsid w:val="00EB4A4C"/>
    <w:rsid w:val="00EB4DC4"/>
    <w:rsid w:val="00EB53CA"/>
    <w:rsid w:val="00EB5A2C"/>
    <w:rsid w:val="00EB64E3"/>
    <w:rsid w:val="00EB6898"/>
    <w:rsid w:val="00EB6910"/>
    <w:rsid w:val="00EB6A8D"/>
    <w:rsid w:val="00EB73C5"/>
    <w:rsid w:val="00EB759C"/>
    <w:rsid w:val="00EB7F5F"/>
    <w:rsid w:val="00EC0249"/>
    <w:rsid w:val="00EC036C"/>
    <w:rsid w:val="00EC0480"/>
    <w:rsid w:val="00EC0628"/>
    <w:rsid w:val="00EC07F3"/>
    <w:rsid w:val="00EC0A4D"/>
    <w:rsid w:val="00EC119A"/>
    <w:rsid w:val="00EC12CA"/>
    <w:rsid w:val="00EC12E1"/>
    <w:rsid w:val="00EC189A"/>
    <w:rsid w:val="00EC222E"/>
    <w:rsid w:val="00EC286D"/>
    <w:rsid w:val="00EC2CE4"/>
    <w:rsid w:val="00EC31D6"/>
    <w:rsid w:val="00EC37D1"/>
    <w:rsid w:val="00EC3839"/>
    <w:rsid w:val="00EC3A9C"/>
    <w:rsid w:val="00EC3CF2"/>
    <w:rsid w:val="00EC45EE"/>
    <w:rsid w:val="00EC4731"/>
    <w:rsid w:val="00EC486F"/>
    <w:rsid w:val="00EC4AC0"/>
    <w:rsid w:val="00EC5B61"/>
    <w:rsid w:val="00EC5F7A"/>
    <w:rsid w:val="00EC6246"/>
    <w:rsid w:val="00EC6380"/>
    <w:rsid w:val="00EC6A80"/>
    <w:rsid w:val="00EC7139"/>
    <w:rsid w:val="00EC7B0D"/>
    <w:rsid w:val="00EC7CCD"/>
    <w:rsid w:val="00ED008E"/>
    <w:rsid w:val="00ED103B"/>
    <w:rsid w:val="00ED10B9"/>
    <w:rsid w:val="00ED10BA"/>
    <w:rsid w:val="00ED12D5"/>
    <w:rsid w:val="00ED1904"/>
    <w:rsid w:val="00ED1BA3"/>
    <w:rsid w:val="00ED1CCB"/>
    <w:rsid w:val="00ED1CD0"/>
    <w:rsid w:val="00ED25CF"/>
    <w:rsid w:val="00ED2FE0"/>
    <w:rsid w:val="00ED3168"/>
    <w:rsid w:val="00ED38A8"/>
    <w:rsid w:val="00ED44F0"/>
    <w:rsid w:val="00ED4B87"/>
    <w:rsid w:val="00ED524B"/>
    <w:rsid w:val="00ED58D4"/>
    <w:rsid w:val="00ED5AB6"/>
    <w:rsid w:val="00ED5D3A"/>
    <w:rsid w:val="00ED5F65"/>
    <w:rsid w:val="00ED5F8A"/>
    <w:rsid w:val="00ED6B39"/>
    <w:rsid w:val="00ED6C98"/>
    <w:rsid w:val="00ED6EE5"/>
    <w:rsid w:val="00ED7017"/>
    <w:rsid w:val="00ED7753"/>
    <w:rsid w:val="00ED7BB3"/>
    <w:rsid w:val="00EE0269"/>
    <w:rsid w:val="00EE0C28"/>
    <w:rsid w:val="00EE236A"/>
    <w:rsid w:val="00EE2F04"/>
    <w:rsid w:val="00EE3BD7"/>
    <w:rsid w:val="00EE3D87"/>
    <w:rsid w:val="00EE4020"/>
    <w:rsid w:val="00EE41FC"/>
    <w:rsid w:val="00EE4961"/>
    <w:rsid w:val="00EE4995"/>
    <w:rsid w:val="00EE4C97"/>
    <w:rsid w:val="00EE4ECE"/>
    <w:rsid w:val="00EE504C"/>
    <w:rsid w:val="00EE54FA"/>
    <w:rsid w:val="00EE5603"/>
    <w:rsid w:val="00EE5625"/>
    <w:rsid w:val="00EE5A97"/>
    <w:rsid w:val="00EE766D"/>
    <w:rsid w:val="00EE7846"/>
    <w:rsid w:val="00EF01CC"/>
    <w:rsid w:val="00EF0367"/>
    <w:rsid w:val="00EF0A8E"/>
    <w:rsid w:val="00EF0B04"/>
    <w:rsid w:val="00EF0B63"/>
    <w:rsid w:val="00EF0F19"/>
    <w:rsid w:val="00EF10EE"/>
    <w:rsid w:val="00EF1563"/>
    <w:rsid w:val="00EF1728"/>
    <w:rsid w:val="00EF1A6D"/>
    <w:rsid w:val="00EF1AF6"/>
    <w:rsid w:val="00EF1D77"/>
    <w:rsid w:val="00EF2007"/>
    <w:rsid w:val="00EF23D8"/>
    <w:rsid w:val="00EF2C02"/>
    <w:rsid w:val="00EF3620"/>
    <w:rsid w:val="00EF3FD1"/>
    <w:rsid w:val="00EF405C"/>
    <w:rsid w:val="00EF48FE"/>
    <w:rsid w:val="00EF4BC2"/>
    <w:rsid w:val="00EF4C86"/>
    <w:rsid w:val="00EF4E63"/>
    <w:rsid w:val="00EF5379"/>
    <w:rsid w:val="00EF6C95"/>
    <w:rsid w:val="00EF6CB6"/>
    <w:rsid w:val="00EF73DF"/>
    <w:rsid w:val="00F005C2"/>
    <w:rsid w:val="00F006FF"/>
    <w:rsid w:val="00F00AB6"/>
    <w:rsid w:val="00F00E70"/>
    <w:rsid w:val="00F01B77"/>
    <w:rsid w:val="00F02218"/>
    <w:rsid w:val="00F02452"/>
    <w:rsid w:val="00F0262C"/>
    <w:rsid w:val="00F027A1"/>
    <w:rsid w:val="00F036C6"/>
    <w:rsid w:val="00F043F0"/>
    <w:rsid w:val="00F04A78"/>
    <w:rsid w:val="00F04B04"/>
    <w:rsid w:val="00F04B08"/>
    <w:rsid w:val="00F04CFA"/>
    <w:rsid w:val="00F050A6"/>
    <w:rsid w:val="00F05756"/>
    <w:rsid w:val="00F05CF0"/>
    <w:rsid w:val="00F069A1"/>
    <w:rsid w:val="00F07AE3"/>
    <w:rsid w:val="00F07DE6"/>
    <w:rsid w:val="00F1084B"/>
    <w:rsid w:val="00F1128F"/>
    <w:rsid w:val="00F116FB"/>
    <w:rsid w:val="00F11C02"/>
    <w:rsid w:val="00F11CD2"/>
    <w:rsid w:val="00F1212E"/>
    <w:rsid w:val="00F121DC"/>
    <w:rsid w:val="00F121E9"/>
    <w:rsid w:val="00F12411"/>
    <w:rsid w:val="00F12E5A"/>
    <w:rsid w:val="00F1304F"/>
    <w:rsid w:val="00F132B7"/>
    <w:rsid w:val="00F13A18"/>
    <w:rsid w:val="00F1406A"/>
    <w:rsid w:val="00F14780"/>
    <w:rsid w:val="00F14B69"/>
    <w:rsid w:val="00F14BAE"/>
    <w:rsid w:val="00F15412"/>
    <w:rsid w:val="00F15E87"/>
    <w:rsid w:val="00F161C1"/>
    <w:rsid w:val="00F16A12"/>
    <w:rsid w:val="00F16D84"/>
    <w:rsid w:val="00F17192"/>
    <w:rsid w:val="00F17252"/>
    <w:rsid w:val="00F174F9"/>
    <w:rsid w:val="00F1755B"/>
    <w:rsid w:val="00F17F91"/>
    <w:rsid w:val="00F20EF5"/>
    <w:rsid w:val="00F21B05"/>
    <w:rsid w:val="00F21E8B"/>
    <w:rsid w:val="00F220E4"/>
    <w:rsid w:val="00F22134"/>
    <w:rsid w:val="00F22500"/>
    <w:rsid w:val="00F22603"/>
    <w:rsid w:val="00F2299C"/>
    <w:rsid w:val="00F22BFA"/>
    <w:rsid w:val="00F23352"/>
    <w:rsid w:val="00F236B5"/>
    <w:rsid w:val="00F23939"/>
    <w:rsid w:val="00F239B8"/>
    <w:rsid w:val="00F23B28"/>
    <w:rsid w:val="00F24000"/>
    <w:rsid w:val="00F24323"/>
    <w:rsid w:val="00F24598"/>
    <w:rsid w:val="00F24762"/>
    <w:rsid w:val="00F24C92"/>
    <w:rsid w:val="00F24F67"/>
    <w:rsid w:val="00F253F8"/>
    <w:rsid w:val="00F265F1"/>
    <w:rsid w:val="00F266F9"/>
    <w:rsid w:val="00F26BB3"/>
    <w:rsid w:val="00F27081"/>
    <w:rsid w:val="00F2711C"/>
    <w:rsid w:val="00F2767A"/>
    <w:rsid w:val="00F303BA"/>
    <w:rsid w:val="00F30C89"/>
    <w:rsid w:val="00F3104E"/>
    <w:rsid w:val="00F31390"/>
    <w:rsid w:val="00F3164D"/>
    <w:rsid w:val="00F317A6"/>
    <w:rsid w:val="00F31D1F"/>
    <w:rsid w:val="00F31E93"/>
    <w:rsid w:val="00F32404"/>
    <w:rsid w:val="00F32B3D"/>
    <w:rsid w:val="00F339B2"/>
    <w:rsid w:val="00F33CD5"/>
    <w:rsid w:val="00F348B6"/>
    <w:rsid w:val="00F3490D"/>
    <w:rsid w:val="00F3522B"/>
    <w:rsid w:val="00F3589D"/>
    <w:rsid w:val="00F358B1"/>
    <w:rsid w:val="00F359CD"/>
    <w:rsid w:val="00F360AA"/>
    <w:rsid w:val="00F36542"/>
    <w:rsid w:val="00F3676E"/>
    <w:rsid w:val="00F36DD5"/>
    <w:rsid w:val="00F377C6"/>
    <w:rsid w:val="00F37D68"/>
    <w:rsid w:val="00F40BE7"/>
    <w:rsid w:val="00F40E77"/>
    <w:rsid w:val="00F414E4"/>
    <w:rsid w:val="00F41E66"/>
    <w:rsid w:val="00F42D54"/>
    <w:rsid w:val="00F43630"/>
    <w:rsid w:val="00F43AEC"/>
    <w:rsid w:val="00F43BE4"/>
    <w:rsid w:val="00F43C7C"/>
    <w:rsid w:val="00F43C80"/>
    <w:rsid w:val="00F43FAD"/>
    <w:rsid w:val="00F4449D"/>
    <w:rsid w:val="00F45200"/>
    <w:rsid w:val="00F454B5"/>
    <w:rsid w:val="00F4588B"/>
    <w:rsid w:val="00F45B95"/>
    <w:rsid w:val="00F45FFD"/>
    <w:rsid w:val="00F46060"/>
    <w:rsid w:val="00F46327"/>
    <w:rsid w:val="00F46BAA"/>
    <w:rsid w:val="00F46E04"/>
    <w:rsid w:val="00F4714C"/>
    <w:rsid w:val="00F47E66"/>
    <w:rsid w:val="00F5124D"/>
    <w:rsid w:val="00F51995"/>
    <w:rsid w:val="00F51E35"/>
    <w:rsid w:val="00F52AD0"/>
    <w:rsid w:val="00F53386"/>
    <w:rsid w:val="00F53E79"/>
    <w:rsid w:val="00F5455B"/>
    <w:rsid w:val="00F54B23"/>
    <w:rsid w:val="00F553DD"/>
    <w:rsid w:val="00F55784"/>
    <w:rsid w:val="00F56264"/>
    <w:rsid w:val="00F5638A"/>
    <w:rsid w:val="00F5648B"/>
    <w:rsid w:val="00F56A3D"/>
    <w:rsid w:val="00F56CEE"/>
    <w:rsid w:val="00F56E0F"/>
    <w:rsid w:val="00F574F2"/>
    <w:rsid w:val="00F57F1C"/>
    <w:rsid w:val="00F604CD"/>
    <w:rsid w:val="00F6108D"/>
    <w:rsid w:val="00F618D7"/>
    <w:rsid w:val="00F61DB6"/>
    <w:rsid w:val="00F61E70"/>
    <w:rsid w:val="00F62A8A"/>
    <w:rsid w:val="00F63D45"/>
    <w:rsid w:val="00F65070"/>
    <w:rsid w:val="00F65CB7"/>
    <w:rsid w:val="00F6666C"/>
    <w:rsid w:val="00F6695A"/>
    <w:rsid w:val="00F66C5E"/>
    <w:rsid w:val="00F66D1B"/>
    <w:rsid w:val="00F673B7"/>
    <w:rsid w:val="00F6746F"/>
    <w:rsid w:val="00F67482"/>
    <w:rsid w:val="00F67E3F"/>
    <w:rsid w:val="00F67EE7"/>
    <w:rsid w:val="00F67F4E"/>
    <w:rsid w:val="00F7000C"/>
    <w:rsid w:val="00F704CE"/>
    <w:rsid w:val="00F70B17"/>
    <w:rsid w:val="00F70F63"/>
    <w:rsid w:val="00F71296"/>
    <w:rsid w:val="00F7155D"/>
    <w:rsid w:val="00F718D3"/>
    <w:rsid w:val="00F71D97"/>
    <w:rsid w:val="00F72275"/>
    <w:rsid w:val="00F7269E"/>
    <w:rsid w:val="00F72F24"/>
    <w:rsid w:val="00F738C8"/>
    <w:rsid w:val="00F73FA2"/>
    <w:rsid w:val="00F7418E"/>
    <w:rsid w:val="00F74287"/>
    <w:rsid w:val="00F743B7"/>
    <w:rsid w:val="00F7489F"/>
    <w:rsid w:val="00F75531"/>
    <w:rsid w:val="00F7595F"/>
    <w:rsid w:val="00F763A5"/>
    <w:rsid w:val="00F76419"/>
    <w:rsid w:val="00F76E0B"/>
    <w:rsid w:val="00F774D8"/>
    <w:rsid w:val="00F80298"/>
    <w:rsid w:val="00F8032E"/>
    <w:rsid w:val="00F8044C"/>
    <w:rsid w:val="00F8070C"/>
    <w:rsid w:val="00F80860"/>
    <w:rsid w:val="00F80F7F"/>
    <w:rsid w:val="00F81017"/>
    <w:rsid w:val="00F81485"/>
    <w:rsid w:val="00F818FA"/>
    <w:rsid w:val="00F81B3C"/>
    <w:rsid w:val="00F82A11"/>
    <w:rsid w:val="00F831A1"/>
    <w:rsid w:val="00F838A1"/>
    <w:rsid w:val="00F857B1"/>
    <w:rsid w:val="00F862EE"/>
    <w:rsid w:val="00F864DA"/>
    <w:rsid w:val="00F86617"/>
    <w:rsid w:val="00F86891"/>
    <w:rsid w:val="00F86D3C"/>
    <w:rsid w:val="00F86E52"/>
    <w:rsid w:val="00F87221"/>
    <w:rsid w:val="00F87712"/>
    <w:rsid w:val="00F90B6E"/>
    <w:rsid w:val="00F9101E"/>
    <w:rsid w:val="00F914D6"/>
    <w:rsid w:val="00F9160D"/>
    <w:rsid w:val="00F91709"/>
    <w:rsid w:val="00F91858"/>
    <w:rsid w:val="00F9193E"/>
    <w:rsid w:val="00F91AE9"/>
    <w:rsid w:val="00F92682"/>
    <w:rsid w:val="00F92989"/>
    <w:rsid w:val="00F931DC"/>
    <w:rsid w:val="00F9332C"/>
    <w:rsid w:val="00F93B59"/>
    <w:rsid w:val="00F9417C"/>
    <w:rsid w:val="00F94571"/>
    <w:rsid w:val="00F94F5E"/>
    <w:rsid w:val="00F94F66"/>
    <w:rsid w:val="00F95176"/>
    <w:rsid w:val="00F95234"/>
    <w:rsid w:val="00F95273"/>
    <w:rsid w:val="00F95A00"/>
    <w:rsid w:val="00F95A4A"/>
    <w:rsid w:val="00F96172"/>
    <w:rsid w:val="00F96413"/>
    <w:rsid w:val="00F96923"/>
    <w:rsid w:val="00F971E4"/>
    <w:rsid w:val="00F971FA"/>
    <w:rsid w:val="00F973A9"/>
    <w:rsid w:val="00F97BFF"/>
    <w:rsid w:val="00F97EF0"/>
    <w:rsid w:val="00FA044A"/>
    <w:rsid w:val="00FA09BD"/>
    <w:rsid w:val="00FA1DF6"/>
    <w:rsid w:val="00FA2424"/>
    <w:rsid w:val="00FA24A3"/>
    <w:rsid w:val="00FA24BD"/>
    <w:rsid w:val="00FA2510"/>
    <w:rsid w:val="00FA285A"/>
    <w:rsid w:val="00FA2E90"/>
    <w:rsid w:val="00FA31B0"/>
    <w:rsid w:val="00FA4CEF"/>
    <w:rsid w:val="00FA4E0B"/>
    <w:rsid w:val="00FA56EC"/>
    <w:rsid w:val="00FA5760"/>
    <w:rsid w:val="00FA5911"/>
    <w:rsid w:val="00FA7385"/>
    <w:rsid w:val="00FA7635"/>
    <w:rsid w:val="00FB0822"/>
    <w:rsid w:val="00FB0BE3"/>
    <w:rsid w:val="00FB0C57"/>
    <w:rsid w:val="00FB0CC1"/>
    <w:rsid w:val="00FB168A"/>
    <w:rsid w:val="00FB2173"/>
    <w:rsid w:val="00FB220B"/>
    <w:rsid w:val="00FB22BE"/>
    <w:rsid w:val="00FB24C4"/>
    <w:rsid w:val="00FB2522"/>
    <w:rsid w:val="00FB2570"/>
    <w:rsid w:val="00FB26CE"/>
    <w:rsid w:val="00FB2A5C"/>
    <w:rsid w:val="00FB2B1B"/>
    <w:rsid w:val="00FB3890"/>
    <w:rsid w:val="00FB3DCA"/>
    <w:rsid w:val="00FB41F9"/>
    <w:rsid w:val="00FB4994"/>
    <w:rsid w:val="00FB49D1"/>
    <w:rsid w:val="00FB4D15"/>
    <w:rsid w:val="00FB518F"/>
    <w:rsid w:val="00FB56A8"/>
    <w:rsid w:val="00FB59F7"/>
    <w:rsid w:val="00FB5D0F"/>
    <w:rsid w:val="00FB5DE5"/>
    <w:rsid w:val="00FB643A"/>
    <w:rsid w:val="00FB6749"/>
    <w:rsid w:val="00FB7564"/>
    <w:rsid w:val="00FC05AC"/>
    <w:rsid w:val="00FC06DC"/>
    <w:rsid w:val="00FC0CE2"/>
    <w:rsid w:val="00FC0E51"/>
    <w:rsid w:val="00FC0F41"/>
    <w:rsid w:val="00FC1D9E"/>
    <w:rsid w:val="00FC20CB"/>
    <w:rsid w:val="00FC21DE"/>
    <w:rsid w:val="00FC3279"/>
    <w:rsid w:val="00FC34BD"/>
    <w:rsid w:val="00FC36A9"/>
    <w:rsid w:val="00FC39D3"/>
    <w:rsid w:val="00FC3CD6"/>
    <w:rsid w:val="00FC3D6B"/>
    <w:rsid w:val="00FC4AD3"/>
    <w:rsid w:val="00FC5A9F"/>
    <w:rsid w:val="00FC5CAA"/>
    <w:rsid w:val="00FC6C5E"/>
    <w:rsid w:val="00FC7707"/>
    <w:rsid w:val="00FC7A12"/>
    <w:rsid w:val="00FD03E8"/>
    <w:rsid w:val="00FD07DF"/>
    <w:rsid w:val="00FD0BB9"/>
    <w:rsid w:val="00FD10AA"/>
    <w:rsid w:val="00FD10B0"/>
    <w:rsid w:val="00FD1869"/>
    <w:rsid w:val="00FD1900"/>
    <w:rsid w:val="00FD207D"/>
    <w:rsid w:val="00FD22F0"/>
    <w:rsid w:val="00FD23F5"/>
    <w:rsid w:val="00FD24A5"/>
    <w:rsid w:val="00FD2635"/>
    <w:rsid w:val="00FD2863"/>
    <w:rsid w:val="00FD2C8E"/>
    <w:rsid w:val="00FD2CB5"/>
    <w:rsid w:val="00FD2D9B"/>
    <w:rsid w:val="00FD306C"/>
    <w:rsid w:val="00FD322B"/>
    <w:rsid w:val="00FD377B"/>
    <w:rsid w:val="00FD38E0"/>
    <w:rsid w:val="00FD4374"/>
    <w:rsid w:val="00FD4568"/>
    <w:rsid w:val="00FD4A2B"/>
    <w:rsid w:val="00FD56EE"/>
    <w:rsid w:val="00FD5C85"/>
    <w:rsid w:val="00FD5D5B"/>
    <w:rsid w:val="00FD60B5"/>
    <w:rsid w:val="00FD635F"/>
    <w:rsid w:val="00FD66E1"/>
    <w:rsid w:val="00FD6A25"/>
    <w:rsid w:val="00FD7243"/>
    <w:rsid w:val="00FE0433"/>
    <w:rsid w:val="00FE07BB"/>
    <w:rsid w:val="00FE08CE"/>
    <w:rsid w:val="00FE0A96"/>
    <w:rsid w:val="00FE0AEF"/>
    <w:rsid w:val="00FE0C45"/>
    <w:rsid w:val="00FE1358"/>
    <w:rsid w:val="00FE15C6"/>
    <w:rsid w:val="00FE1D8D"/>
    <w:rsid w:val="00FE273E"/>
    <w:rsid w:val="00FE2F68"/>
    <w:rsid w:val="00FE2FCC"/>
    <w:rsid w:val="00FE322B"/>
    <w:rsid w:val="00FE32C9"/>
    <w:rsid w:val="00FE3648"/>
    <w:rsid w:val="00FE3FBF"/>
    <w:rsid w:val="00FE475F"/>
    <w:rsid w:val="00FE4AAB"/>
    <w:rsid w:val="00FE4CEB"/>
    <w:rsid w:val="00FE5255"/>
    <w:rsid w:val="00FE5308"/>
    <w:rsid w:val="00FE5360"/>
    <w:rsid w:val="00FE54A2"/>
    <w:rsid w:val="00FE5915"/>
    <w:rsid w:val="00FE5A81"/>
    <w:rsid w:val="00FE5DF1"/>
    <w:rsid w:val="00FE676C"/>
    <w:rsid w:val="00FE6C1C"/>
    <w:rsid w:val="00FE6DB8"/>
    <w:rsid w:val="00FE747B"/>
    <w:rsid w:val="00FE7E23"/>
    <w:rsid w:val="00FF017F"/>
    <w:rsid w:val="00FF0277"/>
    <w:rsid w:val="00FF052C"/>
    <w:rsid w:val="00FF0A46"/>
    <w:rsid w:val="00FF1470"/>
    <w:rsid w:val="00FF1BCE"/>
    <w:rsid w:val="00FF30BE"/>
    <w:rsid w:val="00FF3403"/>
    <w:rsid w:val="00FF3947"/>
    <w:rsid w:val="00FF398C"/>
    <w:rsid w:val="00FF3B23"/>
    <w:rsid w:val="00FF4187"/>
    <w:rsid w:val="00FF4B1E"/>
    <w:rsid w:val="00FF5008"/>
    <w:rsid w:val="00FF529D"/>
    <w:rsid w:val="00FF559A"/>
    <w:rsid w:val="00FF655D"/>
    <w:rsid w:val="00FF68C7"/>
    <w:rsid w:val="00FF6F15"/>
    <w:rsid w:val="00FF6F6A"/>
    <w:rsid w:val="00FF7849"/>
    <w:rsid w:val="00FF7D56"/>
    <w:rsid w:val="00FF7EC9"/>
    <w:rsid w:val="0138ECF0"/>
    <w:rsid w:val="04F9631A"/>
    <w:rsid w:val="05EF16D4"/>
    <w:rsid w:val="0A69A1A9"/>
    <w:rsid w:val="0B3B589D"/>
    <w:rsid w:val="0C17B2FF"/>
    <w:rsid w:val="1FEA170E"/>
    <w:rsid w:val="228B311B"/>
    <w:rsid w:val="256137D7"/>
    <w:rsid w:val="27FF1868"/>
    <w:rsid w:val="29B9F87F"/>
    <w:rsid w:val="2CC1D8EC"/>
    <w:rsid w:val="2D749D4A"/>
    <w:rsid w:val="35BBDCEB"/>
    <w:rsid w:val="36CD2731"/>
    <w:rsid w:val="43F614FC"/>
    <w:rsid w:val="447582A3"/>
    <w:rsid w:val="50B6ED51"/>
    <w:rsid w:val="51351B28"/>
    <w:rsid w:val="5AB11F99"/>
    <w:rsid w:val="5C9EC289"/>
    <w:rsid w:val="5E873185"/>
    <w:rsid w:val="64C84328"/>
    <w:rsid w:val="7139A639"/>
    <w:rsid w:val="719DB11D"/>
    <w:rsid w:val="74226478"/>
    <w:rsid w:val="745CFAF7"/>
    <w:rsid w:val="79F1CC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B652D0"/>
  </w:style>
  <w:style w:type="paragraph" w:styleId="Heading1">
    <w:name w:val="heading 1"/>
    <w:aliases w:val="CER Heading 1"/>
    <w:basedOn w:val="Contents"/>
    <w:next w:val="Heading2"/>
    <w:link w:val="Heading1Char"/>
    <w:uiPriority w:val="9"/>
    <w:qFormat/>
    <w:rsid w:val="002D18F3"/>
    <w:pPr>
      <w:spacing w:before="100" w:beforeAutospacing="1" w:after="100" w:afterAutospacing="1"/>
      <w:outlineLvl w:val="0"/>
    </w:pPr>
    <w:rPr>
      <w:rFonts w:ascii="Times New Roman" w:hAnsi="Times New Roman" w:cs="Times New Roman"/>
      <w:b/>
      <w:bCs/>
      <w:kern w:val="36"/>
      <w:sz w:val="48"/>
      <w:szCs w:val="48"/>
      <w:lang w:eastAsia="en-AU"/>
    </w:rPr>
  </w:style>
  <w:style w:type="paragraph" w:styleId="Heading2">
    <w:name w:val="heading 2"/>
    <w:aliases w:val="CER Heading 2"/>
    <w:basedOn w:val="Normal"/>
    <w:next w:val="Normal"/>
    <w:link w:val="Heading2Char"/>
    <w:uiPriority w:val="9"/>
    <w:qFormat/>
    <w:rsid w:val="002D18F3"/>
    <w:pPr>
      <w:spacing w:before="100" w:beforeAutospacing="1" w:after="100" w:afterAutospacing="1" w:line="240" w:lineRule="auto"/>
      <w:outlineLvl w:val="1"/>
    </w:pPr>
    <w:rPr>
      <w:rFonts w:ascii="Times New Roman" w:eastAsia="Times New Roman" w:hAnsi="Times New Roman" w:cs="Times New Roman"/>
      <w:b/>
      <w:bCs/>
      <w:color w:val="000000" w:themeColor="text1"/>
      <w:kern w:val="0"/>
      <w:sz w:val="36"/>
      <w:szCs w:val="36"/>
      <w:lang w:eastAsia="en-AU"/>
      <w14:ligatures w14:val="none"/>
    </w:rPr>
  </w:style>
  <w:style w:type="paragraph" w:styleId="Heading3">
    <w:name w:val="heading 3"/>
    <w:aliases w:val="CER Heading 3"/>
    <w:next w:val="Normal"/>
    <w:link w:val="Heading3Char"/>
    <w:uiPriority w:val="9"/>
    <w:qFormat/>
    <w:rsid w:val="005C0A94"/>
    <w:pPr>
      <w:spacing w:before="100" w:beforeAutospacing="1" w:after="100" w:afterAutospacing="1" w:line="240" w:lineRule="auto"/>
      <w:outlineLvl w:val="2"/>
    </w:pPr>
    <w:rPr>
      <w:rFonts w:ascii="Times New Roman" w:eastAsia="Times New Roman" w:hAnsi="Times New Roman" w:cs="Times New Roman"/>
      <w:b/>
      <w:bCs/>
      <w:color w:val="000000" w:themeColor="text1"/>
      <w:kern w:val="0"/>
      <w:sz w:val="27"/>
      <w:szCs w:val="27"/>
      <w:lang w:eastAsia="en-AU"/>
      <w14:ligatures w14:val="none"/>
    </w:rPr>
  </w:style>
  <w:style w:type="paragraph" w:styleId="Heading4">
    <w:name w:val="heading 4"/>
    <w:aliases w:val="CER Heading 4"/>
    <w:basedOn w:val="Normal"/>
    <w:next w:val="Normal"/>
    <w:link w:val="Heading4Char"/>
    <w:uiPriority w:val="9"/>
    <w:unhideWhenUsed/>
    <w:qFormat/>
    <w:rsid w:val="005C0A94"/>
    <w:pPr>
      <w:spacing w:before="100" w:beforeAutospacing="1" w:after="100" w:afterAutospacing="1" w:line="240" w:lineRule="auto"/>
      <w:outlineLvl w:val="3"/>
    </w:pPr>
    <w:rPr>
      <w:rFonts w:ascii="Times New Roman" w:eastAsia="Times New Roman" w:hAnsi="Times New Roman" w:cs="Times New Roman"/>
      <w:b/>
      <w:bCs/>
      <w:color w:val="000000" w:themeColor="text1"/>
      <w:kern w:val="0"/>
      <w:sz w:val="24"/>
      <w:szCs w:val="24"/>
      <w:lang w:eastAsia="en-AU"/>
      <w14:ligatures w14:val="none"/>
    </w:rPr>
  </w:style>
  <w:style w:type="paragraph" w:styleId="Heading5">
    <w:name w:val="heading 5"/>
    <w:aliases w:val="CER Heading 5"/>
    <w:basedOn w:val="Normal"/>
    <w:next w:val="Normal"/>
    <w:link w:val="Heading5Char"/>
    <w:uiPriority w:val="6"/>
    <w:unhideWhenUsed/>
    <w:qFormat/>
    <w:rsid w:val="00FA7635"/>
    <w:pPr>
      <w:keepNext/>
      <w:keepLines/>
      <w:spacing w:before="240" w:after="200" w:line="240" w:lineRule="auto"/>
      <w:outlineLvl w:val="4"/>
    </w:pPr>
    <w:rPr>
      <w:rFonts w:eastAsiaTheme="majorEastAsia" w:cstheme="majorBidi"/>
      <w:b/>
      <w:color w:val="000000" w:themeColor="text1"/>
      <w:kern w:val="0"/>
      <w:szCs w:val="24"/>
      <w14:ligatures w14:val="none"/>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b/>
      <w:bCs/>
      <w:sz w:val="21"/>
    </w:rPr>
  </w:style>
  <w:style w:type="paragraph" w:styleId="Heading7">
    <w:name w:val="heading 7"/>
    <w:basedOn w:val="Normal"/>
    <w:next w:val="Normal"/>
    <w:link w:val="Heading7Char"/>
    <w:uiPriority w:val="99"/>
    <w:unhideWhenUsed/>
    <w:rsid w:val="00521016"/>
    <w:pPr>
      <w:keepNext/>
      <w:keepLines/>
      <w:spacing w:before="200" w:after="0" w:line="240" w:lineRule="auto"/>
      <w:outlineLvl w:val="6"/>
    </w:pPr>
    <w:rPr>
      <w:rFonts w:eastAsiaTheme="majorEastAsia" w:cstheme="majorBidi"/>
      <w:b/>
      <w:i/>
      <w:iCs/>
      <w:color w:val="404040" w:themeColor="text1" w:themeTint="BF"/>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 Heading 1 Char"/>
    <w:basedOn w:val="DefaultParagraphFont"/>
    <w:link w:val="Heading1"/>
    <w:uiPriority w:val="9"/>
    <w:rsid w:val="00777CDC"/>
    <w:rPr>
      <w:rFonts w:ascii="Times New Roman" w:eastAsia="Times New Roman" w:hAnsi="Times New Roman" w:cs="Times New Roman"/>
      <w:b/>
      <w:bCs/>
      <w:color w:val="000000" w:themeColor="text1"/>
      <w:kern w:val="36"/>
      <w:sz w:val="48"/>
      <w:szCs w:val="48"/>
      <w:lang w:eastAsia="en-AU"/>
      <w14:ligatures w14:val="none"/>
    </w:rPr>
  </w:style>
  <w:style w:type="character" w:customStyle="1" w:styleId="Heading2Char">
    <w:name w:val="Heading 2 Char"/>
    <w:aliases w:val="CER Heading 2 Char"/>
    <w:basedOn w:val="DefaultParagraphFont"/>
    <w:link w:val="Heading2"/>
    <w:uiPriority w:val="9"/>
    <w:rsid w:val="00777CDC"/>
    <w:rPr>
      <w:rFonts w:ascii="Times New Roman" w:eastAsia="Times New Roman" w:hAnsi="Times New Roman" w:cs="Times New Roman"/>
      <w:b/>
      <w:bCs/>
      <w:color w:val="000000" w:themeColor="text1"/>
      <w:kern w:val="0"/>
      <w:sz w:val="36"/>
      <w:szCs w:val="36"/>
      <w:lang w:eastAsia="en-AU"/>
      <w14:ligatures w14:val="none"/>
    </w:rPr>
  </w:style>
  <w:style w:type="character" w:customStyle="1" w:styleId="Heading3Char">
    <w:name w:val="Heading 3 Char"/>
    <w:aliases w:val="CER Heading 3 Char"/>
    <w:basedOn w:val="DefaultParagraphFont"/>
    <w:link w:val="Heading3"/>
    <w:uiPriority w:val="9"/>
    <w:rsid w:val="00777CDC"/>
    <w:rPr>
      <w:rFonts w:ascii="Times New Roman" w:eastAsia="Times New Roman" w:hAnsi="Times New Roman" w:cs="Times New Roman"/>
      <w:b/>
      <w:bCs/>
      <w:color w:val="000000" w:themeColor="text1"/>
      <w:kern w:val="0"/>
      <w:sz w:val="27"/>
      <w:szCs w:val="27"/>
      <w:lang w:eastAsia="en-AU"/>
      <w14:ligatures w14:val="none"/>
    </w:rPr>
  </w:style>
  <w:style w:type="character" w:customStyle="1" w:styleId="Heading4Char">
    <w:name w:val="Heading 4 Char"/>
    <w:aliases w:val="CER Heading 4 Char"/>
    <w:basedOn w:val="DefaultParagraphFont"/>
    <w:link w:val="Heading4"/>
    <w:uiPriority w:val="9"/>
    <w:rsid w:val="00777CDC"/>
    <w:rPr>
      <w:rFonts w:ascii="Times New Roman" w:eastAsia="Times New Roman" w:hAnsi="Times New Roman" w:cs="Times New Roman"/>
      <w:b/>
      <w:bCs/>
      <w:color w:val="000000" w:themeColor="text1"/>
      <w:kern w:val="0"/>
      <w:sz w:val="24"/>
      <w:szCs w:val="24"/>
      <w:lang w:eastAsia="en-AU"/>
      <w14:ligatures w14:val="none"/>
    </w:rPr>
  </w:style>
  <w:style w:type="paragraph" w:customStyle="1" w:styleId="msonormal0">
    <w:name w:val="msonormal"/>
    <w:basedOn w:val="Normal"/>
    <w:rsid w:val="00586DF0"/>
    <w:pPr>
      <w:spacing w:before="100" w:beforeAutospacing="1" w:after="100" w:afterAutospacing="1"/>
    </w:pPr>
    <w:rPr>
      <w:rFonts w:ascii="Times New Roman" w:eastAsia="Times New Roman" w:hAnsi="Times New Roman" w:cs="Times New Roman"/>
      <w:sz w:val="24"/>
      <w:lang w:eastAsia="en-AU"/>
    </w:rPr>
  </w:style>
  <w:style w:type="character" w:styleId="Hyperlink">
    <w:name w:val="Hyperlink"/>
    <w:basedOn w:val="DefaultParagraphFont"/>
    <w:uiPriority w:val="99"/>
    <w:unhideWhenUsed/>
    <w:rsid w:val="00B652D0"/>
    <w:rPr>
      <w:color w:val="006C93"/>
      <w:u w:val="single"/>
    </w:rPr>
  </w:style>
  <w:style w:type="paragraph" w:styleId="NormalWeb">
    <w:name w:val="Normal (Web)"/>
    <w:basedOn w:val="Normal"/>
    <w:uiPriority w:val="99"/>
    <w:semiHidden/>
    <w:unhideWhenUsed/>
    <w:rsid w:val="00E12286"/>
    <w:pPr>
      <w:spacing w:before="100" w:beforeAutospacing="1" w:after="100" w:afterAutospacing="1" w:line="240" w:lineRule="auto"/>
    </w:pPr>
    <w:rPr>
      <w:rFonts w:ascii="Times New Roman" w:eastAsia="Times New Roman" w:hAnsi="Times New Roman" w:cs="Times New Roman"/>
      <w:color w:val="000000" w:themeColor="text1"/>
      <w:kern w:val="0"/>
      <w:sz w:val="24"/>
      <w:szCs w:val="24"/>
      <w:lang w:eastAsia="en-AU"/>
      <w14:ligatures w14:val="none"/>
    </w:rPr>
  </w:style>
  <w:style w:type="character" w:styleId="Emphasis">
    <w:name w:val="Emphasis"/>
    <w:basedOn w:val="DefaultParagraphFont"/>
    <w:uiPriority w:val="20"/>
    <w:qFormat/>
    <w:rsid w:val="00777CDC"/>
    <w:rPr>
      <w:i/>
      <w:iCs/>
    </w:rPr>
  </w:style>
  <w:style w:type="character" w:styleId="Strong">
    <w:name w:val="Strong"/>
    <w:basedOn w:val="DefaultParagraphFont"/>
    <w:uiPriority w:val="22"/>
    <w:qFormat/>
    <w:rsid w:val="00777CDC"/>
    <w:rPr>
      <w:b/>
      <w:bCs/>
    </w:rPr>
  </w:style>
  <w:style w:type="character" w:customStyle="1" w:styleId="glyphicon">
    <w:name w:val="glyphicon"/>
    <w:basedOn w:val="DefaultParagraphFont"/>
    <w:rsid w:val="00777CDC"/>
  </w:style>
  <w:style w:type="paragraph" w:styleId="ListParagraph">
    <w:name w:val="List Paragraph"/>
    <w:basedOn w:val="Normal"/>
    <w:uiPriority w:val="34"/>
    <w:qFormat/>
    <w:rsid w:val="00586DF0"/>
    <w:pPr>
      <w:ind w:left="720"/>
      <w:contextualSpacing/>
    </w:pPr>
  </w:style>
  <w:style w:type="paragraph" w:styleId="FootnoteText">
    <w:name w:val="footnote text"/>
    <w:basedOn w:val="Normal"/>
    <w:link w:val="FootnoteTextChar"/>
    <w:uiPriority w:val="99"/>
    <w:unhideWhenUsed/>
    <w:rsid w:val="00586DF0"/>
    <w:pPr>
      <w:spacing w:after="0" w:line="240" w:lineRule="auto"/>
    </w:pPr>
    <w:rPr>
      <w:rFonts w:eastAsia="Cambria" w:cs="Calibri"/>
      <w:color w:val="000000"/>
      <w:kern w:val="0"/>
      <w:sz w:val="20"/>
      <w:szCs w:val="20"/>
      <w:lang w:val="en-GB"/>
      <w14:ligatures w14:val="none"/>
    </w:rPr>
  </w:style>
  <w:style w:type="character" w:customStyle="1" w:styleId="FootnoteTextChar">
    <w:name w:val="Footnote Text Char"/>
    <w:basedOn w:val="DefaultParagraphFont"/>
    <w:link w:val="FootnoteText"/>
    <w:uiPriority w:val="99"/>
    <w:rsid w:val="00574DDF"/>
    <w:rPr>
      <w:rFonts w:eastAsia="Cambria" w:cs="Calibri"/>
      <w:color w:val="000000"/>
      <w:kern w:val="0"/>
      <w:sz w:val="20"/>
      <w:szCs w:val="20"/>
      <w:lang w:val="en-GB"/>
      <w14:ligatures w14:val="none"/>
    </w:rPr>
  </w:style>
  <w:style w:type="character" w:styleId="FootnoteReference">
    <w:name w:val="footnote reference"/>
    <w:basedOn w:val="DefaultParagraphFont"/>
    <w:uiPriority w:val="99"/>
    <w:unhideWhenUsed/>
    <w:rsid w:val="00574DDF"/>
    <w:rPr>
      <w:vertAlign w:val="superscript"/>
    </w:rPr>
  </w:style>
  <w:style w:type="paragraph" w:styleId="Header">
    <w:name w:val="header"/>
    <w:basedOn w:val="Normal"/>
    <w:link w:val="HeaderChar"/>
    <w:uiPriority w:val="99"/>
    <w:unhideWhenUsed/>
    <w:rsid w:val="00471682"/>
    <w:pPr>
      <w:tabs>
        <w:tab w:val="center" w:pos="4680"/>
        <w:tab w:val="right" w:pos="9360"/>
      </w:tabs>
      <w:spacing w:after="0" w:line="240" w:lineRule="auto"/>
    </w:pPr>
    <w:rPr>
      <w:rFonts w:eastAsia="Cambria" w:cstheme="minorHAnsi"/>
      <w:color w:val="000000" w:themeColor="text1"/>
      <w:kern w:val="0"/>
      <w:szCs w:val="24"/>
      <w14:ligatures w14:val="none"/>
    </w:rPr>
  </w:style>
  <w:style w:type="character" w:customStyle="1" w:styleId="HeaderChar">
    <w:name w:val="Header Char"/>
    <w:basedOn w:val="DefaultParagraphFont"/>
    <w:link w:val="Header"/>
    <w:uiPriority w:val="99"/>
    <w:rsid w:val="0068093A"/>
    <w:rPr>
      <w:rFonts w:eastAsia="Cambria" w:cstheme="minorHAnsi"/>
      <w:color w:val="000000" w:themeColor="text1"/>
      <w:kern w:val="0"/>
      <w:szCs w:val="24"/>
      <w14:ligatures w14:val="none"/>
    </w:rPr>
  </w:style>
  <w:style w:type="paragraph" w:styleId="Footer">
    <w:name w:val="footer"/>
    <w:basedOn w:val="Normal"/>
    <w:link w:val="FooterChar"/>
    <w:uiPriority w:val="99"/>
    <w:unhideWhenUsed/>
    <w:rsid w:val="009633DE"/>
    <w:pPr>
      <w:tabs>
        <w:tab w:val="center" w:pos="4680"/>
        <w:tab w:val="right" w:pos="9360"/>
      </w:tabs>
      <w:spacing w:after="0" w:line="240" w:lineRule="auto"/>
    </w:pPr>
    <w:rPr>
      <w:rFonts w:eastAsia="Cambria" w:cstheme="minorHAnsi"/>
      <w:color w:val="000000" w:themeColor="text1"/>
      <w:kern w:val="0"/>
      <w:szCs w:val="24"/>
      <w14:ligatures w14:val="none"/>
    </w:rPr>
  </w:style>
  <w:style w:type="character" w:customStyle="1" w:styleId="FooterChar">
    <w:name w:val="Footer Char"/>
    <w:basedOn w:val="DefaultParagraphFont"/>
    <w:link w:val="Footer"/>
    <w:uiPriority w:val="99"/>
    <w:rsid w:val="0068093A"/>
    <w:rPr>
      <w:rFonts w:eastAsia="Cambria" w:cstheme="minorHAnsi"/>
      <w:color w:val="000000" w:themeColor="text1"/>
      <w:kern w:val="0"/>
      <w:szCs w:val="24"/>
      <w14:ligatures w14:val="none"/>
    </w:rPr>
  </w:style>
  <w:style w:type="character" w:styleId="CommentReference">
    <w:name w:val="annotation reference"/>
    <w:basedOn w:val="DefaultParagraphFont"/>
    <w:uiPriority w:val="99"/>
    <w:unhideWhenUsed/>
    <w:rsid w:val="00D3064E"/>
    <w:rPr>
      <w:sz w:val="16"/>
      <w:szCs w:val="16"/>
    </w:rPr>
  </w:style>
  <w:style w:type="paragraph" w:styleId="CommentText">
    <w:name w:val="annotation text"/>
    <w:basedOn w:val="Normal"/>
    <w:link w:val="CommentTextChar"/>
    <w:uiPriority w:val="99"/>
    <w:unhideWhenUsed/>
    <w:rsid w:val="00586DF0"/>
    <w:rPr>
      <w:sz w:val="20"/>
      <w:szCs w:val="20"/>
    </w:rPr>
  </w:style>
  <w:style w:type="character" w:customStyle="1" w:styleId="CommentTextChar">
    <w:name w:val="Comment Text Char"/>
    <w:basedOn w:val="DefaultParagraphFont"/>
    <w:link w:val="CommentText"/>
    <w:uiPriority w:val="99"/>
    <w:rsid w:val="00D3064E"/>
    <w:rPr>
      <w:sz w:val="20"/>
      <w:szCs w:val="20"/>
    </w:rPr>
  </w:style>
  <w:style w:type="paragraph" w:styleId="CommentSubject">
    <w:name w:val="annotation subject"/>
    <w:basedOn w:val="CommentText"/>
    <w:next w:val="CommentText"/>
    <w:link w:val="CommentSubjectChar"/>
    <w:uiPriority w:val="99"/>
    <w:semiHidden/>
    <w:unhideWhenUsed/>
    <w:rsid w:val="00D3064E"/>
    <w:rPr>
      <w:b/>
      <w:bCs/>
    </w:rPr>
  </w:style>
  <w:style w:type="character" w:customStyle="1" w:styleId="CommentSubjectChar">
    <w:name w:val="Comment Subject Char"/>
    <w:basedOn w:val="CommentTextChar"/>
    <w:link w:val="CommentSubject"/>
    <w:uiPriority w:val="99"/>
    <w:semiHidden/>
    <w:rsid w:val="00D3064E"/>
    <w:rPr>
      <w:b/>
      <w:bCs/>
      <w:sz w:val="20"/>
      <w:szCs w:val="20"/>
    </w:rPr>
  </w:style>
  <w:style w:type="paragraph" w:styleId="Revision">
    <w:name w:val="Revision"/>
    <w:hidden/>
    <w:uiPriority w:val="99"/>
    <w:semiHidden/>
    <w:rsid w:val="00586DF0"/>
    <w:pPr>
      <w:spacing w:after="0" w:line="240" w:lineRule="auto"/>
    </w:pPr>
  </w:style>
  <w:style w:type="character" w:styleId="FollowedHyperlink">
    <w:name w:val="FollowedHyperlink"/>
    <w:basedOn w:val="DefaultParagraphFont"/>
    <w:uiPriority w:val="99"/>
    <w:rsid w:val="002537CF"/>
    <w:rPr>
      <w:color w:val="954F72" w:themeColor="followedHyperlink"/>
      <w:u w:val="single"/>
    </w:rPr>
  </w:style>
  <w:style w:type="paragraph" w:styleId="TOCHeading">
    <w:name w:val="TOC Heading"/>
    <w:basedOn w:val="Heading1"/>
    <w:next w:val="Normal"/>
    <w:uiPriority w:val="39"/>
    <w:unhideWhenUsed/>
    <w:qFormat/>
    <w:rsid w:val="00586DF0"/>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65158F"/>
    <w:pPr>
      <w:tabs>
        <w:tab w:val="right" w:leader="dot" w:pos="9730"/>
      </w:tabs>
      <w:spacing w:after="100" w:line="240" w:lineRule="auto"/>
    </w:pPr>
    <w:rPr>
      <w:rFonts w:eastAsia="Cambria" w:cstheme="minorHAnsi"/>
      <w:color w:val="000000" w:themeColor="text1"/>
      <w:kern w:val="0"/>
      <w:szCs w:val="24"/>
      <w14:ligatures w14:val="none"/>
    </w:rPr>
  </w:style>
  <w:style w:type="paragraph" w:styleId="TOC2">
    <w:name w:val="toc 2"/>
    <w:basedOn w:val="Normal"/>
    <w:next w:val="Normal"/>
    <w:autoRedefine/>
    <w:uiPriority w:val="39"/>
    <w:unhideWhenUsed/>
    <w:rsid w:val="00A15432"/>
    <w:pPr>
      <w:tabs>
        <w:tab w:val="right" w:leader="dot" w:pos="9730"/>
      </w:tabs>
      <w:spacing w:after="100"/>
      <w:ind w:left="220"/>
    </w:pPr>
  </w:style>
  <w:style w:type="paragraph" w:styleId="TOC3">
    <w:name w:val="toc 3"/>
    <w:basedOn w:val="Normal"/>
    <w:next w:val="Normal"/>
    <w:autoRedefine/>
    <w:uiPriority w:val="39"/>
    <w:unhideWhenUsed/>
    <w:rsid w:val="00AE541F"/>
    <w:pPr>
      <w:tabs>
        <w:tab w:val="right" w:leader="dot" w:pos="9730"/>
      </w:tabs>
      <w:spacing w:after="100" w:line="240" w:lineRule="auto"/>
      <w:ind w:left="440"/>
    </w:pPr>
    <w:rPr>
      <w:rFonts w:eastAsia="Cambria" w:cstheme="minorHAnsi"/>
      <w:color w:val="000000" w:themeColor="text1"/>
      <w:kern w:val="0"/>
      <w:szCs w:val="24"/>
      <w14:ligatures w14:val="none"/>
    </w:rPr>
  </w:style>
  <w:style w:type="character" w:customStyle="1" w:styleId="Heading5Char">
    <w:name w:val="Heading 5 Char"/>
    <w:aliases w:val="CER Heading 5 Char"/>
    <w:basedOn w:val="DefaultParagraphFont"/>
    <w:link w:val="Heading5"/>
    <w:uiPriority w:val="6"/>
    <w:rsid w:val="009F2C65"/>
    <w:rPr>
      <w:rFonts w:eastAsiaTheme="majorEastAsia" w:cstheme="majorBidi"/>
      <w:b/>
      <w:color w:val="000000" w:themeColor="text1"/>
      <w:kern w:val="0"/>
      <w:szCs w:val="24"/>
      <w14:ligatures w14:val="none"/>
    </w:rPr>
  </w:style>
  <w:style w:type="character" w:customStyle="1" w:styleId="Heading6Char">
    <w:name w:val="Heading 6 Char"/>
    <w:aliases w:val="CER Heading 6 Char"/>
    <w:basedOn w:val="DefaultParagraphFont"/>
    <w:link w:val="Heading6"/>
    <w:uiPriority w:val="99"/>
    <w:rsid w:val="009F2C65"/>
    <w:rPr>
      <w:rFonts w:eastAsiaTheme="minorEastAsia"/>
      <w:b/>
      <w:bCs/>
      <w:sz w:val="21"/>
    </w:rPr>
  </w:style>
  <w:style w:type="character" w:customStyle="1" w:styleId="Heading7Char">
    <w:name w:val="Heading 7 Char"/>
    <w:basedOn w:val="DefaultParagraphFont"/>
    <w:link w:val="Heading7"/>
    <w:uiPriority w:val="99"/>
    <w:rsid w:val="009F2C65"/>
    <w:rPr>
      <w:rFonts w:eastAsiaTheme="majorEastAsia" w:cstheme="majorBidi"/>
      <w:b/>
      <w:i/>
      <w:iCs/>
      <w:color w:val="404040" w:themeColor="text1" w:themeTint="BF"/>
      <w:kern w:val="0"/>
      <w:szCs w:val="24"/>
      <w14:ligatures w14:val="none"/>
    </w:rPr>
  </w:style>
  <w:style w:type="paragraph" w:customStyle="1" w:styleId="CERbullets">
    <w:name w:val="CER bullets"/>
    <w:basedOn w:val="Normal"/>
    <w:link w:val="CERbulletsChar"/>
    <w:uiPriority w:val="7"/>
    <w:qFormat/>
    <w:rsid w:val="004458B4"/>
    <w:pPr>
      <w:numPr>
        <w:numId w:val="36"/>
      </w:numPr>
      <w:spacing w:before="120" w:after="120"/>
      <w:ind w:left="357" w:hanging="357"/>
    </w:pPr>
  </w:style>
  <w:style w:type="character" w:customStyle="1" w:styleId="CERbulletsChar">
    <w:name w:val="CER bullets Char"/>
    <w:basedOn w:val="DefaultParagraphFont"/>
    <w:link w:val="CERbullets"/>
    <w:uiPriority w:val="7"/>
    <w:rsid w:val="009F2C65"/>
  </w:style>
  <w:style w:type="table" w:customStyle="1" w:styleId="CERTable">
    <w:name w:val="CER Table"/>
    <w:basedOn w:val="TableNormal"/>
    <w:uiPriority w:val="99"/>
    <w:rsid w:val="009F2C65"/>
    <w:pPr>
      <w:spacing w:before="120" w:after="0" w:line="240" w:lineRule="auto"/>
    </w:pPr>
    <w:rPr>
      <w:rFonts w:ascii="Calibri" w:eastAsia="Cambria" w:hAnsi="Calibri" w:cs="Times New Roman"/>
      <w:color w:val="000000" w:themeColor="text1"/>
      <w:sz w:val="20"/>
      <w:szCs w:val="20"/>
      <w:lang w:eastAsia="en-AU"/>
      <w14:ligatures w14:val="none"/>
    </w:rPr>
    <w:tblPr>
      <w:tblStyleRowBandSize w:val="1"/>
      <w:tblBorders>
        <w:top w:val="single" w:sz="8" w:space="0" w:color="ED7D31" w:themeColor="accent2"/>
        <w:bottom w:val="single" w:sz="8" w:space="0" w:color="ED7D31" w:themeColor="accent2"/>
        <w:insideH w:val="single" w:sz="8" w:space="0" w:color="E7E6E6"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ED7D31" w:themeColor="accent2"/>
          <w:right w:val="nil"/>
          <w:insideH w:val="nil"/>
          <w:insideV w:val="nil"/>
          <w:tl2br w:val="nil"/>
          <w:tr2bl w:val="nil"/>
        </w:tcBorders>
        <w:shd w:val="clear" w:color="auto" w:fill="E7E6E6"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0CECE"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table" w:styleId="TableGrid">
    <w:name w:val="Table Grid"/>
    <w:basedOn w:val="TableNormal"/>
    <w:rsid w:val="009F2C65"/>
    <w:pPr>
      <w:spacing w:after="0" w:line="240" w:lineRule="auto"/>
    </w:pPr>
    <w:rPr>
      <w:rFonts w:ascii="Cambria" w:eastAsia="Cambria" w:hAnsi="Cambria"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9F2C65"/>
    <w:pPr>
      <w:spacing w:before="100" w:beforeAutospacing="1" w:after="240" w:line="240" w:lineRule="auto"/>
      <w:ind w:left="284" w:right="284"/>
    </w:pPr>
    <w:rPr>
      <w:rFonts w:eastAsia="Cambria" w:cs="Times New Roman"/>
      <w:kern w:val="0"/>
      <w:sz w:val="20"/>
      <w:szCs w:val="20"/>
      <w:lang w:eastAsia="en-AU"/>
      <w14:ligatures w14:val="none"/>
    </w:rPr>
    <w:tblPr>
      <w:tblBorders>
        <w:left w:val="single" w:sz="24" w:space="0" w:color="4472C4"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4472C4" w:themeColor="accent1"/>
          <w:bottom w:val="nil"/>
          <w:right w:val="nil"/>
          <w:insideH w:val="nil"/>
          <w:insideV w:val="nil"/>
          <w:tl2br w:val="nil"/>
          <w:tr2bl w:val="nil"/>
        </w:tcBorders>
        <w:noWrap/>
      </w:tcPr>
    </w:tblStylePr>
  </w:style>
  <w:style w:type="paragraph" w:customStyle="1" w:styleId="CERcovertitle">
    <w:name w:val="CER cover title"/>
    <w:basedOn w:val="Title"/>
    <w:link w:val="CERcovertitleChar"/>
    <w:uiPriority w:val="8"/>
    <w:rsid w:val="009F2C65"/>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9F2C65"/>
    <w:pPr>
      <w:spacing w:before="120" w:after="120"/>
      <w:ind w:right="5062"/>
    </w:pPr>
    <w:rPr>
      <w:rFonts w:ascii="Calibri Light" w:eastAsia="Times New Roman" w:hAnsi="Calibri Light" w:cs="Calibri Light"/>
      <w:color w:val="000000" w:themeColor="text1"/>
      <w:spacing w:val="0"/>
      <w:sz w:val="40"/>
      <w:szCs w:val="40"/>
      <w:lang w:eastAsia="en-AU"/>
    </w:rPr>
  </w:style>
  <w:style w:type="character" w:customStyle="1" w:styleId="CERcovertitleChar">
    <w:name w:val="CER cover title Char"/>
    <w:basedOn w:val="DefaultParagraphFont"/>
    <w:link w:val="CERcovertitle"/>
    <w:uiPriority w:val="8"/>
    <w:rsid w:val="009F2C65"/>
    <w:rPr>
      <w:rFonts w:asciiTheme="majorHAnsi" w:eastAsiaTheme="majorEastAsia" w:hAnsiTheme="majorHAnsi" w:cs="Times New Roman (Headings CS)"/>
      <w:b/>
      <w:noProof/>
      <w:kern w:val="28"/>
      <w:sz w:val="56"/>
      <w:szCs w:val="56"/>
      <w:lang w:eastAsia="en-AU"/>
      <w14:ligatures w14:val="none"/>
    </w:rPr>
  </w:style>
  <w:style w:type="paragraph" w:customStyle="1" w:styleId="CERnumbering">
    <w:name w:val="CER numbering"/>
    <w:basedOn w:val="BodyText1"/>
    <w:link w:val="CERnumberingChar"/>
    <w:uiPriority w:val="8"/>
    <w:qFormat/>
    <w:rsid w:val="00A97046"/>
    <w:pPr>
      <w:numPr>
        <w:numId w:val="39"/>
      </w:numPr>
      <w:spacing w:before="120" w:after="120"/>
    </w:pPr>
  </w:style>
  <w:style w:type="character" w:customStyle="1" w:styleId="CERcoversubtitleChar">
    <w:name w:val="CER cover subtitle Char"/>
    <w:basedOn w:val="Heading2Char"/>
    <w:link w:val="CERcoversubtitle"/>
    <w:uiPriority w:val="8"/>
    <w:rsid w:val="009F2C65"/>
    <w:rPr>
      <w:rFonts w:ascii="Calibri Light" w:eastAsia="Times New Roman" w:hAnsi="Calibri Light" w:cs="Calibri Light"/>
      <w:b w:val="0"/>
      <w:bCs w:val="0"/>
      <w:color w:val="000000" w:themeColor="text1"/>
      <w:kern w:val="0"/>
      <w:sz w:val="40"/>
      <w:szCs w:val="40"/>
      <w:lang w:eastAsia="en-AU"/>
      <w14:ligatures w14:val="none"/>
    </w:rPr>
  </w:style>
  <w:style w:type="character" w:customStyle="1" w:styleId="CERnumberingChar">
    <w:name w:val="CER numbering Char"/>
    <w:basedOn w:val="CERbulletsChar"/>
    <w:link w:val="CERnumbering"/>
    <w:uiPriority w:val="8"/>
    <w:rsid w:val="009F2C65"/>
    <w:rPr>
      <w:rFonts w:eastAsia="Cambria" w:cstheme="minorHAnsi"/>
      <w:color w:val="000000" w:themeColor="text1"/>
      <w:kern w:val="0"/>
      <w:szCs w:val="24"/>
      <w14:ligatures w14:val="none"/>
    </w:rPr>
  </w:style>
  <w:style w:type="character" w:styleId="PlaceholderText">
    <w:name w:val="Placeholder Text"/>
    <w:basedOn w:val="DefaultParagraphFont"/>
    <w:uiPriority w:val="99"/>
    <w:rsid w:val="009F2C65"/>
    <w:rPr>
      <w:rFonts w:asciiTheme="minorHAnsi" w:hAnsiTheme="minorHAnsi"/>
      <w:color w:val="808080"/>
    </w:rPr>
  </w:style>
  <w:style w:type="character" w:customStyle="1" w:styleId="Protectivemarker">
    <w:name w:val="Protective marker"/>
    <w:uiPriority w:val="1"/>
    <w:rsid w:val="009F2C65"/>
    <w:rPr>
      <w:rFonts w:asciiTheme="minorHAnsi" w:hAnsiTheme="minorHAnsi"/>
      <w:b/>
      <w:color w:val="FF0000"/>
      <w:sz w:val="28"/>
      <w:szCs w:val="24"/>
    </w:rPr>
  </w:style>
  <w:style w:type="paragraph" w:customStyle="1" w:styleId="LegislativesecrecyACT">
    <w:name w:val="Legislative secrecy ACT"/>
    <w:basedOn w:val="Heading5"/>
    <w:uiPriority w:val="8"/>
    <w:qFormat/>
    <w:rsid w:val="009F2C65"/>
    <w:pPr>
      <w:tabs>
        <w:tab w:val="center" w:pos="4870"/>
        <w:tab w:val="left" w:pos="8745"/>
      </w:tabs>
      <w:spacing w:before="0" w:after="120"/>
      <w:jc w:val="center"/>
    </w:pPr>
    <w:rPr>
      <w:sz w:val="24"/>
    </w:rPr>
  </w:style>
  <w:style w:type="character" w:styleId="PageNumber">
    <w:name w:val="page number"/>
    <w:basedOn w:val="DefaultParagraphFont"/>
    <w:uiPriority w:val="99"/>
    <w:semiHidden/>
    <w:unhideWhenUsed/>
    <w:rsid w:val="009F2C65"/>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F2C65"/>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99"/>
    <w:semiHidden/>
    <w:unhideWhenUsed/>
    <w:rsid w:val="00EB7F5F"/>
    <w:pPr>
      <w:spacing w:after="100" w:line="240" w:lineRule="auto"/>
      <w:ind w:left="660"/>
    </w:pPr>
    <w:rPr>
      <w:rFonts w:eastAsia="Cambria" w:cstheme="minorHAnsi"/>
      <w:color w:val="000000" w:themeColor="text1"/>
      <w:kern w:val="0"/>
      <w:szCs w:val="24"/>
      <w14:ligatures w14:val="none"/>
    </w:rPr>
  </w:style>
  <w:style w:type="paragraph" w:styleId="Subtitle">
    <w:name w:val="Subtitle"/>
    <w:basedOn w:val="Normal"/>
    <w:next w:val="Normal"/>
    <w:link w:val="SubtitleChar"/>
    <w:uiPriority w:val="99"/>
    <w:rsid w:val="002C702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9F2C65"/>
    <w:rPr>
      <w:rFonts w:eastAsiaTheme="minorEastAsia"/>
      <w:color w:val="5A5A5A" w:themeColor="text1" w:themeTint="A5"/>
      <w:spacing w:val="15"/>
    </w:rPr>
  </w:style>
  <w:style w:type="paragraph" w:styleId="Caption">
    <w:name w:val="caption"/>
    <w:basedOn w:val="Normal"/>
    <w:next w:val="Normal"/>
    <w:uiPriority w:val="35"/>
    <w:unhideWhenUsed/>
    <w:qFormat/>
    <w:rsid w:val="004D0162"/>
    <w:pPr>
      <w:spacing w:after="200" w:line="240" w:lineRule="auto"/>
    </w:pPr>
    <w:rPr>
      <w:rFonts w:ascii="Calibri Light" w:eastAsia="Cambria" w:hAnsi="Calibri Light" w:cs="Calibri Light"/>
      <w:i/>
      <w:iCs/>
      <w:color w:val="000000" w:themeColor="text1"/>
      <w:kern w:val="0"/>
      <w:sz w:val="18"/>
      <w:szCs w:val="18"/>
      <w14:ligatures w14:val="none"/>
    </w:rPr>
  </w:style>
  <w:style w:type="paragraph" w:customStyle="1" w:styleId="Contents">
    <w:name w:val="Contents"/>
    <w:uiPriority w:val="8"/>
    <w:qFormat/>
    <w:rsid w:val="00521016"/>
    <w:pPr>
      <w:spacing w:after="360" w:line="240" w:lineRule="auto"/>
    </w:pPr>
    <w:rPr>
      <w:rFonts w:ascii="Calibri" w:eastAsia="Times New Roman" w:hAnsi="Calibri" w:cs="Calibri"/>
      <w:color w:val="000000" w:themeColor="text1"/>
      <w:kern w:val="32"/>
      <w:sz w:val="40"/>
      <w:szCs w:val="24"/>
      <w14:ligatures w14:val="none"/>
    </w:rPr>
  </w:style>
  <w:style w:type="paragraph" w:customStyle="1" w:styleId="BodyText1">
    <w:name w:val="Body Text1"/>
    <w:basedOn w:val="Normal"/>
    <w:uiPriority w:val="8"/>
    <w:qFormat/>
    <w:rsid w:val="002D18F3"/>
    <w:pPr>
      <w:spacing w:before="200" w:after="200" w:line="240" w:lineRule="auto"/>
    </w:pPr>
    <w:rPr>
      <w:rFonts w:eastAsia="Cambria" w:cstheme="minorHAnsi"/>
      <w:color w:val="000000" w:themeColor="text1"/>
      <w:kern w:val="0"/>
      <w:szCs w:val="24"/>
      <w14:ligatures w14:val="none"/>
    </w:rPr>
  </w:style>
  <w:style w:type="character" w:styleId="Mention">
    <w:name w:val="Mention"/>
    <w:basedOn w:val="DefaultParagraphFont"/>
    <w:uiPriority w:val="99"/>
    <w:unhideWhenUsed/>
    <w:rsid w:val="0065158F"/>
    <w:rPr>
      <w:color w:val="2B579A"/>
      <w:shd w:val="clear" w:color="auto" w:fill="E1DFDD"/>
    </w:rPr>
  </w:style>
  <w:style w:type="character" w:styleId="UnresolvedMention">
    <w:name w:val="Unresolved Mention"/>
    <w:basedOn w:val="DefaultParagraphFont"/>
    <w:uiPriority w:val="99"/>
    <w:semiHidden/>
    <w:unhideWhenUsed/>
    <w:rsid w:val="00917EE3"/>
    <w:rPr>
      <w:color w:val="605E5C"/>
      <w:shd w:val="clear" w:color="auto" w:fill="E1DFDD"/>
    </w:rPr>
  </w:style>
  <w:style w:type="paragraph" w:customStyle="1" w:styleId="paragraph">
    <w:name w:val="paragraph"/>
    <w:basedOn w:val="Normal"/>
    <w:rsid w:val="00BE000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E0003"/>
  </w:style>
  <w:style w:type="character" w:customStyle="1" w:styleId="eop">
    <w:name w:val="eop"/>
    <w:basedOn w:val="DefaultParagraphFont"/>
    <w:rsid w:val="00BE0003"/>
  </w:style>
  <w:style w:type="character" w:customStyle="1" w:styleId="scxw258805131">
    <w:name w:val="scxw258805131"/>
    <w:basedOn w:val="DefaultParagraphFont"/>
    <w:rsid w:val="00BE0003"/>
  </w:style>
  <w:style w:type="paragraph" w:customStyle="1" w:styleId="subsection">
    <w:name w:val="subsection"/>
    <w:basedOn w:val="Normal"/>
    <w:rsid w:val="00671EC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71094F"/>
    <w:rPr>
      <w:rFonts w:ascii="Segoe UI" w:hAnsi="Segoe UI" w:cs="Segoe UI" w:hint="default"/>
      <w:color w:val="383A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5580">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94487706">
      <w:bodyDiv w:val="1"/>
      <w:marLeft w:val="0"/>
      <w:marRight w:val="0"/>
      <w:marTop w:val="0"/>
      <w:marBottom w:val="0"/>
      <w:divBdr>
        <w:top w:val="none" w:sz="0" w:space="0" w:color="auto"/>
        <w:left w:val="none" w:sz="0" w:space="0" w:color="auto"/>
        <w:bottom w:val="none" w:sz="0" w:space="0" w:color="auto"/>
        <w:right w:val="none" w:sz="0" w:space="0" w:color="auto"/>
      </w:divBdr>
      <w:divsChild>
        <w:div w:id="259948188">
          <w:marLeft w:val="0"/>
          <w:marRight w:val="0"/>
          <w:marTop w:val="0"/>
          <w:marBottom w:val="0"/>
          <w:divBdr>
            <w:top w:val="none" w:sz="0" w:space="0" w:color="auto"/>
            <w:left w:val="none" w:sz="0" w:space="0" w:color="auto"/>
            <w:bottom w:val="none" w:sz="0" w:space="0" w:color="auto"/>
            <w:right w:val="none" w:sz="0" w:space="0" w:color="auto"/>
          </w:divBdr>
        </w:div>
        <w:div w:id="375350734">
          <w:marLeft w:val="0"/>
          <w:marRight w:val="0"/>
          <w:marTop w:val="0"/>
          <w:marBottom w:val="0"/>
          <w:divBdr>
            <w:top w:val="none" w:sz="0" w:space="0" w:color="auto"/>
            <w:left w:val="none" w:sz="0" w:space="0" w:color="auto"/>
            <w:bottom w:val="none" w:sz="0" w:space="0" w:color="auto"/>
            <w:right w:val="none" w:sz="0" w:space="0" w:color="auto"/>
          </w:divBdr>
        </w:div>
        <w:div w:id="686055834">
          <w:marLeft w:val="0"/>
          <w:marRight w:val="0"/>
          <w:marTop w:val="0"/>
          <w:marBottom w:val="0"/>
          <w:divBdr>
            <w:top w:val="none" w:sz="0" w:space="0" w:color="auto"/>
            <w:left w:val="none" w:sz="0" w:space="0" w:color="auto"/>
            <w:bottom w:val="none" w:sz="0" w:space="0" w:color="auto"/>
            <w:right w:val="none" w:sz="0" w:space="0" w:color="auto"/>
          </w:divBdr>
        </w:div>
        <w:div w:id="1397388029">
          <w:marLeft w:val="0"/>
          <w:marRight w:val="0"/>
          <w:marTop w:val="0"/>
          <w:marBottom w:val="0"/>
          <w:divBdr>
            <w:top w:val="none" w:sz="0" w:space="0" w:color="auto"/>
            <w:left w:val="none" w:sz="0" w:space="0" w:color="auto"/>
            <w:bottom w:val="none" w:sz="0" w:space="0" w:color="auto"/>
            <w:right w:val="none" w:sz="0" w:space="0" w:color="auto"/>
          </w:divBdr>
        </w:div>
      </w:divsChild>
    </w:div>
    <w:div w:id="1625380742">
      <w:bodyDiv w:val="1"/>
      <w:marLeft w:val="0"/>
      <w:marRight w:val="0"/>
      <w:marTop w:val="0"/>
      <w:marBottom w:val="0"/>
      <w:divBdr>
        <w:top w:val="none" w:sz="0" w:space="0" w:color="auto"/>
        <w:left w:val="none" w:sz="0" w:space="0" w:color="auto"/>
        <w:bottom w:val="none" w:sz="0" w:space="0" w:color="auto"/>
        <w:right w:val="none" w:sz="0" w:space="0" w:color="auto"/>
      </w:divBdr>
    </w:div>
    <w:div w:id="1668433822">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58103375">
      <w:bodyDiv w:val="1"/>
      <w:marLeft w:val="0"/>
      <w:marRight w:val="0"/>
      <w:marTop w:val="0"/>
      <w:marBottom w:val="0"/>
      <w:divBdr>
        <w:top w:val="none" w:sz="0" w:space="0" w:color="auto"/>
        <w:left w:val="none" w:sz="0" w:space="0" w:color="auto"/>
        <w:bottom w:val="none" w:sz="0" w:space="0" w:color="auto"/>
        <w:right w:val="none" w:sz="0" w:space="0" w:color="auto"/>
      </w:divBdr>
    </w:div>
    <w:div w:id="1977293387">
      <w:bodyDiv w:val="1"/>
      <w:marLeft w:val="0"/>
      <w:marRight w:val="0"/>
      <w:marTop w:val="0"/>
      <w:marBottom w:val="0"/>
      <w:divBdr>
        <w:top w:val="none" w:sz="0" w:space="0" w:color="auto"/>
        <w:left w:val="none" w:sz="0" w:space="0" w:color="auto"/>
        <w:bottom w:val="none" w:sz="0" w:space="0" w:color="auto"/>
        <w:right w:val="none" w:sz="0" w:space="0" w:color="auto"/>
      </w:divBdr>
      <w:divsChild>
        <w:div w:id="422265171">
          <w:marLeft w:val="0"/>
          <w:marRight w:val="0"/>
          <w:marTop w:val="0"/>
          <w:marBottom w:val="0"/>
          <w:divBdr>
            <w:top w:val="none" w:sz="0" w:space="0" w:color="auto"/>
            <w:left w:val="none" w:sz="0" w:space="0" w:color="auto"/>
            <w:bottom w:val="none" w:sz="0" w:space="0" w:color="auto"/>
            <w:right w:val="none" w:sz="0" w:space="0" w:color="auto"/>
          </w:divBdr>
        </w:div>
        <w:div w:id="1638680330">
          <w:marLeft w:val="0"/>
          <w:marRight w:val="0"/>
          <w:marTop w:val="0"/>
          <w:marBottom w:val="0"/>
          <w:divBdr>
            <w:top w:val="single" w:sz="6" w:space="0" w:color="DFE0DE"/>
            <w:left w:val="none" w:sz="0" w:space="0" w:color="auto"/>
            <w:bottom w:val="none" w:sz="0" w:space="0" w:color="auto"/>
            <w:right w:val="none" w:sz="0" w:space="0" w:color="auto"/>
          </w:divBdr>
          <w:divsChild>
            <w:div w:id="719285331">
              <w:marLeft w:val="0"/>
              <w:marRight w:val="0"/>
              <w:marTop w:val="0"/>
              <w:marBottom w:val="150"/>
              <w:divBdr>
                <w:top w:val="none" w:sz="0" w:space="0" w:color="auto"/>
                <w:left w:val="none" w:sz="0" w:space="0" w:color="auto"/>
                <w:bottom w:val="none" w:sz="0" w:space="0" w:color="auto"/>
                <w:right w:val="none" w:sz="0" w:space="0" w:color="auto"/>
              </w:divBdr>
              <w:divsChild>
                <w:div w:id="91897778">
                  <w:marLeft w:val="0"/>
                  <w:marRight w:val="0"/>
                  <w:marTop w:val="0"/>
                  <w:marBottom w:val="0"/>
                  <w:divBdr>
                    <w:top w:val="none" w:sz="0" w:space="0" w:color="auto"/>
                    <w:left w:val="none" w:sz="0" w:space="0" w:color="auto"/>
                    <w:bottom w:val="single" w:sz="24" w:space="0" w:color="9FD1E0"/>
                    <w:right w:val="none" w:sz="0" w:space="0" w:color="auto"/>
                  </w:divBdr>
                  <w:divsChild>
                    <w:div w:id="691611055">
                      <w:marLeft w:val="0"/>
                      <w:marRight w:val="0"/>
                      <w:marTop w:val="0"/>
                      <w:marBottom w:val="150"/>
                      <w:divBdr>
                        <w:top w:val="none" w:sz="0" w:space="0" w:color="auto"/>
                        <w:left w:val="none" w:sz="0" w:space="0" w:color="auto"/>
                        <w:bottom w:val="single" w:sz="6" w:space="0" w:color="DFE0DE"/>
                        <w:right w:val="none" w:sz="0" w:space="0" w:color="auto"/>
                      </w:divBdr>
                    </w:div>
                    <w:div w:id="1584296371">
                      <w:marLeft w:val="0"/>
                      <w:marRight w:val="0"/>
                      <w:marTop w:val="0"/>
                      <w:marBottom w:val="0"/>
                      <w:divBdr>
                        <w:top w:val="none" w:sz="0" w:space="0" w:color="auto"/>
                        <w:left w:val="none" w:sz="0" w:space="0" w:color="auto"/>
                        <w:bottom w:val="none" w:sz="0" w:space="0" w:color="auto"/>
                        <w:right w:val="none" w:sz="0" w:space="0" w:color="auto"/>
                      </w:divBdr>
                      <w:divsChild>
                        <w:div w:id="16683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13998">
              <w:marLeft w:val="0"/>
              <w:marRight w:val="0"/>
              <w:marTop w:val="0"/>
              <w:marBottom w:val="150"/>
              <w:divBdr>
                <w:top w:val="none" w:sz="0" w:space="0" w:color="auto"/>
                <w:left w:val="none" w:sz="0" w:space="0" w:color="auto"/>
                <w:bottom w:val="single" w:sz="6" w:space="0" w:color="DFE0DE"/>
                <w:right w:val="none" w:sz="0" w:space="0" w:color="auto"/>
              </w:divBdr>
              <w:divsChild>
                <w:div w:id="464473922">
                  <w:marLeft w:val="0"/>
                  <w:marRight w:val="0"/>
                  <w:marTop w:val="300"/>
                  <w:marBottom w:val="0"/>
                  <w:divBdr>
                    <w:top w:val="none" w:sz="0" w:space="0" w:color="auto"/>
                    <w:left w:val="none" w:sz="0" w:space="0" w:color="auto"/>
                    <w:bottom w:val="none" w:sz="0" w:space="0" w:color="auto"/>
                    <w:right w:val="none" w:sz="0" w:space="0" w:color="auto"/>
                  </w:divBdr>
                  <w:divsChild>
                    <w:div w:id="309750455">
                      <w:marLeft w:val="0"/>
                      <w:marRight w:val="0"/>
                      <w:marTop w:val="0"/>
                      <w:marBottom w:val="0"/>
                      <w:divBdr>
                        <w:top w:val="none" w:sz="0" w:space="0" w:color="auto"/>
                        <w:left w:val="none" w:sz="0" w:space="0" w:color="auto"/>
                        <w:bottom w:val="none" w:sz="0" w:space="0" w:color="auto"/>
                        <w:right w:val="none" w:sz="0" w:space="0" w:color="auto"/>
                      </w:divBdr>
                      <w:divsChild>
                        <w:div w:id="735207918">
                          <w:marLeft w:val="0"/>
                          <w:marRight w:val="0"/>
                          <w:marTop w:val="0"/>
                          <w:marBottom w:val="0"/>
                          <w:divBdr>
                            <w:top w:val="none" w:sz="0" w:space="0" w:color="auto"/>
                            <w:left w:val="none" w:sz="0" w:space="0" w:color="auto"/>
                            <w:bottom w:val="none" w:sz="0" w:space="0" w:color="auto"/>
                            <w:right w:val="none" w:sz="0" w:space="0" w:color="auto"/>
                          </w:divBdr>
                          <w:divsChild>
                            <w:div w:id="5208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6200">
                  <w:marLeft w:val="0"/>
                  <w:marRight w:val="150"/>
                  <w:marTop w:val="300"/>
                  <w:marBottom w:val="0"/>
                  <w:divBdr>
                    <w:top w:val="none" w:sz="0" w:space="0" w:color="auto"/>
                    <w:left w:val="none" w:sz="0" w:space="0" w:color="auto"/>
                    <w:bottom w:val="none" w:sz="0" w:space="0" w:color="auto"/>
                    <w:right w:val="single" w:sz="6" w:space="8" w:color="DFE0DE"/>
                  </w:divBdr>
                  <w:divsChild>
                    <w:div w:id="15591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3342">
              <w:marLeft w:val="0"/>
              <w:marRight w:val="0"/>
              <w:marTop w:val="0"/>
              <w:marBottom w:val="0"/>
              <w:divBdr>
                <w:top w:val="none" w:sz="0" w:space="0" w:color="auto"/>
                <w:left w:val="none" w:sz="0" w:space="0" w:color="auto"/>
                <w:bottom w:val="single" w:sz="24" w:space="0" w:color="9FD1E0"/>
                <w:right w:val="none" w:sz="0" w:space="0" w:color="auto"/>
              </w:divBdr>
              <w:divsChild>
                <w:div w:id="1938632483">
                  <w:marLeft w:val="0"/>
                  <w:marRight w:val="0"/>
                  <w:marTop w:val="0"/>
                  <w:marBottom w:val="0"/>
                  <w:divBdr>
                    <w:top w:val="none" w:sz="0" w:space="0" w:color="auto"/>
                    <w:left w:val="none" w:sz="0" w:space="0" w:color="auto"/>
                    <w:bottom w:val="none" w:sz="0" w:space="0" w:color="auto"/>
                    <w:right w:val="none" w:sz="0" w:space="0" w:color="auto"/>
                  </w:divBdr>
                  <w:divsChild>
                    <w:div w:id="10213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image" Target="media/image10.png"/><Relationship Id="rId26" Type="http://schemas.openxmlformats.org/officeDocument/2006/relationships/hyperlink" Target="mailto:cer-nger-reporting@cer.gov.au" TargetMode="External"/><Relationship Id="rId39" Type="http://schemas.openxmlformats.org/officeDocument/2006/relationships/hyperlink" Target="https://www.legislation.gov.au/F2015L01637/latest/versions" TargetMode="External"/><Relationship Id="rId21" Type="http://schemas.openxmlformats.org/officeDocument/2006/relationships/hyperlink" Target="https://www.legislation.gov.au/Series/F2008L02230" TargetMode="External"/><Relationship Id="rId34" Type="http://schemas.openxmlformats.org/officeDocument/2006/relationships/hyperlink" Target="https://www.legislation.gov.au/F2015L01637/latest/versions" TargetMode="External"/><Relationship Id="rId42" Type="http://schemas.openxmlformats.org/officeDocument/2006/relationships/hyperlink" Target="https://cer.gov.au/document_page/emissions-and-energy-reporting-system-navigation-guide"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yperlink" Target="https://www.cleanenergyregulator.gov.au/PublishingImages/Oils%20and%20greases.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cer.gov.au/schemes/national-greenhouse-and-energy-reporting-scheme/report-emissions-and-energy/nger-reporting-guides" TargetMode="External"/><Relationship Id="rId32" Type="http://schemas.openxmlformats.org/officeDocument/2006/relationships/hyperlink" Target="https://cer.gov.au/schemes/safeguard-mechanism" TargetMode="External"/><Relationship Id="rId37" Type="http://schemas.openxmlformats.org/officeDocument/2006/relationships/hyperlink" Target="https://www.legislation.gov.au/F2015L01637/latest/versions" TargetMode="External"/><Relationship Id="rId40" Type="http://schemas.openxmlformats.org/officeDocument/2006/relationships/hyperlink" Target="https://www.dcceew.gov.au/climate-change/publications/safeguard-mechanism-document"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svg"/><Relationship Id="rId23" Type="http://schemas.openxmlformats.org/officeDocument/2006/relationships/hyperlink" Target="https://cer.gov.au/schemes/national-greenhouse-and-energy-reporting-scheme" TargetMode="External"/><Relationship Id="rId28" Type="http://schemas.openxmlformats.org/officeDocument/2006/relationships/hyperlink" Target="https://cer.gov.au/document_page/reporting-blended-fuels-other-fuel-mixes-bitumen-and-explosives-guideline" TargetMode="External"/><Relationship Id="rId36" Type="http://schemas.openxmlformats.org/officeDocument/2006/relationships/hyperlink" Target="https://cer.gov.au/schemes/safeguard-mechanism/safeguard-baselines" TargetMode="External"/><Relationship Id="rId10" Type="http://schemas.openxmlformats.org/officeDocument/2006/relationships/image" Target="media/image2.svg"/><Relationship Id="rId19" Type="http://schemas.openxmlformats.org/officeDocument/2006/relationships/image" Target="media/image11.svg"/><Relationship Id="rId31" Type="http://schemas.openxmlformats.org/officeDocument/2006/relationships/hyperlink" Target="https://cer.gov.au/document_page/estimating-emissions-and-energy-electricity-generation-transmission-and-distribution-sectors"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egislation.gov.au/Series/F2008L02309" TargetMode="External"/><Relationship Id="rId27" Type="http://schemas.openxmlformats.org/officeDocument/2006/relationships/hyperlink" Target="https://www.legislation.gov.au/Series/F2008L02309" TargetMode="External"/><Relationship Id="rId30" Type="http://schemas.openxmlformats.org/officeDocument/2006/relationships/image" Target="media/image12.png"/><Relationship Id="rId35" Type="http://schemas.openxmlformats.org/officeDocument/2006/relationships/hyperlink" Target="https://www.legislation.gov.au/F2015L01637/latest/versions"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hyperlink" Target="https://cer.gov.au/schemes/national-greenhouse-and-energy-reporting-scheme/report-emissions-and-energy/nger-reporting-guides" TargetMode="External"/><Relationship Id="rId33" Type="http://schemas.openxmlformats.org/officeDocument/2006/relationships/hyperlink" Target="https://cer.gov.au/schemes/safeguard-mechanism/managing-excess-emissions" TargetMode="External"/><Relationship Id="rId38" Type="http://schemas.openxmlformats.org/officeDocument/2006/relationships/hyperlink" Target="https://cer.gov.au/schemes/safeguard-mechanism/safeguard-baselines" TargetMode="External"/><Relationship Id="rId46" Type="http://schemas.openxmlformats.org/officeDocument/2006/relationships/footer" Target="footer2.xml"/><Relationship Id="rId20" Type="http://schemas.openxmlformats.org/officeDocument/2006/relationships/hyperlink" Target="https://www.legislation.gov.au/Series/C2007A00175" TargetMode="External"/><Relationship Id="rId41" Type="http://schemas.openxmlformats.org/officeDocument/2006/relationships/hyperlink" Target="https://www.latlong.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57ACCA-5C9F-46B2-AE2D-CF31C949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5044</Words>
  <Characters>26938</Characters>
  <Application>Microsoft Office Word</Application>
  <DocSecurity>0</DocSecurity>
  <Lines>508</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NGER technical reporting information</dc:title>
  <dc:subject/>
  <dc:creator/>
  <cp:keywords/>
  <dc:description/>
  <cp:lastModifiedBy/>
  <cp:revision>1</cp:revision>
  <dcterms:created xsi:type="dcterms:W3CDTF">2026-07-23T08:03:00Z</dcterms:created>
  <dcterms:modified xsi:type="dcterms:W3CDTF">2026-07-23T08:03:00Z</dcterms:modified>
  <cp:contentStatus/>
</cp:coreProperties>
</file>