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495B6F6A" w:rsidR="00977234" w:rsidRDefault="00B16D30" w:rsidP="00146FC8">
      <w:pPr>
        <w:pStyle w:val="CERcovertitle"/>
        <w:tabs>
          <w:tab w:val="left" w:pos="5103"/>
        </w:tabs>
        <w:spacing w:before="2520"/>
        <w:ind w:left="5103" w:right="-41"/>
      </w:pPr>
      <w:r>
        <w:drawing>
          <wp:anchor distT="0" distB="0" distL="114300" distR="114300" simplePos="0" relativeHeight="251658242" behindDoc="0" locked="0" layoutInCell="1" allowOverlap="1" wp14:anchorId="711A514B" wp14:editId="491A345E">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8240" behindDoc="0" locked="0" layoutInCell="1" allowOverlap="1" wp14:anchorId="41A7BA9F" wp14:editId="2008B58F">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chemeClr val="accent2">
                            <a:lumMod val="60000"/>
                            <a:lumOff val="40000"/>
                          </a:schemeClr>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16="http://schemas.microsoft.com/office/drawing/2014/main" xmlns:asvg="http://schemas.microsoft.com/office/drawing/2016/SVG/main" xmlns:pic="http://schemas.openxmlformats.org/drawingml/2006/picture" xmlns:adec="http://schemas.microsoft.com/office/drawing/2017/decorative" xmlns:a="http://schemas.openxmlformats.org/drawingml/2006/main">
            <w:pict w14:anchorId="20A22F20">
              <v:shape id="Freeform: Shape 15" style="position:absolute;margin-left:-1.5pt;margin-top:70.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coordsize="7550841,7542959" o:spid="_x0000_s1026" fillcolor="#fdd59d [1941]" stroked="f"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" w14:anchorId="1F9F3596">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C74E7C" w:rsidRPr="00FC29C0">
        <w:rPr>
          <w:rFonts w:asciiTheme="minorHAnsi" w:hAnsiTheme="minorHAnsi"/>
        </w:rPr>
        <w:t>Emissions and Energy Threshold Calculator User Guide</w:t>
      </w:r>
    </w:p>
    <w:p w14:paraId="3B543F96" w14:textId="59F9B8E5" w:rsidR="003A5739" w:rsidRPr="00531F3B" w:rsidRDefault="0068486A" w:rsidP="001813DE">
      <w:pPr>
        <w:pStyle w:val="BodyText1"/>
        <w:tabs>
          <w:tab w:val="left" w:pos="3969"/>
        </w:tabs>
        <w:ind w:left="5103" w:right="101"/>
      </w:pPr>
      <w:r>
        <w:t>Ju</w:t>
      </w:r>
      <w:r w:rsidR="00E65904">
        <w:t>ly</w:t>
      </w:r>
      <w:r>
        <w:t xml:space="preserve"> 202</w:t>
      </w:r>
      <w:r w:rsidR="00D93BE3">
        <w:t>6</w:t>
      </w:r>
    </w:p>
    <w:p w14:paraId="6519C78F" w14:textId="03C371E9" w:rsidR="00235142" w:rsidRPr="00874B8F" w:rsidRDefault="00346AEF" w:rsidP="005B2609">
      <w:pPr>
        <w:pStyle w:val="Heading1"/>
      </w:pPr>
      <w:bookmarkStart w:id="0" w:name="_Toc108432727"/>
      <w:bookmarkStart w:id="1" w:name="_Toc108443843"/>
      <w:bookmarkStart w:id="2" w:name="_Toc202258600"/>
      <w:bookmarkStart w:id="3" w:name="_Toc233638027"/>
      <w:r>
        <w:rPr>
          <w:noProof/>
        </w:rPr>
        <w:drawing>
          <wp:anchor distT="0" distB="0" distL="114300" distR="114300" simplePos="0" relativeHeight="251658243" behindDoc="0" locked="0" layoutInCell="1" allowOverlap="1" wp14:anchorId="68F54FFC" wp14:editId="52125661">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2">
                          <a:lumMod val="75000"/>
                          <a:tint val="45000"/>
                          <a:satMod val="400000"/>
                        </a:schemeClr>
                      </a:duotone>
                      <a:extLst>
                        <a:ext uri="{BEBA8EAE-BF5A-486C-A8C5-ECC9F3942E4B}">
                          <a14:imgProps xmlns:a14="http://schemas.microsoft.com/office/drawing/2010/main">
                            <a14:imgLayer r:embed="rId12">
                              <a14:imgEffect>
                                <a14:colorTemperature colorTemp="7200"/>
                              </a14:imgEffect>
                              <a14:imgEffect>
                                <a14:saturation sat="3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7"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6"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5" behindDoc="0" locked="0" layoutInCell="1" allowOverlap="1" wp14:anchorId="51D0E73D" wp14:editId="49FE7E8F">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1"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4" behindDoc="0" locked="0" layoutInCell="1" allowOverlap="1" wp14:anchorId="27AA53C8" wp14:editId="745894F7">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2">
                          <a:lumMod val="75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4" w:name="_Toc447009035"/>
      <w:bookmarkStart w:id="5" w:name="_Toc413749884"/>
      <w:r w:rsidR="00235142" w:rsidRPr="00874B8F">
        <w:lastRenderedPageBreak/>
        <w:t>Contents</w:t>
      </w:r>
      <w:bookmarkEnd w:id="0"/>
      <w:bookmarkEnd w:id="1"/>
      <w:bookmarkEnd w:id="2"/>
      <w:bookmarkEnd w:id="3"/>
    </w:p>
    <w:p w14:paraId="24812152" w14:textId="68E73F13" w:rsidR="000C7E95"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0C7E95">
        <w:rPr>
          <w:noProof/>
        </w:rPr>
        <w:t>Contents</w:t>
      </w:r>
      <w:r w:rsidR="000C7E95">
        <w:rPr>
          <w:noProof/>
        </w:rPr>
        <w:tab/>
      </w:r>
      <w:r w:rsidR="000C7E95">
        <w:rPr>
          <w:noProof/>
        </w:rPr>
        <w:fldChar w:fldCharType="begin"/>
      </w:r>
      <w:r w:rsidR="000C7E95">
        <w:rPr>
          <w:noProof/>
        </w:rPr>
        <w:instrText xml:space="preserve"> PAGEREF _Toc233638027 \h </w:instrText>
      </w:r>
      <w:r w:rsidR="000C7E95">
        <w:rPr>
          <w:noProof/>
        </w:rPr>
      </w:r>
      <w:r w:rsidR="000C7E95">
        <w:rPr>
          <w:noProof/>
        </w:rPr>
        <w:fldChar w:fldCharType="separate"/>
      </w:r>
      <w:r w:rsidR="000C7E95">
        <w:rPr>
          <w:noProof/>
        </w:rPr>
        <w:t>1</w:t>
      </w:r>
      <w:r w:rsidR="000C7E95">
        <w:rPr>
          <w:noProof/>
        </w:rPr>
        <w:fldChar w:fldCharType="end"/>
      </w:r>
    </w:p>
    <w:p w14:paraId="08E816E4" w14:textId="611C54FD" w:rsidR="000C7E95" w:rsidRDefault="000C7E95">
      <w:pPr>
        <w:pStyle w:val="TOC1"/>
        <w:rPr>
          <w:rFonts w:eastAsiaTheme="minorEastAsia" w:cstheme="minorBidi"/>
          <w:b w:val="0"/>
          <w:noProof/>
          <w:color w:val="auto"/>
          <w:kern w:val="2"/>
          <w:sz w:val="24"/>
          <w:lang w:eastAsia="en-AU"/>
          <w14:ligatures w14:val="standardContextual"/>
        </w:rPr>
      </w:pPr>
      <w:r>
        <w:rPr>
          <w:noProof/>
        </w:rPr>
        <w:t>Definitions and abbreviations</w:t>
      </w:r>
      <w:r>
        <w:rPr>
          <w:noProof/>
        </w:rPr>
        <w:tab/>
      </w:r>
      <w:r>
        <w:rPr>
          <w:noProof/>
        </w:rPr>
        <w:fldChar w:fldCharType="begin"/>
      </w:r>
      <w:r>
        <w:rPr>
          <w:noProof/>
        </w:rPr>
        <w:instrText xml:space="preserve"> PAGEREF _Toc233638028 \h </w:instrText>
      </w:r>
      <w:r>
        <w:rPr>
          <w:noProof/>
        </w:rPr>
      </w:r>
      <w:r>
        <w:rPr>
          <w:noProof/>
        </w:rPr>
        <w:fldChar w:fldCharType="separate"/>
      </w:r>
      <w:r>
        <w:rPr>
          <w:noProof/>
        </w:rPr>
        <w:t>3</w:t>
      </w:r>
      <w:r>
        <w:rPr>
          <w:noProof/>
        </w:rPr>
        <w:fldChar w:fldCharType="end"/>
      </w:r>
    </w:p>
    <w:p w14:paraId="4AC2E2F9" w14:textId="5DF61E14" w:rsidR="000C7E95" w:rsidRDefault="000C7E95">
      <w:pPr>
        <w:pStyle w:val="TOC1"/>
        <w:rPr>
          <w:rFonts w:eastAsiaTheme="minorEastAsia" w:cstheme="minorBidi"/>
          <w:b w:val="0"/>
          <w:noProof/>
          <w:color w:val="auto"/>
          <w:kern w:val="2"/>
          <w:sz w:val="24"/>
          <w:lang w:eastAsia="en-AU"/>
          <w14:ligatures w14:val="standardContextual"/>
        </w:rPr>
      </w:pPr>
      <w:r w:rsidRPr="00B0083B">
        <w:rPr>
          <w:noProof/>
          <w:lang w:val="en-GB"/>
        </w:rPr>
        <w:t>Important note</w:t>
      </w:r>
      <w:r>
        <w:rPr>
          <w:noProof/>
        </w:rPr>
        <w:tab/>
      </w:r>
      <w:r>
        <w:rPr>
          <w:noProof/>
        </w:rPr>
        <w:fldChar w:fldCharType="begin"/>
      </w:r>
      <w:r>
        <w:rPr>
          <w:noProof/>
        </w:rPr>
        <w:instrText xml:space="preserve"> PAGEREF _Toc233638029 \h </w:instrText>
      </w:r>
      <w:r>
        <w:rPr>
          <w:noProof/>
        </w:rPr>
      </w:r>
      <w:r>
        <w:rPr>
          <w:noProof/>
        </w:rPr>
        <w:fldChar w:fldCharType="separate"/>
      </w:r>
      <w:r>
        <w:rPr>
          <w:noProof/>
        </w:rPr>
        <w:t>4</w:t>
      </w:r>
      <w:r>
        <w:rPr>
          <w:noProof/>
        </w:rPr>
        <w:fldChar w:fldCharType="end"/>
      </w:r>
    </w:p>
    <w:p w14:paraId="318A4280" w14:textId="2B09AB54" w:rsidR="000C7E95" w:rsidRDefault="000C7E95">
      <w:pPr>
        <w:pStyle w:val="TOC1"/>
        <w:rPr>
          <w:rFonts w:eastAsiaTheme="minorEastAsia" w:cstheme="minorBidi"/>
          <w:b w:val="0"/>
          <w:noProof/>
          <w:color w:val="auto"/>
          <w:kern w:val="2"/>
          <w:sz w:val="24"/>
          <w:lang w:eastAsia="en-AU"/>
          <w14:ligatures w14:val="standardContextual"/>
        </w:rPr>
      </w:pPr>
      <w:r>
        <w:rPr>
          <w:noProof/>
        </w:rPr>
        <w:t>Disclaimer</w:t>
      </w:r>
      <w:r>
        <w:rPr>
          <w:noProof/>
        </w:rPr>
        <w:tab/>
      </w:r>
      <w:r>
        <w:rPr>
          <w:noProof/>
        </w:rPr>
        <w:fldChar w:fldCharType="begin"/>
      </w:r>
      <w:r>
        <w:rPr>
          <w:noProof/>
        </w:rPr>
        <w:instrText xml:space="preserve"> PAGEREF _Toc233638030 \h </w:instrText>
      </w:r>
      <w:r>
        <w:rPr>
          <w:noProof/>
        </w:rPr>
      </w:r>
      <w:r>
        <w:rPr>
          <w:noProof/>
        </w:rPr>
        <w:fldChar w:fldCharType="separate"/>
      </w:r>
      <w:r>
        <w:rPr>
          <w:noProof/>
        </w:rPr>
        <w:t>5</w:t>
      </w:r>
      <w:r>
        <w:rPr>
          <w:noProof/>
        </w:rPr>
        <w:fldChar w:fldCharType="end"/>
      </w:r>
    </w:p>
    <w:p w14:paraId="2025EC63" w14:textId="3BDFD277" w:rsidR="000C7E95" w:rsidRDefault="000C7E95">
      <w:pPr>
        <w:pStyle w:val="TOC1"/>
        <w:rPr>
          <w:rFonts w:eastAsiaTheme="minorEastAsia" w:cstheme="minorBidi"/>
          <w:b w:val="0"/>
          <w:noProof/>
          <w:color w:val="auto"/>
          <w:kern w:val="2"/>
          <w:sz w:val="24"/>
          <w:lang w:eastAsia="en-AU"/>
          <w14:ligatures w14:val="standardContextual"/>
        </w:rPr>
      </w:pPr>
      <w:r>
        <w:rPr>
          <w:noProof/>
        </w:rPr>
        <w:t>2025–26 updates</w:t>
      </w:r>
      <w:r>
        <w:rPr>
          <w:noProof/>
        </w:rPr>
        <w:tab/>
      </w:r>
      <w:r>
        <w:rPr>
          <w:noProof/>
        </w:rPr>
        <w:fldChar w:fldCharType="begin"/>
      </w:r>
      <w:r>
        <w:rPr>
          <w:noProof/>
        </w:rPr>
        <w:instrText xml:space="preserve"> PAGEREF _Toc233638031 \h </w:instrText>
      </w:r>
      <w:r>
        <w:rPr>
          <w:noProof/>
        </w:rPr>
      </w:r>
      <w:r>
        <w:rPr>
          <w:noProof/>
        </w:rPr>
        <w:fldChar w:fldCharType="separate"/>
      </w:r>
      <w:r>
        <w:rPr>
          <w:noProof/>
        </w:rPr>
        <w:t>6</w:t>
      </w:r>
      <w:r>
        <w:rPr>
          <w:noProof/>
        </w:rPr>
        <w:fldChar w:fldCharType="end"/>
      </w:r>
    </w:p>
    <w:p w14:paraId="69EA5B2B" w14:textId="71681F8C" w:rsidR="000C7E95" w:rsidRDefault="000C7E95">
      <w:pPr>
        <w:pStyle w:val="TOC1"/>
        <w:rPr>
          <w:rFonts w:eastAsiaTheme="minorEastAsia" w:cstheme="minorBidi"/>
          <w:b w:val="0"/>
          <w:noProof/>
          <w:color w:val="auto"/>
          <w:kern w:val="2"/>
          <w:sz w:val="24"/>
          <w:lang w:eastAsia="en-AU"/>
          <w14:ligatures w14:val="standardContextual"/>
        </w:rPr>
      </w:pPr>
      <w:r>
        <w:rPr>
          <w:noProof/>
        </w:rPr>
        <w:t>Introduction</w:t>
      </w:r>
      <w:r>
        <w:rPr>
          <w:noProof/>
        </w:rPr>
        <w:tab/>
      </w:r>
      <w:r>
        <w:rPr>
          <w:noProof/>
        </w:rPr>
        <w:fldChar w:fldCharType="begin"/>
      </w:r>
      <w:r>
        <w:rPr>
          <w:noProof/>
        </w:rPr>
        <w:instrText xml:space="preserve"> PAGEREF _Toc233638032 \h </w:instrText>
      </w:r>
      <w:r>
        <w:rPr>
          <w:noProof/>
        </w:rPr>
      </w:r>
      <w:r>
        <w:rPr>
          <w:noProof/>
        </w:rPr>
        <w:fldChar w:fldCharType="separate"/>
      </w:r>
      <w:r>
        <w:rPr>
          <w:noProof/>
        </w:rPr>
        <w:t>6</w:t>
      </w:r>
      <w:r>
        <w:rPr>
          <w:noProof/>
        </w:rPr>
        <w:fldChar w:fldCharType="end"/>
      </w:r>
    </w:p>
    <w:p w14:paraId="5EB86C37" w14:textId="07FFCF05" w:rsidR="000C7E95" w:rsidRDefault="000C7E95">
      <w:pPr>
        <w:pStyle w:val="TOC2"/>
        <w:tabs>
          <w:tab w:val="right" w:leader="dot" w:pos="9730"/>
        </w:tabs>
        <w:rPr>
          <w:rFonts w:eastAsiaTheme="minorEastAsia" w:cstheme="minorBidi"/>
          <w:noProof/>
          <w:color w:val="auto"/>
          <w:kern w:val="2"/>
          <w:sz w:val="24"/>
          <w:lang w:eastAsia="en-AU"/>
          <w14:ligatures w14:val="standardContextual"/>
        </w:rPr>
      </w:pPr>
      <w:r>
        <w:rPr>
          <w:noProof/>
        </w:rPr>
        <w:t>What does the Threshold Calculator do?</w:t>
      </w:r>
      <w:r>
        <w:rPr>
          <w:noProof/>
        </w:rPr>
        <w:tab/>
      </w:r>
      <w:r>
        <w:rPr>
          <w:noProof/>
        </w:rPr>
        <w:fldChar w:fldCharType="begin"/>
      </w:r>
      <w:r>
        <w:rPr>
          <w:noProof/>
        </w:rPr>
        <w:instrText xml:space="preserve"> PAGEREF _Toc233638033 \h </w:instrText>
      </w:r>
      <w:r>
        <w:rPr>
          <w:noProof/>
        </w:rPr>
      </w:r>
      <w:r>
        <w:rPr>
          <w:noProof/>
        </w:rPr>
        <w:fldChar w:fldCharType="separate"/>
      </w:r>
      <w:r>
        <w:rPr>
          <w:noProof/>
        </w:rPr>
        <w:t>6</w:t>
      </w:r>
      <w:r>
        <w:rPr>
          <w:noProof/>
        </w:rPr>
        <w:fldChar w:fldCharType="end"/>
      </w:r>
    </w:p>
    <w:p w14:paraId="641C73E3" w14:textId="0379F442" w:rsidR="000C7E95" w:rsidRDefault="000C7E95">
      <w:pPr>
        <w:pStyle w:val="TOC2"/>
        <w:tabs>
          <w:tab w:val="right" w:leader="dot" w:pos="9730"/>
        </w:tabs>
        <w:rPr>
          <w:rFonts w:eastAsiaTheme="minorEastAsia" w:cstheme="minorBidi"/>
          <w:noProof/>
          <w:color w:val="auto"/>
          <w:kern w:val="2"/>
          <w:sz w:val="24"/>
          <w:lang w:eastAsia="en-AU"/>
          <w14:ligatures w14:val="standardContextual"/>
        </w:rPr>
      </w:pPr>
      <w:r>
        <w:rPr>
          <w:noProof/>
        </w:rPr>
        <w:t>How do I access the Threshold Calculator?</w:t>
      </w:r>
      <w:r>
        <w:rPr>
          <w:noProof/>
        </w:rPr>
        <w:tab/>
      </w:r>
      <w:r>
        <w:rPr>
          <w:noProof/>
        </w:rPr>
        <w:fldChar w:fldCharType="begin"/>
      </w:r>
      <w:r>
        <w:rPr>
          <w:noProof/>
        </w:rPr>
        <w:instrText xml:space="preserve"> PAGEREF _Toc233638034 \h </w:instrText>
      </w:r>
      <w:r>
        <w:rPr>
          <w:noProof/>
        </w:rPr>
      </w:r>
      <w:r>
        <w:rPr>
          <w:noProof/>
        </w:rPr>
        <w:fldChar w:fldCharType="separate"/>
      </w:r>
      <w:r>
        <w:rPr>
          <w:noProof/>
        </w:rPr>
        <w:t>6</w:t>
      </w:r>
      <w:r>
        <w:rPr>
          <w:noProof/>
        </w:rPr>
        <w:fldChar w:fldCharType="end"/>
      </w:r>
    </w:p>
    <w:p w14:paraId="3296B99C" w14:textId="1B70F086" w:rsidR="000C7E95" w:rsidRDefault="000C7E95">
      <w:pPr>
        <w:pStyle w:val="TOC2"/>
        <w:tabs>
          <w:tab w:val="right" w:leader="dot" w:pos="9730"/>
        </w:tabs>
        <w:rPr>
          <w:rFonts w:eastAsiaTheme="minorEastAsia" w:cstheme="minorBidi"/>
          <w:noProof/>
          <w:color w:val="auto"/>
          <w:kern w:val="2"/>
          <w:sz w:val="24"/>
          <w:lang w:eastAsia="en-AU"/>
          <w14:ligatures w14:val="standardContextual"/>
        </w:rPr>
      </w:pPr>
      <w:r>
        <w:rPr>
          <w:noProof/>
        </w:rPr>
        <w:t>Greenhouse Gas and Energy Reporting</w:t>
      </w:r>
      <w:r>
        <w:rPr>
          <w:noProof/>
        </w:rPr>
        <w:tab/>
      </w:r>
      <w:r>
        <w:rPr>
          <w:noProof/>
        </w:rPr>
        <w:fldChar w:fldCharType="begin"/>
      </w:r>
      <w:r>
        <w:rPr>
          <w:noProof/>
        </w:rPr>
        <w:instrText xml:space="preserve"> PAGEREF _Toc233638035 \h </w:instrText>
      </w:r>
      <w:r>
        <w:rPr>
          <w:noProof/>
        </w:rPr>
      </w:r>
      <w:r>
        <w:rPr>
          <w:noProof/>
        </w:rPr>
        <w:fldChar w:fldCharType="separate"/>
      </w:r>
      <w:r>
        <w:rPr>
          <w:noProof/>
        </w:rPr>
        <w:t>6</w:t>
      </w:r>
      <w:r>
        <w:rPr>
          <w:noProof/>
        </w:rPr>
        <w:fldChar w:fldCharType="end"/>
      </w:r>
    </w:p>
    <w:p w14:paraId="5B5B6FF6" w14:textId="52AFCF5F" w:rsidR="000C7E95" w:rsidRDefault="000C7E95">
      <w:pPr>
        <w:pStyle w:val="TOC1"/>
        <w:rPr>
          <w:rFonts w:eastAsiaTheme="minorEastAsia" w:cstheme="minorBidi"/>
          <w:b w:val="0"/>
          <w:noProof/>
          <w:color w:val="auto"/>
          <w:kern w:val="2"/>
          <w:sz w:val="24"/>
          <w:lang w:eastAsia="en-AU"/>
          <w14:ligatures w14:val="standardContextual"/>
        </w:rPr>
      </w:pPr>
      <w:r w:rsidRPr="00B0083B">
        <w:rPr>
          <w:noProof/>
          <w:lang w:val="en-GB"/>
        </w:rPr>
        <w:t>Using the Threshold Calculator</w:t>
      </w:r>
      <w:r>
        <w:rPr>
          <w:noProof/>
        </w:rPr>
        <w:tab/>
      </w:r>
      <w:r>
        <w:rPr>
          <w:noProof/>
        </w:rPr>
        <w:fldChar w:fldCharType="begin"/>
      </w:r>
      <w:r>
        <w:rPr>
          <w:noProof/>
        </w:rPr>
        <w:instrText xml:space="preserve"> PAGEREF _Toc233638036 \h </w:instrText>
      </w:r>
      <w:r>
        <w:rPr>
          <w:noProof/>
        </w:rPr>
      </w:r>
      <w:r>
        <w:rPr>
          <w:noProof/>
        </w:rPr>
        <w:fldChar w:fldCharType="separate"/>
      </w:r>
      <w:r>
        <w:rPr>
          <w:noProof/>
        </w:rPr>
        <w:t>7</w:t>
      </w:r>
      <w:r>
        <w:rPr>
          <w:noProof/>
        </w:rPr>
        <w:fldChar w:fldCharType="end"/>
      </w:r>
    </w:p>
    <w:p w14:paraId="5DE3057C" w14:textId="24287B51" w:rsidR="000C7E95" w:rsidRDefault="000C7E95">
      <w:pPr>
        <w:pStyle w:val="TOC2"/>
        <w:tabs>
          <w:tab w:val="right" w:leader="dot" w:pos="9730"/>
        </w:tabs>
        <w:rPr>
          <w:rFonts w:eastAsiaTheme="minorEastAsia" w:cstheme="minorBidi"/>
          <w:noProof/>
          <w:color w:val="auto"/>
          <w:kern w:val="2"/>
          <w:sz w:val="24"/>
          <w:lang w:eastAsia="en-AU"/>
          <w14:ligatures w14:val="standardContextual"/>
        </w:rPr>
      </w:pPr>
      <w:r>
        <w:rPr>
          <w:noProof/>
        </w:rPr>
        <w:t>Start page</w:t>
      </w:r>
      <w:r>
        <w:rPr>
          <w:noProof/>
        </w:rPr>
        <w:tab/>
      </w:r>
      <w:r>
        <w:rPr>
          <w:noProof/>
        </w:rPr>
        <w:fldChar w:fldCharType="begin"/>
      </w:r>
      <w:r>
        <w:rPr>
          <w:noProof/>
        </w:rPr>
        <w:instrText xml:space="preserve"> PAGEREF _Toc233638037 \h </w:instrText>
      </w:r>
      <w:r>
        <w:rPr>
          <w:noProof/>
        </w:rPr>
      </w:r>
      <w:r>
        <w:rPr>
          <w:noProof/>
        </w:rPr>
        <w:fldChar w:fldCharType="separate"/>
      </w:r>
      <w:r>
        <w:rPr>
          <w:noProof/>
        </w:rPr>
        <w:t>7</w:t>
      </w:r>
      <w:r>
        <w:rPr>
          <w:noProof/>
        </w:rPr>
        <w:fldChar w:fldCharType="end"/>
      </w:r>
    </w:p>
    <w:p w14:paraId="69564D12" w14:textId="2E9C4013" w:rsidR="000C7E95" w:rsidRDefault="000C7E95">
      <w:pPr>
        <w:pStyle w:val="TOC2"/>
        <w:tabs>
          <w:tab w:val="right" w:leader="dot" w:pos="9730"/>
        </w:tabs>
        <w:rPr>
          <w:rFonts w:eastAsiaTheme="minorEastAsia" w:cstheme="minorBidi"/>
          <w:noProof/>
          <w:color w:val="auto"/>
          <w:kern w:val="2"/>
          <w:sz w:val="24"/>
          <w:lang w:eastAsia="en-AU"/>
          <w14:ligatures w14:val="standardContextual"/>
        </w:rPr>
      </w:pPr>
      <w:r>
        <w:rPr>
          <w:noProof/>
        </w:rPr>
        <w:t>Facility worksheets (Facility 1 to 6)</w:t>
      </w:r>
      <w:r>
        <w:rPr>
          <w:noProof/>
        </w:rPr>
        <w:tab/>
      </w:r>
      <w:r>
        <w:rPr>
          <w:noProof/>
        </w:rPr>
        <w:fldChar w:fldCharType="begin"/>
      </w:r>
      <w:r>
        <w:rPr>
          <w:noProof/>
        </w:rPr>
        <w:instrText xml:space="preserve"> PAGEREF _Toc233638038 \h </w:instrText>
      </w:r>
      <w:r>
        <w:rPr>
          <w:noProof/>
        </w:rPr>
      </w:r>
      <w:r>
        <w:rPr>
          <w:noProof/>
        </w:rPr>
        <w:fldChar w:fldCharType="separate"/>
      </w:r>
      <w:r>
        <w:rPr>
          <w:noProof/>
        </w:rPr>
        <w:t>7</w:t>
      </w:r>
      <w:r>
        <w:rPr>
          <w:noProof/>
        </w:rPr>
        <w:fldChar w:fldCharType="end"/>
      </w:r>
    </w:p>
    <w:p w14:paraId="2ED7A260" w14:textId="75AD91EC" w:rsidR="000C7E95" w:rsidRDefault="000C7E95">
      <w:pPr>
        <w:pStyle w:val="TOC2"/>
        <w:tabs>
          <w:tab w:val="right" w:leader="dot" w:pos="9730"/>
        </w:tabs>
        <w:rPr>
          <w:rFonts w:eastAsiaTheme="minorEastAsia" w:cstheme="minorBidi"/>
          <w:noProof/>
          <w:color w:val="auto"/>
          <w:kern w:val="2"/>
          <w:sz w:val="24"/>
          <w:lang w:eastAsia="en-AU"/>
          <w14:ligatures w14:val="standardContextual"/>
        </w:rPr>
      </w:pPr>
      <w:r>
        <w:rPr>
          <w:noProof/>
        </w:rPr>
        <w:t>Emissions and energy input</w:t>
      </w:r>
      <w:r>
        <w:rPr>
          <w:noProof/>
        </w:rPr>
        <w:tab/>
      </w:r>
      <w:r>
        <w:rPr>
          <w:noProof/>
        </w:rPr>
        <w:fldChar w:fldCharType="begin"/>
      </w:r>
      <w:r>
        <w:rPr>
          <w:noProof/>
        </w:rPr>
        <w:instrText xml:space="preserve"> PAGEREF _Toc233638039 \h </w:instrText>
      </w:r>
      <w:r>
        <w:rPr>
          <w:noProof/>
        </w:rPr>
      </w:r>
      <w:r>
        <w:rPr>
          <w:noProof/>
        </w:rPr>
        <w:fldChar w:fldCharType="separate"/>
      </w:r>
      <w:r>
        <w:rPr>
          <w:noProof/>
        </w:rPr>
        <w:t>8</w:t>
      </w:r>
      <w:r>
        <w:rPr>
          <w:noProof/>
        </w:rPr>
        <w:fldChar w:fldCharType="end"/>
      </w:r>
    </w:p>
    <w:p w14:paraId="217D19DD" w14:textId="5DAB9B8F" w:rsidR="000C7E95" w:rsidRDefault="000C7E95">
      <w:pPr>
        <w:pStyle w:val="TOC3"/>
        <w:rPr>
          <w:rFonts w:eastAsiaTheme="minorEastAsia" w:cstheme="minorBidi"/>
          <w:noProof/>
          <w:color w:val="auto"/>
          <w:kern w:val="2"/>
          <w:sz w:val="24"/>
          <w:lang w:eastAsia="en-AU"/>
          <w14:ligatures w14:val="standardContextual"/>
        </w:rPr>
      </w:pPr>
      <w:r>
        <w:rPr>
          <w:noProof/>
        </w:rPr>
        <w:t>Transport fuel combustion</w:t>
      </w:r>
      <w:r>
        <w:rPr>
          <w:noProof/>
        </w:rPr>
        <w:tab/>
      </w:r>
      <w:r>
        <w:rPr>
          <w:noProof/>
        </w:rPr>
        <w:fldChar w:fldCharType="begin"/>
      </w:r>
      <w:r>
        <w:rPr>
          <w:noProof/>
        </w:rPr>
        <w:instrText xml:space="preserve"> PAGEREF _Toc233638040 \h </w:instrText>
      </w:r>
      <w:r>
        <w:rPr>
          <w:noProof/>
        </w:rPr>
      </w:r>
      <w:r>
        <w:rPr>
          <w:noProof/>
        </w:rPr>
        <w:fldChar w:fldCharType="separate"/>
      </w:r>
      <w:r>
        <w:rPr>
          <w:noProof/>
        </w:rPr>
        <w:t>8</w:t>
      </w:r>
      <w:r>
        <w:rPr>
          <w:noProof/>
        </w:rPr>
        <w:fldChar w:fldCharType="end"/>
      </w:r>
    </w:p>
    <w:p w14:paraId="5755F6B8" w14:textId="728D8FEF" w:rsidR="000C7E95" w:rsidRDefault="000C7E95">
      <w:pPr>
        <w:pStyle w:val="TOC3"/>
        <w:rPr>
          <w:rFonts w:eastAsiaTheme="minorEastAsia" w:cstheme="minorBidi"/>
          <w:noProof/>
          <w:color w:val="auto"/>
          <w:kern w:val="2"/>
          <w:sz w:val="24"/>
          <w:lang w:eastAsia="en-AU"/>
          <w14:ligatures w14:val="standardContextual"/>
        </w:rPr>
      </w:pPr>
      <w:r>
        <w:rPr>
          <w:noProof/>
        </w:rPr>
        <w:t>Non-transport fuel combustion</w:t>
      </w:r>
      <w:r>
        <w:rPr>
          <w:noProof/>
        </w:rPr>
        <w:tab/>
      </w:r>
      <w:r>
        <w:rPr>
          <w:noProof/>
        </w:rPr>
        <w:fldChar w:fldCharType="begin"/>
      </w:r>
      <w:r>
        <w:rPr>
          <w:noProof/>
        </w:rPr>
        <w:instrText xml:space="preserve"> PAGEREF _Toc233638041 \h </w:instrText>
      </w:r>
      <w:r>
        <w:rPr>
          <w:noProof/>
        </w:rPr>
      </w:r>
      <w:r>
        <w:rPr>
          <w:noProof/>
        </w:rPr>
        <w:fldChar w:fldCharType="separate"/>
      </w:r>
      <w:r>
        <w:rPr>
          <w:noProof/>
        </w:rPr>
        <w:t>9</w:t>
      </w:r>
      <w:r>
        <w:rPr>
          <w:noProof/>
        </w:rPr>
        <w:fldChar w:fldCharType="end"/>
      </w:r>
    </w:p>
    <w:p w14:paraId="17E6DCF8" w14:textId="6070E7BD" w:rsidR="000C7E95" w:rsidRDefault="000C7E95">
      <w:pPr>
        <w:pStyle w:val="TOC3"/>
        <w:rPr>
          <w:rFonts w:eastAsiaTheme="minorEastAsia" w:cstheme="minorBidi"/>
          <w:noProof/>
          <w:color w:val="auto"/>
          <w:kern w:val="2"/>
          <w:sz w:val="24"/>
          <w:lang w:eastAsia="en-AU"/>
          <w14:ligatures w14:val="standardContextual"/>
        </w:rPr>
      </w:pPr>
      <w:r>
        <w:rPr>
          <w:noProof/>
        </w:rPr>
        <w:t>Purchased electricity</w:t>
      </w:r>
      <w:r>
        <w:rPr>
          <w:noProof/>
        </w:rPr>
        <w:tab/>
      </w:r>
      <w:r>
        <w:rPr>
          <w:noProof/>
        </w:rPr>
        <w:fldChar w:fldCharType="begin"/>
      </w:r>
      <w:r>
        <w:rPr>
          <w:noProof/>
        </w:rPr>
        <w:instrText xml:space="preserve"> PAGEREF _Toc233638042 \h </w:instrText>
      </w:r>
      <w:r>
        <w:rPr>
          <w:noProof/>
        </w:rPr>
      </w:r>
      <w:r>
        <w:rPr>
          <w:noProof/>
        </w:rPr>
        <w:fldChar w:fldCharType="separate"/>
      </w:r>
      <w:r>
        <w:rPr>
          <w:noProof/>
        </w:rPr>
        <w:t>10</w:t>
      </w:r>
      <w:r>
        <w:rPr>
          <w:noProof/>
        </w:rPr>
        <w:fldChar w:fldCharType="end"/>
      </w:r>
    </w:p>
    <w:p w14:paraId="0EB7CDB2" w14:textId="0373E82A" w:rsidR="000C7E95" w:rsidRDefault="000C7E95">
      <w:pPr>
        <w:pStyle w:val="TOC3"/>
        <w:rPr>
          <w:rFonts w:eastAsiaTheme="minorEastAsia" w:cstheme="minorBidi"/>
          <w:noProof/>
          <w:color w:val="auto"/>
          <w:kern w:val="2"/>
          <w:sz w:val="24"/>
          <w:lang w:eastAsia="en-AU"/>
          <w14:ligatures w14:val="standardContextual"/>
        </w:rPr>
      </w:pPr>
      <w:r w:rsidRPr="00B0083B">
        <w:rPr>
          <w:rFonts w:eastAsiaTheme="minorEastAsia"/>
          <w:noProof/>
        </w:rPr>
        <w:t>Consumed without combustion</w:t>
      </w:r>
      <w:r>
        <w:rPr>
          <w:noProof/>
        </w:rPr>
        <w:tab/>
      </w:r>
      <w:r>
        <w:rPr>
          <w:noProof/>
        </w:rPr>
        <w:fldChar w:fldCharType="begin"/>
      </w:r>
      <w:r>
        <w:rPr>
          <w:noProof/>
        </w:rPr>
        <w:instrText xml:space="preserve"> PAGEREF _Toc233638043 \h </w:instrText>
      </w:r>
      <w:r>
        <w:rPr>
          <w:noProof/>
        </w:rPr>
      </w:r>
      <w:r>
        <w:rPr>
          <w:noProof/>
        </w:rPr>
        <w:fldChar w:fldCharType="separate"/>
      </w:r>
      <w:r>
        <w:rPr>
          <w:noProof/>
        </w:rPr>
        <w:t>11</w:t>
      </w:r>
      <w:r>
        <w:rPr>
          <w:noProof/>
        </w:rPr>
        <w:fldChar w:fldCharType="end"/>
      </w:r>
    </w:p>
    <w:p w14:paraId="3C5AD099" w14:textId="242EBEE9" w:rsidR="000C7E95" w:rsidRDefault="000C7E95">
      <w:pPr>
        <w:pStyle w:val="TOC3"/>
        <w:rPr>
          <w:rFonts w:eastAsiaTheme="minorEastAsia" w:cstheme="minorBidi"/>
          <w:noProof/>
          <w:color w:val="auto"/>
          <w:kern w:val="2"/>
          <w:sz w:val="24"/>
          <w:lang w:eastAsia="en-AU"/>
          <w14:ligatures w14:val="standardContextual"/>
        </w:rPr>
      </w:pPr>
      <w:r>
        <w:rPr>
          <w:noProof/>
        </w:rPr>
        <w:t>Electricity/energy produced</w:t>
      </w:r>
      <w:r>
        <w:rPr>
          <w:noProof/>
        </w:rPr>
        <w:tab/>
      </w:r>
      <w:r>
        <w:rPr>
          <w:noProof/>
        </w:rPr>
        <w:fldChar w:fldCharType="begin"/>
      </w:r>
      <w:r>
        <w:rPr>
          <w:noProof/>
        </w:rPr>
        <w:instrText xml:space="preserve"> PAGEREF _Toc233638044 \h </w:instrText>
      </w:r>
      <w:r>
        <w:rPr>
          <w:noProof/>
        </w:rPr>
      </w:r>
      <w:r>
        <w:rPr>
          <w:noProof/>
        </w:rPr>
        <w:fldChar w:fldCharType="separate"/>
      </w:r>
      <w:r>
        <w:rPr>
          <w:noProof/>
        </w:rPr>
        <w:t>12</w:t>
      </w:r>
      <w:r>
        <w:rPr>
          <w:noProof/>
        </w:rPr>
        <w:fldChar w:fldCharType="end"/>
      </w:r>
    </w:p>
    <w:p w14:paraId="03015A7F" w14:textId="3A9721C1" w:rsidR="000C7E95" w:rsidRDefault="000C7E95">
      <w:pPr>
        <w:pStyle w:val="TOC3"/>
        <w:rPr>
          <w:rFonts w:eastAsiaTheme="minorEastAsia" w:cstheme="minorBidi"/>
          <w:noProof/>
          <w:color w:val="auto"/>
          <w:kern w:val="2"/>
          <w:sz w:val="24"/>
          <w:lang w:eastAsia="en-AU"/>
          <w14:ligatures w14:val="standardContextual"/>
        </w:rPr>
      </w:pPr>
      <w:r>
        <w:rPr>
          <w:noProof/>
        </w:rPr>
        <w:t>Fugitive emissions (direct entry)</w:t>
      </w:r>
      <w:r>
        <w:rPr>
          <w:noProof/>
        </w:rPr>
        <w:tab/>
      </w:r>
      <w:r>
        <w:rPr>
          <w:noProof/>
        </w:rPr>
        <w:fldChar w:fldCharType="begin"/>
      </w:r>
      <w:r>
        <w:rPr>
          <w:noProof/>
        </w:rPr>
        <w:instrText xml:space="preserve"> PAGEREF _Toc233638045 \h </w:instrText>
      </w:r>
      <w:r>
        <w:rPr>
          <w:noProof/>
        </w:rPr>
      </w:r>
      <w:r>
        <w:rPr>
          <w:noProof/>
        </w:rPr>
        <w:fldChar w:fldCharType="separate"/>
      </w:r>
      <w:r>
        <w:rPr>
          <w:noProof/>
        </w:rPr>
        <w:t>13</w:t>
      </w:r>
      <w:r>
        <w:rPr>
          <w:noProof/>
        </w:rPr>
        <w:fldChar w:fldCharType="end"/>
      </w:r>
    </w:p>
    <w:p w14:paraId="65F9769A" w14:textId="5BF5E69A" w:rsidR="000C7E95" w:rsidRDefault="000C7E95">
      <w:pPr>
        <w:pStyle w:val="TOC2"/>
        <w:tabs>
          <w:tab w:val="right" w:leader="dot" w:pos="9730"/>
        </w:tabs>
        <w:rPr>
          <w:rFonts w:eastAsiaTheme="minorEastAsia" w:cstheme="minorBidi"/>
          <w:noProof/>
          <w:color w:val="auto"/>
          <w:kern w:val="2"/>
          <w:sz w:val="24"/>
          <w:lang w:eastAsia="en-AU"/>
          <w14:ligatures w14:val="standardContextual"/>
        </w:rPr>
      </w:pPr>
      <w:r>
        <w:rPr>
          <w:noProof/>
        </w:rPr>
        <w:t>Output</w:t>
      </w:r>
      <w:r>
        <w:rPr>
          <w:noProof/>
        </w:rPr>
        <w:tab/>
      </w:r>
      <w:r>
        <w:rPr>
          <w:noProof/>
        </w:rPr>
        <w:fldChar w:fldCharType="begin"/>
      </w:r>
      <w:r>
        <w:rPr>
          <w:noProof/>
        </w:rPr>
        <w:instrText xml:space="preserve"> PAGEREF _Toc233638046 \h </w:instrText>
      </w:r>
      <w:r>
        <w:rPr>
          <w:noProof/>
        </w:rPr>
      </w:r>
      <w:r>
        <w:rPr>
          <w:noProof/>
        </w:rPr>
        <w:fldChar w:fldCharType="separate"/>
      </w:r>
      <w:r>
        <w:rPr>
          <w:noProof/>
        </w:rPr>
        <w:t>14</w:t>
      </w:r>
      <w:r>
        <w:rPr>
          <w:noProof/>
        </w:rPr>
        <w:fldChar w:fldCharType="end"/>
      </w:r>
    </w:p>
    <w:p w14:paraId="2E47E231" w14:textId="25EF3810" w:rsidR="000C7E95" w:rsidRDefault="000C7E95">
      <w:pPr>
        <w:pStyle w:val="TOC1"/>
        <w:rPr>
          <w:rFonts w:eastAsiaTheme="minorEastAsia" w:cstheme="minorBidi"/>
          <w:b w:val="0"/>
          <w:noProof/>
          <w:color w:val="auto"/>
          <w:kern w:val="2"/>
          <w:sz w:val="24"/>
          <w:lang w:eastAsia="en-AU"/>
          <w14:ligatures w14:val="standardContextual"/>
        </w:rPr>
      </w:pPr>
      <w:r w:rsidRPr="00B0083B">
        <w:rPr>
          <w:noProof/>
          <w:lang w:val="en-GB"/>
        </w:rPr>
        <w:t>Next steps</w:t>
      </w:r>
      <w:r>
        <w:rPr>
          <w:noProof/>
        </w:rPr>
        <w:tab/>
      </w:r>
      <w:r>
        <w:rPr>
          <w:noProof/>
        </w:rPr>
        <w:fldChar w:fldCharType="begin"/>
      </w:r>
      <w:r>
        <w:rPr>
          <w:noProof/>
        </w:rPr>
        <w:instrText xml:space="preserve"> PAGEREF _Toc233638047 \h </w:instrText>
      </w:r>
      <w:r>
        <w:rPr>
          <w:noProof/>
        </w:rPr>
      </w:r>
      <w:r>
        <w:rPr>
          <w:noProof/>
        </w:rPr>
        <w:fldChar w:fldCharType="separate"/>
      </w:r>
      <w:r>
        <w:rPr>
          <w:noProof/>
        </w:rPr>
        <w:t>15</w:t>
      </w:r>
      <w:r>
        <w:rPr>
          <w:noProof/>
        </w:rPr>
        <w:fldChar w:fldCharType="end"/>
      </w:r>
    </w:p>
    <w:p w14:paraId="16BD4007" w14:textId="5E322A7D" w:rsidR="000C7E95" w:rsidRDefault="000C7E95">
      <w:pPr>
        <w:pStyle w:val="TOC1"/>
        <w:rPr>
          <w:rFonts w:eastAsiaTheme="minorEastAsia" w:cstheme="minorBidi"/>
          <w:b w:val="0"/>
          <w:noProof/>
          <w:color w:val="auto"/>
          <w:kern w:val="2"/>
          <w:sz w:val="24"/>
          <w:lang w:eastAsia="en-AU"/>
          <w14:ligatures w14:val="standardContextual"/>
        </w:rPr>
      </w:pPr>
      <w:r>
        <w:rPr>
          <w:noProof/>
        </w:rPr>
        <w:t>More information</w:t>
      </w:r>
      <w:r>
        <w:rPr>
          <w:noProof/>
        </w:rPr>
        <w:tab/>
      </w:r>
      <w:r>
        <w:rPr>
          <w:noProof/>
        </w:rPr>
        <w:fldChar w:fldCharType="begin"/>
      </w:r>
      <w:r>
        <w:rPr>
          <w:noProof/>
        </w:rPr>
        <w:instrText xml:space="preserve"> PAGEREF _Toc233638048 \h </w:instrText>
      </w:r>
      <w:r>
        <w:rPr>
          <w:noProof/>
        </w:rPr>
      </w:r>
      <w:r>
        <w:rPr>
          <w:noProof/>
        </w:rPr>
        <w:fldChar w:fldCharType="separate"/>
      </w:r>
      <w:r>
        <w:rPr>
          <w:noProof/>
        </w:rPr>
        <w:t>15</w:t>
      </w:r>
      <w:r>
        <w:rPr>
          <w:noProof/>
        </w:rPr>
        <w:fldChar w:fldCharType="end"/>
      </w:r>
    </w:p>
    <w:p w14:paraId="6A75B548" w14:textId="754E184B" w:rsidR="00235142" w:rsidRDefault="00235142" w:rsidP="00235142">
      <w:r>
        <w:fldChar w:fldCharType="end"/>
      </w:r>
    </w:p>
    <w:p w14:paraId="7091B186" w14:textId="788BA576" w:rsidR="00353D29" w:rsidRDefault="00235142" w:rsidP="00353D29">
      <w:pPr>
        <w:pStyle w:val="Heading1"/>
      </w:pPr>
      <w:r>
        <w:br w:type="page"/>
      </w:r>
      <w:bookmarkStart w:id="6" w:name="_Toc48567578"/>
      <w:bookmarkStart w:id="7" w:name="_Toc106720691"/>
      <w:bookmarkStart w:id="8" w:name="_Toc135658657"/>
      <w:bookmarkStart w:id="9" w:name="_Toc136954688"/>
      <w:bookmarkStart w:id="10" w:name="_Toc233638028"/>
      <w:bookmarkStart w:id="11" w:name="_Toc107322466"/>
      <w:bookmarkEnd w:id="4"/>
      <w:bookmarkEnd w:id="5"/>
      <w:r w:rsidR="00353D29">
        <w:lastRenderedPageBreak/>
        <w:t xml:space="preserve">Definitions and </w:t>
      </w:r>
      <w:r w:rsidR="00806190">
        <w:t>a</w:t>
      </w:r>
      <w:r w:rsidR="00353D29">
        <w:t>bbreviations</w:t>
      </w:r>
      <w:bookmarkEnd w:id="6"/>
      <w:bookmarkEnd w:id="7"/>
      <w:bookmarkEnd w:id="8"/>
      <w:bookmarkEnd w:id="9"/>
      <w:bookmarkEnd w:id="10"/>
      <w:r w:rsidR="00353D29">
        <w:t xml:space="preserve"> </w:t>
      </w:r>
    </w:p>
    <w:tbl>
      <w:tblPr>
        <w:tblStyle w:val="CERTable"/>
        <w:tblW w:w="0" w:type="auto"/>
        <w:tblLook w:val="06A0" w:firstRow="1" w:lastRow="0" w:firstColumn="1" w:lastColumn="0" w:noHBand="1" w:noVBand="1"/>
      </w:tblPr>
      <w:tblGrid>
        <w:gridCol w:w="2433"/>
        <w:gridCol w:w="7297"/>
        <w:gridCol w:w="10"/>
      </w:tblGrid>
      <w:tr w:rsidR="00B4784C" w:rsidRPr="00AA1BB1" w14:paraId="40DA0DA0" w14:textId="77777777" w:rsidTr="007B18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33" w:type="dxa"/>
          </w:tcPr>
          <w:p w14:paraId="20544D34" w14:textId="77777777" w:rsidR="00353D29" w:rsidRPr="00BF392D" w:rsidRDefault="00353D29" w:rsidP="003D3F7F">
            <w:pPr>
              <w:spacing w:before="60"/>
              <w:jc w:val="center"/>
            </w:pPr>
            <w:r w:rsidRPr="00BF392D">
              <w:t>Term</w:t>
            </w:r>
          </w:p>
        </w:tc>
        <w:tc>
          <w:tcPr>
            <w:tcW w:w="7307" w:type="dxa"/>
            <w:gridSpan w:val="2"/>
          </w:tcPr>
          <w:p w14:paraId="5D22908A" w14:textId="77777777" w:rsidR="00353D29" w:rsidRPr="00BF392D" w:rsidRDefault="00353D29" w:rsidP="003D3F7F">
            <w:pPr>
              <w:spacing w:before="60"/>
              <w:jc w:val="center"/>
              <w:cnfStyle w:val="100000000000" w:firstRow="1" w:lastRow="0" w:firstColumn="0" w:lastColumn="0" w:oddVBand="0" w:evenVBand="0" w:oddHBand="0" w:evenHBand="0" w:firstRowFirstColumn="0" w:firstRowLastColumn="0" w:lastRowFirstColumn="0" w:lastRowLastColumn="0"/>
            </w:pPr>
            <w:r w:rsidRPr="00BF392D">
              <w:t>Meaning</w:t>
            </w:r>
          </w:p>
        </w:tc>
      </w:tr>
      <w:tr w:rsidR="00B4784C" w:rsidRPr="00AA1BB1" w14:paraId="4EE62B0F"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0991A6F2" w14:textId="77777777" w:rsidR="00353D29" w:rsidRPr="00AA1BB1" w:rsidRDefault="00353D29" w:rsidP="003D3F7F">
            <w:pPr>
              <w:spacing w:before="60"/>
            </w:pPr>
            <w:r>
              <w:t>Consumption of energy</w:t>
            </w:r>
          </w:p>
        </w:tc>
        <w:tc>
          <w:tcPr>
            <w:tcW w:w="7307" w:type="dxa"/>
            <w:gridSpan w:val="2"/>
          </w:tcPr>
          <w:p w14:paraId="33BE4491" w14:textId="7869CFE4" w:rsidR="00353D29" w:rsidRDefault="00353D29" w:rsidP="003D3F7F">
            <w:pPr>
              <w:cnfStyle w:val="000000000000" w:firstRow="0" w:lastRow="0" w:firstColumn="0" w:lastColumn="0" w:oddVBand="0" w:evenVBand="0" w:oddHBand="0" w:evenHBand="0" w:firstRowFirstColumn="0" w:firstRowLastColumn="0" w:lastRowFirstColumn="0" w:lastRowLastColumn="0"/>
            </w:pPr>
            <w:r>
              <w:t>In relation to a facility, the use or disposal of energy from the operation of the facility, including</w:t>
            </w:r>
            <w:r w:rsidR="00625E7F">
              <w:t>:</w:t>
            </w:r>
            <w:r>
              <w:t xml:space="preserve"> </w:t>
            </w:r>
          </w:p>
          <w:p w14:paraId="2559406D" w14:textId="77777777" w:rsidR="00353D29" w:rsidRDefault="00353D29" w:rsidP="003D3F7F">
            <w:pPr>
              <w:pStyle w:val="CERbullets"/>
              <w:numPr>
                <w:ilvl w:val="1"/>
                <w:numId w:val="35"/>
              </w:numPr>
              <w:cnfStyle w:val="000000000000" w:firstRow="0" w:lastRow="0" w:firstColumn="0" w:lastColumn="0" w:oddVBand="0" w:evenVBand="0" w:oddHBand="0" w:evenHBand="0" w:firstRowFirstColumn="0" w:firstRowLastColumn="0" w:lastRowFirstColumn="0" w:lastRowLastColumn="0"/>
            </w:pPr>
            <w:proofErr w:type="gramStart"/>
            <w:r>
              <w:t>own-use</w:t>
            </w:r>
            <w:proofErr w:type="gramEnd"/>
          </w:p>
          <w:p w14:paraId="4FBB6DE4" w14:textId="77777777" w:rsidR="00353D29" w:rsidRDefault="00353D29" w:rsidP="003D3F7F">
            <w:pPr>
              <w:pStyle w:val="CERbullets"/>
              <w:numPr>
                <w:ilvl w:val="1"/>
                <w:numId w:val="35"/>
              </w:numPr>
              <w:cnfStyle w:val="000000000000" w:firstRow="0" w:lastRow="0" w:firstColumn="0" w:lastColumn="0" w:oddVBand="0" w:evenVBand="0" w:oddHBand="0" w:evenHBand="0" w:firstRowFirstColumn="0" w:firstRowLastColumn="0" w:lastRowFirstColumn="0" w:lastRowLastColumn="0"/>
            </w:pPr>
            <w:r>
              <w:t>losses in extraction, production and transmission.</w:t>
            </w:r>
          </w:p>
          <w:p w14:paraId="6C094F97" w14:textId="6C12ED01" w:rsidR="00353D29" w:rsidRPr="00AA1BB1" w:rsidRDefault="00625E7F" w:rsidP="00625E7F">
            <w:pPr>
              <w:pStyle w:val="CERbullets"/>
              <w:numPr>
                <w:ilvl w:val="0"/>
                <w:numId w:val="0"/>
              </w:numPr>
              <w:ind w:left="357" w:hanging="357"/>
              <w:cnfStyle w:val="000000000000" w:firstRow="0" w:lastRow="0" w:firstColumn="0" w:lastColumn="0" w:oddVBand="0" w:evenVBand="0" w:oddHBand="0" w:evenHBand="0" w:firstRowFirstColumn="0" w:firstRowLastColumn="0" w:lastRowFirstColumn="0" w:lastRowLastColumn="0"/>
            </w:pPr>
            <w:r>
              <w:t xml:space="preserve">See regulation 2.26 of the </w:t>
            </w:r>
            <w:hyperlink r:id="rId22" w:tooltip="Link to the National Greenhouse and Energy regulations on the Australian Government Federal Register of Legislation" w:history="1">
              <w:r w:rsidRPr="00E479A4">
                <w:rPr>
                  <w:rStyle w:val="Hyperlink"/>
                  <w:rFonts w:asciiTheme="minorHAnsi" w:hAnsiTheme="minorHAnsi"/>
                  <w:kern w:val="0"/>
                </w:rPr>
                <w:t>NGER Regulations</w:t>
              </w:r>
            </w:hyperlink>
            <w:bookmarkStart w:id="12" w:name="_Ref169871696"/>
            <w:r w:rsidR="00E479A4">
              <w:rPr>
                <w:rStyle w:val="FootnoteReference"/>
              </w:rPr>
              <w:footnoteReference w:id="2"/>
            </w:r>
            <w:bookmarkEnd w:id="12"/>
            <w:r>
              <w:t>.</w:t>
            </w:r>
          </w:p>
        </w:tc>
      </w:tr>
      <w:tr w:rsidR="00B4784C" w:rsidRPr="00AA1BB1" w14:paraId="5F8D75FE"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4F959CBB" w14:textId="77777777" w:rsidR="00353D29" w:rsidRDefault="00353D29" w:rsidP="003D3F7F">
            <w:pPr>
              <w:spacing w:before="60"/>
            </w:pPr>
            <w:r>
              <w:t>Energy</w:t>
            </w:r>
          </w:p>
        </w:tc>
        <w:tc>
          <w:tcPr>
            <w:tcW w:w="7307" w:type="dxa"/>
            <w:gridSpan w:val="2"/>
          </w:tcPr>
          <w:p w14:paraId="39AA9FC7" w14:textId="77777777" w:rsidR="00353D29" w:rsidRDefault="00353D29" w:rsidP="003D3F7F">
            <w:pPr>
              <w:cnfStyle w:val="000000000000" w:firstRow="0" w:lastRow="0" w:firstColumn="0" w:lastColumn="0" w:oddVBand="0" w:evenVBand="0" w:oddHBand="0" w:evenHBand="0" w:firstRowFirstColumn="0" w:firstRowLastColumn="0" w:lastRowFirstColumn="0" w:lastRowLastColumn="0"/>
            </w:pPr>
            <w:r>
              <w:t>I</w:t>
            </w:r>
            <w:r w:rsidRPr="009E6658">
              <w:t>ncludes the fuels and other energy commodities listed in Schedule 1 of the NGER Regulations.</w:t>
            </w:r>
          </w:p>
        </w:tc>
      </w:tr>
      <w:tr w:rsidR="00B4784C" w:rsidRPr="00AA1BB1" w14:paraId="6C016F0D"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3017EA25" w14:textId="77777777" w:rsidR="00353D29" w:rsidRDefault="00353D29" w:rsidP="003D3F7F">
            <w:pPr>
              <w:spacing w:before="60"/>
            </w:pPr>
            <w:r>
              <w:t xml:space="preserve">Facility </w:t>
            </w:r>
          </w:p>
        </w:tc>
        <w:tc>
          <w:tcPr>
            <w:tcW w:w="7307" w:type="dxa"/>
            <w:gridSpan w:val="2"/>
          </w:tcPr>
          <w:p w14:paraId="207E4C9C" w14:textId="1E7C2D3A" w:rsidR="00353D29" w:rsidRPr="006E0381" w:rsidRDefault="00353D29" w:rsidP="003D3F7F">
            <w:pPr>
              <w:cnfStyle w:val="000000000000" w:firstRow="0" w:lastRow="0" w:firstColumn="0" w:lastColumn="0" w:oddVBand="0" w:evenVBand="0" w:oddHBand="0" w:evenHBand="0" w:firstRowFirstColumn="0" w:firstRowLastColumn="0" w:lastRowFirstColumn="0" w:lastRowLastColumn="0"/>
              <w:rPr>
                <w:szCs w:val="22"/>
              </w:rPr>
            </w:pPr>
            <w:r>
              <w:rPr>
                <w:color w:val="000000"/>
                <w:szCs w:val="22"/>
                <w:shd w:val="clear" w:color="auto" w:fill="FFFFFF"/>
              </w:rPr>
              <w:t>H</w:t>
            </w:r>
            <w:r w:rsidRPr="00571F5A">
              <w:rPr>
                <w:color w:val="000000"/>
                <w:szCs w:val="22"/>
                <w:shd w:val="clear" w:color="auto" w:fill="FFFFFF"/>
              </w:rPr>
              <w:t xml:space="preserve">as the meaning given by section 9 of the </w:t>
            </w:r>
            <w:hyperlink r:id="rId23" w:tooltip="Link to the National Greenhouse and Energy Reporting Act 2007 on the Australian Government Federal Register of Legislation" w:history="1">
              <w:r w:rsidRPr="00EC30EF">
                <w:rPr>
                  <w:rStyle w:val="Hyperlink"/>
                  <w:rFonts w:asciiTheme="minorHAnsi" w:hAnsiTheme="minorHAnsi"/>
                  <w:kern w:val="0"/>
                  <w:szCs w:val="22"/>
                  <w:shd w:val="clear" w:color="auto" w:fill="FFFFFF"/>
                </w:rPr>
                <w:t>NGER Act</w:t>
              </w:r>
            </w:hyperlink>
            <w:r w:rsidR="00EC30EF">
              <w:rPr>
                <w:rStyle w:val="FootnoteReference"/>
                <w:color w:val="000000"/>
                <w:szCs w:val="22"/>
                <w:shd w:val="clear" w:color="auto" w:fill="FFFFFF"/>
              </w:rPr>
              <w:footnoteReference w:id="3"/>
            </w:r>
            <w:r w:rsidRPr="00571F5A">
              <w:rPr>
                <w:color w:val="000000"/>
                <w:szCs w:val="22"/>
                <w:shd w:val="clear" w:color="auto" w:fill="FFFFFF"/>
              </w:rPr>
              <w:t xml:space="preserve">. For more information on defining a facility under the NGER </w:t>
            </w:r>
            <w:r w:rsidR="00E7384D">
              <w:rPr>
                <w:color w:val="000000"/>
                <w:szCs w:val="22"/>
                <w:shd w:val="clear" w:color="auto" w:fill="FFFFFF"/>
              </w:rPr>
              <w:t>S</w:t>
            </w:r>
            <w:r w:rsidRPr="00571F5A">
              <w:rPr>
                <w:color w:val="000000"/>
                <w:szCs w:val="22"/>
                <w:shd w:val="clear" w:color="auto" w:fill="FFFFFF"/>
              </w:rPr>
              <w:t xml:space="preserve">cheme, see </w:t>
            </w:r>
            <w:hyperlink r:id="rId24" w:anchor="what-is-an-nger-facility" w:tooltip="A link to theClean Energy Regulator webpage 'Assess you obligations'" w:history="1">
              <w:r w:rsidRPr="00571F5A">
                <w:rPr>
                  <w:rStyle w:val="Hyperlink"/>
                  <w:szCs w:val="22"/>
                  <w:shd w:val="clear" w:color="auto" w:fill="FFFFFF"/>
                </w:rPr>
                <w:t>What is a Facility</w:t>
              </w:r>
            </w:hyperlink>
            <w:r>
              <w:rPr>
                <w:rStyle w:val="FootnoteReference"/>
                <w:color w:val="000000"/>
                <w:kern w:val="0"/>
                <w:szCs w:val="22"/>
                <w:shd w:val="clear" w:color="auto" w:fill="FFFFFF"/>
              </w:rPr>
              <w:footnoteReference w:id="4"/>
            </w:r>
            <w:r w:rsidRPr="00571F5A">
              <w:rPr>
                <w:color w:val="000000"/>
                <w:szCs w:val="22"/>
                <w:shd w:val="clear" w:color="auto" w:fill="FFFFFF"/>
              </w:rPr>
              <w:t xml:space="preserve">.  </w:t>
            </w:r>
          </w:p>
        </w:tc>
      </w:tr>
      <w:tr w:rsidR="00B4784C" w:rsidRPr="00AA1BB1" w14:paraId="59CF24AA"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48208B54" w14:textId="77777777" w:rsidR="00353D29" w:rsidRDefault="00353D29" w:rsidP="003D3F7F">
            <w:pPr>
              <w:spacing w:before="60"/>
            </w:pPr>
            <w:r w:rsidRPr="009E6658">
              <w:t>Fuel</w:t>
            </w:r>
          </w:p>
        </w:tc>
        <w:tc>
          <w:tcPr>
            <w:tcW w:w="7307" w:type="dxa"/>
            <w:gridSpan w:val="2"/>
          </w:tcPr>
          <w:p w14:paraId="238DF7D3" w14:textId="44FF9F8A" w:rsidR="00353D29" w:rsidRDefault="00353D29" w:rsidP="003D3F7F">
            <w:pPr>
              <w:cnfStyle w:val="000000000000" w:firstRow="0" w:lastRow="0" w:firstColumn="0" w:lastColumn="0" w:oddVBand="0" w:evenVBand="0" w:oddHBand="0" w:evenHBand="0" w:firstRowFirstColumn="0" w:firstRowLastColumn="0" w:lastRowFirstColumn="0" w:lastRowLastColumn="0"/>
            </w:pPr>
            <w:r w:rsidRPr="009E6658">
              <w:t xml:space="preserve">A substance mentioned at items 1–57 in Schedule 1 of the </w:t>
            </w:r>
            <w:hyperlink r:id="rId25" w:tooltip="A link to the Australian government's legislation on NGER regulations " w:history="1">
              <w:r w:rsidRPr="00E479A4">
                <w:rPr>
                  <w:rStyle w:val="Hyperlink"/>
                  <w:rFonts w:asciiTheme="minorHAnsi" w:hAnsiTheme="minorHAnsi"/>
                  <w:kern w:val="0"/>
                </w:rPr>
                <w:t>NGER Regulations</w:t>
              </w:r>
            </w:hyperlink>
            <w:r w:rsidR="00E479A4" w:rsidRPr="00486ED4">
              <w:rPr>
                <w:vertAlign w:val="superscript"/>
              </w:rPr>
              <w:fldChar w:fldCharType="begin"/>
            </w:r>
            <w:r w:rsidR="00E479A4" w:rsidRPr="00486ED4">
              <w:rPr>
                <w:vertAlign w:val="superscript"/>
              </w:rPr>
              <w:instrText xml:space="preserve"> NOTEREF _Ref169871696 \h </w:instrText>
            </w:r>
            <w:r w:rsidR="00E479A4">
              <w:rPr>
                <w:vertAlign w:val="superscript"/>
              </w:rPr>
              <w:instrText xml:space="preserve"> \* MERGEFORMAT </w:instrText>
            </w:r>
            <w:r w:rsidR="00E479A4" w:rsidRPr="00486ED4">
              <w:rPr>
                <w:vertAlign w:val="superscript"/>
              </w:rPr>
            </w:r>
            <w:r w:rsidR="00E479A4" w:rsidRPr="00486ED4">
              <w:rPr>
                <w:vertAlign w:val="superscript"/>
              </w:rPr>
              <w:fldChar w:fldCharType="separate"/>
            </w:r>
            <w:r w:rsidR="003F064E">
              <w:rPr>
                <w:vertAlign w:val="superscript"/>
              </w:rPr>
              <w:t>1</w:t>
            </w:r>
            <w:r w:rsidR="00E479A4" w:rsidRPr="00486ED4">
              <w:rPr>
                <w:vertAlign w:val="superscript"/>
              </w:rPr>
              <w:fldChar w:fldCharType="end"/>
            </w:r>
            <w:r w:rsidRPr="009E6658">
              <w:t>.</w:t>
            </w:r>
          </w:p>
        </w:tc>
      </w:tr>
      <w:tr w:rsidR="00B4784C" w:rsidRPr="00AA1BB1" w14:paraId="5EB6FBE8"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12F567F9" w14:textId="77777777" w:rsidR="00353D29" w:rsidRPr="009E6658" w:rsidRDefault="00353D29" w:rsidP="003D3F7F">
            <w:pPr>
              <w:spacing w:before="60"/>
            </w:pPr>
            <w:proofErr w:type="spellStart"/>
            <w:r>
              <w:t>kL</w:t>
            </w:r>
            <w:proofErr w:type="spellEnd"/>
          </w:p>
        </w:tc>
        <w:tc>
          <w:tcPr>
            <w:tcW w:w="7307" w:type="dxa"/>
            <w:gridSpan w:val="2"/>
          </w:tcPr>
          <w:p w14:paraId="6BA2674A" w14:textId="77777777" w:rsidR="00353D29" w:rsidRPr="009E6658" w:rsidRDefault="00353D29" w:rsidP="003D3F7F">
            <w:pPr>
              <w:cnfStyle w:val="000000000000" w:firstRow="0" w:lastRow="0" w:firstColumn="0" w:lastColumn="0" w:oddVBand="0" w:evenVBand="0" w:oddHBand="0" w:evenHBand="0" w:firstRowFirstColumn="0" w:firstRowLastColumn="0" w:lastRowFirstColumn="0" w:lastRowLastColumn="0"/>
            </w:pPr>
            <w:r>
              <w:t>Kilolitres</w:t>
            </w:r>
          </w:p>
        </w:tc>
      </w:tr>
      <w:tr w:rsidR="00B4784C" w:rsidRPr="00AA1BB1" w14:paraId="58F9409A"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4386E8AE" w14:textId="77777777" w:rsidR="00353D29" w:rsidRPr="00AA1BB1" w:rsidRDefault="00353D29" w:rsidP="003D3F7F">
            <w:pPr>
              <w:spacing w:before="60"/>
            </w:pPr>
            <w:r w:rsidRPr="00AA1BB1">
              <w:t>NGER</w:t>
            </w:r>
          </w:p>
        </w:tc>
        <w:tc>
          <w:tcPr>
            <w:tcW w:w="7307" w:type="dxa"/>
            <w:gridSpan w:val="2"/>
          </w:tcPr>
          <w:p w14:paraId="29992996" w14:textId="77777777" w:rsidR="00353D29" w:rsidRPr="00AA1BB1" w:rsidRDefault="00353D29" w:rsidP="003D3F7F">
            <w:pPr>
              <w:spacing w:before="60"/>
              <w:cnfStyle w:val="000000000000" w:firstRow="0" w:lastRow="0" w:firstColumn="0" w:lastColumn="0" w:oddVBand="0" w:evenVBand="0" w:oddHBand="0" w:evenHBand="0" w:firstRowFirstColumn="0" w:firstRowLastColumn="0" w:lastRowFirstColumn="0" w:lastRowLastColumn="0"/>
            </w:pPr>
            <w:r w:rsidRPr="00AA1BB1">
              <w:t>National Greenhouse and Energy Reporting</w:t>
            </w:r>
          </w:p>
        </w:tc>
      </w:tr>
      <w:tr w:rsidR="00B4784C" w:rsidRPr="00AA1BB1" w14:paraId="0E6B409C"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08E783D0" w14:textId="77777777" w:rsidR="00353D29" w:rsidRPr="00AA1BB1" w:rsidRDefault="00353D29" w:rsidP="003D3F7F">
            <w:pPr>
              <w:spacing w:before="60"/>
            </w:pPr>
            <w:r w:rsidRPr="00AA1BB1">
              <w:t>NGER Act</w:t>
            </w:r>
          </w:p>
        </w:tc>
        <w:tc>
          <w:tcPr>
            <w:tcW w:w="7307" w:type="dxa"/>
            <w:gridSpan w:val="2"/>
          </w:tcPr>
          <w:p w14:paraId="34B87DD5" w14:textId="77777777" w:rsidR="00353D29" w:rsidRPr="00AA1BB1" w:rsidRDefault="00353D29" w:rsidP="003D3F7F">
            <w:pPr>
              <w:spacing w:before="60"/>
              <w:cnfStyle w:val="000000000000" w:firstRow="0" w:lastRow="0" w:firstColumn="0" w:lastColumn="0" w:oddVBand="0" w:evenVBand="0" w:oddHBand="0" w:evenHBand="0" w:firstRowFirstColumn="0" w:firstRowLastColumn="0" w:lastRowFirstColumn="0" w:lastRowLastColumn="0"/>
              <w:rPr>
                <w:i/>
              </w:rPr>
            </w:pPr>
            <w:r w:rsidRPr="00AA1BB1">
              <w:rPr>
                <w:i/>
              </w:rPr>
              <w:t xml:space="preserve">National Greenhouse and Energy Reporting Act 2007 </w:t>
            </w:r>
          </w:p>
        </w:tc>
      </w:tr>
      <w:tr w:rsidR="00B4784C" w:rsidRPr="00AA1BB1" w14:paraId="212FE488"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79DFA15A" w14:textId="77777777" w:rsidR="00353D29" w:rsidRPr="00AA1BB1" w:rsidRDefault="00353D29" w:rsidP="003D3F7F">
            <w:pPr>
              <w:spacing w:before="60"/>
            </w:pPr>
            <w:r w:rsidRPr="00AA1BB1">
              <w:t xml:space="preserve">NGER </w:t>
            </w:r>
            <w:r>
              <w:t xml:space="preserve">Measurement </w:t>
            </w:r>
            <w:r w:rsidRPr="00AA1BB1">
              <w:t>Determination</w:t>
            </w:r>
          </w:p>
        </w:tc>
        <w:tc>
          <w:tcPr>
            <w:tcW w:w="7307" w:type="dxa"/>
            <w:gridSpan w:val="2"/>
          </w:tcPr>
          <w:p w14:paraId="133DEEE3" w14:textId="77777777" w:rsidR="00353D29" w:rsidRPr="002B3B49" w:rsidRDefault="00353D29" w:rsidP="003D3F7F">
            <w:pPr>
              <w:spacing w:before="60"/>
              <w:cnfStyle w:val="000000000000" w:firstRow="0" w:lastRow="0" w:firstColumn="0" w:lastColumn="0" w:oddVBand="0" w:evenVBand="0" w:oddHBand="0" w:evenHBand="0" w:firstRowFirstColumn="0" w:firstRowLastColumn="0" w:lastRowFirstColumn="0" w:lastRowLastColumn="0"/>
              <w:rPr>
                <w:iCs/>
              </w:rPr>
            </w:pPr>
            <w:r w:rsidRPr="002B3B49">
              <w:rPr>
                <w:iCs/>
              </w:rPr>
              <w:t xml:space="preserve">National Greenhouse and Energy Reporting (Measurement) Determination 2008 </w:t>
            </w:r>
          </w:p>
        </w:tc>
      </w:tr>
      <w:tr w:rsidR="00B4784C" w:rsidRPr="00AA1BB1" w14:paraId="7BFA7256"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5127C288" w14:textId="77777777" w:rsidR="00353D29" w:rsidRPr="00AA1BB1" w:rsidRDefault="00353D29" w:rsidP="003D3F7F">
            <w:pPr>
              <w:spacing w:before="60"/>
            </w:pPr>
            <w:r w:rsidRPr="00AA1BB1">
              <w:t>NGER Regulations</w:t>
            </w:r>
          </w:p>
        </w:tc>
        <w:tc>
          <w:tcPr>
            <w:tcW w:w="7307" w:type="dxa"/>
            <w:gridSpan w:val="2"/>
          </w:tcPr>
          <w:p w14:paraId="7D5EBF48" w14:textId="77777777" w:rsidR="00353D29" w:rsidRPr="002B3B49" w:rsidRDefault="00353D29" w:rsidP="003D3F7F">
            <w:pPr>
              <w:spacing w:before="60"/>
              <w:cnfStyle w:val="000000000000" w:firstRow="0" w:lastRow="0" w:firstColumn="0" w:lastColumn="0" w:oddVBand="0" w:evenVBand="0" w:oddHBand="0" w:evenHBand="0" w:firstRowFirstColumn="0" w:firstRowLastColumn="0" w:lastRowFirstColumn="0" w:lastRowLastColumn="0"/>
              <w:rPr>
                <w:iCs/>
              </w:rPr>
            </w:pPr>
            <w:r w:rsidRPr="002B3B49">
              <w:rPr>
                <w:iCs/>
              </w:rPr>
              <w:t xml:space="preserve">National Greenhouse and Energy Reporting Regulations 2008 </w:t>
            </w:r>
          </w:p>
        </w:tc>
      </w:tr>
      <w:tr w:rsidR="00B4784C" w:rsidRPr="00AA1BB1" w14:paraId="1A077A46"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5EDCCBB0" w14:textId="77777777" w:rsidR="00353D29" w:rsidRDefault="00353D29" w:rsidP="003D3F7F">
            <w:pPr>
              <w:spacing w:before="60"/>
            </w:pPr>
            <w:r>
              <w:t>Reporter</w:t>
            </w:r>
          </w:p>
        </w:tc>
        <w:tc>
          <w:tcPr>
            <w:tcW w:w="7307" w:type="dxa"/>
            <w:gridSpan w:val="2"/>
          </w:tcPr>
          <w:p w14:paraId="577EF900" w14:textId="77777777" w:rsidR="00353D29" w:rsidRDefault="00353D29" w:rsidP="003D3F7F">
            <w:pPr>
              <w:spacing w:before="60"/>
              <w:cnfStyle w:val="000000000000" w:firstRow="0" w:lastRow="0" w:firstColumn="0" w:lastColumn="0" w:oddVBand="0" w:evenVBand="0" w:oddHBand="0" w:evenHBand="0" w:firstRowFirstColumn="0" w:firstRowLastColumn="0" w:lastRowFirstColumn="0" w:lastRowLastColumn="0"/>
              <w:rPr>
                <w:iCs/>
              </w:rPr>
            </w:pPr>
            <w:r>
              <w:t xml:space="preserve">An entity required to report emissions and energy production and consumption to the </w:t>
            </w:r>
            <w:r w:rsidRPr="007A5A6C">
              <w:t>Clean Energy Regulator</w:t>
            </w:r>
            <w:r>
              <w:t xml:space="preserve"> under section 19, 22G, or 22X of the NGER Act</w:t>
            </w:r>
          </w:p>
        </w:tc>
      </w:tr>
      <w:tr w:rsidR="00B4784C" w:rsidRPr="00AA1BB1" w14:paraId="70EA492A"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107D09CC" w14:textId="77777777" w:rsidR="00353D29" w:rsidRPr="00AA1BB1" w:rsidRDefault="00353D29" w:rsidP="003D3F7F">
            <w:pPr>
              <w:spacing w:before="60"/>
            </w:pPr>
            <w:r w:rsidRPr="00AA1BB1">
              <w:t>Scope 1 emissions</w:t>
            </w:r>
          </w:p>
        </w:tc>
        <w:tc>
          <w:tcPr>
            <w:tcW w:w="7307" w:type="dxa"/>
            <w:gridSpan w:val="2"/>
          </w:tcPr>
          <w:p w14:paraId="27ED8019" w14:textId="18CEA6CB" w:rsidR="00353D29" w:rsidRPr="00AA1BB1" w:rsidRDefault="00B06FBA" w:rsidP="003D3F7F">
            <w:pPr>
              <w:spacing w:before="60"/>
              <w:cnfStyle w:val="000000000000" w:firstRow="0" w:lastRow="0" w:firstColumn="0" w:lastColumn="0" w:oddVBand="0" w:evenVBand="0" w:oddHBand="0" w:evenHBand="0" w:firstRowFirstColumn="0" w:firstRowLastColumn="0" w:lastRowFirstColumn="0" w:lastRowLastColumn="0"/>
            </w:pPr>
            <w:r>
              <w:t>T</w:t>
            </w:r>
            <w:r w:rsidR="00353D29" w:rsidRPr="00AA1BB1">
              <w:t>he release of greenhouse gas into the atmosphere as a direct result of an activity or series of activities (including ancillary activities) that constitute the facility.</w:t>
            </w:r>
          </w:p>
        </w:tc>
      </w:tr>
      <w:tr w:rsidR="007B74C6" w:rsidRPr="002C556E" w14:paraId="04211175" w14:textId="77777777" w:rsidTr="00157C1D">
        <w:trPr>
          <w:gridAfter w:val="1"/>
          <w:wAfter w:w="10" w:type="dxa"/>
        </w:trPr>
        <w:tc>
          <w:tcPr>
            <w:cnfStyle w:val="001000000000" w:firstRow="0" w:lastRow="0" w:firstColumn="1" w:lastColumn="0" w:oddVBand="0" w:evenVBand="0" w:oddHBand="0" w:evenHBand="0" w:firstRowFirstColumn="0" w:firstRowLastColumn="0" w:lastRowFirstColumn="0" w:lastRowLastColumn="0"/>
            <w:tcW w:w="2433" w:type="dxa"/>
          </w:tcPr>
          <w:p w14:paraId="4BA9AC73" w14:textId="77777777" w:rsidR="00B276C5" w:rsidRPr="002C556E" w:rsidRDefault="00B276C5" w:rsidP="003D3F7F">
            <w:pPr>
              <w:spacing w:before="60" w:after="60"/>
            </w:pPr>
            <w:r w:rsidRPr="002C556E">
              <w:t>Scope 2 emission</w:t>
            </w:r>
          </w:p>
        </w:tc>
        <w:tc>
          <w:tcPr>
            <w:tcW w:w="7297" w:type="dxa"/>
          </w:tcPr>
          <w:p w14:paraId="47499DE8" w14:textId="77777777" w:rsidR="00B276C5" w:rsidRPr="002C556E" w:rsidRDefault="00B276C5" w:rsidP="003D3F7F">
            <w:pPr>
              <w:spacing w:before="60" w:after="60"/>
              <w:cnfStyle w:val="000000000000" w:firstRow="0" w:lastRow="0" w:firstColumn="0" w:lastColumn="0" w:oddVBand="0" w:evenVBand="0" w:oddHBand="0" w:evenHBand="0" w:firstRowFirstColumn="0" w:firstRowLastColumn="0" w:lastRowFirstColumn="0" w:lastRowLastColumn="0"/>
            </w:pPr>
            <w:r w:rsidRPr="002C556E">
              <w:rPr>
                <w:szCs w:val="22"/>
              </w:rPr>
              <w:t xml:space="preserve">Per NGER Regulation 2.24, </w:t>
            </w:r>
            <w:r w:rsidRPr="002C556E">
              <w:rPr>
                <w:i/>
                <w:szCs w:val="22"/>
              </w:rPr>
              <w:t>means the release of greenhouse gas into the atmosphere as a direct result of one or more activities that generate electricity, heating, cooling or steam that is consumed by the facility but that do not form part of the facility.</w:t>
            </w:r>
          </w:p>
        </w:tc>
      </w:tr>
      <w:tr w:rsidR="00B4784C" w:rsidRPr="00AA1BB1" w14:paraId="3CA94605" w14:textId="77777777" w:rsidTr="003D3F7F">
        <w:tc>
          <w:tcPr>
            <w:cnfStyle w:val="001000000000" w:firstRow="0" w:lastRow="0" w:firstColumn="1" w:lastColumn="0" w:oddVBand="0" w:evenVBand="0" w:oddHBand="0" w:evenHBand="0" w:firstRowFirstColumn="0" w:firstRowLastColumn="0" w:lastRowFirstColumn="0" w:lastRowLastColumn="0"/>
            <w:tcW w:w="2433" w:type="dxa"/>
          </w:tcPr>
          <w:p w14:paraId="140F31F5" w14:textId="77777777" w:rsidR="00353D29" w:rsidRPr="00AA1BB1" w:rsidRDefault="00353D29" w:rsidP="003D3F7F">
            <w:pPr>
              <w:spacing w:before="60"/>
            </w:pPr>
            <w:r w:rsidRPr="00AA1BB1">
              <w:lastRenderedPageBreak/>
              <w:t>t CO</w:t>
            </w:r>
            <w:r w:rsidRPr="006B7EA2">
              <w:rPr>
                <w:vertAlign w:val="subscript"/>
              </w:rPr>
              <w:t>2</w:t>
            </w:r>
            <w:r w:rsidRPr="00AA1BB1">
              <w:t>-e</w:t>
            </w:r>
          </w:p>
        </w:tc>
        <w:tc>
          <w:tcPr>
            <w:tcW w:w="7307" w:type="dxa"/>
            <w:gridSpan w:val="2"/>
          </w:tcPr>
          <w:p w14:paraId="25FC4425" w14:textId="77777777" w:rsidR="00353D29" w:rsidRPr="00AA1BB1" w:rsidRDefault="00353D29" w:rsidP="003D3F7F">
            <w:pPr>
              <w:spacing w:before="60"/>
              <w:cnfStyle w:val="000000000000" w:firstRow="0" w:lastRow="0" w:firstColumn="0" w:lastColumn="0" w:oddVBand="0" w:evenVBand="0" w:oddHBand="0" w:evenHBand="0" w:firstRowFirstColumn="0" w:firstRowLastColumn="0" w:lastRowFirstColumn="0" w:lastRowLastColumn="0"/>
            </w:pPr>
            <w:r w:rsidRPr="00AA1BB1">
              <w:t>Tonnes carbon dioxide equivalence</w:t>
            </w:r>
          </w:p>
        </w:tc>
      </w:tr>
    </w:tbl>
    <w:p w14:paraId="0C972589" w14:textId="77777777" w:rsidR="00F51C29" w:rsidRPr="00F8076C" w:rsidRDefault="00F51C29" w:rsidP="00F51C29">
      <w:pPr>
        <w:pStyle w:val="BodyText1"/>
      </w:pPr>
      <w:r w:rsidRPr="00F8076C">
        <w:t xml:space="preserve">Terms in NGER legislation may have specific meanings within the law. These key words and phrases are normally identified under a heading such as Definitions, Interpretation or Dictionary or in other parts of the document. </w:t>
      </w:r>
    </w:p>
    <w:p w14:paraId="39E5D48B" w14:textId="65F41D90" w:rsidR="00F51C29" w:rsidRPr="00E804C9" w:rsidRDefault="00F51C29" w:rsidP="00E804C9">
      <w:pPr>
        <w:pStyle w:val="BodyText1"/>
      </w:pPr>
      <w:r w:rsidRPr="00F8076C">
        <w:t xml:space="preserve">For more information on interpreting legislation see </w:t>
      </w:r>
      <w:hyperlink r:id="rId26" w:tooltip="A link to the guide to reading and interpreting Australian legislation on the Federal Register of Legislation website" w:history="1">
        <w:r w:rsidRPr="00F8076C">
          <w:rPr>
            <w:rStyle w:val="Hyperlink"/>
            <w:rFonts w:asciiTheme="minorHAnsi" w:hAnsiTheme="minorHAnsi"/>
          </w:rPr>
          <w:t>Federal Register of Legislation - Understanding Legislation</w:t>
        </w:r>
      </w:hyperlink>
      <w:r>
        <w:rPr>
          <w:rStyle w:val="FootnoteReference"/>
          <w:lang w:val="en-GB"/>
        </w:rPr>
        <w:footnoteReference w:id="5"/>
      </w:r>
      <w:r w:rsidRPr="00F8076C">
        <w:t>.</w:t>
      </w:r>
    </w:p>
    <w:p w14:paraId="6984A444" w14:textId="0E890732" w:rsidR="007C1CDB" w:rsidRPr="00CC5B58" w:rsidRDefault="007C1CDB" w:rsidP="007C1CDB">
      <w:pPr>
        <w:pStyle w:val="Heading1"/>
        <w:rPr>
          <w:lang w:val="en-GB"/>
        </w:rPr>
      </w:pPr>
      <w:bookmarkStart w:id="13" w:name="_Toc233638029"/>
      <w:r w:rsidRPr="00CC5B58">
        <w:rPr>
          <w:lang w:val="en-GB"/>
        </w:rPr>
        <w:t>Important note</w:t>
      </w:r>
      <w:bookmarkEnd w:id="11"/>
      <w:bookmarkEnd w:id="13"/>
    </w:p>
    <w:p w14:paraId="209EA823" w14:textId="5EBC6239" w:rsidR="007C1CDB" w:rsidRPr="00CC5B58" w:rsidRDefault="007C1CDB" w:rsidP="007C1CDB">
      <w:r w:rsidRPr="00CC5B58">
        <w:t>The factors and formulas in the Emissions and En</w:t>
      </w:r>
      <w:r>
        <w:t>ergy Threshold Calculator</w:t>
      </w:r>
      <w:r w:rsidRPr="00CC5B58">
        <w:t xml:space="preserve"> (Threshold Calculator) are based on the </w:t>
      </w:r>
      <w:hyperlink r:id="rId27" w:tooltip="A link to the Australian government's legislation - the National Greenhouse and Energy Reporting (Measurement) Determination 2008" w:history="1">
        <w:r w:rsidRPr="007A7BB3">
          <w:rPr>
            <w:rStyle w:val="Hyperlink"/>
            <w:rFonts w:asciiTheme="minorHAnsi" w:hAnsiTheme="minorHAnsi"/>
          </w:rPr>
          <w:t>National Greenhouse and Energy Reporting (Measurement) Determination 2008</w:t>
        </w:r>
      </w:hyperlink>
      <w:r>
        <w:rPr>
          <w:rStyle w:val="FootnoteReference"/>
        </w:rPr>
        <w:footnoteReference w:id="6"/>
      </w:r>
      <w:r w:rsidRPr="00CC5B58">
        <w:t xml:space="preserve"> (</w:t>
      </w:r>
      <w:r>
        <w:t xml:space="preserve">Measurement </w:t>
      </w:r>
      <w:r w:rsidRPr="00CC5B58">
        <w:t>Determin</w:t>
      </w:r>
      <w:r>
        <w:t>ation)</w:t>
      </w:r>
      <w:r w:rsidRPr="00CC5B58">
        <w:t xml:space="preserve">. The </w:t>
      </w:r>
      <w:r>
        <w:t>Measurement</w:t>
      </w:r>
      <w:r w:rsidRPr="00CC5B58">
        <w:t xml:space="preserve"> Determination is updated periodically, and users should note that some factors and formulas are different for earlier reporting years and may change in future years. </w:t>
      </w:r>
    </w:p>
    <w:p w14:paraId="01A4FB9E" w14:textId="57CC7A18" w:rsidR="007C1CDB" w:rsidRPr="00CC5B58" w:rsidRDefault="007C1CDB" w:rsidP="007C1CDB">
      <w:r w:rsidRPr="00CC5B58">
        <w:t xml:space="preserve">The Threshold Calculator is provided for information only and its use must not be construed as determinative of whether any of the thresholds for and legislative requirements under the </w:t>
      </w:r>
      <w:bookmarkStart w:id="14" w:name="_Hlk49158826"/>
      <w:r>
        <w:rPr>
          <w:i/>
        </w:rPr>
        <w:fldChar w:fldCharType="begin"/>
      </w:r>
      <w:r w:rsidR="00640920">
        <w:rPr>
          <w:i/>
        </w:rPr>
        <w:instrText>HYPERLINK "https://www.legislation.gov.au/Series/C2007A00175" \o "A link to the Australian government's legislation - the National Greenhouse and Energy Reporting Act 2007"</w:instrText>
      </w:r>
      <w:r>
        <w:rPr>
          <w:i/>
        </w:rPr>
      </w:r>
      <w:r>
        <w:rPr>
          <w:i/>
        </w:rPr>
        <w:fldChar w:fldCharType="separate"/>
      </w:r>
      <w:r w:rsidRPr="007A7BB3">
        <w:rPr>
          <w:rStyle w:val="Hyperlink"/>
          <w:rFonts w:asciiTheme="minorHAnsi" w:hAnsiTheme="minorHAnsi"/>
          <w:i/>
        </w:rPr>
        <w:t>National Greenhouse and Energy Reporting Act 2007</w:t>
      </w:r>
      <w:r>
        <w:rPr>
          <w:i/>
        </w:rPr>
        <w:fldChar w:fldCharType="end"/>
      </w:r>
      <w:bookmarkEnd w:id="14"/>
      <w:r>
        <w:rPr>
          <w:rStyle w:val="FootnoteReference"/>
          <w:i/>
        </w:rPr>
        <w:footnoteReference w:id="7"/>
      </w:r>
      <w:r w:rsidRPr="00CC5B58">
        <w:rPr>
          <w:i/>
        </w:rPr>
        <w:t xml:space="preserve"> </w:t>
      </w:r>
      <w:r w:rsidRPr="00CC5B58">
        <w:t>(NGER Act) and associated regulations have been met. The Threshold Calculator must not be used as a substitute for obtaining independent professional advice and/or undertaking independent investigations.</w:t>
      </w:r>
    </w:p>
    <w:p w14:paraId="31559904" w14:textId="49B8EA3D" w:rsidR="007C1CDB" w:rsidRPr="00CC5B58" w:rsidRDefault="007C1CDB" w:rsidP="007C1CDB">
      <w:r w:rsidRPr="00CC5B58">
        <w:t>The Clean Energy Regulator</w:t>
      </w:r>
      <w:r>
        <w:t xml:space="preserve"> (</w:t>
      </w:r>
      <w:r w:rsidR="001960FD">
        <w:t>CER</w:t>
      </w:r>
      <w:r>
        <w:t>)</w:t>
      </w:r>
      <w:r w:rsidRPr="00CC5B58">
        <w:t xml:space="preserve"> and the Australian Government (the custodians) will not be liable for any loss, damage, </w:t>
      </w:r>
      <w:r w:rsidR="00890D1F" w:rsidRPr="00CC5B58">
        <w:t>expense,</w:t>
      </w:r>
      <w:r w:rsidRPr="00CC5B58">
        <w:t xml:space="preserve"> or cost incurred by any person or organisation arising out of the use of the Threshold Calculator, the information contained in, or derived from, the Threshold Calculator or the non-availability of the Threshold Calculator. The custodians do not warrant the accuracy, currency, </w:t>
      </w:r>
      <w:r w:rsidR="00890D1F" w:rsidRPr="00CC5B58">
        <w:t>reliability,</w:t>
      </w:r>
      <w:r w:rsidRPr="00CC5B58">
        <w:t xml:space="preserve"> or completeness of the Threshold Calculator, and in no event will the custodians be liable for any direct, </w:t>
      </w:r>
      <w:r w:rsidR="00890D1F" w:rsidRPr="00CC5B58">
        <w:t>incidental,</w:t>
      </w:r>
      <w:r w:rsidRPr="00CC5B58">
        <w:t xml:space="preserve"> or consequential loss or damage resulting from the use of the Threshold Calculator, or the information provided through the Threshold Calculator or the availability or non-availability of the Threshold Calculator.</w:t>
      </w:r>
    </w:p>
    <w:p w14:paraId="2162EBFF" w14:textId="77777777" w:rsidR="00F87E96" w:rsidRDefault="00F87E96">
      <w:pPr>
        <w:spacing w:after="0"/>
        <w:rPr>
          <w:rFonts w:ascii="Calibri" w:eastAsia="Times New Roman" w:hAnsi="Calibri" w:cs="Calibri"/>
          <w:b/>
          <w:bCs/>
          <w:kern w:val="32"/>
          <w:sz w:val="40"/>
        </w:rPr>
      </w:pPr>
      <w:bookmarkStart w:id="15" w:name="_Toc107328340"/>
      <w:bookmarkStart w:id="16" w:name="_Toc107322469"/>
      <w:r>
        <w:br w:type="page"/>
      </w:r>
    </w:p>
    <w:p w14:paraId="003E4AC2" w14:textId="2F7472C0" w:rsidR="00890D1F" w:rsidRPr="000B3301" w:rsidRDefault="00890D1F" w:rsidP="00890D1F">
      <w:pPr>
        <w:pStyle w:val="Heading1"/>
        <w:rPr>
          <w:lang w:val="en-GB"/>
        </w:rPr>
      </w:pPr>
      <w:bookmarkStart w:id="17" w:name="_Toc233638030"/>
      <w:r w:rsidRPr="00D404B1">
        <w:lastRenderedPageBreak/>
        <w:t>Disclaimer</w:t>
      </w:r>
      <w:bookmarkEnd w:id="15"/>
      <w:bookmarkEnd w:id="17"/>
    </w:p>
    <w:p w14:paraId="70C6B177" w14:textId="78762B3E" w:rsidR="00890D1F" w:rsidRPr="000B3301" w:rsidRDefault="00890D1F" w:rsidP="00890D1F">
      <w:pPr>
        <w:autoSpaceDE w:val="0"/>
        <w:autoSpaceDN w:val="0"/>
        <w:adjustRightInd w:val="0"/>
        <w:rPr>
          <w:lang w:eastAsia="en-AU"/>
        </w:rPr>
      </w:pPr>
      <w:r w:rsidRPr="000B3301">
        <w:rPr>
          <w:lang w:eastAsia="en-AU"/>
        </w:rPr>
        <w:t>This</w:t>
      </w:r>
      <w:r w:rsidRPr="000B3301">
        <w:rPr>
          <w:i/>
          <w:iCs/>
          <w:lang w:eastAsia="en-AU"/>
        </w:rPr>
        <w:t xml:space="preserve"> </w:t>
      </w:r>
      <w:r w:rsidRPr="000B3301">
        <w:rPr>
          <w:lang w:eastAsia="en-AU"/>
        </w:rPr>
        <w:t>guideline has been developed by the Clean Energy Regulator (</w:t>
      </w:r>
      <w:r w:rsidR="00764C92">
        <w:rPr>
          <w:lang w:eastAsia="en-AU"/>
        </w:rPr>
        <w:t>CER</w:t>
      </w:r>
      <w:r w:rsidRPr="000B3301">
        <w:rPr>
          <w:lang w:eastAsia="en-AU"/>
        </w:rPr>
        <w:t xml:space="preserve">) to assist entities to comply with their reporting obligations under the </w:t>
      </w:r>
      <w:hyperlink r:id="rId28" w:tooltip="Link to the National Greenhouse and Energy Reporting Act 2007 on the Australian Government Federal Register of Legislation" w:history="1">
        <w:r w:rsidRPr="000B3301">
          <w:rPr>
            <w:rStyle w:val="Hyperlink"/>
            <w:i/>
            <w:iCs/>
            <w:lang w:eastAsia="en-AU"/>
          </w:rPr>
          <w:t>National Greenhouse and Energy Reporting Act 2007</w:t>
        </w:r>
      </w:hyperlink>
      <w:bookmarkStart w:id="18" w:name="_Ref105748531"/>
      <w:r w:rsidRPr="00A469D7">
        <w:rPr>
          <w:rStyle w:val="FootnoteReference"/>
          <w:color w:val="000000"/>
          <w:lang w:eastAsia="en-AU"/>
        </w:rPr>
        <w:footnoteReference w:id="8"/>
      </w:r>
      <w:bookmarkEnd w:id="18"/>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11931CE5" w14:textId="3F957E7A" w:rsidR="00890D1F" w:rsidRPr="000B3301" w:rsidRDefault="00890D1F" w:rsidP="00890D1F">
      <w:pPr>
        <w:autoSpaceDE w:val="0"/>
        <w:autoSpaceDN w:val="0"/>
        <w:adjustRightInd w:val="0"/>
        <w:rPr>
          <w:lang w:eastAsia="en-AU"/>
        </w:rPr>
      </w:pPr>
      <w:r w:rsidRPr="004C131A">
        <w:rPr>
          <w:lang w:eastAsia="en-AU"/>
        </w:rPr>
        <w:t xml:space="preserve">This guideline only applies to the </w:t>
      </w:r>
      <w:r w:rsidR="00764A9B">
        <w:rPr>
          <w:lang w:eastAsia="en-AU"/>
        </w:rPr>
        <w:t>202</w:t>
      </w:r>
      <w:r w:rsidR="009876F3">
        <w:rPr>
          <w:lang w:eastAsia="en-AU"/>
        </w:rPr>
        <w:t>5</w:t>
      </w:r>
      <w:r w:rsidR="00764A9B">
        <w:rPr>
          <w:lang w:eastAsia="en-AU"/>
        </w:rPr>
        <w:t>–2</w:t>
      </w:r>
      <w:r w:rsidR="009876F3">
        <w:rPr>
          <w:lang w:eastAsia="en-AU"/>
        </w:rPr>
        <w:t>6</w:t>
      </w:r>
      <w:r w:rsidRPr="004C131A">
        <w:rPr>
          <w:lang w:eastAsia="en-AU"/>
        </w:rPr>
        <w:t xml:space="preserve"> NGER reporting year and should be read in conjunction with the NGER </w:t>
      </w:r>
      <w:r w:rsidRPr="00D41EB0">
        <w:rPr>
          <w:lang w:eastAsia="en-AU"/>
        </w:rPr>
        <w:t xml:space="preserve">Act, </w:t>
      </w:r>
      <w:hyperlink r:id="rId29" w:tooltip="Link to the National Greenhouse and Energy regulations on the Australian Government Federal Register of Legislation" w:history="1">
        <w:r w:rsidRPr="00D41EB0">
          <w:rPr>
            <w:rStyle w:val="Hyperlink"/>
            <w:lang w:eastAsia="en-AU"/>
          </w:rPr>
          <w:t>National Greenhouse and Energy Regulations 2008</w:t>
        </w:r>
      </w:hyperlink>
      <w:r w:rsidRPr="00D41EB0">
        <w:rPr>
          <w:rStyle w:val="FootnoteReference"/>
          <w:color w:val="000000"/>
          <w:lang w:eastAsia="en-AU"/>
        </w:rPr>
        <w:footnoteReference w:id="9"/>
      </w:r>
      <w:r w:rsidRPr="00D41EB0">
        <w:rPr>
          <w:color w:val="000000"/>
          <w:lang w:eastAsia="en-AU"/>
        </w:rPr>
        <w:t xml:space="preserve"> (</w:t>
      </w:r>
      <w:r w:rsidRPr="00D41EB0">
        <w:rPr>
          <w:lang w:eastAsia="en-AU"/>
        </w:rPr>
        <w:t xml:space="preserve">NGER Regulations), and </w:t>
      </w:r>
      <w:hyperlink r:id="rId30" w:tooltip="Link to the National Greenhouse and Energy Reporting (Measurement) Determination 2008 on the Australian Government Federal Register of Legislation" w:history="1">
        <w:r w:rsidRPr="00D41EB0">
          <w:rPr>
            <w:rStyle w:val="Hyperlink"/>
            <w:lang w:eastAsia="en-AU"/>
          </w:rPr>
          <w:t>National Greenhouse and Energy Reporting (Measurement) Determination 2008</w:t>
        </w:r>
      </w:hyperlink>
      <w:r w:rsidRPr="00D41EB0">
        <w:rPr>
          <w:rStyle w:val="FootnoteReference"/>
          <w:color w:val="000000"/>
          <w:lang w:eastAsia="en-AU"/>
        </w:rPr>
        <w:footnoteReference w:id="10"/>
      </w:r>
      <w:r w:rsidRPr="00D41EB0">
        <w:rPr>
          <w:lang w:eastAsia="en-AU"/>
        </w:rPr>
        <w:t xml:space="preserve"> (NGER Measurement Determination), as i</w:t>
      </w:r>
      <w:r w:rsidRPr="004C131A">
        <w:rPr>
          <w:lang w:eastAsia="en-AU"/>
        </w:rPr>
        <w:t>n force for this reporting period. These</w:t>
      </w:r>
      <w:r w:rsidRPr="000B3301">
        <w:rPr>
          <w:lang w:eastAsia="en-AU"/>
        </w:rPr>
        <w:t xml:space="preserve"> laws and their interpretation are subject to change, which may affect the accuracy of the information contained in the guideline.</w:t>
      </w:r>
    </w:p>
    <w:p w14:paraId="53C82607" w14:textId="41AED412" w:rsidR="00890D1F" w:rsidRPr="000B3301" w:rsidRDefault="00890D1F" w:rsidP="00890D1F">
      <w:pPr>
        <w:autoSpaceDE w:val="0"/>
        <w:autoSpaceDN w:val="0"/>
        <w:adjustRightInd w:val="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31" w:tooltip="A link to the Clean Energy Regulator NGER webpage" w:history="1">
        <w:r w:rsidRPr="00452C2E">
          <w:rPr>
            <w:rStyle w:val="Hyperlink"/>
            <w:lang w:eastAsia="en-AU"/>
          </w:rPr>
          <w:t xml:space="preserve">National Greenhouse and Energy Reporting (NGER) </w:t>
        </w:r>
        <w:r w:rsidR="00E654A4">
          <w:rPr>
            <w:rStyle w:val="Hyperlink"/>
            <w:lang w:eastAsia="en-AU"/>
          </w:rPr>
          <w:t>S</w:t>
        </w:r>
        <w:r w:rsidRPr="00452C2E">
          <w:rPr>
            <w:rStyle w:val="Hyperlink"/>
            <w:lang w:eastAsia="en-AU"/>
          </w:rPr>
          <w:t>cheme</w:t>
        </w:r>
      </w:hyperlink>
      <w:r>
        <w:rPr>
          <w:rStyle w:val="FootnoteReference"/>
          <w:lang w:eastAsia="en-AU"/>
        </w:rPr>
        <w:footnoteReference w:id="11"/>
      </w:r>
      <w:r w:rsidRPr="000B3301">
        <w:rPr>
          <w:lang w:eastAsia="en-AU"/>
        </w:rPr>
        <w:t xml:space="preserve"> at all times. The agency encourages all users of this </w:t>
      </w:r>
      <w:r>
        <w:rPr>
          <w:lang w:eastAsia="en-AU"/>
        </w:rPr>
        <w:t>guidance</w:t>
      </w:r>
      <w:r w:rsidRPr="000B3301">
        <w:rPr>
          <w:lang w:eastAsia="en-AU"/>
        </w:rPr>
        <w:t xml:space="preserve"> to seek independent legal advice before taking any action or decision based on this </w:t>
      </w:r>
      <w:r>
        <w:rPr>
          <w:lang w:eastAsia="en-AU"/>
        </w:rPr>
        <w:t>guidance</w:t>
      </w:r>
      <w:r w:rsidRPr="000B3301">
        <w:rPr>
          <w:lang w:eastAsia="en-AU"/>
        </w:rPr>
        <w:t>.</w:t>
      </w:r>
    </w:p>
    <w:p w14:paraId="4067B428" w14:textId="2C4AE27F" w:rsidR="00890D1F" w:rsidRPr="000B3301" w:rsidRDefault="00F415CE" w:rsidP="00890D1F">
      <w:pPr>
        <w:autoSpaceDE w:val="0"/>
        <w:autoSpaceDN w:val="0"/>
        <w:adjustRightInd w:val="0"/>
        <w:rPr>
          <w:lang w:eastAsia="en-AU"/>
        </w:rPr>
      </w:pPr>
      <w:r>
        <w:rPr>
          <w:lang w:eastAsia="en-AU"/>
        </w:rPr>
        <w:t>CER</w:t>
      </w:r>
      <w:r w:rsidR="00890D1F" w:rsidRPr="000B3301">
        <w:rPr>
          <w:lang w:eastAsia="en-AU"/>
        </w:rPr>
        <w:t xml:space="preserve"> and the Australian Government will not be liable for any loss or damage from any cause (including negligence) whether arising directly, incidentally, or as consequential loss, out of or in connection with, any use of this guideline or reliance on it, for any purpose.</w:t>
      </w:r>
    </w:p>
    <w:p w14:paraId="657745A9" w14:textId="135D0C93" w:rsidR="00890D1F" w:rsidRPr="00A82423" w:rsidRDefault="00890D1F" w:rsidP="00890D1F">
      <w:r w:rsidRPr="000B3301">
        <w:rPr>
          <w:lang w:eastAsia="en-AU"/>
        </w:rPr>
        <w:t xml:space="preserve">If an entity chooses to meet their obligations under the NGER </w:t>
      </w:r>
      <w:r w:rsidR="00C01CDA">
        <w:rPr>
          <w:lang w:eastAsia="en-AU"/>
        </w:rPr>
        <w:t>S</w:t>
      </w:r>
      <w:r w:rsidRPr="000B3301">
        <w:rPr>
          <w:lang w:eastAsia="en-AU"/>
        </w:rPr>
        <w:t xml:space="preserve">cheme in a manner that is inconsistent with the guidance provided in this document, </w:t>
      </w:r>
      <w:r w:rsidR="008171EE">
        <w:rPr>
          <w:lang w:eastAsia="en-AU"/>
        </w:rPr>
        <w:t>CER</w:t>
      </w:r>
      <w:r w:rsidRPr="000B3301">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p>
    <w:p w14:paraId="2BB84A26" w14:textId="77777777" w:rsidR="00890D1F" w:rsidRDefault="00890D1F" w:rsidP="00890D1F">
      <w:pPr>
        <w:spacing w:after="0"/>
        <w:rPr>
          <w:rFonts w:eastAsia="Times New Roman"/>
          <w:b/>
          <w:bCs/>
          <w:color w:val="005874"/>
          <w:kern w:val="32"/>
          <w:sz w:val="40"/>
        </w:rPr>
      </w:pPr>
      <w:r>
        <w:br w:type="page"/>
      </w:r>
    </w:p>
    <w:p w14:paraId="5A7F187B" w14:textId="2E8A77C6" w:rsidR="00E5450B" w:rsidRPr="00FA7635" w:rsidRDefault="00764A9B" w:rsidP="00E5450B">
      <w:pPr>
        <w:pStyle w:val="Heading1"/>
      </w:pPr>
      <w:bookmarkStart w:id="19" w:name="_Toc107324692"/>
      <w:bookmarkStart w:id="20" w:name="_Toc136954690"/>
      <w:bookmarkStart w:id="21" w:name="_Toc233638031"/>
      <w:r>
        <w:lastRenderedPageBreak/>
        <w:t>202</w:t>
      </w:r>
      <w:r w:rsidR="009876F3">
        <w:t>5</w:t>
      </w:r>
      <w:r>
        <w:t>–2</w:t>
      </w:r>
      <w:r w:rsidR="009876F3">
        <w:t>6</w:t>
      </w:r>
      <w:r w:rsidR="00E5450B">
        <w:t xml:space="preserve"> updates</w:t>
      </w:r>
      <w:bookmarkEnd w:id="19"/>
      <w:bookmarkEnd w:id="20"/>
      <w:bookmarkEnd w:id="21"/>
    </w:p>
    <w:p w14:paraId="58DAFF8C" w14:textId="01F2E37C" w:rsidR="00E5450B" w:rsidRDefault="00E5450B" w:rsidP="00E5450B">
      <w:r>
        <w:t xml:space="preserve">Changes in this document for the </w:t>
      </w:r>
      <w:r w:rsidR="00764A9B">
        <w:t>202</w:t>
      </w:r>
      <w:r w:rsidR="009876F3">
        <w:t>5</w:t>
      </w:r>
      <w:r w:rsidR="00764A9B">
        <w:t>–2</w:t>
      </w:r>
      <w:r w:rsidR="009876F3">
        <w:t>6</w:t>
      </w:r>
      <w:r>
        <w:t xml:space="preserve"> reporting year:</w:t>
      </w:r>
    </w:p>
    <w:p w14:paraId="5BEBEA71" w14:textId="781CC2BD" w:rsidR="0065774D" w:rsidRDefault="0065774D" w:rsidP="0065774D">
      <w:pPr>
        <w:pStyle w:val="CERbullets"/>
      </w:pPr>
      <w:r>
        <w:rPr>
          <w:rStyle w:val="scxw121805585"/>
          <w:rFonts w:ascii="Calibri" w:hAnsi="Calibri" w:cs="Calibri"/>
          <w:szCs w:val="22"/>
        </w:rPr>
        <w:t>Data-entry screenshots have been updated</w:t>
      </w:r>
      <w:r w:rsidR="00DD2254">
        <w:rPr>
          <w:rStyle w:val="scxw121805585"/>
          <w:rFonts w:ascii="Calibri" w:hAnsi="Calibri" w:cs="Calibri"/>
          <w:szCs w:val="22"/>
        </w:rPr>
        <w:t>.</w:t>
      </w:r>
    </w:p>
    <w:p w14:paraId="01AC4646" w14:textId="3AD21F9D" w:rsidR="002D40C1" w:rsidRPr="00F1690E" w:rsidRDefault="0082173E" w:rsidP="0082173E">
      <w:pPr>
        <w:pStyle w:val="CERbullets"/>
        <w:rPr>
          <w:rStyle w:val="scxw121805585"/>
        </w:rPr>
      </w:pPr>
      <w:r>
        <w:rPr>
          <w:rStyle w:val="normaltextrun"/>
          <w:rFonts w:ascii="Calibri" w:eastAsiaTheme="minorEastAsia" w:hAnsi="Calibri" w:cs="Calibri"/>
        </w:rPr>
        <w:t>Minor stylistic and formatting changes have been made to this document</w:t>
      </w:r>
      <w:r w:rsidR="002D40C1">
        <w:rPr>
          <w:rStyle w:val="scxw121805585"/>
          <w:rFonts w:ascii="Calibri" w:hAnsi="Calibri" w:cs="Calibri"/>
          <w:szCs w:val="22"/>
        </w:rPr>
        <w:t>.</w:t>
      </w:r>
    </w:p>
    <w:p w14:paraId="580160E8" w14:textId="5686DAD7" w:rsidR="00890D1F" w:rsidRPr="00CC5B58" w:rsidRDefault="00890D1F" w:rsidP="00E5450B">
      <w:pPr>
        <w:pStyle w:val="Heading1"/>
      </w:pPr>
      <w:bookmarkStart w:id="22" w:name="_Toc233638032"/>
      <w:r w:rsidRPr="00CC5B58">
        <w:t>Introduction</w:t>
      </w:r>
      <w:bookmarkEnd w:id="16"/>
      <w:bookmarkEnd w:id="22"/>
      <w:r w:rsidRPr="00CC5B58">
        <w:t xml:space="preserve"> </w:t>
      </w:r>
    </w:p>
    <w:p w14:paraId="47EF7A99" w14:textId="77777777" w:rsidR="00890D1F" w:rsidRPr="00CC5B58" w:rsidRDefault="00890D1F" w:rsidP="00890D1F">
      <w:pPr>
        <w:pStyle w:val="CERnormal"/>
      </w:pPr>
      <w:r w:rsidRPr="00CC5B58">
        <w:t>The</w:t>
      </w:r>
      <w:r>
        <w:t xml:space="preserve"> </w:t>
      </w:r>
      <w:r w:rsidRPr="00CC5B58">
        <w:t>Threshold Calculator is a tool that enables operators to estimate emissions and energy consumption/production to assess if a controlling corporation could have an obligation to register and report under the NGER Act.</w:t>
      </w:r>
    </w:p>
    <w:p w14:paraId="493F2303" w14:textId="34440278" w:rsidR="00890D1F" w:rsidRPr="00CC5B58" w:rsidRDefault="00890D1F" w:rsidP="00890D1F">
      <w:pPr>
        <w:pStyle w:val="CERnormal"/>
      </w:pPr>
      <w:r w:rsidRPr="00CC5B58">
        <w:t xml:space="preserve">This guide </w:t>
      </w:r>
      <w:r w:rsidR="00960428" w:rsidRPr="00CC5B58">
        <w:t>provid</w:t>
      </w:r>
      <w:r w:rsidR="00960428">
        <w:t>es</w:t>
      </w:r>
      <w:r w:rsidR="00960428" w:rsidRPr="00CC5B58">
        <w:t xml:space="preserve"> step-by-step instructions and relevant background information </w:t>
      </w:r>
      <w:r w:rsidRPr="00CC5B58">
        <w:t>to assist operators us</w:t>
      </w:r>
      <w:r w:rsidR="00960428">
        <w:t>ing</w:t>
      </w:r>
      <w:r w:rsidRPr="00CC5B58">
        <w:t xml:space="preserve"> the Threshold Calculator.</w:t>
      </w:r>
    </w:p>
    <w:p w14:paraId="162F055B" w14:textId="77777777" w:rsidR="00890D1F" w:rsidRPr="00CC5B58" w:rsidRDefault="00890D1F" w:rsidP="00890D1F">
      <w:pPr>
        <w:pStyle w:val="Heading2"/>
      </w:pPr>
      <w:bookmarkStart w:id="23" w:name="_Toc107322470"/>
      <w:bookmarkStart w:id="24" w:name="_Toc233638033"/>
      <w:r w:rsidRPr="00CC5B58">
        <w:t>What does the Threshold Calculator do?</w:t>
      </w:r>
      <w:bookmarkEnd w:id="23"/>
      <w:bookmarkEnd w:id="24"/>
    </w:p>
    <w:p w14:paraId="24ED30AD" w14:textId="4F6CAD93" w:rsidR="00890D1F" w:rsidRPr="00CC5B58" w:rsidRDefault="00890D1F" w:rsidP="00890D1F">
      <w:pPr>
        <w:rPr>
          <w:color w:val="auto"/>
        </w:rPr>
      </w:pPr>
      <w:r w:rsidRPr="00CC5B58">
        <w:rPr>
          <w:color w:val="auto"/>
        </w:rPr>
        <w:t xml:space="preserve">The Threshold Calculator can be used to obtain an estimate of scope 1 and scope 2 greenhouse gas emissions, energy production and energy consumption based on full, or part-year data entered by the operator. </w:t>
      </w:r>
      <w:r>
        <w:rPr>
          <w:color w:val="auto"/>
        </w:rPr>
        <w:t>It</w:t>
      </w:r>
      <w:r w:rsidRPr="00CC5B58">
        <w:rPr>
          <w:color w:val="auto"/>
        </w:rPr>
        <w:t xml:space="preserve"> also considers other direct (scope 1) greenhouse gas emissions from</w:t>
      </w:r>
      <w:r>
        <w:rPr>
          <w:color w:val="auto"/>
        </w:rPr>
        <w:t xml:space="preserve"> </w:t>
      </w:r>
      <w:r w:rsidRPr="00CC5B58">
        <w:rPr>
          <w:color w:val="auto"/>
        </w:rPr>
        <w:t>non-combustion sources such as waste treatment. For some of these sources, the operator will need to directly enter an estimate of the greenhouse gas emissions.</w:t>
      </w:r>
    </w:p>
    <w:p w14:paraId="3A7134AA" w14:textId="77777777" w:rsidR="00890D1F" w:rsidRPr="00CC5B58" w:rsidRDefault="00890D1F" w:rsidP="00890D1F">
      <w:pPr>
        <w:pStyle w:val="Heading2"/>
      </w:pPr>
      <w:bookmarkStart w:id="25" w:name="_Toc107322471"/>
      <w:bookmarkStart w:id="26" w:name="_Toc233638034"/>
      <w:r w:rsidRPr="00CC5B58">
        <w:t>How do I access the Threshold Calculator?</w:t>
      </w:r>
      <w:bookmarkEnd w:id="25"/>
      <w:bookmarkEnd w:id="26"/>
    </w:p>
    <w:p w14:paraId="23FE331A" w14:textId="46CFEAC5" w:rsidR="00890D1F" w:rsidRPr="00785224" w:rsidRDefault="00890D1F" w:rsidP="00890D1F">
      <w:r w:rsidRPr="00785224">
        <w:t xml:space="preserve">The </w:t>
      </w:r>
      <w:hyperlink r:id="rId32" w:tooltip="A link to NGER calculators on the Clean Energy Regulator webpage" w:history="1">
        <w:r w:rsidRPr="006B6A17">
          <w:rPr>
            <w:rStyle w:val="Hyperlink"/>
            <w:rFonts w:asciiTheme="minorHAnsi" w:hAnsiTheme="minorHAnsi"/>
          </w:rPr>
          <w:t>Threshold Calculator</w:t>
        </w:r>
      </w:hyperlink>
      <w:r>
        <w:rPr>
          <w:rStyle w:val="FootnoteReference"/>
        </w:rPr>
        <w:footnoteReference w:id="12"/>
      </w:r>
      <w:r w:rsidRPr="00785224">
        <w:t xml:space="preserve"> </w:t>
      </w:r>
      <w:r>
        <w:t xml:space="preserve">is available on </w:t>
      </w:r>
      <w:r w:rsidR="00D12D86">
        <w:t xml:space="preserve">the CER </w:t>
      </w:r>
      <w:r>
        <w:t xml:space="preserve">website and </w:t>
      </w:r>
      <w:r w:rsidRPr="00785224">
        <w:t>can be accessed without a username or password.</w:t>
      </w:r>
      <w:r w:rsidRPr="00C275FE">
        <w:t xml:space="preserve"> </w:t>
      </w:r>
      <w:r>
        <w:t xml:space="preserve">We recommend that you download and save it </w:t>
      </w:r>
      <w:r w:rsidRPr="00736B14">
        <w:t>onto your computer</w:t>
      </w:r>
      <w:r>
        <w:t xml:space="preserve"> before entering data</w:t>
      </w:r>
      <w:r w:rsidRPr="00736B14">
        <w:t>.</w:t>
      </w:r>
      <w:r>
        <w:t xml:space="preserve"> Users</w:t>
      </w:r>
      <w:r w:rsidRPr="00785224">
        <w:t xml:space="preserve"> will remain anonymous, and any</w:t>
      </w:r>
      <w:r w:rsidRPr="00C275FE">
        <w:t xml:space="preserve"> data entered for a specific session will only be retained if the </w:t>
      </w:r>
      <w:r>
        <w:t>user</w:t>
      </w:r>
      <w:r w:rsidRPr="00785224">
        <w:t xml:space="preserve"> saves it onto their computer.</w:t>
      </w:r>
    </w:p>
    <w:p w14:paraId="0B901B44" w14:textId="70F07D49" w:rsidR="00890D1F" w:rsidRPr="00CC5B58" w:rsidRDefault="00890D1F" w:rsidP="00890D1F">
      <w:pPr>
        <w:spacing w:after="0"/>
        <w:rPr>
          <w:rFonts w:eastAsia="Times New Roman"/>
          <w:b/>
          <w:bCs/>
          <w:color w:val="005874"/>
          <w:sz w:val="30"/>
          <w:szCs w:val="26"/>
        </w:rPr>
      </w:pPr>
      <w:r>
        <w:t>If you have</w:t>
      </w:r>
      <w:r w:rsidRPr="00785224">
        <w:t xml:space="preserve"> issues </w:t>
      </w:r>
      <w:r w:rsidRPr="00C275FE">
        <w:t>accessing the Threshold Calculator</w:t>
      </w:r>
      <w:r>
        <w:t xml:space="preserve"> or would like to give us feedback on the tool</w:t>
      </w:r>
      <w:r w:rsidRPr="00C275FE">
        <w:t xml:space="preserve">, please </w:t>
      </w:r>
      <w:r>
        <w:t>call</w:t>
      </w:r>
      <w:r w:rsidRPr="00785224">
        <w:t xml:space="preserve"> </w:t>
      </w:r>
      <w:r w:rsidR="00662FB1">
        <w:t>us</w:t>
      </w:r>
      <w:r w:rsidRPr="00C275FE">
        <w:t xml:space="preserve"> on 1300 553 542 or email </w:t>
      </w:r>
      <w:hyperlink r:id="rId33" w:tooltip="A link to the Clean Energy Regulator reporting email address" w:history="1">
        <w:r w:rsidR="000256B4" w:rsidRPr="000256B4">
          <w:rPr>
            <w:rStyle w:val="Hyperlink"/>
            <w:rFonts w:asciiTheme="minorHAnsi" w:hAnsiTheme="minorHAnsi"/>
            <w:lang w:val="en-US"/>
          </w:rPr>
          <w:t>cer-nger-reporting@cer.gov.au</w:t>
        </w:r>
      </w:hyperlink>
      <w:r w:rsidR="00EC4757">
        <w:t>.</w:t>
      </w:r>
    </w:p>
    <w:p w14:paraId="3272BCEC" w14:textId="77777777" w:rsidR="00890D1F" w:rsidRPr="00CC5B58" w:rsidRDefault="00890D1F" w:rsidP="00890D1F">
      <w:pPr>
        <w:pStyle w:val="Heading2"/>
      </w:pPr>
      <w:bookmarkStart w:id="27" w:name="_Toc107322472"/>
      <w:bookmarkStart w:id="28" w:name="_Toc233638035"/>
      <w:r w:rsidRPr="00CC5B58">
        <w:t>Greenhouse Gas and Energy Reporting</w:t>
      </w:r>
      <w:bookmarkEnd w:id="27"/>
      <w:bookmarkEnd w:id="28"/>
    </w:p>
    <w:p w14:paraId="76C66C91" w14:textId="03CF46AE" w:rsidR="00890D1F" w:rsidRPr="00CC5B58" w:rsidRDefault="00890D1F" w:rsidP="00890D1F">
      <w:r w:rsidRPr="00CC5B58">
        <w:t xml:space="preserve">The </w:t>
      </w:r>
      <w:r w:rsidR="000F4C42">
        <w:t>2</w:t>
      </w:r>
      <w:r w:rsidR="000F4C42" w:rsidRPr="00CC5B58">
        <w:t xml:space="preserve"> </w:t>
      </w:r>
      <w:r w:rsidRPr="00CC5B58">
        <w:t xml:space="preserve">types of thresholds </w:t>
      </w:r>
      <w:r w:rsidR="007A6D44">
        <w:t>that</w:t>
      </w:r>
      <w:r w:rsidR="007A6D44" w:rsidRPr="00CC5B58">
        <w:t xml:space="preserve"> </w:t>
      </w:r>
      <w:r w:rsidRPr="00CC5B58">
        <w:t>trigger a liability under the NGER Act are ‘facility’ thresholds and ‘corporate’ thresholds. Both types have a greenhouse gas threshold and an energy threshold.</w:t>
      </w:r>
    </w:p>
    <w:p w14:paraId="353FF7C7" w14:textId="07D94316" w:rsidR="00890D1F" w:rsidRPr="00CC5B58" w:rsidRDefault="00890D1F" w:rsidP="00890D1F">
      <w:pPr>
        <w:pStyle w:val="Caption"/>
      </w:pPr>
      <w:r>
        <w:t xml:space="preserve">Table </w:t>
      </w:r>
      <w:r>
        <w:fldChar w:fldCharType="begin"/>
      </w:r>
      <w:r>
        <w:instrText>SEQ Table \* ARABIC</w:instrText>
      </w:r>
      <w:r>
        <w:fldChar w:fldCharType="separate"/>
      </w:r>
      <w:r w:rsidR="003F064E">
        <w:rPr>
          <w:noProof/>
        </w:rPr>
        <w:t>1</w:t>
      </w:r>
      <w:r>
        <w:fldChar w:fldCharType="end"/>
      </w:r>
      <w:r>
        <w:t>: Facility and corporate thresholds</w:t>
      </w:r>
    </w:p>
    <w:tbl>
      <w:tblPr>
        <w:tblStyle w:val="CERTable"/>
        <w:tblW w:w="0" w:type="auto"/>
        <w:tblLook w:val="0420" w:firstRow="1" w:lastRow="0" w:firstColumn="0" w:lastColumn="0" w:noHBand="0" w:noVBand="1"/>
      </w:tblPr>
      <w:tblGrid>
        <w:gridCol w:w="4865"/>
        <w:gridCol w:w="4865"/>
      </w:tblGrid>
      <w:tr w:rsidR="00890D1F" w:rsidRPr="00CC5B58" w14:paraId="769A0277" w14:textId="77777777" w:rsidTr="003D3F7F">
        <w:trPr>
          <w:cnfStyle w:val="100000000000" w:firstRow="1" w:lastRow="0" w:firstColumn="0" w:lastColumn="0" w:oddVBand="0" w:evenVBand="0" w:oddHBand="0" w:evenHBand="0" w:firstRowFirstColumn="0" w:firstRowLastColumn="0" w:lastRowFirstColumn="0" w:lastRowLastColumn="0"/>
        </w:trPr>
        <w:tc>
          <w:tcPr>
            <w:tcW w:w="4865" w:type="dxa"/>
          </w:tcPr>
          <w:p w14:paraId="721165EE" w14:textId="77777777" w:rsidR="00890D1F" w:rsidRPr="00CC5B58" w:rsidRDefault="00890D1F" w:rsidP="003D3F7F">
            <w:r w:rsidRPr="00CC5B58">
              <w:t>Facility</w:t>
            </w:r>
            <w:r>
              <w:t xml:space="preserve"> threshold</w:t>
            </w:r>
          </w:p>
        </w:tc>
        <w:tc>
          <w:tcPr>
            <w:tcW w:w="4865" w:type="dxa"/>
          </w:tcPr>
          <w:p w14:paraId="20805718" w14:textId="77777777" w:rsidR="00890D1F" w:rsidRPr="00CC5B58" w:rsidRDefault="00890D1F" w:rsidP="003D3F7F">
            <w:r w:rsidRPr="00CC5B58">
              <w:t>Corporate threshold</w:t>
            </w:r>
          </w:p>
        </w:tc>
      </w:tr>
      <w:tr w:rsidR="00890D1F" w:rsidRPr="00CC5B58" w14:paraId="7A8B991F" w14:textId="77777777" w:rsidTr="003D3F7F">
        <w:trPr>
          <w:cnfStyle w:val="000000100000" w:firstRow="0" w:lastRow="0" w:firstColumn="0" w:lastColumn="0" w:oddVBand="0" w:evenVBand="0" w:oddHBand="1" w:evenHBand="0" w:firstRowFirstColumn="0" w:firstRowLastColumn="0" w:lastRowFirstColumn="0" w:lastRowLastColumn="0"/>
        </w:trPr>
        <w:tc>
          <w:tcPr>
            <w:tcW w:w="4865" w:type="dxa"/>
          </w:tcPr>
          <w:p w14:paraId="0D5D8BC4" w14:textId="4F5147DA" w:rsidR="00890D1F" w:rsidRPr="00CC5B58" w:rsidRDefault="00890D1F" w:rsidP="003D3F7F">
            <w:r w:rsidRPr="00CC5B58">
              <w:t>25,000 tonnes or more of total greenhouse gases (carbon dioxide equivalence (CO</w:t>
            </w:r>
            <w:r w:rsidRPr="00CC5B58">
              <w:rPr>
                <w:vertAlign w:val="subscript"/>
              </w:rPr>
              <w:t>2</w:t>
            </w:r>
            <w:r w:rsidRPr="00CC5B58">
              <w:t>-e)), or production or consumption of 100,000</w:t>
            </w:r>
            <w:r>
              <w:t xml:space="preserve"> gigajoules</w:t>
            </w:r>
            <w:r w:rsidRPr="00CC5B58">
              <w:t xml:space="preserve"> </w:t>
            </w:r>
            <w:r>
              <w:t>(</w:t>
            </w:r>
            <w:r w:rsidRPr="00CC5B58">
              <w:t>GJ</w:t>
            </w:r>
            <w:r>
              <w:t>)</w:t>
            </w:r>
            <w:r w:rsidRPr="00CC5B58">
              <w:t xml:space="preserve"> or more of energy</w:t>
            </w:r>
            <w:r w:rsidR="009A4997">
              <w:t>.</w:t>
            </w:r>
          </w:p>
        </w:tc>
        <w:tc>
          <w:tcPr>
            <w:tcW w:w="4865" w:type="dxa"/>
          </w:tcPr>
          <w:p w14:paraId="58C78D7B" w14:textId="02244D31" w:rsidR="00890D1F" w:rsidRPr="00CC5B58" w:rsidRDefault="00890D1F" w:rsidP="003D3F7F">
            <w:r w:rsidRPr="00CC5B58">
              <w:t xml:space="preserve">50,000 tonnes or more of total greenhouse gases </w:t>
            </w:r>
            <w:r w:rsidR="00BD01B5">
              <w:t>(</w:t>
            </w:r>
            <w:r w:rsidRPr="00CC5B58">
              <w:t>CO</w:t>
            </w:r>
            <w:r w:rsidRPr="00CC5B58">
              <w:rPr>
                <w:vertAlign w:val="subscript"/>
              </w:rPr>
              <w:t>2</w:t>
            </w:r>
            <w:r w:rsidRPr="00CC5B58">
              <w:t>-e</w:t>
            </w:r>
            <w:r w:rsidR="00BD01B5">
              <w:t>)</w:t>
            </w:r>
            <w:r w:rsidRPr="00CC5B58">
              <w:t>, or production or consumption of 200,000 GJ or more of energy</w:t>
            </w:r>
            <w:r w:rsidR="009A4997">
              <w:t>.</w:t>
            </w:r>
          </w:p>
        </w:tc>
      </w:tr>
    </w:tbl>
    <w:p w14:paraId="587E3A9D" w14:textId="77777777" w:rsidR="00890D1F" w:rsidRPr="00CC5B58" w:rsidRDefault="00890D1F" w:rsidP="00890D1F">
      <w:pPr>
        <w:spacing w:before="120"/>
        <w:rPr>
          <w:color w:val="auto"/>
        </w:rPr>
      </w:pPr>
      <w:r w:rsidRPr="00CC5B58">
        <w:rPr>
          <w:color w:val="auto"/>
        </w:rPr>
        <w:lastRenderedPageBreak/>
        <w:t xml:space="preserve">Total annual emissions </w:t>
      </w:r>
      <w:proofErr w:type="gramStart"/>
      <w:r w:rsidRPr="00CC5B58">
        <w:rPr>
          <w:color w:val="auto"/>
        </w:rPr>
        <w:t>is</w:t>
      </w:r>
      <w:proofErr w:type="gramEnd"/>
      <w:r w:rsidRPr="00CC5B58">
        <w:rPr>
          <w:color w:val="auto"/>
        </w:rPr>
        <w:t xml:space="preserve"> the sum of the direct (scope 1) and indirect (scope 2) emissions.</w:t>
      </w:r>
    </w:p>
    <w:p w14:paraId="7D9B78B7" w14:textId="0BB3F0C1" w:rsidR="00890D1F" w:rsidRPr="00CC5B58" w:rsidRDefault="00890D1F" w:rsidP="00890D1F">
      <w:pPr>
        <w:rPr>
          <w:color w:val="auto"/>
        </w:rPr>
      </w:pPr>
      <w:r w:rsidRPr="00CC5B58">
        <w:rPr>
          <w:color w:val="auto"/>
        </w:rPr>
        <w:t xml:space="preserve">Data outputs from the Threshold Calculator are presented as scope 1, scope 2, total annual emissions (with sulphur hexafluoride, perfluorocarbons and hydrofluorocarbons excluded), and/or annual energy consumed or produced. </w:t>
      </w:r>
    </w:p>
    <w:p w14:paraId="507302F5" w14:textId="77777777" w:rsidR="00890D1F" w:rsidRDefault="00890D1F" w:rsidP="00890D1F">
      <w:pPr>
        <w:rPr>
          <w:color w:val="auto"/>
        </w:rPr>
      </w:pPr>
      <w:r w:rsidRPr="00CC5B58">
        <w:t>Emissions data is separated into scope 1 and scope 2 emissions. Energy consumption and production are presented as a total only. Where part-year data has been reported, the Threshold Calculator will automatically display extrapolated full-year emissions and energy data in addition to the amount based on</w:t>
      </w:r>
      <w:r w:rsidRPr="00CC5B58">
        <w:rPr>
          <w:color w:val="FF0000"/>
        </w:rPr>
        <w:t xml:space="preserve"> </w:t>
      </w:r>
      <w:r w:rsidRPr="00CC5B58">
        <w:t>entered data.</w:t>
      </w:r>
    </w:p>
    <w:p w14:paraId="67456238" w14:textId="2E2E1F28" w:rsidR="00890D1F" w:rsidRDefault="00890D1F" w:rsidP="00890D1F">
      <w:r w:rsidRPr="00C275FE">
        <w:t xml:space="preserve">If the facility and/or corporate thresholds are triggered by combined scope 1 and scope 2 emissions, energy production or energy consumption, registration under the NGER Act is required. If a </w:t>
      </w:r>
      <w:r>
        <w:t>user</w:t>
      </w:r>
      <w:r w:rsidRPr="00C275FE">
        <w:t xml:space="preserve">’s assessment indicates that their facility and/or corporation may have had registration and reporting obligations for a previous reporting year, they </w:t>
      </w:r>
      <w:r>
        <w:t>must</w:t>
      </w:r>
      <w:r w:rsidRPr="00C275FE">
        <w:t xml:space="preserve"> contact the </w:t>
      </w:r>
      <w:r w:rsidR="00F31432">
        <w:t>CER</w:t>
      </w:r>
      <w:r w:rsidRPr="00C275FE">
        <w:t xml:space="preserve"> on 1300 553 542 immediately. </w:t>
      </w:r>
    </w:p>
    <w:p w14:paraId="0876D65C" w14:textId="4FA4F330" w:rsidR="00890D1F" w:rsidRPr="00CC5B58" w:rsidRDefault="00890D1F" w:rsidP="00F15349">
      <w:r>
        <w:t xml:space="preserve">See </w:t>
      </w:r>
      <w:hyperlink r:id="rId34" w:history="1">
        <w:r w:rsidRPr="00785224">
          <w:rPr>
            <w:rStyle w:val="Hyperlink"/>
            <w:rFonts w:asciiTheme="minorHAnsi" w:hAnsiTheme="minorHAnsi"/>
          </w:rPr>
          <w:t>the National Greenhouse and Energy Reporting scheme</w:t>
        </w:r>
      </w:hyperlink>
      <w:r>
        <w:rPr>
          <w:rStyle w:val="FootnoteReference"/>
        </w:rPr>
        <w:footnoteReference w:id="13"/>
      </w:r>
      <w:r>
        <w:t xml:space="preserve"> for more</w:t>
      </w:r>
      <w:r w:rsidRPr="00C275FE">
        <w:t xml:space="preserve"> information on the NGER Act, registration and reporting obligations.</w:t>
      </w:r>
    </w:p>
    <w:p w14:paraId="520A3128" w14:textId="77777777" w:rsidR="00890D1F" w:rsidRPr="00CC5B58" w:rsidRDefault="00890D1F" w:rsidP="00890D1F">
      <w:pPr>
        <w:pStyle w:val="Heading1"/>
        <w:rPr>
          <w:lang w:val="en-GB"/>
        </w:rPr>
      </w:pPr>
      <w:bookmarkStart w:id="29" w:name="_Toc107322473"/>
      <w:bookmarkStart w:id="30" w:name="_Toc233638036"/>
      <w:r w:rsidRPr="00CC5B58">
        <w:rPr>
          <w:lang w:val="en-GB"/>
        </w:rPr>
        <w:t>Using the Threshold Calculator</w:t>
      </w:r>
      <w:bookmarkEnd w:id="29"/>
      <w:bookmarkEnd w:id="30"/>
      <w:r w:rsidRPr="00CC5B58">
        <w:rPr>
          <w:lang w:val="en-GB"/>
        </w:rPr>
        <w:t xml:space="preserve"> </w:t>
      </w:r>
    </w:p>
    <w:p w14:paraId="6C0CAC09" w14:textId="77777777" w:rsidR="00890D1F" w:rsidRPr="00CC5B58" w:rsidRDefault="00890D1F" w:rsidP="00890D1F">
      <w:pPr>
        <w:pStyle w:val="Heading2"/>
      </w:pPr>
      <w:bookmarkStart w:id="31" w:name="_Toc107322474"/>
      <w:bookmarkStart w:id="32" w:name="_Toc233638037"/>
      <w:r w:rsidRPr="00CC5B58">
        <w:t>Start page</w:t>
      </w:r>
      <w:bookmarkEnd w:id="31"/>
      <w:bookmarkEnd w:id="32"/>
    </w:p>
    <w:p w14:paraId="3D30D3AD" w14:textId="7454DB28" w:rsidR="00890D1F" w:rsidRPr="00CC5B58" w:rsidRDefault="00890D1F" w:rsidP="00890D1F">
      <w:pPr>
        <w:rPr>
          <w:color w:val="auto"/>
        </w:rPr>
      </w:pPr>
      <w:r w:rsidRPr="00CC5B58">
        <w:rPr>
          <w:color w:val="auto"/>
        </w:rPr>
        <w:t xml:space="preserve">The Start page displays information about the Threshold Calculator and provides links to </w:t>
      </w:r>
      <w:bookmarkStart w:id="33" w:name="_Hlk75951455"/>
      <w:r>
        <w:fldChar w:fldCharType="begin"/>
      </w:r>
      <w:r w:rsidR="00E80554">
        <w:instrText>HYPERLINK "https://cer.gov.au/schemes/national-greenhouse-and-energy-reporting-scheme/report-emissions-and-energy/nger-reporting-guides" \o "A link to the Clean Energy Regulator webpage, NGER reporting guides"</w:instrText>
      </w:r>
      <w:r>
        <w:fldChar w:fldCharType="separate"/>
      </w:r>
      <w:r w:rsidR="000B7A4A">
        <w:rPr>
          <w:rStyle w:val="Hyperlink"/>
          <w:rFonts w:asciiTheme="minorHAnsi" w:hAnsiTheme="minorHAnsi"/>
        </w:rPr>
        <w:t>NGER reporting guides</w:t>
      </w:r>
      <w:r>
        <w:rPr>
          <w:rStyle w:val="Hyperlink"/>
          <w:rFonts w:asciiTheme="minorHAnsi" w:hAnsiTheme="minorHAnsi"/>
        </w:rPr>
        <w:fldChar w:fldCharType="end"/>
      </w:r>
      <w:bookmarkEnd w:id="33"/>
      <w:r>
        <w:rPr>
          <w:rStyle w:val="FootnoteReference"/>
          <w:color w:val="005874"/>
          <w:u w:val="single"/>
        </w:rPr>
        <w:footnoteReference w:id="14"/>
      </w:r>
      <w:r w:rsidRPr="00CC5B58">
        <w:rPr>
          <w:color w:val="auto"/>
        </w:rPr>
        <w:t xml:space="preserve"> </w:t>
      </w:r>
      <w:r w:rsidR="000B7A4A">
        <w:rPr>
          <w:color w:val="auto"/>
        </w:rPr>
        <w:t xml:space="preserve">on </w:t>
      </w:r>
      <w:r w:rsidR="00B16E01">
        <w:rPr>
          <w:color w:val="auto"/>
        </w:rPr>
        <w:t>CER</w:t>
      </w:r>
      <w:r>
        <w:rPr>
          <w:color w:val="auto"/>
        </w:rPr>
        <w:t>’s</w:t>
      </w:r>
      <w:r w:rsidRPr="00CC5B58">
        <w:rPr>
          <w:color w:val="auto"/>
        </w:rPr>
        <w:t xml:space="preserve"> </w:t>
      </w:r>
      <w:r w:rsidRPr="006B6A17">
        <w:t>website.</w:t>
      </w:r>
      <w:r w:rsidRPr="00CC5B58">
        <w:rPr>
          <w:color w:val="auto"/>
        </w:rPr>
        <w:t xml:space="preserve"> Please read the information before entering any data.</w:t>
      </w:r>
    </w:p>
    <w:p w14:paraId="153557D0" w14:textId="77777777" w:rsidR="00890D1F" w:rsidRPr="00CC5B58" w:rsidRDefault="00890D1F" w:rsidP="00890D1F">
      <w:pPr>
        <w:pStyle w:val="Heading2"/>
      </w:pPr>
      <w:bookmarkStart w:id="34" w:name="_Toc107322475"/>
      <w:bookmarkStart w:id="35" w:name="_Toc233638038"/>
      <w:r w:rsidRPr="00CC5B58">
        <w:t>Facility worksheets (Facility 1 to 6)</w:t>
      </w:r>
      <w:bookmarkEnd w:id="34"/>
      <w:bookmarkEnd w:id="35"/>
    </w:p>
    <w:p w14:paraId="6CC1D3FC" w14:textId="261FD32F" w:rsidR="00890D1F" w:rsidRDefault="00890D1F" w:rsidP="00890D1F">
      <w:r w:rsidRPr="00CC5B58">
        <w:t xml:space="preserve">The Threshold Calculator allows the reporting of emissions and energy data for a maximum of </w:t>
      </w:r>
      <w:r w:rsidR="000F4C42">
        <w:t>6</w:t>
      </w:r>
      <w:r w:rsidR="000F4C42" w:rsidRPr="00CC5B58">
        <w:t xml:space="preserve"> </w:t>
      </w:r>
      <w:r w:rsidRPr="00CC5B58">
        <w:t xml:space="preserve">facilities. If you need to report for more than </w:t>
      </w:r>
      <w:r w:rsidR="000F4C42">
        <w:t>6</w:t>
      </w:r>
      <w:r w:rsidR="000F4C42" w:rsidRPr="00CC5B58">
        <w:t xml:space="preserve"> </w:t>
      </w:r>
      <w:r w:rsidRPr="00CC5B58">
        <w:t>facilities, please</w:t>
      </w:r>
      <w:r w:rsidRPr="00C275FE">
        <w:t xml:space="preserve"> </w:t>
      </w:r>
      <w:r>
        <w:t>call</w:t>
      </w:r>
      <w:r w:rsidRPr="00785224">
        <w:t xml:space="preserve"> </w:t>
      </w:r>
      <w:r w:rsidR="00D97709">
        <w:t xml:space="preserve">the </w:t>
      </w:r>
      <w:r w:rsidR="00A669E0">
        <w:t>CER</w:t>
      </w:r>
      <w:r w:rsidRPr="00C275FE">
        <w:t xml:space="preserve"> on 1300 553 542 or </w:t>
      </w:r>
      <w:r>
        <w:t>e</w:t>
      </w:r>
      <w:r w:rsidRPr="00A0634C">
        <w:t>mail</w:t>
      </w:r>
      <w:r>
        <w:t xml:space="preserve"> </w:t>
      </w:r>
      <w:hyperlink r:id="rId35" w:tooltip="A link to the Clean Energy Regulator reporting email address" w:history="1">
        <w:r w:rsidR="000256B4" w:rsidRPr="000256B4">
          <w:rPr>
            <w:rStyle w:val="Hyperlink"/>
            <w:rFonts w:asciiTheme="minorHAnsi" w:hAnsiTheme="minorHAnsi"/>
            <w:lang w:val="en-US"/>
          </w:rPr>
          <w:t>cer-nger-reporting@cer.gov.au</w:t>
        </w:r>
      </w:hyperlink>
    </w:p>
    <w:p w14:paraId="62EE64D4" w14:textId="77777777" w:rsidR="00890D1F" w:rsidRPr="00C275FE" w:rsidRDefault="00890D1F" w:rsidP="00890D1F">
      <w:r w:rsidRPr="00C275FE">
        <w:t>For each facility, you will need to select if you are reporting full year (default) or part</w:t>
      </w:r>
      <w:r w:rsidRPr="00D05F98">
        <w:t>-</w:t>
      </w:r>
      <w:r w:rsidRPr="00C275FE">
        <w:t>year data. If you are intending to enter part-year data, please enter the number of days in the field to the right of the drop-down menu.</w:t>
      </w:r>
    </w:p>
    <w:p w14:paraId="6E9F03A3" w14:textId="77777777" w:rsidR="00890D1F" w:rsidRPr="00C275FE" w:rsidRDefault="00890D1F" w:rsidP="00890D1F">
      <w:r w:rsidRPr="00C275FE">
        <w:t>The Threshold Calculator will calculate full-year data based on the amounts you have entered. The extrapolated data will appear in the Output screen.</w:t>
      </w:r>
    </w:p>
    <w:p w14:paraId="7FEE917A" w14:textId="1263B8ED" w:rsidR="00890D1F" w:rsidRDefault="00890D1F" w:rsidP="00890D1F">
      <w:r>
        <w:t xml:space="preserve">Figure </w:t>
      </w:r>
      <w:r>
        <w:fldChar w:fldCharType="begin"/>
      </w:r>
      <w:r>
        <w:instrText>SEQ Figure \* ARABIC</w:instrText>
      </w:r>
      <w:r>
        <w:fldChar w:fldCharType="separate"/>
      </w:r>
      <w:r w:rsidR="003F064E">
        <w:rPr>
          <w:noProof/>
        </w:rPr>
        <w:t>1</w:t>
      </w:r>
      <w:r>
        <w:fldChar w:fldCharType="end"/>
      </w:r>
      <w:r>
        <w:t>: Screenshot of facility reporting for full year</w:t>
      </w:r>
      <w:r w:rsidRPr="006B6A17">
        <w:rPr>
          <w:noProof/>
        </w:rPr>
        <w:drawing>
          <wp:inline distT="0" distB="0" distL="0" distR="0" wp14:anchorId="5BEA2A2B" wp14:editId="388C141E">
            <wp:extent cx="5191125" cy="400050"/>
            <wp:effectExtent l="0" t="0" r="9525" b="0"/>
            <wp:docPr id="8" name="Picture 8" descr="Screenshot of the Threshold Calculator spreadsheet with a section showing operational control settings. A dropdown menu is set to 'Full year', and the adjacent cell displays the number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shot of the Threshold Calculator spreadsheet with a section showing operational control settings. A dropdown menu is set to 'Full year', and the adjacent cell displays the number 365."/>
                    <pic:cNvPicPr/>
                  </pic:nvPicPr>
                  <pic:blipFill>
                    <a:blip r:embed="rId36">
                      <a:extLst>
                        <a:ext uri="{28A0092B-C50C-407E-A947-70E740481C1C}">
                          <a14:useLocalDpi xmlns:a14="http://schemas.microsoft.com/office/drawing/2010/main" val="0"/>
                        </a:ext>
                      </a:extLst>
                    </a:blip>
                    <a:stretch>
                      <a:fillRect/>
                    </a:stretch>
                  </pic:blipFill>
                  <pic:spPr>
                    <a:xfrm>
                      <a:off x="0" y="0"/>
                      <a:ext cx="5191125" cy="400050"/>
                    </a:xfrm>
                    <a:prstGeom prst="rect">
                      <a:avLst/>
                    </a:prstGeom>
                  </pic:spPr>
                </pic:pic>
              </a:graphicData>
            </a:graphic>
          </wp:inline>
        </w:drawing>
      </w:r>
    </w:p>
    <w:p w14:paraId="0B9F005E" w14:textId="77777777" w:rsidR="00E87B66" w:rsidRDefault="00E87B66" w:rsidP="00890D1F"/>
    <w:p w14:paraId="7239068B" w14:textId="77777777" w:rsidR="00E87B66" w:rsidRDefault="00E87B66" w:rsidP="00890D1F"/>
    <w:p w14:paraId="7E4FFF09" w14:textId="5D3F170E" w:rsidR="00890D1F" w:rsidRPr="00CC5B58" w:rsidRDefault="00890D1F" w:rsidP="00890D1F">
      <w:pPr>
        <w:pStyle w:val="Heading2"/>
      </w:pPr>
      <w:bookmarkStart w:id="36" w:name="_Toc107322476"/>
      <w:bookmarkStart w:id="37" w:name="_Toc233638039"/>
      <w:r w:rsidRPr="00CC5B58">
        <w:lastRenderedPageBreak/>
        <w:t>Emissions and energy input</w:t>
      </w:r>
      <w:bookmarkEnd w:id="36"/>
      <w:bookmarkEnd w:id="37"/>
    </w:p>
    <w:p w14:paraId="5DF7F713" w14:textId="08BE0D40" w:rsidR="00890D1F" w:rsidRPr="00CC5B58" w:rsidRDefault="00F31601" w:rsidP="00890D1F">
      <w:pPr>
        <w:spacing w:after="0"/>
        <w:rPr>
          <w:b/>
          <w:color w:val="auto"/>
        </w:rPr>
      </w:pPr>
      <w:r>
        <w:t>You can enter data</w:t>
      </w:r>
      <w:r w:rsidR="00890D1F" w:rsidRPr="00CC5B58">
        <w:t xml:space="preserve"> under the following sources:</w:t>
      </w:r>
    </w:p>
    <w:p w14:paraId="0CCE8905" w14:textId="02AD37E5" w:rsidR="00890D1F" w:rsidRPr="007060A0" w:rsidRDefault="00890D1F" w:rsidP="00890D1F">
      <w:pPr>
        <w:pStyle w:val="CERbullets"/>
        <w:ind w:left="360" w:hanging="360"/>
      </w:pPr>
      <w:r w:rsidRPr="003A117F">
        <w:t>Transport fuel combustion</w:t>
      </w:r>
      <w:r w:rsidR="00F31601">
        <w:t>: this</w:t>
      </w:r>
      <w:r w:rsidRPr="007060A0">
        <w:t xml:space="preserve"> covers the emissions and energy calculations for the combustion of fuels for transport activities. </w:t>
      </w:r>
      <w:r>
        <w:t>For example,</w:t>
      </w:r>
      <w:r w:rsidRPr="007060A0">
        <w:t xml:space="preserve"> fuels combusted in ships, planes, trains and road registered vehicles.</w:t>
      </w:r>
    </w:p>
    <w:p w14:paraId="6A6B349E" w14:textId="062A13AD" w:rsidR="00890D1F" w:rsidRPr="007060A0" w:rsidRDefault="00890D1F" w:rsidP="00890D1F">
      <w:pPr>
        <w:pStyle w:val="CERbullets"/>
        <w:ind w:left="360" w:hanging="360"/>
      </w:pPr>
      <w:r w:rsidRPr="003A117F">
        <w:t>Non-transport fuel combustion</w:t>
      </w:r>
      <w:r w:rsidR="00453EDF">
        <w:t>: this</w:t>
      </w:r>
      <w:r w:rsidRPr="007060A0">
        <w:t xml:space="preserve"> describes the emissions and energy calculations for the combustion of fuels for non-transport activities. This includes fuels combusted in activities that do not meet the criteria of transport. For example, fuels in vehicles that are not road registered.</w:t>
      </w:r>
    </w:p>
    <w:p w14:paraId="2DCE8D42" w14:textId="005F3B5A" w:rsidR="00890D1F" w:rsidRPr="007060A0" w:rsidRDefault="00890D1F" w:rsidP="00890D1F">
      <w:pPr>
        <w:pStyle w:val="CERbullets"/>
        <w:ind w:left="360" w:hanging="360"/>
      </w:pPr>
      <w:r w:rsidRPr="003A117F">
        <w:t>Purchased electricity:</w:t>
      </w:r>
      <w:r w:rsidRPr="007060A0">
        <w:t xml:space="preserve"> </w:t>
      </w:r>
      <w:r>
        <w:t>i</w:t>
      </w:r>
      <w:r w:rsidRPr="007060A0">
        <w:t>f you purchase electricity that has been generated outside of your facility, (</w:t>
      </w:r>
      <w:r>
        <w:t>for example</w:t>
      </w:r>
      <w:r w:rsidRPr="007060A0">
        <w:t xml:space="preserve"> from the main grid in a state/territory) then you will need to enter the amount as purchased electricity. This will result in scope 2 emissions. If you consume electricity that has been produced onsite, the amount will be entered as consumed without combustion. There are no emissions associated with electricity that is consumed without combustion, but the energy consumption is reported.</w:t>
      </w:r>
    </w:p>
    <w:p w14:paraId="680DDA1E" w14:textId="1C19C610" w:rsidR="00890D1F" w:rsidRPr="007060A0" w:rsidRDefault="00890D1F" w:rsidP="00890D1F">
      <w:pPr>
        <w:pStyle w:val="CERbullets"/>
        <w:ind w:left="360" w:hanging="360"/>
      </w:pPr>
      <w:r w:rsidRPr="003A117F">
        <w:t>Consumed without combustion:</w:t>
      </w:r>
      <w:r w:rsidRPr="007060A0">
        <w:t xml:space="preserve"> </w:t>
      </w:r>
      <w:r>
        <w:t>c</w:t>
      </w:r>
      <w:r w:rsidRPr="007060A0">
        <w:t>ertain fuels and energy sources can be consumed without combustion. For example, natural gas can be consumed as a feedstock, solvents may be consumed in painting activities and electricity generated onsite is also consumed. There are no emissions from fuels and energy sources consumed without combustion, but energy consumption is reported.</w:t>
      </w:r>
    </w:p>
    <w:p w14:paraId="76759320" w14:textId="7DF0FC58" w:rsidR="00890D1F" w:rsidRPr="007060A0" w:rsidRDefault="00890D1F" w:rsidP="00890D1F">
      <w:pPr>
        <w:pStyle w:val="CERbullets"/>
        <w:ind w:left="360" w:hanging="360"/>
      </w:pPr>
      <w:r w:rsidRPr="003A117F">
        <w:t>Electricity/energy produced:</w:t>
      </w:r>
      <w:r w:rsidRPr="007060A0">
        <w:t xml:space="preserve"> </w:t>
      </w:r>
      <w:r>
        <w:t>t</w:t>
      </w:r>
      <w:r w:rsidRPr="007060A0">
        <w:t>he production of electricity and other energy products contributes to the reporting threshold of a facility/corporation and is</w:t>
      </w:r>
      <w:r w:rsidRPr="006B6A17">
        <w:t>,</w:t>
      </w:r>
      <w:r w:rsidRPr="007060A0">
        <w:t xml:space="preserve"> therefore, reportable. Energy sources include</w:t>
      </w:r>
      <w:r>
        <w:t xml:space="preserve"> </w:t>
      </w:r>
      <w:r w:rsidRPr="007060A0">
        <w:t>electricity generated onsite, saleable coal, crude oil and other fuels and energy sources listed in the ‘electricity/energy produced’ drop-down menu.</w:t>
      </w:r>
    </w:p>
    <w:p w14:paraId="179A37DA" w14:textId="5193E82E" w:rsidR="00890D1F" w:rsidRPr="006B6A17" w:rsidRDefault="00890D1F" w:rsidP="00890D1F">
      <w:pPr>
        <w:pStyle w:val="CERbullets"/>
        <w:ind w:left="360" w:hanging="360"/>
      </w:pPr>
      <w:r w:rsidRPr="003A117F">
        <w:t>Fugitive emissions (direct entry):</w:t>
      </w:r>
      <w:r w:rsidRPr="007060A0">
        <w:t xml:space="preserve"> </w:t>
      </w:r>
      <w:r>
        <w:t>f</w:t>
      </w:r>
      <w:r w:rsidRPr="007060A0">
        <w:t>ugitive emissions are associated with several industry sectors including</w:t>
      </w:r>
      <w:r w:rsidRPr="006B6A17">
        <w:t>,</w:t>
      </w:r>
      <w:r w:rsidRPr="007060A0">
        <w:t xml:space="preserve"> but not limited to</w:t>
      </w:r>
      <w:r w:rsidRPr="006B6A17">
        <w:t xml:space="preserve">: </w:t>
      </w:r>
    </w:p>
    <w:p w14:paraId="125D582D" w14:textId="77777777" w:rsidR="00890D1F" w:rsidRPr="006B6A17" w:rsidRDefault="00890D1F" w:rsidP="00890D1F">
      <w:pPr>
        <w:pStyle w:val="CERbullets"/>
        <w:numPr>
          <w:ilvl w:val="1"/>
          <w:numId w:val="21"/>
        </w:numPr>
      </w:pPr>
      <w:r>
        <w:t>m</w:t>
      </w:r>
      <w:r w:rsidRPr="007060A0">
        <w:t>ining</w:t>
      </w:r>
      <w:r>
        <w:t>, for example,</w:t>
      </w:r>
      <w:r w:rsidRPr="007060A0">
        <w:t xml:space="preserve"> methane released as part of coal extraction</w:t>
      </w:r>
    </w:p>
    <w:p w14:paraId="220C6FBF" w14:textId="210DC76A" w:rsidR="00890D1F" w:rsidRPr="006B6A17" w:rsidRDefault="00890D1F" w:rsidP="00890D1F">
      <w:pPr>
        <w:pStyle w:val="CERbullets"/>
        <w:numPr>
          <w:ilvl w:val="1"/>
          <w:numId w:val="21"/>
        </w:numPr>
      </w:pPr>
      <w:r w:rsidRPr="007060A0">
        <w:t xml:space="preserve">oil </w:t>
      </w:r>
      <w:r>
        <w:t>and</w:t>
      </w:r>
      <w:r w:rsidRPr="007060A0">
        <w:t xml:space="preserve"> gas</w:t>
      </w:r>
      <w:r>
        <w:t>, for example,</w:t>
      </w:r>
      <w:r w:rsidRPr="007060A0">
        <w:t xml:space="preserve"> release of gas from venting</w:t>
      </w:r>
    </w:p>
    <w:p w14:paraId="5227AB1B" w14:textId="77777777" w:rsidR="00890D1F" w:rsidRPr="006B6A17" w:rsidRDefault="00890D1F" w:rsidP="00890D1F">
      <w:pPr>
        <w:pStyle w:val="CERbullets"/>
        <w:numPr>
          <w:ilvl w:val="1"/>
          <w:numId w:val="21"/>
        </w:numPr>
      </w:pPr>
      <w:r w:rsidRPr="007060A0">
        <w:t>waste</w:t>
      </w:r>
      <w:r>
        <w:t>, for example,</w:t>
      </w:r>
      <w:r w:rsidRPr="007060A0">
        <w:t xml:space="preserve"> emissions from decomposition of solid waste or from wastewater treatment.</w:t>
      </w:r>
    </w:p>
    <w:p w14:paraId="56DC17E7" w14:textId="149E24F3" w:rsidR="00890D1F" w:rsidRPr="0032749C" w:rsidRDefault="00890D1F" w:rsidP="00890D1F">
      <w:pPr>
        <w:pStyle w:val="CERnormal"/>
      </w:pPr>
      <w:r>
        <w:t>T</w:t>
      </w:r>
      <w:r w:rsidRPr="0032749C">
        <w:t xml:space="preserve">he Threshold Calculator </w:t>
      </w:r>
      <w:proofErr w:type="gramStart"/>
      <w:r w:rsidRPr="0032749C">
        <w:t>is not capable of dealing</w:t>
      </w:r>
      <w:proofErr w:type="gramEnd"/>
      <w:r w:rsidRPr="0032749C">
        <w:t xml:space="preserve"> with the complex calculations associated with estimating fugitive </w:t>
      </w:r>
      <w:r w:rsidR="00651AB8" w:rsidRPr="0032749C">
        <w:t>emissions,</w:t>
      </w:r>
      <w:r w:rsidRPr="0032749C">
        <w:t xml:space="preserve"> so direct entry is the only option available. </w:t>
      </w:r>
      <w:r>
        <w:t xml:space="preserve">See  </w:t>
      </w:r>
      <w:hyperlink r:id="rId37" w:tooltip="A link to the Clean Energy Regulator webpage, NGER calculators" w:history="1">
        <w:r w:rsidR="00B63624" w:rsidRPr="00B63624">
          <w:rPr>
            <w:rStyle w:val="Hyperlink"/>
            <w:rFonts w:asciiTheme="minorHAnsi" w:hAnsiTheme="minorHAnsi"/>
          </w:rPr>
          <w:t>NGER calculators</w:t>
        </w:r>
      </w:hyperlink>
      <w:r w:rsidR="00D52344">
        <w:rPr>
          <w:rStyle w:val="FootnoteReference"/>
        </w:rPr>
        <w:footnoteReference w:id="15"/>
      </w:r>
      <w:r w:rsidRPr="0032749C">
        <w:t xml:space="preserve"> and </w:t>
      </w:r>
      <w:hyperlink r:id="rId38" w:tooltip="A link to the Clean Energy Regulator webpage, NGER reporting guides" w:history="1">
        <w:r w:rsidR="00D52344" w:rsidRPr="006E38F3">
          <w:rPr>
            <w:rStyle w:val="Hyperlink"/>
            <w:rFonts w:asciiTheme="minorHAnsi" w:hAnsiTheme="minorHAnsi"/>
          </w:rPr>
          <w:t xml:space="preserve">NGER </w:t>
        </w:r>
        <w:r w:rsidR="00EF6AC9" w:rsidRPr="006E38F3">
          <w:rPr>
            <w:rStyle w:val="Hyperlink"/>
            <w:rFonts w:asciiTheme="minorHAnsi" w:hAnsiTheme="minorHAnsi"/>
          </w:rPr>
          <w:t xml:space="preserve">reporting </w:t>
        </w:r>
        <w:r w:rsidR="00D52344" w:rsidRPr="006E38F3">
          <w:rPr>
            <w:rStyle w:val="Hyperlink"/>
            <w:rFonts w:asciiTheme="minorHAnsi" w:hAnsiTheme="minorHAnsi"/>
          </w:rPr>
          <w:t>guide</w:t>
        </w:r>
        <w:r w:rsidR="00EF6AC9" w:rsidRPr="006E38F3">
          <w:rPr>
            <w:rStyle w:val="Hyperlink"/>
            <w:rFonts w:asciiTheme="minorHAnsi" w:hAnsiTheme="minorHAnsi"/>
          </w:rPr>
          <w:t>s</w:t>
        </w:r>
      </w:hyperlink>
      <w:r w:rsidR="00B63624">
        <w:rPr>
          <w:rStyle w:val="FootnoteReference"/>
        </w:rPr>
        <w:footnoteReference w:id="16"/>
      </w:r>
      <w:r>
        <w:t xml:space="preserve"> to </w:t>
      </w:r>
      <w:r w:rsidRPr="0032749C">
        <w:t>assist with calculating fugitive emissions.</w:t>
      </w:r>
    </w:p>
    <w:p w14:paraId="548DE4BD" w14:textId="77777777" w:rsidR="00890D1F" w:rsidRPr="0032749C" w:rsidRDefault="00890D1F" w:rsidP="00890D1F">
      <w:pPr>
        <w:pStyle w:val="CERnormal"/>
      </w:pPr>
      <w:r w:rsidRPr="0032749C">
        <w:t>Reporting under the</w:t>
      </w:r>
      <w:r>
        <w:t xml:space="preserve">se </w:t>
      </w:r>
      <w:r w:rsidRPr="0032749C">
        <w:t>sources is covered in more detail below.</w:t>
      </w:r>
    </w:p>
    <w:p w14:paraId="628D0F1C" w14:textId="77777777" w:rsidR="00890D1F" w:rsidRPr="00CC5B58" w:rsidRDefault="00890D1F" w:rsidP="00890D1F">
      <w:pPr>
        <w:pStyle w:val="Heading3"/>
      </w:pPr>
      <w:bookmarkStart w:id="38" w:name="_Toc107322477"/>
      <w:bookmarkStart w:id="39" w:name="_Toc233638040"/>
      <w:r w:rsidRPr="00CC5B58">
        <w:t>Transport fuel combustion</w:t>
      </w:r>
      <w:bookmarkEnd w:id="38"/>
      <w:bookmarkEnd w:id="39"/>
    </w:p>
    <w:p w14:paraId="588986F4" w14:textId="592BDC65" w:rsidR="00890D1F" w:rsidRDefault="00890D1F" w:rsidP="00890D1F">
      <w:pPr>
        <w:spacing w:after="0"/>
        <w:rPr>
          <w:color w:val="FF0000"/>
        </w:rPr>
      </w:pPr>
      <w:r w:rsidRPr="00CC5B58">
        <w:t xml:space="preserve">Emissions and energy are calculated based on the amount of a particular transport fuel that has been combusted. The list of transport fuels is based on those listed in Schedule 1 of the Measurement Determination. You can choose up to </w:t>
      </w:r>
      <w:r w:rsidR="000F4C42">
        <w:t>7</w:t>
      </w:r>
      <w:r w:rsidR="000F4C42" w:rsidRPr="00CC5B58">
        <w:t xml:space="preserve"> </w:t>
      </w:r>
      <w:r w:rsidRPr="00CC5B58">
        <w:t xml:space="preserve">transport fuels. </w:t>
      </w:r>
      <w:bookmarkStart w:id="40" w:name="_Hlk49167067"/>
      <w:r w:rsidRPr="00CC5B58">
        <w:t xml:space="preserve">If you </w:t>
      </w:r>
      <w:r>
        <w:t>need</w:t>
      </w:r>
      <w:r w:rsidRPr="00CC5B58">
        <w:t xml:space="preserve"> </w:t>
      </w:r>
      <w:r>
        <w:t>more</w:t>
      </w:r>
      <w:r w:rsidRPr="00CC5B58">
        <w:t xml:space="preserve"> transport fields, please </w:t>
      </w:r>
      <w:r>
        <w:t>email</w:t>
      </w:r>
      <w:r w:rsidRPr="00CC5B58">
        <w:t xml:space="preserve"> </w:t>
      </w:r>
      <w:r w:rsidR="00A669E0">
        <w:t>CER at</w:t>
      </w:r>
      <w:r w:rsidRPr="00CC5B58">
        <w:t xml:space="preserve"> </w:t>
      </w:r>
      <w:hyperlink r:id="rId39" w:tooltip="A link to the Clean Energy Regulator reporting email address" w:history="1">
        <w:r w:rsidR="000256B4" w:rsidRPr="000256B4">
          <w:rPr>
            <w:rStyle w:val="Hyperlink"/>
            <w:rFonts w:asciiTheme="minorHAnsi" w:hAnsiTheme="minorHAnsi"/>
            <w:lang w:val="en-US"/>
          </w:rPr>
          <w:t>cer-nger-reporting@cer.gov.au</w:t>
        </w:r>
      </w:hyperlink>
      <w:bookmarkEnd w:id="40"/>
    </w:p>
    <w:p w14:paraId="2F0B1A0E" w14:textId="77777777" w:rsidR="00890D1F" w:rsidRDefault="00890D1F" w:rsidP="00890D1F">
      <w:pPr>
        <w:spacing w:after="0"/>
        <w:rPr>
          <w:color w:val="FF0000"/>
        </w:rPr>
      </w:pPr>
    </w:p>
    <w:p w14:paraId="365A4F23" w14:textId="77777777" w:rsidR="001C0EC6" w:rsidRDefault="001C0EC6" w:rsidP="00890D1F">
      <w:pPr>
        <w:pStyle w:val="Caption"/>
      </w:pPr>
    </w:p>
    <w:p w14:paraId="57F355A3" w14:textId="452C8867" w:rsidR="00890D1F" w:rsidRPr="00CC5B58" w:rsidRDefault="00890D1F" w:rsidP="00890D1F">
      <w:pPr>
        <w:pStyle w:val="Caption"/>
        <w:rPr>
          <w:color w:val="FF0000"/>
        </w:rPr>
      </w:pPr>
      <w:r>
        <w:lastRenderedPageBreak/>
        <w:t xml:space="preserve">Figure </w:t>
      </w:r>
      <w:r>
        <w:rPr>
          <w:iCs w:val="0"/>
        </w:rPr>
        <w:fldChar w:fldCharType="begin"/>
      </w:r>
      <w:r>
        <w:instrText>SEQ Figure \* ARABIC</w:instrText>
      </w:r>
      <w:r>
        <w:rPr>
          <w:iCs w:val="0"/>
        </w:rPr>
        <w:fldChar w:fldCharType="separate"/>
      </w:r>
      <w:r w:rsidR="003F064E">
        <w:rPr>
          <w:noProof/>
        </w:rPr>
        <w:t>2</w:t>
      </w:r>
      <w:r>
        <w:rPr>
          <w:iCs w:val="0"/>
        </w:rPr>
        <w:fldChar w:fldCharType="end"/>
      </w:r>
      <w:r>
        <w:t>: Screenshot of transport fuels for combustion</w:t>
      </w:r>
    </w:p>
    <w:p w14:paraId="2D294427" w14:textId="77777777" w:rsidR="00890D1F" w:rsidRDefault="00890D1F" w:rsidP="00890D1F">
      <w:r w:rsidRPr="00CC5B58">
        <w:rPr>
          <w:strike/>
          <w:noProof/>
          <w:color w:val="FF0000"/>
          <w:lang w:eastAsia="en-AU"/>
        </w:rPr>
        <w:drawing>
          <wp:inline distT="0" distB="0" distL="0" distR="0" wp14:anchorId="336CD385" wp14:editId="1F94014C">
            <wp:extent cx="5279390" cy="1759585"/>
            <wp:effectExtent l="0" t="0" r="0" b="0"/>
            <wp:docPr id="5" name="Picture 5" descr="Screenshot of the Threshold Calculator spreadsheet with a section titled 'TRANSPORT FUEL COMBUSTION'. A dropdown menu labeled 'Select fuels below' is open, showing options including 'Biodiesel', 'Other biofuels', 'Diesel oil (post-2004 vehicles)', 'Diesel oil', 'Diesel oil (Euro ii)', 'Diesel oil (Euro iii)', and 'Diesel oil (Euro iv or higher)'. A column labeled 'Amount' appears to the right, with empty fields for entering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of the Threshold Calculator spreadsheet with a section titled 'TRANSPORT FUEL COMBUSTION'. A dropdown menu labeled 'Select fuels below' is open, showing options including 'Biodiesel', 'Other biofuels', 'Diesel oil (post-2004 vehicles)', 'Diesel oil', 'Diesel oil (Euro ii)', 'Diesel oil (Euro iii)', and 'Diesel oil (Euro iv or higher)'. A column labeled 'Amount' appears to the right, with empty fields for entering values."/>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79390" cy="1759585"/>
                    </a:xfrm>
                    <a:prstGeom prst="rect">
                      <a:avLst/>
                    </a:prstGeom>
                    <a:noFill/>
                    <a:ln>
                      <a:noFill/>
                    </a:ln>
                  </pic:spPr>
                </pic:pic>
              </a:graphicData>
            </a:graphic>
          </wp:inline>
        </w:drawing>
      </w:r>
    </w:p>
    <w:p w14:paraId="23286243" w14:textId="77777777" w:rsidR="00890D1F" w:rsidRPr="00CC5B58" w:rsidRDefault="00890D1F" w:rsidP="00890D1F">
      <w:pPr>
        <w:pStyle w:val="CERnormal"/>
      </w:pPr>
      <w:r w:rsidRPr="00CC5B58">
        <w:t>To commence, select the transport fuel</w:t>
      </w:r>
      <w:r w:rsidRPr="00CC5B58">
        <w:rPr>
          <w:color w:val="FF0000"/>
        </w:rPr>
        <w:t xml:space="preserve"> </w:t>
      </w:r>
      <w:r w:rsidRPr="00CC5B58">
        <w:t>from the drop-down menu.</w:t>
      </w:r>
    </w:p>
    <w:p w14:paraId="5F4E72DD" w14:textId="77777777" w:rsidR="00890D1F" w:rsidRDefault="00890D1F" w:rsidP="00890D1F">
      <w:pPr>
        <w:pStyle w:val="CERnormal"/>
      </w:pPr>
      <w:r w:rsidRPr="00CC5B58">
        <w:t>If you select a liquid fuel, the Threshold Calculator will automatically select kilolitres (</w:t>
      </w:r>
      <w:proofErr w:type="spellStart"/>
      <w:r w:rsidRPr="00CC5B58">
        <w:t>kL</w:t>
      </w:r>
      <w:proofErr w:type="spellEnd"/>
      <w:r w:rsidRPr="00CC5B58">
        <w:t>) as the unit of measurement. If you select a gaseous fuel, the Threshold Calculator will automatically select cubic metres (m</w:t>
      </w:r>
      <w:r w:rsidRPr="00B51496">
        <w:rPr>
          <w:vertAlign w:val="superscript"/>
        </w:rPr>
        <w:t>3</w:t>
      </w:r>
      <w:r w:rsidRPr="00CC5B58">
        <w:t xml:space="preserve">) as the unit of measurement. The units of measurement cannot be changed. </w:t>
      </w:r>
    </w:p>
    <w:p w14:paraId="5F996FE9" w14:textId="06E2F7BA" w:rsidR="00890D1F" w:rsidRPr="00CC5B58" w:rsidRDefault="00890D1F" w:rsidP="00890D1F">
      <w:pPr>
        <w:pStyle w:val="CERnormal"/>
      </w:pPr>
      <w:r w:rsidRPr="00CC5B58">
        <w:t xml:space="preserve">If you measure the amount of your gaseous fuels in GJ, use the gas conversion calculator (located in the Convert </w:t>
      </w:r>
      <w:r>
        <w:t>and</w:t>
      </w:r>
      <w:r w:rsidRPr="00CC5B58">
        <w:t xml:space="preserve"> Lookup screen) to convert the amount to m</w:t>
      </w:r>
      <w:r w:rsidRPr="00B51496">
        <w:rPr>
          <w:vertAlign w:val="superscript"/>
        </w:rPr>
        <w:t>3</w:t>
      </w:r>
      <w:r w:rsidRPr="00CC5B58">
        <w:t xml:space="preserve"> before entering the amount.</w:t>
      </w:r>
    </w:p>
    <w:p w14:paraId="3B3053E2" w14:textId="53A02F94" w:rsidR="00890D1F" w:rsidRDefault="00890D1F" w:rsidP="00F15349">
      <w:pPr>
        <w:pStyle w:val="CERnormal"/>
        <w:rPr>
          <w:color w:val="454743" w:themeColor="text2"/>
          <w:sz w:val="18"/>
          <w:szCs w:val="18"/>
        </w:rPr>
      </w:pPr>
      <w:r w:rsidRPr="00CC5B58">
        <w:t>Next, enter the amount of fuel combusted in the Amount field. The Threshold Calculator will calculate the emissions and energy associated with the amount of fuel combusted.</w:t>
      </w:r>
    </w:p>
    <w:p w14:paraId="480ECB89" w14:textId="218AE65F" w:rsidR="00890D1F" w:rsidRPr="00CC5B58" w:rsidRDefault="00890D1F" w:rsidP="00890D1F">
      <w:pPr>
        <w:pStyle w:val="Caption"/>
      </w:pPr>
      <w:r>
        <w:t xml:space="preserve">Figure </w:t>
      </w:r>
      <w:r>
        <w:rPr>
          <w:iCs w:val="0"/>
        </w:rPr>
        <w:fldChar w:fldCharType="begin"/>
      </w:r>
      <w:r>
        <w:instrText>SEQ Figure \* ARABIC</w:instrText>
      </w:r>
      <w:r>
        <w:rPr>
          <w:iCs w:val="0"/>
        </w:rPr>
        <w:fldChar w:fldCharType="separate"/>
      </w:r>
      <w:r w:rsidR="003F064E">
        <w:rPr>
          <w:noProof/>
        </w:rPr>
        <w:t>3</w:t>
      </w:r>
      <w:r>
        <w:rPr>
          <w:iCs w:val="0"/>
        </w:rPr>
        <w:fldChar w:fldCharType="end"/>
      </w:r>
      <w:r>
        <w:t xml:space="preserve">: </w:t>
      </w:r>
      <w:r w:rsidRPr="0032749C">
        <w:t>Screenshot of transport fuel</w:t>
      </w:r>
      <w:r>
        <w:t xml:space="preserve"> combustion calculations</w:t>
      </w:r>
    </w:p>
    <w:p w14:paraId="7AA316B7" w14:textId="08D7C31D" w:rsidR="00890D1F" w:rsidRPr="00CC5B58" w:rsidRDefault="00901293" w:rsidP="00890D1F">
      <w:r w:rsidRPr="00901293">
        <w:rPr>
          <w:noProof/>
        </w:rPr>
        <w:drawing>
          <wp:inline distT="0" distB="0" distL="0" distR="0" wp14:anchorId="5836CE96" wp14:editId="6194393A">
            <wp:extent cx="6184900" cy="1201420"/>
            <wp:effectExtent l="0" t="0" r="6350" b="0"/>
            <wp:docPr id="58619576" name="Picture 1" descr="Screenshot of the Threshold Calculator spreadsheet with a section showing transport emissions data. The table includes columns for 'Amount', 'Unit', 'Greenhouse gases (CO₂, CH₄, N₂O)', 'Total scope 1 emissions (t CO₂-e)', and 'Total energy (GJ)'. One row of data is shown: 10,000.000 kL with greenhouse gas values of 26,981 for CO₂, 39 for CH₄, and 154 for N₂O, resulting in 27,174 t CO₂-e and 386,000 GJ. A summary row below the table states: 'Total Scope 1 transport emissions (t CO₂-e) and energy consumed (GJ)' with totals of 27,174 t CO₂-e and 386,000 G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19576" name="Picture 1" descr="Screenshot of the Threshold Calculator spreadsheet with a section showing transport emissions data. The table includes columns for 'Amount', 'Unit', 'Greenhouse gases (CO₂, CH₄, N₂O)', 'Total scope 1 emissions (t CO₂-e)', and 'Total energy (GJ)'. One row of data is shown: 10,000.000 kL with greenhouse gas values of 26,981 for CO₂, 39 for CH₄, and 154 for N₂O, resulting in 27,174 t CO₂-e and 386,000 GJ. A summary row below the table states: 'Total Scope 1 transport emissions (t CO₂-e) and energy consumed (GJ)' with totals of 27,174 t CO₂-e and 386,000 GJ."/>
                    <pic:cNvPicPr/>
                  </pic:nvPicPr>
                  <pic:blipFill>
                    <a:blip r:embed="rId41"/>
                    <a:stretch>
                      <a:fillRect/>
                    </a:stretch>
                  </pic:blipFill>
                  <pic:spPr>
                    <a:xfrm>
                      <a:off x="0" y="0"/>
                      <a:ext cx="6184900" cy="1201420"/>
                    </a:xfrm>
                    <a:prstGeom prst="rect">
                      <a:avLst/>
                    </a:prstGeom>
                  </pic:spPr>
                </pic:pic>
              </a:graphicData>
            </a:graphic>
          </wp:inline>
        </w:drawing>
      </w:r>
    </w:p>
    <w:p w14:paraId="5DAB636A" w14:textId="77777777" w:rsidR="00890D1F" w:rsidRPr="00CC5B58" w:rsidRDefault="00890D1F" w:rsidP="00890D1F">
      <w:r w:rsidRPr="00CC5B58">
        <w:rPr>
          <w:color w:val="auto"/>
        </w:rPr>
        <w:t>Repeat the above for each transport fuel combusted at your facility</w:t>
      </w:r>
      <w:r w:rsidRPr="00CC5B58">
        <w:t>.</w:t>
      </w:r>
    </w:p>
    <w:p w14:paraId="1311B9F2" w14:textId="77777777" w:rsidR="00890D1F" w:rsidRPr="00CC5B58" w:rsidRDefault="00890D1F" w:rsidP="00890D1F">
      <w:pPr>
        <w:pStyle w:val="Heading3"/>
      </w:pPr>
      <w:bookmarkStart w:id="41" w:name="_Toc107322478"/>
      <w:bookmarkStart w:id="42" w:name="_Toc233638041"/>
      <w:r w:rsidRPr="00CC5B58">
        <w:t>Non-transport fuel combustion</w:t>
      </w:r>
      <w:bookmarkEnd w:id="41"/>
      <w:bookmarkEnd w:id="42"/>
    </w:p>
    <w:p w14:paraId="2A1723A0" w14:textId="0F5B1411" w:rsidR="00890D1F" w:rsidRDefault="00890D1F" w:rsidP="00890D1F">
      <w:r w:rsidRPr="00CC5B58">
        <w:t xml:space="preserve">Emissions and energy are calculated based on the amount of a particular non-transport fuel that has been combusted. The list of non-transport fuels is based on those listed in the Measurement Determination. You can choose up to </w:t>
      </w:r>
      <w:r w:rsidR="000F4C42">
        <w:t>7</w:t>
      </w:r>
      <w:r w:rsidR="000F4C42" w:rsidRPr="00CC5B58">
        <w:t xml:space="preserve"> </w:t>
      </w:r>
      <w:r w:rsidRPr="00CC5B58">
        <w:t xml:space="preserve">fuels. If you </w:t>
      </w:r>
      <w:r>
        <w:t>need</w:t>
      </w:r>
      <w:r w:rsidRPr="00CC5B58">
        <w:t xml:space="preserve"> </w:t>
      </w:r>
      <w:r>
        <w:t>more fuel</w:t>
      </w:r>
      <w:r w:rsidRPr="00CC5B58">
        <w:t xml:space="preserve"> fields, please </w:t>
      </w:r>
      <w:r>
        <w:t>email</w:t>
      </w:r>
      <w:r w:rsidRPr="00CC5B58">
        <w:t xml:space="preserve"> </w:t>
      </w:r>
      <w:r w:rsidR="00A669E0">
        <w:t xml:space="preserve">CER at </w:t>
      </w:r>
      <w:hyperlink r:id="rId42" w:tooltip="A link to the Clean Energy Regulator reporting email address" w:history="1">
        <w:r w:rsidR="000256B4" w:rsidRPr="000256B4">
          <w:rPr>
            <w:rStyle w:val="Hyperlink"/>
            <w:rFonts w:asciiTheme="minorHAnsi" w:hAnsiTheme="minorHAnsi"/>
            <w:lang w:val="en-US"/>
          </w:rPr>
          <w:t>cer-nger-reporting@cer.gov.au</w:t>
        </w:r>
      </w:hyperlink>
    </w:p>
    <w:p w14:paraId="54BE7921" w14:textId="79CE4F33" w:rsidR="00890D1F" w:rsidRPr="00CC5B58" w:rsidRDefault="00890D1F" w:rsidP="00890D1F">
      <w:pPr>
        <w:pStyle w:val="Caption"/>
        <w:rPr>
          <w:b/>
        </w:rPr>
      </w:pPr>
      <w:r>
        <w:t xml:space="preserve">Figure </w:t>
      </w:r>
      <w:r>
        <w:rPr>
          <w:iCs w:val="0"/>
        </w:rPr>
        <w:fldChar w:fldCharType="begin"/>
      </w:r>
      <w:r>
        <w:instrText>SEQ Figure \* ARABIC</w:instrText>
      </w:r>
      <w:r>
        <w:rPr>
          <w:iCs w:val="0"/>
        </w:rPr>
        <w:fldChar w:fldCharType="separate"/>
      </w:r>
      <w:r w:rsidR="003F064E">
        <w:rPr>
          <w:noProof/>
        </w:rPr>
        <w:t>4</w:t>
      </w:r>
      <w:r>
        <w:rPr>
          <w:iCs w:val="0"/>
        </w:rPr>
        <w:fldChar w:fldCharType="end"/>
      </w:r>
      <w:r>
        <w:t>: Screenshot of non-transport fuels for combustion</w:t>
      </w:r>
    </w:p>
    <w:p w14:paraId="2A39D62F" w14:textId="77777777" w:rsidR="00890D1F" w:rsidRPr="00CC5B58" w:rsidRDefault="00890D1F" w:rsidP="00890D1F">
      <w:r w:rsidRPr="00CC5B58">
        <w:rPr>
          <w:noProof/>
          <w:lang w:eastAsia="en-AU"/>
        </w:rPr>
        <w:drawing>
          <wp:inline distT="0" distB="0" distL="0" distR="0" wp14:anchorId="0D4C298F" wp14:editId="7612D0F8">
            <wp:extent cx="5270500" cy="1725295"/>
            <wp:effectExtent l="0" t="0" r="6350" b="8255"/>
            <wp:docPr id="11" name="Picture 11" descr="Screenshot of the Threshold Calculator spreadsheet with a section titled 'NON-TRANSPORT FUEL COMBUSTION'. A dropdown menu under 'Select fuels below' is open, with 'Bituminous coal' highlighted. Other options include 'Anthracite', 'Bagasse', 'Biodiesel', 'Biomass municipal and industrial materials (RCPHE)', 'Blast furnace gas', and 'Brown coal'. A field labeled 'Enter amount below' appears next to the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of the Threshold Calculator spreadsheet with a section titled 'NON-TRANSPORT FUEL COMBUSTION'. A dropdown menu under 'Select fuels below' is open, with 'Bituminous coal' highlighted. Other options include 'Anthracite', 'Bagasse', 'Biodiesel', 'Biomass municipal and industrial materials (RCPHE)', 'Blast furnace gas', and 'Brown coal'. A field labeled 'Enter amount below' appears next to the dropdow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0500" cy="1725295"/>
                    </a:xfrm>
                    <a:prstGeom prst="rect">
                      <a:avLst/>
                    </a:prstGeom>
                    <a:noFill/>
                    <a:ln>
                      <a:noFill/>
                    </a:ln>
                  </pic:spPr>
                </pic:pic>
              </a:graphicData>
            </a:graphic>
          </wp:inline>
        </w:drawing>
      </w:r>
    </w:p>
    <w:p w14:paraId="07DA91D5" w14:textId="77777777" w:rsidR="00890D1F" w:rsidRPr="00CC5B58" w:rsidRDefault="00890D1F" w:rsidP="00890D1F">
      <w:r w:rsidRPr="00CC5B58">
        <w:lastRenderedPageBreak/>
        <w:t>To commence, select the non-transport fuel from the drop-down menu.</w:t>
      </w:r>
    </w:p>
    <w:p w14:paraId="67195A2A" w14:textId="77777777" w:rsidR="00890D1F" w:rsidRDefault="00890D1F" w:rsidP="00890D1F">
      <w:r w:rsidRPr="00CC5B58">
        <w:t>If you select a liquid fuel</w:t>
      </w:r>
      <w:r>
        <w:t xml:space="preserve">, </w:t>
      </w:r>
      <w:r w:rsidRPr="00CC5B58">
        <w:t xml:space="preserve">the Threshold Calculator will automatically select </w:t>
      </w:r>
      <w:proofErr w:type="spellStart"/>
      <w:r w:rsidRPr="00CC5B58">
        <w:t>kL</w:t>
      </w:r>
      <w:proofErr w:type="spellEnd"/>
      <w:r w:rsidRPr="00CC5B58">
        <w:t xml:space="preserve"> as the unit of measurement. </w:t>
      </w:r>
    </w:p>
    <w:p w14:paraId="52A4E987" w14:textId="77777777" w:rsidR="00890D1F" w:rsidRDefault="00890D1F" w:rsidP="00890D1F">
      <w:r w:rsidRPr="00CC5B58">
        <w:t>If you select a solid fuel</w:t>
      </w:r>
      <w:r>
        <w:t xml:space="preserve">, </w:t>
      </w:r>
      <w:r w:rsidRPr="00CC5B58">
        <w:t xml:space="preserve">the Threshold Calculator will automatically select tonnes as the unit of measurement. </w:t>
      </w:r>
    </w:p>
    <w:p w14:paraId="1B9FCBF1" w14:textId="77777777" w:rsidR="00890D1F" w:rsidRPr="00CC5B58" w:rsidRDefault="00890D1F" w:rsidP="00890D1F">
      <w:r w:rsidRPr="00CC5B58">
        <w:t>If you select a gaseous fuel</w:t>
      </w:r>
      <w:r>
        <w:t xml:space="preserve">, </w:t>
      </w:r>
      <w:r w:rsidRPr="00CC5B58">
        <w:t>the Threshold Calculator will automatically select m</w:t>
      </w:r>
      <w:r w:rsidRPr="00B51496">
        <w:rPr>
          <w:vertAlign w:val="superscript"/>
        </w:rPr>
        <w:t>3</w:t>
      </w:r>
      <w:r w:rsidRPr="00CC5B58">
        <w:t xml:space="preserve"> as the unit of measurement. The units of measurement cannot be changed. If you measure the amount of your gaseous fuels in GJ, you can use the gas conversion calculator (located in the Convert </w:t>
      </w:r>
      <w:r>
        <w:t>and</w:t>
      </w:r>
      <w:r w:rsidRPr="00CC5B58">
        <w:t xml:space="preserve"> Lookup screen) to convert the amount to m</w:t>
      </w:r>
      <w:r w:rsidRPr="00B51496">
        <w:rPr>
          <w:vertAlign w:val="superscript"/>
        </w:rPr>
        <w:t>3</w:t>
      </w:r>
      <w:r w:rsidRPr="00CC5B58">
        <w:t>.</w:t>
      </w:r>
    </w:p>
    <w:p w14:paraId="5C6108F8" w14:textId="656643A2" w:rsidR="00890D1F" w:rsidRDefault="00890D1F" w:rsidP="00F15349">
      <w:pPr>
        <w:rPr>
          <w:i/>
          <w:iCs/>
          <w:color w:val="454743" w:themeColor="text2"/>
          <w:sz w:val="18"/>
          <w:szCs w:val="18"/>
        </w:rPr>
      </w:pPr>
      <w:r w:rsidRPr="00CC5B58">
        <w:t>Next, enter the amount of fuel combusted in the Amount field. The Threshold Calculator will calculate the emissions and energy associated with the amount of fuel combusted.</w:t>
      </w:r>
    </w:p>
    <w:p w14:paraId="11A1EDE2" w14:textId="644AD5A2" w:rsidR="00890D1F" w:rsidRPr="00CC5B58" w:rsidRDefault="00890D1F" w:rsidP="00890D1F">
      <w:pPr>
        <w:pStyle w:val="Caption"/>
      </w:pPr>
      <w:r>
        <w:t xml:space="preserve">Figure </w:t>
      </w:r>
      <w:r>
        <w:rPr>
          <w:iCs w:val="0"/>
        </w:rPr>
        <w:fldChar w:fldCharType="begin"/>
      </w:r>
      <w:r>
        <w:instrText>SEQ Figure \* ARABIC</w:instrText>
      </w:r>
      <w:r>
        <w:rPr>
          <w:iCs w:val="0"/>
        </w:rPr>
        <w:fldChar w:fldCharType="separate"/>
      </w:r>
      <w:r w:rsidR="003F064E">
        <w:rPr>
          <w:noProof/>
        </w:rPr>
        <w:t>5</w:t>
      </w:r>
      <w:r>
        <w:rPr>
          <w:iCs w:val="0"/>
        </w:rPr>
        <w:fldChar w:fldCharType="end"/>
      </w:r>
      <w:r>
        <w:t xml:space="preserve">: </w:t>
      </w:r>
      <w:r w:rsidRPr="0032749C">
        <w:t xml:space="preserve">Screenshot of </w:t>
      </w:r>
      <w:r>
        <w:t>non-</w:t>
      </w:r>
      <w:r w:rsidRPr="0032749C">
        <w:t>transport fuel</w:t>
      </w:r>
      <w:r>
        <w:t xml:space="preserve"> combustion calculations</w:t>
      </w:r>
    </w:p>
    <w:p w14:paraId="0C2FBE23" w14:textId="4AA4F5D4" w:rsidR="00890D1F" w:rsidRPr="00CC5B58" w:rsidRDefault="00285833" w:rsidP="00890D1F">
      <w:r w:rsidRPr="00285833">
        <w:rPr>
          <w:noProof/>
          <w:lang w:eastAsia="en-AU"/>
        </w:rPr>
        <w:drawing>
          <wp:inline distT="0" distB="0" distL="0" distR="0" wp14:anchorId="48665266" wp14:editId="755CA6C0">
            <wp:extent cx="6184900" cy="1225550"/>
            <wp:effectExtent l="0" t="0" r="6350" b="0"/>
            <wp:docPr id="1756603762" name="Picture 1" descr="Screenshot of the Threshold Calculator spreadsheet with a section showing non-transport emissions data. The table includes columns for 'Amount', 'Unit', 'Greenhouse gasses (CO₂, CH₄, N₂O)', 'Total scope 1 emissions (t CO₂-e)', and 'Total energy (GJ)'. One row of data is shown: 1,000 tonnes with greenhouse gas values of 2,430 for CO₂, 1 for CH₄, and 5 for N₂O, resulting in 2,436 t CO₂-e and 27,000 GJ. A summary row below the table states: 'Total Scope 1 non-transport emissions (t CO₂-e) and energy consumed (GJ)' with totals of 2,436 t CO₂-e and 27,000 G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03762" name="Picture 1" descr="Screenshot of the Threshold Calculator spreadsheet with a section showing non-transport emissions data. The table includes columns for 'Amount', 'Unit', 'Greenhouse gasses (CO₂, CH₄, N₂O)', 'Total scope 1 emissions (t CO₂-e)', and 'Total energy (GJ)'. One row of data is shown: 1,000 tonnes with greenhouse gas values of 2,430 for CO₂, 1 for CH₄, and 5 for N₂O, resulting in 2,436 t CO₂-e and 27,000 GJ. A summary row below the table states: 'Total Scope 1 non-transport emissions (t CO₂-e) and energy consumed (GJ)' with totals of 2,436 t CO₂-e and 27,000 GJ."/>
                    <pic:cNvPicPr/>
                  </pic:nvPicPr>
                  <pic:blipFill>
                    <a:blip r:embed="rId44"/>
                    <a:stretch>
                      <a:fillRect/>
                    </a:stretch>
                  </pic:blipFill>
                  <pic:spPr>
                    <a:xfrm>
                      <a:off x="0" y="0"/>
                      <a:ext cx="6184900" cy="1225550"/>
                    </a:xfrm>
                    <a:prstGeom prst="rect">
                      <a:avLst/>
                    </a:prstGeom>
                  </pic:spPr>
                </pic:pic>
              </a:graphicData>
            </a:graphic>
          </wp:inline>
        </w:drawing>
      </w:r>
    </w:p>
    <w:p w14:paraId="1E9DFFB0" w14:textId="77777777" w:rsidR="00890D1F" w:rsidRPr="00CC5B58" w:rsidRDefault="00890D1F" w:rsidP="00890D1F">
      <w:r w:rsidRPr="00CC5B58">
        <w:t>Repeat the above steps for each non-transport fuel combusted at your facility.</w:t>
      </w:r>
    </w:p>
    <w:p w14:paraId="2E66B48B" w14:textId="77777777" w:rsidR="00890D1F" w:rsidRPr="00CC5B58" w:rsidRDefault="00890D1F" w:rsidP="00890D1F">
      <w:pPr>
        <w:pStyle w:val="Heading3"/>
      </w:pPr>
      <w:bookmarkStart w:id="43" w:name="_Toc107322479"/>
      <w:bookmarkStart w:id="44" w:name="_Toc233638042"/>
      <w:r w:rsidRPr="00CC5B58">
        <w:t>Purchased electricity</w:t>
      </w:r>
      <w:bookmarkEnd w:id="43"/>
      <w:bookmarkEnd w:id="44"/>
    </w:p>
    <w:p w14:paraId="3528F56A" w14:textId="77777777" w:rsidR="00890D1F" w:rsidRPr="00CC5B58" w:rsidRDefault="00890D1F" w:rsidP="00890D1F">
      <w:pPr>
        <w:pStyle w:val="CERnormal"/>
      </w:pPr>
      <w:r w:rsidRPr="00CC5B58">
        <w:t xml:space="preserve">Purchased electricity is usually provided by the main electricity grid, that is, the grid that supplies the largest population in a state or territory. For example, the main grid in Western Australia is the </w:t>
      </w:r>
      <w:proofErr w:type="gramStart"/>
      <w:r w:rsidRPr="00CC5B58">
        <w:t>South West</w:t>
      </w:r>
      <w:proofErr w:type="gramEnd"/>
      <w:r w:rsidRPr="00CC5B58">
        <w:t xml:space="preserve"> Interconnected System.</w:t>
      </w:r>
    </w:p>
    <w:p w14:paraId="7F5BB0D5" w14:textId="77777777" w:rsidR="00890D1F" w:rsidRDefault="00890D1F" w:rsidP="00890D1F">
      <w:pPr>
        <w:pStyle w:val="CERnormal"/>
      </w:pPr>
      <w:r w:rsidRPr="00CC5B58">
        <w:t>To report the purchase of electricity, first select the state your facility is located in. Each state/territory has its own emission factor that reflects how electricity is generated</w:t>
      </w:r>
      <w:r>
        <w:t>.</w:t>
      </w:r>
    </w:p>
    <w:p w14:paraId="7B9BC699" w14:textId="40C87BA0" w:rsidR="00890D1F" w:rsidRPr="00CC5B58" w:rsidRDefault="00890D1F" w:rsidP="00890D1F">
      <w:pPr>
        <w:pStyle w:val="Caption"/>
        <w:rPr>
          <w:lang w:eastAsia="en-AU"/>
        </w:rPr>
      </w:pPr>
      <w:r>
        <w:t xml:space="preserve">Figure </w:t>
      </w:r>
      <w:r>
        <w:rPr>
          <w:iCs w:val="0"/>
        </w:rPr>
        <w:fldChar w:fldCharType="begin"/>
      </w:r>
      <w:r>
        <w:instrText>SEQ Figure \* ARABIC</w:instrText>
      </w:r>
      <w:r>
        <w:rPr>
          <w:iCs w:val="0"/>
        </w:rPr>
        <w:fldChar w:fldCharType="separate"/>
      </w:r>
      <w:r w:rsidR="003F064E">
        <w:rPr>
          <w:noProof/>
        </w:rPr>
        <w:t>6</w:t>
      </w:r>
      <w:r>
        <w:rPr>
          <w:iCs w:val="0"/>
        </w:rPr>
        <w:fldChar w:fldCharType="end"/>
      </w:r>
      <w:r>
        <w:t xml:space="preserve">: </w:t>
      </w:r>
      <w:r w:rsidRPr="0032749C">
        <w:t>Screenshot</w:t>
      </w:r>
      <w:r>
        <w:t xml:space="preserve"> showing how to select</w:t>
      </w:r>
      <w:r>
        <w:rPr>
          <w:lang w:eastAsia="en-AU"/>
        </w:rPr>
        <w:t xml:space="preserve"> state</w:t>
      </w:r>
      <w:r>
        <w:t>/territory emissions factors for purchased electricity</w:t>
      </w:r>
    </w:p>
    <w:p w14:paraId="221ED917" w14:textId="77777777" w:rsidR="00890D1F" w:rsidRPr="00CC5B58" w:rsidRDefault="00890D1F" w:rsidP="00890D1F">
      <w:r w:rsidRPr="00CC5B58">
        <w:rPr>
          <w:noProof/>
          <w:lang w:eastAsia="en-AU"/>
        </w:rPr>
        <w:drawing>
          <wp:inline distT="0" distB="0" distL="0" distR="0" wp14:anchorId="29F9F873" wp14:editId="6B12F18E">
            <wp:extent cx="5106670" cy="1457960"/>
            <wp:effectExtent l="0" t="0" r="0" b="8890"/>
            <wp:docPr id="13" name="Picture 13" descr="Screenshot of the Threshold Calculator spreadsheet with a section titled 'PURCHASED ELECTRICITY'. A dropdown menu for selecting a state or territory is open, with 'Victoria' highlighted. Other options include 'New South Wales', 'Australian Capital Territory', 'Tasmania', 'South Australia', 'South West Western Australia', and 'Northern Territory'. Fields labeled 'Amount' and 'Enter amount below' appear below the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shot of the Threshold Calculator spreadsheet with a section titled 'PURCHASED ELECTRICITY'. A dropdown menu for selecting a state or territory is open, with 'Victoria' highlighted. Other options include 'New South Wales', 'Australian Capital Territory', 'Tasmania', 'South Australia', 'South West Western Australia', and 'Northern Territory'. Fields labeled 'Amount' and 'Enter amount below' appear below the dropdown."/>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06670" cy="1457960"/>
                    </a:xfrm>
                    <a:prstGeom prst="rect">
                      <a:avLst/>
                    </a:prstGeom>
                    <a:noFill/>
                    <a:ln>
                      <a:noFill/>
                    </a:ln>
                  </pic:spPr>
                </pic:pic>
              </a:graphicData>
            </a:graphic>
          </wp:inline>
        </w:drawing>
      </w:r>
    </w:p>
    <w:p w14:paraId="147B046D" w14:textId="77777777" w:rsidR="00890D1F" w:rsidRDefault="00890D1F" w:rsidP="00890D1F">
      <w:pPr>
        <w:pStyle w:val="CERnormal"/>
      </w:pPr>
      <w:r w:rsidRPr="00CC5B58">
        <w:t xml:space="preserve">The Threshold Calculator enables the operator to select electricity purchased either from the main grid in a state/territory or from another source. </w:t>
      </w:r>
    </w:p>
    <w:p w14:paraId="4E657E7F" w14:textId="77777777" w:rsidR="00890D1F" w:rsidRDefault="00890D1F" w:rsidP="00890D1F">
      <w:pPr>
        <w:pStyle w:val="CERnormal"/>
      </w:pPr>
      <w:r w:rsidRPr="00CC5B58">
        <w:t xml:space="preserve">If the facility/corporation purchases electricity from the main grid and from a grid other than the main grid, select ‘Not purchased from the main grid’ using the drop-down menu. </w:t>
      </w:r>
    </w:p>
    <w:p w14:paraId="1D717C0B" w14:textId="3EF7F7A5" w:rsidR="00FC5AA2" w:rsidRDefault="00890D1F" w:rsidP="006B7EA2">
      <w:pPr>
        <w:pStyle w:val="CERnormal"/>
        <w:rPr>
          <w:rFonts w:ascii="Calibri Light" w:eastAsiaTheme="minorHAnsi" w:hAnsi="Calibri Light" w:cs="Calibri Light"/>
          <w:i/>
          <w:iCs/>
          <w:sz w:val="18"/>
          <w:szCs w:val="18"/>
        </w:rPr>
      </w:pPr>
      <w:r w:rsidRPr="00CC5B58">
        <w:t>If ‘Not purchased from the main grid’ has been selected, use the default emission factor or the one provided by the specific electricity grid supplier.</w:t>
      </w:r>
      <w:r w:rsidR="00FC5AA2">
        <w:br w:type="page"/>
      </w:r>
    </w:p>
    <w:p w14:paraId="3041A3B7" w14:textId="0DC8CE41" w:rsidR="00890D1F" w:rsidRDefault="00890D1F" w:rsidP="00890D1F">
      <w:pPr>
        <w:pStyle w:val="Caption"/>
      </w:pPr>
      <w:r>
        <w:lastRenderedPageBreak/>
        <w:t>F</w:t>
      </w:r>
      <w:r w:rsidRPr="00C01054">
        <w:t xml:space="preserve">igure </w:t>
      </w:r>
      <w:r>
        <w:rPr>
          <w:iCs w:val="0"/>
        </w:rPr>
        <w:fldChar w:fldCharType="begin"/>
      </w:r>
      <w:r>
        <w:instrText>SEQ Figure \* ARABIC</w:instrText>
      </w:r>
      <w:r>
        <w:rPr>
          <w:iCs w:val="0"/>
        </w:rPr>
        <w:fldChar w:fldCharType="separate"/>
      </w:r>
      <w:r w:rsidR="003F064E">
        <w:rPr>
          <w:noProof/>
        </w:rPr>
        <w:t>7</w:t>
      </w:r>
      <w:r>
        <w:rPr>
          <w:iCs w:val="0"/>
        </w:rPr>
        <w:fldChar w:fldCharType="end"/>
      </w:r>
      <w:r w:rsidRPr="00C01054">
        <w:t xml:space="preserve">: Screenshot </w:t>
      </w:r>
      <w:r>
        <w:t xml:space="preserve">showing how to select non-state/territory emissions factors for purchased electricity </w:t>
      </w:r>
    </w:p>
    <w:p w14:paraId="613278D2" w14:textId="1D571852" w:rsidR="00890D1F" w:rsidRPr="00CC5B58" w:rsidRDefault="007F4124" w:rsidP="00890D1F">
      <w:pPr>
        <w:pStyle w:val="Caption"/>
      </w:pPr>
      <w:r w:rsidRPr="007F4124">
        <w:rPr>
          <w:noProof/>
          <w:lang w:eastAsia="en-AU"/>
        </w:rPr>
        <w:drawing>
          <wp:inline distT="0" distB="0" distL="0" distR="0" wp14:anchorId="14CAB3B6" wp14:editId="0D90CF17">
            <wp:extent cx="5060771" cy="2019632"/>
            <wp:effectExtent l="0" t="0" r="6985" b="0"/>
            <wp:docPr id="1797487305" name="Picture 1" descr="Screenshot of the Threshold Calculator spreadsheet with a section titled 'PURCHASED ELECTRICITY'. A dropdown menu is shown with the option 'Not purchased from the main grid' selected. Below the dropdown, a field labeled 'Enter amount below' contains the value 1,00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87305" name="Picture 1" descr="Screenshot of the Threshold Calculator spreadsheet with a section titled 'PURCHASED ELECTRICITY'. A dropdown menu is shown with the option 'Not purchased from the main grid' selected. Below the dropdown, a field labeled 'Enter amount below' contains the value 1,000,000.000."/>
                    <pic:cNvPicPr/>
                  </pic:nvPicPr>
                  <pic:blipFill>
                    <a:blip r:embed="rId46"/>
                    <a:stretch>
                      <a:fillRect/>
                    </a:stretch>
                  </pic:blipFill>
                  <pic:spPr>
                    <a:xfrm>
                      <a:off x="0" y="0"/>
                      <a:ext cx="5076422" cy="2025878"/>
                    </a:xfrm>
                    <a:prstGeom prst="rect">
                      <a:avLst/>
                    </a:prstGeom>
                  </pic:spPr>
                </pic:pic>
              </a:graphicData>
            </a:graphic>
          </wp:inline>
        </w:drawing>
      </w:r>
    </w:p>
    <w:p w14:paraId="68520C38" w14:textId="77777777" w:rsidR="00890D1F" w:rsidRPr="00CC5B58" w:rsidRDefault="00890D1F" w:rsidP="00890D1F">
      <w:pPr>
        <w:spacing w:after="0"/>
        <w:rPr>
          <w:color w:val="FF0000"/>
          <w:sz w:val="12"/>
          <w:szCs w:val="12"/>
        </w:rPr>
      </w:pPr>
      <w:r w:rsidRPr="00CC5B58">
        <w:rPr>
          <w:color w:val="FF0000"/>
          <w:sz w:val="12"/>
          <w:szCs w:val="12"/>
        </w:rPr>
        <w:t xml:space="preserve"> </w:t>
      </w:r>
    </w:p>
    <w:p w14:paraId="2EABAAD1" w14:textId="5D754D0E" w:rsidR="00890D1F" w:rsidRDefault="00890D1F" w:rsidP="00890D1F">
      <w:pPr>
        <w:spacing w:after="0"/>
      </w:pPr>
      <w:r>
        <w:t xml:space="preserve">Figure </w:t>
      </w:r>
      <w:r>
        <w:fldChar w:fldCharType="begin"/>
      </w:r>
      <w:r>
        <w:instrText>SEQ Figure \* ARABIC</w:instrText>
      </w:r>
      <w:r>
        <w:fldChar w:fldCharType="separate"/>
      </w:r>
      <w:r w:rsidR="003F064E">
        <w:rPr>
          <w:noProof/>
        </w:rPr>
        <w:t>8</w:t>
      </w:r>
      <w:r>
        <w:fldChar w:fldCharType="end"/>
      </w:r>
      <w:r>
        <w:t xml:space="preserve">: </w:t>
      </w:r>
      <w:r w:rsidRPr="0032749C">
        <w:t xml:space="preserve">Screenshot of </w:t>
      </w:r>
      <w:r>
        <w:t>purchased electricity calculations</w:t>
      </w:r>
    </w:p>
    <w:p w14:paraId="4982AC88" w14:textId="77777777" w:rsidR="00F05CEF" w:rsidRPr="00CC5B58" w:rsidRDefault="00F05CEF" w:rsidP="00890D1F">
      <w:pPr>
        <w:pStyle w:val="Caption"/>
        <w:rPr>
          <w:color w:val="FF0000"/>
          <w:szCs w:val="22"/>
        </w:rPr>
      </w:pPr>
    </w:p>
    <w:p w14:paraId="0AC4F20A" w14:textId="6F59F7ED" w:rsidR="00890D1F" w:rsidRPr="00CC5B58" w:rsidRDefault="006D0070" w:rsidP="00890D1F">
      <w:pPr>
        <w:spacing w:after="0"/>
      </w:pPr>
      <w:r w:rsidRPr="006D0070">
        <w:rPr>
          <w:noProof/>
        </w:rPr>
        <w:drawing>
          <wp:inline distT="0" distB="0" distL="0" distR="0" wp14:anchorId="75F94E66" wp14:editId="25F8C8FA">
            <wp:extent cx="6184900" cy="695960"/>
            <wp:effectExtent l="0" t="0" r="6350" b="8890"/>
            <wp:docPr id="864399652" name="Picture 1" descr="Screenshot of the Threshold Calculator spreadsheet with a section showing energy consumption and emissions data. The table includes columns for 'Amount', 'Unit', 'Emission factor (EF)', 'Total scope 2 emissions (t CO₂-e)', and 'Total energy (GJ)'. Two rows of data are shown: one with 1,000,000.000 kWh at an EF of 0.780 resulting in 780 t CO₂-e and 3,600 GJ; another with 50,000,000.000 kWh at an EF of 0.560, with a note indicating a custom factor can be entered, resulting in 28,000 t CO₂-e and 180,000 GJ. Totals are listed below the table: 28,780 t CO₂-e and 183,600 G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99652" name="Picture 1" descr="Screenshot of the Threshold Calculator spreadsheet with a section showing energy consumption and emissions data. The table includes columns for 'Amount', 'Unit', 'Emission factor (EF)', 'Total scope 2 emissions (t CO₂-e)', and 'Total energy (GJ)'. Two rows of data are shown: one with 1,000,000.000 kWh at an EF of 0.780 resulting in 780 t CO₂-e and 3,600 GJ; another with 50,000,000.000 kWh at an EF of 0.560, with a note indicating a custom factor can be entered, resulting in 28,000 t CO₂-e and 180,000 GJ. Totals are listed below the table: 28,780 t CO₂-e and 183,600 GJ."/>
                    <pic:cNvPicPr/>
                  </pic:nvPicPr>
                  <pic:blipFill>
                    <a:blip r:embed="rId47"/>
                    <a:stretch>
                      <a:fillRect/>
                    </a:stretch>
                  </pic:blipFill>
                  <pic:spPr>
                    <a:xfrm>
                      <a:off x="0" y="0"/>
                      <a:ext cx="6184900" cy="695960"/>
                    </a:xfrm>
                    <a:prstGeom prst="rect">
                      <a:avLst/>
                    </a:prstGeom>
                  </pic:spPr>
                </pic:pic>
              </a:graphicData>
            </a:graphic>
          </wp:inline>
        </w:drawing>
      </w:r>
    </w:p>
    <w:p w14:paraId="40862281" w14:textId="77777777" w:rsidR="00890D1F" w:rsidRDefault="00890D1F" w:rsidP="00890D1F">
      <w:pPr>
        <w:spacing w:before="240"/>
        <w:rPr>
          <w:rStyle w:val="Heading3Char"/>
          <w:rFonts w:eastAsiaTheme="minorEastAsia"/>
        </w:rPr>
      </w:pPr>
      <w:r w:rsidRPr="00CC5B58">
        <w:t xml:space="preserve">Next, enter the amount of electricity purchased in the amount fields. Electricity is always reported in </w:t>
      </w:r>
      <w:r>
        <w:t>kilowatt hours (</w:t>
      </w:r>
      <w:r w:rsidRPr="00CC5B58">
        <w:t>kWh</w:t>
      </w:r>
      <w:r>
        <w:t>)</w:t>
      </w:r>
      <w:r w:rsidRPr="00CC5B58">
        <w:t xml:space="preserve">. If you measure electricity in GJ, you can use the electricity conversion calculator (located in the Convert </w:t>
      </w:r>
      <w:r>
        <w:t>and</w:t>
      </w:r>
      <w:r w:rsidRPr="00CC5B58">
        <w:t xml:space="preserve"> Lookup screen) to convert the amount to kWh.</w:t>
      </w:r>
    </w:p>
    <w:p w14:paraId="74E68388" w14:textId="77777777" w:rsidR="00890D1F" w:rsidRPr="00CC5B58" w:rsidRDefault="00890D1F" w:rsidP="00806190">
      <w:pPr>
        <w:pStyle w:val="Heading3"/>
      </w:pPr>
      <w:bookmarkStart w:id="45" w:name="_Toc107322480"/>
      <w:bookmarkStart w:id="46" w:name="_Toc233638043"/>
      <w:r w:rsidRPr="00806190">
        <w:rPr>
          <w:rFonts w:eastAsiaTheme="minorEastAsia"/>
        </w:rPr>
        <w:t>Consumed without combustion</w:t>
      </w:r>
      <w:bookmarkEnd w:id="45"/>
      <w:bookmarkEnd w:id="46"/>
    </w:p>
    <w:p w14:paraId="4A50DBFC" w14:textId="45A70407" w:rsidR="00890D1F" w:rsidRPr="00CC5B58" w:rsidRDefault="00890D1F" w:rsidP="00890D1F">
      <w:pPr>
        <w:rPr>
          <w:color w:val="FF0000"/>
        </w:rPr>
      </w:pPr>
      <w:r w:rsidRPr="00CC5B58">
        <w:t>A fuel or energy source can be consumed without combustion. This can occur when a fuel is used as a feedstock in a manufacturing process</w:t>
      </w:r>
      <w:r w:rsidR="0098550F">
        <w:t>,</w:t>
      </w:r>
      <w:r w:rsidRPr="00CC5B58">
        <w:t xml:space="preserve"> or </w:t>
      </w:r>
      <w:r w:rsidR="0098550F">
        <w:t>when</w:t>
      </w:r>
      <w:r w:rsidRPr="00CC5B58">
        <w:t xml:space="preserve"> renewable energy is consumed to generate electricity</w:t>
      </w:r>
      <w:r w:rsidR="0098550F">
        <w:t xml:space="preserve"> (</w:t>
      </w:r>
      <w:r>
        <w:t xml:space="preserve">for example, </w:t>
      </w:r>
      <w:r w:rsidRPr="00CC5B58">
        <w:t>wind power consumed to drive turbines</w:t>
      </w:r>
      <w:r w:rsidR="0098550F">
        <w:t>)</w:t>
      </w:r>
      <w:r w:rsidRPr="00CC5B58">
        <w:t>.</w:t>
      </w:r>
    </w:p>
    <w:p w14:paraId="1B143BD3" w14:textId="77777777" w:rsidR="00890D1F" w:rsidRDefault="00890D1F" w:rsidP="00890D1F">
      <w:pPr>
        <w:rPr>
          <w:color w:val="auto"/>
        </w:rPr>
      </w:pPr>
      <w:r w:rsidRPr="00CC5B58">
        <w:rPr>
          <w:color w:val="auto"/>
        </w:rPr>
        <w:t>There are no emissions associated with fuel or energy consumed without combustion. However, energy consumption is reportable and contributes to the overall emissions and energy consumption threshold of a facility/corporation.</w:t>
      </w:r>
    </w:p>
    <w:p w14:paraId="7247C8FE" w14:textId="6F2334CB" w:rsidR="00890D1F" w:rsidRPr="00CC5B58" w:rsidRDefault="00890D1F" w:rsidP="00890D1F">
      <w:pPr>
        <w:pStyle w:val="Caption"/>
        <w:rPr>
          <w:color w:val="auto"/>
        </w:rPr>
      </w:pPr>
      <w:r>
        <w:t xml:space="preserve">Figure </w:t>
      </w:r>
      <w:r>
        <w:rPr>
          <w:iCs w:val="0"/>
        </w:rPr>
        <w:fldChar w:fldCharType="begin"/>
      </w:r>
      <w:r>
        <w:instrText>SEQ Figure \* ARABIC</w:instrText>
      </w:r>
      <w:r>
        <w:rPr>
          <w:iCs w:val="0"/>
        </w:rPr>
        <w:fldChar w:fldCharType="separate"/>
      </w:r>
      <w:r w:rsidR="003F064E">
        <w:rPr>
          <w:noProof/>
        </w:rPr>
        <w:t>9</w:t>
      </w:r>
      <w:r>
        <w:rPr>
          <w:iCs w:val="0"/>
        </w:rPr>
        <w:fldChar w:fldCharType="end"/>
      </w:r>
      <w:r>
        <w:t xml:space="preserve">: </w:t>
      </w:r>
      <w:r w:rsidRPr="0032749C">
        <w:t xml:space="preserve">Screenshot of </w:t>
      </w:r>
      <w:r>
        <w:t>fuels and other energy sources consumed without combustion</w:t>
      </w:r>
    </w:p>
    <w:p w14:paraId="46F6B315" w14:textId="77777777" w:rsidR="00890D1F" w:rsidRDefault="00890D1F" w:rsidP="00890D1F">
      <w:r w:rsidRPr="00CC5B58">
        <w:rPr>
          <w:strike/>
          <w:noProof/>
          <w:color w:val="FF0000"/>
          <w:lang w:eastAsia="en-AU"/>
        </w:rPr>
        <w:drawing>
          <wp:inline distT="0" distB="0" distL="0" distR="0" wp14:anchorId="6F52E5CC" wp14:editId="2598AD04">
            <wp:extent cx="5086350" cy="1438275"/>
            <wp:effectExtent l="0" t="0" r="0" b="9525"/>
            <wp:docPr id="1" name="Picture 1" descr="Screenshot of the Threshold Calculator spreadsheet with a section titled 'CONSUMED WITHOUT COMBUSTION'. A dropdown menu labeled 'Select energy source below' is open, showing options including: 'A biogas that is captured for combustion (methane only)', 'Anthracite', 'Bagasse', 'Biodiesel', 'Other biofuels', 'Biomass municipal and industrial materials (RCPHE)', and 'Bitumen'. A field labeled 'Enter amount below' appears next to the dro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the Threshold Calculator spreadsheet with a section titled 'CONSUMED WITHOUT COMBUSTION'. A dropdown menu labeled 'Select energy source below' is open, showing options including: 'A biogas that is captured for combustion (methane only)', 'Anthracite', 'Bagasse', 'Biodiesel', 'Other biofuels', 'Biomass municipal and industrial materials (RCPHE)', and 'Bitumen'. A field labeled 'Enter amount below' appears next to the dropdow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86350" cy="1438275"/>
                    </a:xfrm>
                    <a:prstGeom prst="rect">
                      <a:avLst/>
                    </a:prstGeom>
                    <a:noFill/>
                    <a:ln>
                      <a:noFill/>
                    </a:ln>
                  </pic:spPr>
                </pic:pic>
              </a:graphicData>
            </a:graphic>
          </wp:inline>
        </w:drawing>
      </w:r>
    </w:p>
    <w:p w14:paraId="0140FB62" w14:textId="77777777" w:rsidR="00890D1F" w:rsidRPr="00CC5B58" w:rsidRDefault="00890D1F" w:rsidP="00890D1F">
      <w:r w:rsidRPr="00CC5B58">
        <w:t>To commence, select the fuel/energy source from the drop-down menu.</w:t>
      </w:r>
    </w:p>
    <w:p w14:paraId="34F88E68" w14:textId="77777777" w:rsidR="00890D1F" w:rsidRDefault="00890D1F" w:rsidP="00890D1F">
      <w:pPr>
        <w:spacing w:before="240"/>
      </w:pPr>
      <w:r w:rsidRPr="00CC5B58">
        <w:t>If you select a liquid fuel</w:t>
      </w:r>
      <w:r>
        <w:t xml:space="preserve">, </w:t>
      </w:r>
      <w:r w:rsidRPr="00CC5B58">
        <w:t xml:space="preserve">the Threshold Calculator will automatically select </w:t>
      </w:r>
      <w:proofErr w:type="spellStart"/>
      <w:r w:rsidRPr="00CC5B58">
        <w:t>kL</w:t>
      </w:r>
      <w:proofErr w:type="spellEnd"/>
      <w:r w:rsidRPr="00CC5B58">
        <w:t xml:space="preserve"> as the unit of measurement. </w:t>
      </w:r>
    </w:p>
    <w:p w14:paraId="3E7C0147" w14:textId="77777777" w:rsidR="00890D1F" w:rsidRDefault="00890D1F" w:rsidP="00890D1F">
      <w:pPr>
        <w:spacing w:before="240"/>
      </w:pPr>
      <w:r w:rsidRPr="00CC5B58">
        <w:t>If you select a solid fuel</w:t>
      </w:r>
      <w:r>
        <w:t xml:space="preserve">, </w:t>
      </w:r>
      <w:r w:rsidRPr="00CC5B58">
        <w:t xml:space="preserve">the Threshold Calculator will automatically select tonnes as the unit of measurement. </w:t>
      </w:r>
    </w:p>
    <w:p w14:paraId="3649C970" w14:textId="77777777" w:rsidR="00890D1F" w:rsidRDefault="00890D1F" w:rsidP="00890D1F">
      <w:pPr>
        <w:spacing w:before="240"/>
      </w:pPr>
      <w:r>
        <w:lastRenderedPageBreak/>
        <w:t>If you select a gaseous fuel, the Threshold Calculator will automatically select cubic metres (m</w:t>
      </w:r>
      <w:r w:rsidRPr="009C2D11">
        <w:rPr>
          <w:vertAlign w:val="superscript"/>
        </w:rPr>
        <w:t>3</w:t>
      </w:r>
      <w:r>
        <w:t xml:space="preserve">) as the unit of measurement. </w:t>
      </w:r>
    </w:p>
    <w:p w14:paraId="47C1982B" w14:textId="77777777" w:rsidR="00890D1F" w:rsidRPr="00CC5B58" w:rsidRDefault="00890D1F" w:rsidP="00890D1F">
      <w:pPr>
        <w:spacing w:before="240"/>
      </w:pPr>
      <w:r w:rsidRPr="00CC5B58">
        <w:t>If you select a renewable energy source used to generate electricity</w:t>
      </w:r>
      <w:r>
        <w:t xml:space="preserve">, </w:t>
      </w:r>
      <w:r w:rsidRPr="00CC5B58">
        <w:t>the unit will be GJ.</w:t>
      </w:r>
    </w:p>
    <w:p w14:paraId="68F77239" w14:textId="77777777" w:rsidR="00890D1F" w:rsidRPr="00CC5B58" w:rsidRDefault="00890D1F" w:rsidP="00890D1F">
      <w:r w:rsidRPr="00CC5B58">
        <w:t xml:space="preserve">The units of measurement cannot be changed. If you measure the amount of your gaseous fuels in GJ, you can use the gas conversion calculator (located in the Convert </w:t>
      </w:r>
      <w:r>
        <w:t>and</w:t>
      </w:r>
      <w:r w:rsidRPr="00CC5B58">
        <w:t xml:space="preserve"> Lookup screen) to convert the amount to m</w:t>
      </w:r>
      <w:r w:rsidRPr="009C2D11">
        <w:rPr>
          <w:vertAlign w:val="superscript"/>
        </w:rPr>
        <w:t>3</w:t>
      </w:r>
      <w:r w:rsidRPr="00CC5B58">
        <w:t>.</w:t>
      </w:r>
    </w:p>
    <w:p w14:paraId="4BFFBFAB" w14:textId="17980B46" w:rsidR="00890D1F" w:rsidRDefault="00890D1F" w:rsidP="00F15349">
      <w:pPr>
        <w:rPr>
          <w:i/>
          <w:iCs/>
          <w:color w:val="454743" w:themeColor="text2"/>
          <w:sz w:val="18"/>
          <w:szCs w:val="18"/>
        </w:rPr>
      </w:pPr>
      <w:r w:rsidRPr="00CC5B58">
        <w:t>Next, enter the amount of fuel/energy consumed in the Amount field. The Threshold Calculator will calculate the energy associated with the amount of fuel/energy consumed.</w:t>
      </w:r>
    </w:p>
    <w:p w14:paraId="2D68EE58" w14:textId="497C224A" w:rsidR="00890D1F" w:rsidRPr="00CC5B58" w:rsidRDefault="00890D1F" w:rsidP="00890D1F">
      <w:pPr>
        <w:pStyle w:val="Caption"/>
      </w:pPr>
      <w:r>
        <w:t xml:space="preserve">Figure </w:t>
      </w:r>
      <w:r>
        <w:rPr>
          <w:iCs w:val="0"/>
        </w:rPr>
        <w:fldChar w:fldCharType="begin"/>
      </w:r>
      <w:r>
        <w:instrText>SEQ Figure \* ARABIC</w:instrText>
      </w:r>
      <w:r>
        <w:rPr>
          <w:iCs w:val="0"/>
        </w:rPr>
        <w:fldChar w:fldCharType="separate"/>
      </w:r>
      <w:r w:rsidR="003F064E">
        <w:rPr>
          <w:noProof/>
        </w:rPr>
        <w:t>10</w:t>
      </w:r>
      <w:r>
        <w:rPr>
          <w:iCs w:val="0"/>
        </w:rPr>
        <w:fldChar w:fldCharType="end"/>
      </w:r>
      <w:r>
        <w:t xml:space="preserve">: </w:t>
      </w:r>
      <w:r w:rsidRPr="0032749C">
        <w:t xml:space="preserve">Screenshot of </w:t>
      </w:r>
      <w:r>
        <w:t>amount of fuel/energy</w:t>
      </w:r>
    </w:p>
    <w:p w14:paraId="2D8C7D09" w14:textId="51D5E2A1" w:rsidR="00890D1F" w:rsidRPr="00CC5B58" w:rsidRDefault="00F12404" w:rsidP="00890D1F">
      <w:r w:rsidRPr="00F12404">
        <w:rPr>
          <w:noProof/>
          <w:lang w:eastAsia="en-AU"/>
        </w:rPr>
        <w:drawing>
          <wp:inline distT="0" distB="0" distL="0" distR="0" wp14:anchorId="2EC330E4" wp14:editId="21E5FF23">
            <wp:extent cx="6184900" cy="789305"/>
            <wp:effectExtent l="0" t="0" r="6350" b="0"/>
            <wp:docPr id="531567486" name="Picture 1" descr="Screenshot of the Threshold Calculator spreadsheet with a section showing energy data. The table has three columns: 'Amount', 'Unit', and 'Total energy (GJ)'. The 'Amount' field contains the value 100,000.000, the unit is 'GJ', and the total energy is displayed as 1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67486" name="Picture 1" descr="Screenshot of the Threshold Calculator spreadsheet with a section showing energy data. The table has three columns: 'Amount', 'Unit', and 'Total energy (GJ)'. The 'Amount' field contains the value 100,000.000, the unit is 'GJ', and the total energy is displayed as 100,000."/>
                    <pic:cNvPicPr/>
                  </pic:nvPicPr>
                  <pic:blipFill>
                    <a:blip r:embed="rId49"/>
                    <a:stretch>
                      <a:fillRect/>
                    </a:stretch>
                  </pic:blipFill>
                  <pic:spPr>
                    <a:xfrm>
                      <a:off x="0" y="0"/>
                      <a:ext cx="6184900" cy="789305"/>
                    </a:xfrm>
                    <a:prstGeom prst="rect">
                      <a:avLst/>
                    </a:prstGeom>
                  </pic:spPr>
                </pic:pic>
              </a:graphicData>
            </a:graphic>
          </wp:inline>
        </w:drawing>
      </w:r>
    </w:p>
    <w:p w14:paraId="01A59EA9" w14:textId="3720B07D" w:rsidR="00890D1F" w:rsidRPr="00CC5B58" w:rsidRDefault="00890D1F" w:rsidP="00890D1F">
      <w:pPr>
        <w:pStyle w:val="Heading3"/>
      </w:pPr>
      <w:bookmarkStart w:id="47" w:name="_Toc107322481"/>
      <w:bookmarkStart w:id="48" w:name="_Toc233638044"/>
      <w:r w:rsidRPr="00CC5B58">
        <w:t>Electricity/</w:t>
      </w:r>
      <w:r w:rsidR="007B18B5">
        <w:t>e</w:t>
      </w:r>
      <w:r w:rsidRPr="00CC5B58">
        <w:t xml:space="preserve">nergy </w:t>
      </w:r>
      <w:r w:rsidR="00806190">
        <w:t>p</w:t>
      </w:r>
      <w:r w:rsidRPr="00CC5B58">
        <w:t>roduced</w:t>
      </w:r>
      <w:bookmarkEnd w:id="47"/>
      <w:bookmarkEnd w:id="48"/>
    </w:p>
    <w:p w14:paraId="49C46B72" w14:textId="77777777" w:rsidR="00890D1F" w:rsidRPr="00CC5B58" w:rsidRDefault="00890D1F" w:rsidP="00890D1F">
      <w:r w:rsidRPr="00CC5B58">
        <w:t>Energy production at a facility is reportable under the NGER legislation. Energy production can include electricity generated and either used by the facility or sent to a grid. Other energy production sources include saleable coal, crude oil and other fuels and energy sources listed in the electricity/energy produced drop-down menu.</w:t>
      </w:r>
    </w:p>
    <w:p w14:paraId="0F5ADB25" w14:textId="77777777" w:rsidR="00890D1F" w:rsidRDefault="00890D1F" w:rsidP="00890D1F">
      <w:r w:rsidRPr="00CC5B58">
        <w:t>There are no emissions associated with energy produced. However, energy production is reportable and contributes to a facility’s reporting threshold</w:t>
      </w:r>
      <w:r>
        <w:t>.</w:t>
      </w:r>
    </w:p>
    <w:p w14:paraId="2B95DA82" w14:textId="3219FFA6" w:rsidR="00890D1F" w:rsidRPr="00CC5B58" w:rsidRDefault="00890D1F" w:rsidP="00890D1F">
      <w:pPr>
        <w:pStyle w:val="Caption"/>
      </w:pPr>
      <w:r>
        <w:t xml:space="preserve">Figure </w:t>
      </w:r>
      <w:r>
        <w:rPr>
          <w:iCs w:val="0"/>
        </w:rPr>
        <w:fldChar w:fldCharType="begin"/>
      </w:r>
      <w:r>
        <w:instrText>SEQ Figure \* ARABIC</w:instrText>
      </w:r>
      <w:r>
        <w:rPr>
          <w:iCs w:val="0"/>
        </w:rPr>
        <w:fldChar w:fldCharType="separate"/>
      </w:r>
      <w:r w:rsidR="003F064E">
        <w:rPr>
          <w:noProof/>
        </w:rPr>
        <w:t>11</w:t>
      </w:r>
      <w:r>
        <w:rPr>
          <w:iCs w:val="0"/>
        </w:rPr>
        <w:fldChar w:fldCharType="end"/>
      </w:r>
      <w:r>
        <w:t xml:space="preserve">: </w:t>
      </w:r>
      <w:r w:rsidRPr="0032749C">
        <w:t>Screenshot of</w:t>
      </w:r>
      <w:r>
        <w:t xml:space="preserve"> types of energy (including electricity) can be produced</w:t>
      </w:r>
    </w:p>
    <w:p w14:paraId="2EEC6C51" w14:textId="77777777" w:rsidR="00890D1F" w:rsidRDefault="00890D1F" w:rsidP="00890D1F">
      <w:r w:rsidRPr="00CC5B58">
        <w:rPr>
          <w:strike/>
          <w:noProof/>
          <w:color w:val="FF0000"/>
          <w:lang w:eastAsia="en-AU"/>
        </w:rPr>
        <w:drawing>
          <wp:inline distT="0" distB="0" distL="0" distR="0" wp14:anchorId="0C9C65DF" wp14:editId="4BECC5CE">
            <wp:extent cx="5086350" cy="1419225"/>
            <wp:effectExtent l="0" t="0" r="0" b="9525"/>
            <wp:docPr id="9" name="Picture 9" descr="Screenshot of the Threshold Calculator spreadsheet with a section titled 'ELECTRICITY/ENERGY PRODUCED'. A dropdown menu is open with 'Electricity' highlighted. Other options include 'Diesel oil', 'Dry wood', 'Ethane', 'Ethanol for use as a fuel in an internal combustion engine', 'Ethylene if used as a petrochemical feedstock – Non-energy product', 'Fuel oil', and 'Other gaseous fossil fu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shot of the Threshold Calculator spreadsheet with a section titled 'ELECTRICITY/ENERGY PRODUCED'. A dropdown menu is open with 'Electricity' highlighted. Other options include 'Diesel oil', 'Dry wood', 'Ethane', 'Ethanol for use as a fuel in an internal combustion engine', 'Ethylene if used as a petrochemical feedstock – Non-energy product', 'Fuel oil', and 'Other gaseous fossil fuel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86350" cy="1419225"/>
                    </a:xfrm>
                    <a:prstGeom prst="rect">
                      <a:avLst/>
                    </a:prstGeom>
                    <a:noFill/>
                    <a:ln>
                      <a:noFill/>
                    </a:ln>
                  </pic:spPr>
                </pic:pic>
              </a:graphicData>
            </a:graphic>
          </wp:inline>
        </w:drawing>
      </w:r>
    </w:p>
    <w:p w14:paraId="3F043704" w14:textId="77777777" w:rsidR="00890D1F" w:rsidRPr="00CC5B58" w:rsidRDefault="00890D1F" w:rsidP="00890D1F">
      <w:r w:rsidRPr="00CC5B58">
        <w:t>To commence, select the energy source from the drop-down menu.</w:t>
      </w:r>
    </w:p>
    <w:p w14:paraId="1FBF7B42" w14:textId="77777777" w:rsidR="00890D1F" w:rsidRPr="00CC5B58" w:rsidRDefault="00890D1F" w:rsidP="00890D1F">
      <w:r w:rsidRPr="00CC5B58">
        <w:t>The unit of measurement used by the calculator will depend on the type of fuel selected. The units of measurement cannot be changed. If you need to convert between GJ and either m</w:t>
      </w:r>
      <w:r w:rsidRPr="009C2D11">
        <w:rPr>
          <w:vertAlign w:val="superscript"/>
        </w:rPr>
        <w:t>3</w:t>
      </w:r>
      <w:r w:rsidRPr="00CC5B58">
        <w:t xml:space="preserve"> or kWh, you can use the conversion calculators (located in the Convert </w:t>
      </w:r>
      <w:r>
        <w:t>and</w:t>
      </w:r>
      <w:r w:rsidRPr="00CC5B58">
        <w:t xml:space="preserve"> Lookup screen).</w:t>
      </w:r>
    </w:p>
    <w:p w14:paraId="0FE84E8C" w14:textId="77777777" w:rsidR="00890D1F" w:rsidRDefault="00890D1F" w:rsidP="00890D1F">
      <w:r w:rsidRPr="00CC5B58">
        <w:t>Next, enter the amount of electricity/energy produced in the</w:t>
      </w:r>
      <w:r w:rsidRPr="00CC5B58">
        <w:rPr>
          <w:color w:val="auto"/>
        </w:rPr>
        <w:t xml:space="preserve"> ‘Amount’</w:t>
      </w:r>
      <w:r w:rsidRPr="00CC5B58">
        <w:t xml:space="preserve"> field. The Threshold Calculator will calculate the energy associated with the amount of fuel/energy produced.</w:t>
      </w:r>
    </w:p>
    <w:p w14:paraId="1F980118" w14:textId="77777777" w:rsidR="007B37FC" w:rsidRDefault="007B37FC">
      <w:pPr>
        <w:spacing w:after="0"/>
        <w:rPr>
          <w:rFonts w:ascii="Calibri Light" w:eastAsiaTheme="minorHAnsi" w:hAnsi="Calibri Light" w:cs="Calibri Light"/>
          <w:i/>
          <w:iCs/>
          <w:sz w:val="18"/>
          <w:szCs w:val="18"/>
        </w:rPr>
      </w:pPr>
      <w:r>
        <w:br w:type="page"/>
      </w:r>
    </w:p>
    <w:p w14:paraId="5E1A13D8" w14:textId="1DE3EC59" w:rsidR="00890D1F" w:rsidRPr="00CC5B58" w:rsidRDefault="00890D1F" w:rsidP="00890D1F">
      <w:pPr>
        <w:pStyle w:val="Caption"/>
      </w:pPr>
      <w:r>
        <w:lastRenderedPageBreak/>
        <w:t xml:space="preserve">Figure </w:t>
      </w:r>
      <w:r>
        <w:rPr>
          <w:iCs w:val="0"/>
        </w:rPr>
        <w:fldChar w:fldCharType="begin"/>
      </w:r>
      <w:r>
        <w:instrText>SEQ Figure \* ARABIC</w:instrText>
      </w:r>
      <w:r>
        <w:rPr>
          <w:iCs w:val="0"/>
        </w:rPr>
        <w:fldChar w:fldCharType="separate"/>
      </w:r>
      <w:r w:rsidR="003F064E">
        <w:rPr>
          <w:noProof/>
        </w:rPr>
        <w:t>12</w:t>
      </w:r>
      <w:r>
        <w:rPr>
          <w:iCs w:val="0"/>
        </w:rPr>
        <w:fldChar w:fldCharType="end"/>
      </w:r>
      <w:r>
        <w:t xml:space="preserve">: </w:t>
      </w:r>
      <w:r w:rsidRPr="0032749C">
        <w:t xml:space="preserve">Screenshot of </w:t>
      </w:r>
      <w:r>
        <w:t>calculations for electricity/energy production</w:t>
      </w:r>
    </w:p>
    <w:p w14:paraId="29782E25" w14:textId="259E217B" w:rsidR="00890D1F" w:rsidRPr="00CC5B58" w:rsidRDefault="008441BB" w:rsidP="00890D1F">
      <w:r w:rsidRPr="008441BB">
        <w:rPr>
          <w:noProof/>
          <w:lang w:eastAsia="en-AU"/>
        </w:rPr>
        <w:drawing>
          <wp:inline distT="0" distB="0" distL="0" distR="0" wp14:anchorId="547908BF" wp14:editId="1F0E3438">
            <wp:extent cx="6184900" cy="778510"/>
            <wp:effectExtent l="0" t="0" r="6350" b="2540"/>
            <wp:docPr id="1270608672" name="Picture 1" descr="Screenshot of the Threshold Calculator spreadsheet with a section showing energy production data. The table includes columns for 'Amount', 'Unit', and 'Total energy (GJ)'. One row of data is shown: 1,000,000.000 kWh resulting in 3,600 GJ. A summary row below the table states: 'Total energy produced (GJ)' with a value of 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08672" name="Picture 1" descr="Screenshot of the Threshold Calculator spreadsheet with a section showing energy production data. The table includes columns for 'Amount', 'Unit', and 'Total energy (GJ)'. One row of data is shown: 1,000,000.000 kWh resulting in 3,600 GJ. A summary row below the table states: 'Total energy produced (GJ)' with a value of 3,600."/>
                    <pic:cNvPicPr/>
                  </pic:nvPicPr>
                  <pic:blipFill>
                    <a:blip r:embed="rId51"/>
                    <a:stretch>
                      <a:fillRect/>
                    </a:stretch>
                  </pic:blipFill>
                  <pic:spPr>
                    <a:xfrm>
                      <a:off x="0" y="0"/>
                      <a:ext cx="6184900" cy="778510"/>
                    </a:xfrm>
                    <a:prstGeom prst="rect">
                      <a:avLst/>
                    </a:prstGeom>
                  </pic:spPr>
                </pic:pic>
              </a:graphicData>
            </a:graphic>
          </wp:inline>
        </w:drawing>
      </w:r>
    </w:p>
    <w:p w14:paraId="028F11C5" w14:textId="6F57B93B" w:rsidR="00890D1F" w:rsidRPr="00CC5B58" w:rsidRDefault="00890D1F" w:rsidP="00890D1F">
      <w:pPr>
        <w:pStyle w:val="Heading3"/>
      </w:pPr>
      <w:bookmarkStart w:id="49" w:name="_Toc107322482"/>
      <w:bookmarkStart w:id="50" w:name="_Toc233638045"/>
      <w:r w:rsidRPr="00CC5B58">
        <w:t>Fugitive emissions (</w:t>
      </w:r>
      <w:r w:rsidR="00806190">
        <w:t>d</w:t>
      </w:r>
      <w:r w:rsidRPr="00CC5B58">
        <w:t>irect entry)</w:t>
      </w:r>
      <w:bookmarkEnd w:id="49"/>
      <w:bookmarkEnd w:id="50"/>
    </w:p>
    <w:p w14:paraId="45A95B41" w14:textId="49E43E72" w:rsidR="00890D1F" w:rsidRPr="00CC5B58" w:rsidRDefault="00890D1F" w:rsidP="00890D1F">
      <w:r w:rsidRPr="00CC5B58">
        <w:t>Fugitive emissions are associated with certain activities including</w:t>
      </w:r>
      <w:r w:rsidR="00815808">
        <w:t xml:space="preserve"> </w:t>
      </w:r>
      <w:r w:rsidRPr="00CC5B58">
        <w:t xml:space="preserve">coal mining, oil and gas production and distribution and waste. The Threshold Calculator </w:t>
      </w:r>
      <w:proofErr w:type="gramStart"/>
      <w:r w:rsidRPr="00CC5B58">
        <w:t>is not able to</w:t>
      </w:r>
      <w:proofErr w:type="gramEnd"/>
      <w:r w:rsidRPr="00CC5B58">
        <w:t xml:space="preserve"> perform the calculations associated with fugitive emissions meaning that direct entry based upon measurement of the fugitive emissions is required.</w:t>
      </w:r>
    </w:p>
    <w:p w14:paraId="0D1E984C" w14:textId="6D879EEF" w:rsidR="00890D1F" w:rsidRDefault="00890D1F" w:rsidP="00890D1F">
      <w:r w:rsidRPr="00CC5B58">
        <w:t xml:space="preserve">To enter fugitive emissions, first </w:t>
      </w:r>
      <w:r w:rsidR="008957B9">
        <w:t>enter</w:t>
      </w:r>
      <w:r w:rsidR="008957B9" w:rsidRPr="00CC5B58">
        <w:t xml:space="preserve"> </w:t>
      </w:r>
      <w:r w:rsidRPr="00CC5B58">
        <w:t xml:space="preserve">the type of gas in the appropriate field (optional). The Threshold Calculator permits the entry of </w:t>
      </w:r>
      <w:r w:rsidR="000F4C42">
        <w:t>2</w:t>
      </w:r>
      <w:r w:rsidR="000F4C42" w:rsidRPr="00CC5B58">
        <w:t xml:space="preserve"> </w:t>
      </w:r>
      <w:r w:rsidRPr="00CC5B58">
        <w:t xml:space="preserve">sources of fugitive emissions. </w:t>
      </w:r>
      <w:bookmarkStart w:id="51" w:name="_Hlk49166825"/>
      <w:r>
        <w:t>I</w:t>
      </w:r>
      <w:r w:rsidRPr="00CC5B58">
        <w:t xml:space="preserve">f you </w:t>
      </w:r>
      <w:r>
        <w:t>need</w:t>
      </w:r>
      <w:r w:rsidRPr="00CC5B58">
        <w:t xml:space="preserve"> </w:t>
      </w:r>
      <w:r>
        <w:t>more</w:t>
      </w:r>
      <w:r w:rsidRPr="00CC5B58">
        <w:t xml:space="preserve"> fugitive emission sources</w:t>
      </w:r>
      <w:r>
        <w:t>, p</w:t>
      </w:r>
      <w:r w:rsidRPr="00CC5B58">
        <w:t xml:space="preserve">lease </w:t>
      </w:r>
      <w:r>
        <w:t>email</w:t>
      </w:r>
      <w:r w:rsidRPr="00CC5B58">
        <w:t xml:space="preserve"> </w:t>
      </w:r>
      <w:r w:rsidR="00A669E0">
        <w:t>CER at</w:t>
      </w:r>
      <w:r w:rsidRPr="00CC5B58">
        <w:t xml:space="preserve"> </w:t>
      </w:r>
      <w:hyperlink r:id="rId52" w:tooltip="A link to the Clean Energy Regulator reporting email address" w:history="1">
        <w:r w:rsidR="008D0D2F" w:rsidRPr="008D0D2F">
          <w:rPr>
            <w:rStyle w:val="Hyperlink"/>
            <w:rFonts w:asciiTheme="minorHAnsi" w:hAnsiTheme="minorHAnsi"/>
            <w:lang w:val="en-US"/>
          </w:rPr>
          <w:t>cer-nger-reporting@cer.gov.au</w:t>
        </w:r>
      </w:hyperlink>
      <w:r w:rsidRPr="00CC5B58">
        <w:t>.</w:t>
      </w:r>
      <w:bookmarkEnd w:id="51"/>
    </w:p>
    <w:p w14:paraId="69C55141" w14:textId="6C466D0C" w:rsidR="00890D1F" w:rsidRPr="00CC5B58" w:rsidRDefault="00890D1F" w:rsidP="00890D1F">
      <w:pPr>
        <w:pStyle w:val="Caption"/>
      </w:pPr>
      <w:r>
        <w:t xml:space="preserve">Figure </w:t>
      </w:r>
      <w:r>
        <w:rPr>
          <w:iCs w:val="0"/>
        </w:rPr>
        <w:fldChar w:fldCharType="begin"/>
      </w:r>
      <w:r>
        <w:instrText>SEQ Figure \* ARABIC</w:instrText>
      </w:r>
      <w:r>
        <w:rPr>
          <w:iCs w:val="0"/>
        </w:rPr>
        <w:fldChar w:fldCharType="separate"/>
      </w:r>
      <w:r w:rsidR="003F064E">
        <w:rPr>
          <w:noProof/>
        </w:rPr>
        <w:t>13</w:t>
      </w:r>
      <w:r>
        <w:rPr>
          <w:iCs w:val="0"/>
        </w:rPr>
        <w:fldChar w:fldCharType="end"/>
      </w:r>
      <w:r>
        <w:t xml:space="preserve">: </w:t>
      </w:r>
      <w:r w:rsidRPr="0032749C">
        <w:t xml:space="preserve">Screenshot of </w:t>
      </w:r>
      <w:r>
        <w:t>fugitive emissions (direct entry)</w:t>
      </w:r>
    </w:p>
    <w:p w14:paraId="51CB2CEA" w14:textId="77777777" w:rsidR="00890D1F" w:rsidRPr="00CC5B58" w:rsidRDefault="00890D1F" w:rsidP="00890D1F">
      <w:r w:rsidRPr="00CC5B58">
        <w:rPr>
          <w:noProof/>
          <w:lang w:eastAsia="en-AU"/>
        </w:rPr>
        <w:drawing>
          <wp:inline distT="0" distB="0" distL="0" distR="0" wp14:anchorId="69DF531F" wp14:editId="091C0ADC">
            <wp:extent cx="3886200" cy="952500"/>
            <wp:effectExtent l="0" t="0" r="0" b="0"/>
            <wp:docPr id="23" name="Picture 23" descr="Screenshot of the Threshold Calculator spreadsheet with a section titled 'FUGITIVE EMISSIONS (DIRECT ENTRY)'. A field labeled 'Enter gas below' contains the entry 'Methane from waste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creenshot of the Threshold Calculator spreadsheet with a section titled 'FUGITIVE EMISSIONS (DIRECT ENTRY)'. A field labeled 'Enter gas below' contains the entry 'Methane from wastewate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86200" cy="952500"/>
                    </a:xfrm>
                    <a:prstGeom prst="rect">
                      <a:avLst/>
                    </a:prstGeom>
                    <a:noFill/>
                    <a:ln>
                      <a:noFill/>
                    </a:ln>
                  </pic:spPr>
                </pic:pic>
              </a:graphicData>
            </a:graphic>
          </wp:inline>
        </w:drawing>
      </w:r>
    </w:p>
    <w:p w14:paraId="7A86E1F9" w14:textId="7554CDD3" w:rsidR="00890D1F" w:rsidRDefault="00890D1F" w:rsidP="00890D1F">
      <w:r w:rsidRPr="00CC5B58">
        <w:t>Next, enter the amount of each greenhouse gas in tonnes of CO</w:t>
      </w:r>
      <w:r w:rsidRPr="00CC5B58">
        <w:rPr>
          <w:vertAlign w:val="subscript"/>
        </w:rPr>
        <w:t>2</w:t>
      </w:r>
      <w:r w:rsidR="00D051A9">
        <w:t>-</w:t>
      </w:r>
      <w:r w:rsidRPr="00CC5B58">
        <w:t>e.</w:t>
      </w:r>
    </w:p>
    <w:p w14:paraId="23980CEA" w14:textId="65070A7A" w:rsidR="00890D1F" w:rsidRPr="00CC5B58" w:rsidRDefault="00890D1F" w:rsidP="00890D1F">
      <w:pPr>
        <w:pStyle w:val="Caption"/>
      </w:pPr>
      <w:r>
        <w:t xml:space="preserve">Figure </w:t>
      </w:r>
      <w:r>
        <w:rPr>
          <w:iCs w:val="0"/>
        </w:rPr>
        <w:fldChar w:fldCharType="begin"/>
      </w:r>
      <w:r>
        <w:instrText>SEQ Figure \* ARABIC</w:instrText>
      </w:r>
      <w:r>
        <w:rPr>
          <w:iCs w:val="0"/>
        </w:rPr>
        <w:fldChar w:fldCharType="separate"/>
      </w:r>
      <w:r w:rsidR="003F064E">
        <w:rPr>
          <w:noProof/>
        </w:rPr>
        <w:t>14</w:t>
      </w:r>
      <w:r>
        <w:rPr>
          <w:iCs w:val="0"/>
        </w:rPr>
        <w:fldChar w:fldCharType="end"/>
      </w:r>
      <w:r>
        <w:t xml:space="preserve">: </w:t>
      </w:r>
      <w:r w:rsidRPr="0032749C">
        <w:t xml:space="preserve">Screenshot of </w:t>
      </w:r>
      <w:r>
        <w:t>amount of greenhouse gas emissions calculations</w:t>
      </w:r>
    </w:p>
    <w:p w14:paraId="1B341F70" w14:textId="77777777" w:rsidR="00890D1F" w:rsidRPr="00CC5B58" w:rsidRDefault="00890D1F" w:rsidP="00890D1F">
      <w:r w:rsidRPr="00CC5B58">
        <w:rPr>
          <w:noProof/>
          <w:lang w:eastAsia="en-AU"/>
        </w:rPr>
        <w:drawing>
          <wp:inline distT="0" distB="0" distL="0" distR="0" wp14:anchorId="7C6B457C" wp14:editId="69D77C66">
            <wp:extent cx="6181725" cy="838200"/>
            <wp:effectExtent l="0" t="0" r="9525" b="0"/>
            <wp:docPr id="19" name="Picture 19" descr="Screenshot of the Threshold Calculator spreadsheet with a section showing custom greenhouse gas emissions. The table includes columns for 'CO₂', 'CH₄', and 'N₂O' under the heading 'Greenhouse gasses (t CO₂-e)'. Two rows of data are shown: the first with 0.000 for CO₂, 791.000 for CH₄, and 0.000 for N₂O. The second with 0.000 for all gases. Below the table, 'Total scope 1 emissions (t CO₂-e)' is listed as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shot of the Threshold Calculator spreadsheet with a section showing custom greenhouse gas emissions. The table includes columns for 'CO₂', 'CH₄', and 'N₂O' under the heading 'Greenhouse gasses (t CO₂-e)'. Two rows of data are shown: the first with 0.000 for CO₂, 791.000 for CH₄, and 0.000 for N₂O. The second with 0.000 for all gases. Below the table, 'Total scope 1 emissions (t CO₂-e)' is listed as 79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81725" cy="838200"/>
                    </a:xfrm>
                    <a:prstGeom prst="rect">
                      <a:avLst/>
                    </a:prstGeom>
                    <a:noFill/>
                    <a:ln>
                      <a:noFill/>
                    </a:ln>
                  </pic:spPr>
                </pic:pic>
              </a:graphicData>
            </a:graphic>
          </wp:inline>
        </w:drawing>
      </w:r>
    </w:p>
    <w:p w14:paraId="39A6C888" w14:textId="77777777" w:rsidR="00890D1F" w:rsidRPr="00CC5B58" w:rsidRDefault="00890D1F" w:rsidP="00890D1F">
      <w:pPr>
        <w:rPr>
          <w:color w:val="auto"/>
        </w:rPr>
      </w:pPr>
      <w:r w:rsidRPr="00CC5B58">
        <w:rPr>
          <w:color w:val="auto"/>
        </w:rPr>
        <w:t>The Threshold Calculator will add up all the greenhouse gases from fugitive emissions and include them in the total scope 1 emissions from the facility/corporation.</w:t>
      </w:r>
    </w:p>
    <w:p w14:paraId="4E67CFC3" w14:textId="77777777" w:rsidR="00890D1F" w:rsidRPr="00CC5B58" w:rsidRDefault="00890D1F" w:rsidP="00890D1F">
      <w:r w:rsidRPr="00CC5B58">
        <w:t xml:space="preserve">Once all emissions and energy data has been entered for the facility, the Threshold Calculator will display the total emissions and energy consumed/produced as entered. In addition, if you have entered part-year data for emissions and energy reporting, the Threshold Calculator will display the full-year data based on the amounts you have entered for the period. </w:t>
      </w:r>
    </w:p>
    <w:p w14:paraId="7F9A5B2E" w14:textId="3E3356CC" w:rsidR="00890D1F" w:rsidRPr="00CC5B58" w:rsidRDefault="00890D1F" w:rsidP="00890D1F">
      <w:pPr>
        <w:pStyle w:val="Caption"/>
      </w:pPr>
      <w:r>
        <w:t xml:space="preserve">Figure </w:t>
      </w:r>
      <w:r>
        <w:rPr>
          <w:iCs w:val="0"/>
        </w:rPr>
        <w:fldChar w:fldCharType="begin"/>
      </w:r>
      <w:r>
        <w:instrText>SEQ Figure \* ARABIC</w:instrText>
      </w:r>
      <w:r>
        <w:rPr>
          <w:iCs w:val="0"/>
        </w:rPr>
        <w:fldChar w:fldCharType="separate"/>
      </w:r>
      <w:r w:rsidR="003F064E">
        <w:rPr>
          <w:noProof/>
        </w:rPr>
        <w:t>15</w:t>
      </w:r>
      <w:r>
        <w:rPr>
          <w:iCs w:val="0"/>
        </w:rPr>
        <w:fldChar w:fldCharType="end"/>
      </w:r>
      <w:r>
        <w:t xml:space="preserve">: </w:t>
      </w:r>
      <w:r w:rsidRPr="0032749C">
        <w:t>Screenshot of</w:t>
      </w:r>
      <w:r>
        <w:t xml:space="preserve"> totals of facility emissions and energy consumed/produced</w:t>
      </w:r>
    </w:p>
    <w:p w14:paraId="5FA8F0C4" w14:textId="2AF687ED" w:rsidR="00890D1F" w:rsidRPr="00CC5B58" w:rsidRDefault="00C60D63" w:rsidP="00890D1F">
      <w:r w:rsidRPr="00C60D63">
        <w:rPr>
          <w:noProof/>
          <w:lang w:eastAsia="en-AU"/>
        </w:rPr>
        <w:drawing>
          <wp:inline distT="0" distB="0" distL="0" distR="0" wp14:anchorId="1EA741D7" wp14:editId="25019BDB">
            <wp:extent cx="6184900" cy="1233170"/>
            <wp:effectExtent l="0" t="0" r="6350" b="5080"/>
            <wp:docPr id="2077992055" name="Picture 1" descr="Screenshot of the Threshold Calculator spreadsheet showing a facility summary and reporting thresholds. The summary lists: Total Scope 1 emissions as 30,402 t CO₂-e, Total Scope 2 emissions as 28,780 t CO₂-e, Total emissions as 59,182 t CO₂-e, Total energy consumed as 696,600 GJ, and Total energy produced as 3,600 GJ. These values are repeated under 'Reported Emissions vs Calculated Full-Year Emissions'. Below, three threshold bars are shown: one for total emissions (59,181.88 t CO₂-e out of a 25,000 t CO₂-e threshold) with a message saying &quot;You may have triggered theemissions reporting threshold for this facility. Please contact the Clean Energy Regulator&quot;; one for energy consumption (696,600.00 GJ out of a 100,000 GJ threshold) with a message saying &quot;You may have triggered the energy reporting threshold for this facility. Please contact the Clean Energy Regulator&quot;, and; one for energy production (3,600.00 GJ out of a 100,000 GJ thres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92055" name="Picture 1" descr="Screenshot of the Threshold Calculator spreadsheet showing a facility summary and reporting thresholds. The summary lists: Total Scope 1 emissions as 30,402 t CO₂-e, Total Scope 2 emissions as 28,780 t CO₂-e, Total emissions as 59,182 t CO₂-e, Total energy consumed as 696,600 GJ, and Total energy produced as 3,600 GJ. These values are repeated under 'Reported Emissions vs Calculated Full-Year Emissions'. Below, three threshold bars are shown: one for total emissions (59,181.88 t CO₂-e out of a 25,000 t CO₂-e threshold) with a message saying &quot;You may have triggered theemissions reporting threshold for this facility. Please contact the Clean Energy Regulator&quot;; one for energy consumption (696,600.00 GJ out of a 100,000 GJ threshold) with a message saying &quot;You may have triggered the energy reporting threshold for this facility. Please contact the Clean Energy Regulator&quot;, and; one for energy production (3,600.00 GJ out of a 100,000 GJ threshold)."/>
                    <pic:cNvPicPr/>
                  </pic:nvPicPr>
                  <pic:blipFill>
                    <a:blip r:embed="rId55"/>
                    <a:stretch>
                      <a:fillRect/>
                    </a:stretch>
                  </pic:blipFill>
                  <pic:spPr>
                    <a:xfrm>
                      <a:off x="0" y="0"/>
                      <a:ext cx="6184900" cy="1233170"/>
                    </a:xfrm>
                    <a:prstGeom prst="rect">
                      <a:avLst/>
                    </a:prstGeom>
                  </pic:spPr>
                </pic:pic>
              </a:graphicData>
            </a:graphic>
          </wp:inline>
        </w:drawing>
      </w:r>
    </w:p>
    <w:p w14:paraId="6F296F2F" w14:textId="77777777" w:rsidR="00890D1F" w:rsidRPr="00CC5B58" w:rsidRDefault="00890D1F" w:rsidP="00890D1F">
      <w:r w:rsidRPr="00CC5B58">
        <w:lastRenderedPageBreak/>
        <w:t>The Threshold Calculator will also show a graphical display showing how close the facility is to triggering emissions and energy thresholds. The Threshold Calculator will also display a message if thresholds are close to being, or have been, met.</w:t>
      </w:r>
    </w:p>
    <w:p w14:paraId="239B5211" w14:textId="77777777" w:rsidR="00890D1F" w:rsidRPr="00CC5B58" w:rsidRDefault="00890D1F" w:rsidP="00890D1F">
      <w:r w:rsidRPr="00CC5B58">
        <w:t>Repeat the above process for each facility.</w:t>
      </w:r>
    </w:p>
    <w:p w14:paraId="18A8108C" w14:textId="77777777" w:rsidR="00890D1F" w:rsidRPr="00CC5B58" w:rsidRDefault="00890D1F" w:rsidP="00890D1F">
      <w:pPr>
        <w:pStyle w:val="Heading2"/>
      </w:pPr>
      <w:bookmarkStart w:id="52" w:name="_Toc107322483"/>
      <w:bookmarkStart w:id="53" w:name="_Toc233638046"/>
      <w:r w:rsidRPr="00CC5B58">
        <w:t>Output</w:t>
      </w:r>
      <w:bookmarkEnd w:id="52"/>
      <w:bookmarkEnd w:id="53"/>
    </w:p>
    <w:p w14:paraId="028F9172" w14:textId="67DF8EB0" w:rsidR="00890D1F" w:rsidRPr="00CC5B58" w:rsidRDefault="00890D1F" w:rsidP="00890D1F">
      <w:r w:rsidRPr="00CC5B58">
        <w:t>Based on the data entered, the Threshold Calculator will calculate and display the greenhouse gas emissions, measured in t CO</w:t>
      </w:r>
      <w:r w:rsidRPr="00CC5B58">
        <w:rPr>
          <w:vertAlign w:val="subscript"/>
        </w:rPr>
        <w:t>2</w:t>
      </w:r>
      <w:r w:rsidR="00D051A9">
        <w:t>-</w:t>
      </w:r>
      <w:r w:rsidRPr="00CC5B58">
        <w:t xml:space="preserve">e and energy consumption/production for each facility. The data is presented as scope 1, scope 2, total emissions, energy </w:t>
      </w:r>
      <w:r w:rsidR="000F4C42" w:rsidRPr="00CC5B58">
        <w:t>produced,</w:t>
      </w:r>
      <w:r w:rsidRPr="00CC5B58">
        <w:rPr>
          <w:color w:val="FF0000"/>
        </w:rPr>
        <w:t xml:space="preserve"> </w:t>
      </w:r>
      <w:r w:rsidRPr="00CC5B58">
        <w:t>and energy consumed.</w:t>
      </w:r>
    </w:p>
    <w:p w14:paraId="58CB79EF" w14:textId="362D837C" w:rsidR="00890D1F" w:rsidRDefault="000F4C42" w:rsidP="00890D1F">
      <w:r>
        <w:t>Two</w:t>
      </w:r>
      <w:r w:rsidRPr="00CC5B58">
        <w:t xml:space="preserve"> </w:t>
      </w:r>
      <w:r w:rsidR="00890D1F" w:rsidRPr="00CC5B58">
        <w:t>tables are displayed on the ‘Corporation Output’ screen. The top table displays the emissions an</w:t>
      </w:r>
      <w:r w:rsidR="00890D1F">
        <w:t>d energy data based on the data</w:t>
      </w:r>
      <w:r w:rsidR="00890D1F" w:rsidRPr="00F1690E">
        <w:rPr>
          <w:color w:val="auto"/>
        </w:rPr>
        <w:t xml:space="preserve"> </w:t>
      </w:r>
      <w:r w:rsidR="00890D1F" w:rsidRPr="00CC5B58">
        <w:t>entered in the previous screens. The lower table displays the extrapolated full year data for all facilities. This will indicate the full year emission and energy data for facilities where part-year data has been entered.</w:t>
      </w:r>
    </w:p>
    <w:p w14:paraId="1111B686" w14:textId="19BEE150" w:rsidR="00890D1F" w:rsidRPr="00CC5B58" w:rsidRDefault="00890D1F" w:rsidP="00890D1F">
      <w:pPr>
        <w:pStyle w:val="Caption"/>
      </w:pPr>
      <w:r>
        <w:t xml:space="preserve">Figure </w:t>
      </w:r>
      <w:r>
        <w:rPr>
          <w:i w:val="0"/>
          <w:iCs w:val="0"/>
        </w:rPr>
        <w:fldChar w:fldCharType="begin"/>
      </w:r>
      <w:r>
        <w:instrText>SEQ Figure \* ARABIC</w:instrText>
      </w:r>
      <w:r>
        <w:rPr>
          <w:i w:val="0"/>
          <w:iCs w:val="0"/>
        </w:rPr>
        <w:fldChar w:fldCharType="separate"/>
      </w:r>
      <w:r w:rsidR="003F064E">
        <w:rPr>
          <w:noProof/>
        </w:rPr>
        <w:t>16</w:t>
      </w:r>
      <w:r>
        <w:rPr>
          <w:i w:val="0"/>
          <w:iCs w:val="0"/>
        </w:rPr>
        <w:fldChar w:fldCharType="end"/>
      </w:r>
      <w:r>
        <w:t xml:space="preserve">: </w:t>
      </w:r>
      <w:r w:rsidRPr="0032749C">
        <w:t xml:space="preserve">Screenshot of </w:t>
      </w:r>
      <w:r>
        <w:t>emissions &amp; energy totals for each facility</w:t>
      </w:r>
    </w:p>
    <w:p w14:paraId="6F93DDFC" w14:textId="053BB0AD" w:rsidR="00890D1F" w:rsidRPr="00CC5B58" w:rsidRDefault="00967548" w:rsidP="00890D1F">
      <w:bookmarkStart w:id="54" w:name="KVWin_undostart"/>
      <w:r w:rsidRPr="00967548">
        <w:rPr>
          <w:noProof/>
          <w:lang w:eastAsia="en-AU"/>
        </w:rPr>
        <w:drawing>
          <wp:inline distT="0" distB="0" distL="0" distR="0" wp14:anchorId="655CEF84" wp14:editId="533B7C7C">
            <wp:extent cx="6184900" cy="2010410"/>
            <wp:effectExtent l="0" t="0" r="6350" b="8890"/>
            <wp:docPr id="1681969460" name="Picture 1" descr="Screenshot of the Threshold Calculator spreadsheet showing the 'Corporation Emissions &amp; Energy Calculator' with two sections: 'Data as Entered' and 'Full-Year Data'. Both sections list emissions and energy data for six facilities. Facility 1 reports Scope 1 emissions of 30,402 t CO₂-e, Scope 2 emissions of 28,780 t CO₂-e, total emissions of 59,182 CO₂-e, energy consumed of 696,600 GJ, and energy produced of 3,600 GJ, with 365 days covered. Facilities 2 to 6 report zero values, with 365 days covered. Totals for the corporation match in both sections: Scope 1 emissions of 30,402 t CO₂-e, Scope 2 emissions of 28,780 t CO₂-e, total emissions of 59,182 CO₂-e, energy consumed of 696,600 GJ, and energy produced of 3,600 G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69460" name="Picture 1" descr="Screenshot of the Threshold Calculator spreadsheet showing the 'Corporation Emissions &amp; Energy Calculator' with two sections: 'Data as Entered' and 'Full-Year Data'. Both sections list emissions and energy data for six facilities. Facility 1 reports Scope 1 emissions of 30,402 t CO₂-e, Scope 2 emissions of 28,780 t CO₂-e, total emissions of 59,182 CO₂-e, energy consumed of 696,600 GJ, and energy produced of 3,600 GJ, with 365 days covered. Facilities 2 to 6 report zero values, with 365 days covered. Totals for the corporation match in both sections: Scope 1 emissions of 30,402 t CO₂-e, Scope 2 emissions of 28,780 t CO₂-e, total emissions of 59,182 CO₂-e, energy consumed of 696,600 GJ, and energy produced of 3,600 GJ."/>
                    <pic:cNvPicPr/>
                  </pic:nvPicPr>
                  <pic:blipFill>
                    <a:blip r:embed="rId56"/>
                    <a:stretch>
                      <a:fillRect/>
                    </a:stretch>
                  </pic:blipFill>
                  <pic:spPr>
                    <a:xfrm>
                      <a:off x="0" y="0"/>
                      <a:ext cx="6184900" cy="2010410"/>
                    </a:xfrm>
                    <a:prstGeom prst="rect">
                      <a:avLst/>
                    </a:prstGeom>
                  </pic:spPr>
                </pic:pic>
              </a:graphicData>
            </a:graphic>
          </wp:inline>
        </w:drawing>
      </w:r>
      <w:bookmarkEnd w:id="54"/>
    </w:p>
    <w:p w14:paraId="16B80C4D" w14:textId="77777777" w:rsidR="00890D1F" w:rsidRDefault="00890D1F" w:rsidP="00890D1F">
      <w:pPr>
        <w:pStyle w:val="CERnormal"/>
      </w:pPr>
      <w:r w:rsidRPr="0032749C">
        <w:t>The Threshold Calculator will also display</w:t>
      </w:r>
      <w:r>
        <w:t>:</w:t>
      </w:r>
    </w:p>
    <w:p w14:paraId="2DBCB446" w14:textId="77777777" w:rsidR="00890D1F" w:rsidRDefault="00890D1F" w:rsidP="00890D1F">
      <w:pPr>
        <w:pStyle w:val="CERbullets"/>
        <w:ind w:left="360" w:hanging="360"/>
      </w:pPr>
      <w:r w:rsidRPr="0032749C">
        <w:t>which thresholds have been triggered for each facility and the corporation</w:t>
      </w:r>
    </w:p>
    <w:p w14:paraId="3B5CB427" w14:textId="77777777" w:rsidR="00890D1F" w:rsidRDefault="00890D1F" w:rsidP="00890D1F">
      <w:pPr>
        <w:pStyle w:val="CERbullets"/>
        <w:ind w:left="360" w:hanging="360"/>
      </w:pPr>
      <w:r>
        <w:t xml:space="preserve">a </w:t>
      </w:r>
      <w:r w:rsidRPr="0032749C">
        <w:t>graphical display showing how close the corporation is to triggering emissions and energy thresholds</w:t>
      </w:r>
    </w:p>
    <w:p w14:paraId="6E780406" w14:textId="77777777" w:rsidR="00890D1F" w:rsidRDefault="00890D1F" w:rsidP="00890D1F">
      <w:pPr>
        <w:pStyle w:val="CERbullets"/>
        <w:ind w:left="360" w:hanging="360"/>
      </w:pPr>
      <w:r w:rsidRPr="0032749C">
        <w:t>a message if thresholds are close to being, or have been, met.</w:t>
      </w:r>
    </w:p>
    <w:p w14:paraId="0D3F3B71" w14:textId="77777777" w:rsidR="00890D1F" w:rsidRPr="0032749C" w:rsidRDefault="00890D1F" w:rsidP="00890D1F">
      <w:pPr>
        <w:pStyle w:val="CERbullets"/>
        <w:numPr>
          <w:ilvl w:val="0"/>
          <w:numId w:val="0"/>
        </w:numPr>
      </w:pPr>
      <w:r w:rsidRPr="0032749C">
        <w:t xml:space="preserve">The thresholds are based on full-year data as </w:t>
      </w:r>
      <w:proofErr w:type="gramStart"/>
      <w:r w:rsidRPr="0032749C">
        <w:t>entered</w:t>
      </w:r>
      <w:proofErr w:type="gramEnd"/>
      <w:r w:rsidRPr="0032749C">
        <w:t xml:space="preserve"> or full-year data extrapolated from entered part-year data.</w:t>
      </w:r>
    </w:p>
    <w:p w14:paraId="4DD808D6" w14:textId="00C5F5CF" w:rsidR="00890D1F" w:rsidRPr="0032749C" w:rsidRDefault="00890D1F" w:rsidP="00890D1F">
      <w:pPr>
        <w:pStyle w:val="Caption"/>
      </w:pPr>
      <w:r>
        <w:t xml:space="preserve">Figure </w:t>
      </w:r>
      <w:r>
        <w:rPr>
          <w:iCs w:val="0"/>
        </w:rPr>
        <w:fldChar w:fldCharType="begin"/>
      </w:r>
      <w:r>
        <w:instrText>SEQ Figure \* ARABIC</w:instrText>
      </w:r>
      <w:r>
        <w:rPr>
          <w:iCs w:val="0"/>
        </w:rPr>
        <w:fldChar w:fldCharType="separate"/>
      </w:r>
      <w:r w:rsidR="003F064E">
        <w:rPr>
          <w:noProof/>
        </w:rPr>
        <w:t>17</w:t>
      </w:r>
      <w:r>
        <w:rPr>
          <w:iCs w:val="0"/>
        </w:rPr>
        <w:fldChar w:fldCharType="end"/>
      </w:r>
      <w:r>
        <w:t xml:space="preserve">: </w:t>
      </w:r>
      <w:r w:rsidRPr="0032749C">
        <w:t xml:space="preserve">Screenshot of </w:t>
      </w:r>
      <w:r>
        <w:t>annual reporting thresholds that have been met/exceeded</w:t>
      </w:r>
    </w:p>
    <w:p w14:paraId="73D7C8B7" w14:textId="3DCF4324" w:rsidR="00890D1F" w:rsidRPr="00CC5B58" w:rsidRDefault="008A4898" w:rsidP="00890D1F">
      <w:r w:rsidRPr="008A4898">
        <w:rPr>
          <w:noProof/>
          <w:lang w:eastAsia="en-AU"/>
        </w:rPr>
        <w:drawing>
          <wp:inline distT="0" distB="0" distL="0" distR="0" wp14:anchorId="3E888818" wp14:editId="23D62FCA">
            <wp:extent cx="6184900" cy="1510030"/>
            <wp:effectExtent l="0" t="0" r="6350" b="0"/>
            <wp:docPr id="720314987" name="Picture 1" descr="Screenshot of the Threshold Calculator spreadsheet showing the 'Annual Reporting Thresholds'. The screenshot shows threshold status for six facilities and one corporation across three categories: emissions, energy consumed, and energy produced. Each cell indicates whether the threshold was met. Below, a second section titled 'Annual Corporate Reporting Thresholds' lists three rows: total emissions (59,181.88 tCO₂-e), energy consumption (696,600.00 GJ), and energy production (3,636.00 GJ), each compared against their respective thresholds. Notes suggest that emissions and energy consumption thresholds may have been triggered, advising contact with the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14987" name="Picture 1" descr="Screenshot of the Threshold Calculator spreadsheet showing the 'Annual Reporting Thresholds'. The screenshot shows threshold status for six facilities and one corporation across three categories: emissions, energy consumed, and energy produced. Each cell indicates whether the threshold was met. Below, a second section titled 'Annual Corporate Reporting Thresholds' lists three rows: total emissions (59,181.88 tCO₂-e), energy consumption (696,600.00 GJ), and energy production (3,636.00 GJ), each compared against their respective thresholds. Notes suggest that emissions and energy consumption thresholds may have been triggered, advising contact with the Clean Energy Regulator."/>
                    <pic:cNvPicPr/>
                  </pic:nvPicPr>
                  <pic:blipFill>
                    <a:blip r:embed="rId57"/>
                    <a:stretch>
                      <a:fillRect/>
                    </a:stretch>
                  </pic:blipFill>
                  <pic:spPr>
                    <a:xfrm>
                      <a:off x="0" y="0"/>
                      <a:ext cx="6184900" cy="1510030"/>
                    </a:xfrm>
                    <a:prstGeom prst="rect">
                      <a:avLst/>
                    </a:prstGeom>
                  </pic:spPr>
                </pic:pic>
              </a:graphicData>
            </a:graphic>
          </wp:inline>
        </w:drawing>
      </w:r>
    </w:p>
    <w:p w14:paraId="297644A4" w14:textId="77777777" w:rsidR="000C7E95" w:rsidRDefault="000C7E95">
      <w:pPr>
        <w:spacing w:after="0"/>
        <w:rPr>
          <w:rFonts w:ascii="Calibri" w:eastAsia="Times New Roman" w:hAnsi="Calibri" w:cs="Calibri"/>
          <w:b/>
          <w:bCs/>
          <w:kern w:val="32"/>
          <w:sz w:val="40"/>
          <w:lang w:val="en-GB"/>
        </w:rPr>
      </w:pPr>
      <w:bookmarkStart w:id="55" w:name="_Toc107322484"/>
      <w:r>
        <w:rPr>
          <w:lang w:val="en-GB"/>
        </w:rPr>
        <w:br w:type="page"/>
      </w:r>
    </w:p>
    <w:p w14:paraId="383BFF8E" w14:textId="01154EA2" w:rsidR="00890D1F" w:rsidRPr="00CC5B58" w:rsidRDefault="00890D1F" w:rsidP="00890D1F">
      <w:pPr>
        <w:pStyle w:val="Heading1"/>
        <w:rPr>
          <w:lang w:val="en-GB"/>
        </w:rPr>
      </w:pPr>
      <w:bookmarkStart w:id="56" w:name="_Toc233638047"/>
      <w:r w:rsidRPr="00CC5B58">
        <w:rPr>
          <w:lang w:val="en-GB"/>
        </w:rPr>
        <w:lastRenderedPageBreak/>
        <w:t>Next steps</w:t>
      </w:r>
      <w:bookmarkEnd w:id="55"/>
      <w:bookmarkEnd w:id="56"/>
    </w:p>
    <w:p w14:paraId="70C7B3CA" w14:textId="77777777" w:rsidR="00890D1F" w:rsidRPr="00CC5B58" w:rsidRDefault="00890D1F" w:rsidP="00890D1F">
      <w:pPr>
        <w:rPr>
          <w:color w:val="auto"/>
        </w:rPr>
      </w:pPr>
      <w:r w:rsidRPr="00CC5B58">
        <w:rPr>
          <w:color w:val="auto"/>
        </w:rPr>
        <w:t xml:space="preserve">The Threshold Calculator is for information only and its use must not be construed as determinative of whether any of the thresholds for and legislative requirements under NGER Act and the associated Regulations have been met. </w:t>
      </w:r>
      <w:r>
        <w:rPr>
          <w:color w:val="auto"/>
        </w:rPr>
        <w:t>It</w:t>
      </w:r>
      <w:r w:rsidRPr="00CC5B58">
        <w:rPr>
          <w:color w:val="auto"/>
        </w:rPr>
        <w:t xml:space="preserve"> must not be used as a substitute for obtaining independent professional advice and/or undertaking independent investigations.</w:t>
      </w:r>
    </w:p>
    <w:p w14:paraId="384937FB" w14:textId="48EB1689" w:rsidR="00890D1F" w:rsidRPr="00CC5B58" w:rsidRDefault="00890D1F" w:rsidP="00890D1F">
      <w:pPr>
        <w:rPr>
          <w:b/>
          <w:color w:val="FF0000"/>
          <w:u w:val="single"/>
        </w:rPr>
      </w:pPr>
      <w:r w:rsidRPr="00CC5B58">
        <w:t xml:space="preserve">If you have determined you are liable to report under the NGER Act, you must register with the </w:t>
      </w:r>
      <w:r w:rsidR="005815B0">
        <w:t>CER</w:t>
      </w:r>
      <w:r>
        <w:t xml:space="preserve">. See </w:t>
      </w:r>
      <w:hyperlink r:id="rId58" w:tooltip="A link to the Clean Energy Regulator webpage, Register NGER reporters" w:history="1">
        <w:r w:rsidR="00C652E5" w:rsidRPr="00C652E5">
          <w:rPr>
            <w:rStyle w:val="Hyperlink"/>
            <w:rFonts w:asciiTheme="minorHAnsi" w:hAnsiTheme="minorHAnsi"/>
          </w:rPr>
          <w:t>Register and deregister</w:t>
        </w:r>
      </w:hyperlink>
      <w:r w:rsidR="00C652E5">
        <w:rPr>
          <w:rStyle w:val="FootnoteReference"/>
        </w:rPr>
        <w:footnoteReference w:id="17"/>
      </w:r>
      <w:r w:rsidR="00C652E5">
        <w:t xml:space="preserve"> </w:t>
      </w:r>
      <w:r>
        <w:t>for information on how to register</w:t>
      </w:r>
      <w:r w:rsidRPr="00CC5B58">
        <w:t>.</w:t>
      </w:r>
    </w:p>
    <w:p w14:paraId="4132ACB7" w14:textId="77777777" w:rsidR="00890D1F" w:rsidRPr="00F11ED6" w:rsidRDefault="00890D1F" w:rsidP="00890D1F">
      <w:pPr>
        <w:pStyle w:val="Heading1"/>
      </w:pPr>
      <w:bookmarkStart w:id="57" w:name="_Toc76039511"/>
      <w:bookmarkStart w:id="58" w:name="_Toc233638048"/>
      <w:r>
        <w:t>More</w:t>
      </w:r>
      <w:r w:rsidRPr="0008282E">
        <w:t xml:space="preserve"> information</w:t>
      </w:r>
      <w:bookmarkEnd w:id="57"/>
      <w:bookmarkEnd w:id="58"/>
      <w:r w:rsidRPr="0008282E">
        <w:t xml:space="preserve"> </w:t>
      </w:r>
    </w:p>
    <w:p w14:paraId="720D5FAD" w14:textId="38B1EF06" w:rsidR="008D0D2F" w:rsidRPr="0008282E" w:rsidRDefault="00890D1F" w:rsidP="00F15349">
      <w:r w:rsidRPr="00683A4B">
        <w:t xml:space="preserve">Email: </w:t>
      </w:r>
      <w:hyperlink r:id="rId59" w:tooltip="A link to the Clean Energy Regulator reporting email address" w:history="1">
        <w:r w:rsidR="008D0D2F" w:rsidRPr="008D0D2F">
          <w:rPr>
            <w:rStyle w:val="Hyperlink"/>
            <w:rFonts w:asciiTheme="minorHAnsi" w:hAnsiTheme="minorHAnsi"/>
            <w:lang w:val="en-US"/>
          </w:rPr>
          <w:t>cer-nger-reporting@cer.gov.au</w:t>
        </w:r>
      </w:hyperlink>
    </w:p>
    <w:p w14:paraId="60FA946D" w14:textId="77777777" w:rsidR="00890D1F" w:rsidRPr="0008282E" w:rsidRDefault="00890D1F" w:rsidP="008D0D2F">
      <w:r w:rsidRPr="0008282E">
        <w:t>Phone: 1300 553 542 within Australia</w:t>
      </w:r>
    </w:p>
    <w:p w14:paraId="40B874F5" w14:textId="136A0273" w:rsidR="00235142" w:rsidRDefault="00890D1F" w:rsidP="00806190">
      <w:pPr>
        <w:spacing w:after="120"/>
      </w:pPr>
      <w:r w:rsidRPr="0008282E">
        <w:t xml:space="preserve">Web: </w:t>
      </w:r>
      <w:hyperlink r:id="rId60" w:history="1">
        <w:r w:rsidR="006E5137" w:rsidRPr="006E5137">
          <w:rPr>
            <w:rStyle w:val="Hyperlink"/>
            <w:rFonts w:asciiTheme="minorHAnsi" w:hAnsiTheme="minorHAnsi"/>
          </w:rPr>
          <w:t>www.cer.gov.au</w:t>
        </w:r>
      </w:hyperlink>
    </w:p>
    <w:sectPr w:rsidR="00235142" w:rsidSect="00615958">
      <w:headerReference w:type="default" r:id="rId61"/>
      <w:footerReference w:type="even" r:id="rId62"/>
      <w:footerReference w:type="default" r:id="rId63"/>
      <w:headerReference w:type="first" r:id="rId64"/>
      <w:footerReference w:type="first" r:id="rId65"/>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86E6" w14:textId="77777777" w:rsidR="003C570F" w:rsidRDefault="003C570F" w:rsidP="00176C28">
      <w:r>
        <w:separator/>
      </w:r>
    </w:p>
    <w:p w14:paraId="4CF30FBA" w14:textId="77777777" w:rsidR="003C570F" w:rsidRDefault="003C570F"/>
  </w:endnote>
  <w:endnote w:type="continuationSeparator" w:id="0">
    <w:p w14:paraId="1480B036" w14:textId="77777777" w:rsidR="003C570F" w:rsidRDefault="003C570F" w:rsidP="00176C28">
      <w:r>
        <w:continuationSeparator/>
      </w:r>
    </w:p>
    <w:p w14:paraId="27F4D6AB" w14:textId="77777777" w:rsidR="003C570F" w:rsidRDefault="003C570F"/>
  </w:endnote>
  <w:endnote w:type="continuationNotice" w:id="1">
    <w:p w14:paraId="773C627B" w14:textId="77777777" w:rsidR="003C570F" w:rsidRDefault="003C57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rsidP="003D3F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D5A3" w14:textId="646DC7A3" w:rsidR="006E3CA9" w:rsidRPr="00B50E27" w:rsidRDefault="002D18F3" w:rsidP="00C73199">
    <w:pPr>
      <w:pStyle w:val="Footer"/>
      <w:tabs>
        <w:tab w:val="clear" w:pos="2694"/>
        <w:tab w:val="clear" w:pos="3969"/>
        <w:tab w:val="clear" w:pos="6946"/>
        <w:tab w:val="clear" w:pos="9498"/>
        <w:tab w:val="center" w:pos="9639"/>
      </w:tabs>
      <w:spacing w:before="360" w:after="0"/>
      <w:ind w:left="0"/>
    </w:pPr>
    <w:r w:rsidRPr="002D18F3">
      <w:rPr>
        <w:b/>
        <w:bCs/>
      </w:rPr>
      <w:t>W:</w:t>
    </w:r>
    <w:r w:rsidRPr="002D18F3">
      <w:t xml:space="preserve"> </w:t>
    </w:r>
    <w:r w:rsidR="006E3CA9" w:rsidRPr="002D18F3">
      <w:t>www.</w:t>
    </w:r>
    <w:r w:rsidR="006E5137" w:rsidRPr="002D18F3">
      <w:t>c</w:t>
    </w:r>
    <w:r w:rsidR="006E5137">
      <w:t>e</w:t>
    </w:r>
    <w:r w:rsidR="006E5137" w:rsidRPr="002D18F3">
      <w:t>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D16184">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88087B7" w14:textId="467C511A"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5FFD1F1E" w:rsidR="0065750A" w:rsidRPr="009C30B4" w:rsidRDefault="00DD0988"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696059AB" wp14:editId="772D84A2">
          <wp:extent cx="2105247" cy="63892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308" cy="6413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5913" w14:textId="77777777" w:rsidR="003C570F" w:rsidRDefault="003C570F" w:rsidP="00176C28">
      <w:r>
        <w:separator/>
      </w:r>
    </w:p>
    <w:p w14:paraId="5989DDEE" w14:textId="77777777" w:rsidR="003C570F" w:rsidRDefault="003C570F"/>
  </w:footnote>
  <w:footnote w:type="continuationSeparator" w:id="0">
    <w:p w14:paraId="2A331811" w14:textId="77777777" w:rsidR="003C570F" w:rsidRDefault="003C570F" w:rsidP="00176C28">
      <w:r>
        <w:continuationSeparator/>
      </w:r>
    </w:p>
    <w:p w14:paraId="052F012C" w14:textId="77777777" w:rsidR="003C570F" w:rsidRDefault="003C570F"/>
  </w:footnote>
  <w:footnote w:type="continuationNotice" w:id="1">
    <w:p w14:paraId="5212D21C" w14:textId="77777777" w:rsidR="003C570F" w:rsidRDefault="003C570F">
      <w:pPr>
        <w:spacing w:after="0"/>
      </w:pPr>
    </w:p>
  </w:footnote>
  <w:footnote w:id="2">
    <w:p w14:paraId="26325965" w14:textId="466FCFC2" w:rsidR="00E479A4" w:rsidRPr="009764E8" w:rsidRDefault="00E479A4">
      <w:pPr>
        <w:pStyle w:val="FootnoteText"/>
        <w:rPr>
          <w:lang w:val="en-AU"/>
        </w:rPr>
      </w:pPr>
      <w:r>
        <w:rPr>
          <w:rStyle w:val="FootnoteReference"/>
        </w:rPr>
        <w:footnoteRef/>
      </w:r>
      <w:r>
        <w:t xml:space="preserve"> </w:t>
      </w:r>
      <w:r w:rsidR="00594AFB" w:rsidRPr="009C2D11">
        <w:t>https://www.legislation.gov.au/F2008L02230/latest/versions</w:t>
      </w:r>
      <w:r>
        <w:t xml:space="preserve"> </w:t>
      </w:r>
    </w:p>
  </w:footnote>
  <w:footnote w:id="3">
    <w:p w14:paraId="282D82A9" w14:textId="714F0FC2" w:rsidR="00EC30EF" w:rsidRPr="009764E8" w:rsidRDefault="00EC30EF">
      <w:pPr>
        <w:pStyle w:val="FootnoteText"/>
        <w:rPr>
          <w:lang w:val="en-AU"/>
        </w:rPr>
      </w:pPr>
      <w:r>
        <w:rPr>
          <w:rStyle w:val="FootnoteReference"/>
        </w:rPr>
        <w:footnoteRef/>
      </w:r>
      <w:r>
        <w:t xml:space="preserve"> </w:t>
      </w:r>
      <w:r w:rsidR="00594AFB" w:rsidRPr="009C2D11">
        <w:t>https://www.legislation.gov.au/C2007A00175/latest/versions</w:t>
      </w:r>
      <w:r>
        <w:t xml:space="preserve"> </w:t>
      </w:r>
    </w:p>
  </w:footnote>
  <w:footnote w:id="4">
    <w:p w14:paraId="329E448D" w14:textId="63BB0BAC" w:rsidR="00353D29" w:rsidRPr="001D3D62" w:rsidRDefault="00353D29" w:rsidP="00353D29">
      <w:pPr>
        <w:pStyle w:val="FootnoteText"/>
        <w:rPr>
          <w:lang w:val="en-AU"/>
        </w:rPr>
      </w:pPr>
      <w:r>
        <w:rPr>
          <w:rStyle w:val="FootnoteReference"/>
        </w:rPr>
        <w:footnoteRef/>
      </w:r>
      <w:r>
        <w:t xml:space="preserve"> </w:t>
      </w:r>
      <w:r w:rsidR="00594AFB" w:rsidRPr="009C2D11">
        <w:t>https://cer.gov.au/schemes/national-greenhouse-and-energy-reporting-scheme/assess-your-obligations#what-is-an-nger-facility</w:t>
      </w:r>
      <w:r w:rsidR="008F6DD1">
        <w:t xml:space="preserve"> </w:t>
      </w:r>
    </w:p>
  </w:footnote>
  <w:footnote w:id="5">
    <w:p w14:paraId="51A0AFE3" w14:textId="77A3D1A1" w:rsidR="00F51C29" w:rsidRPr="008F212C" w:rsidRDefault="00F51C29" w:rsidP="00F51C29">
      <w:pPr>
        <w:pStyle w:val="FootnoteText"/>
        <w:rPr>
          <w:lang w:val="en-AU"/>
        </w:rPr>
      </w:pPr>
      <w:r>
        <w:rPr>
          <w:rStyle w:val="FootnoteReference"/>
        </w:rPr>
        <w:footnoteRef/>
      </w:r>
      <w:r>
        <w:t xml:space="preserve"> </w:t>
      </w:r>
      <w:r w:rsidR="00DE72A2" w:rsidRPr="009C2D11">
        <w:t>https://www.legislation.gov.au/help-and-resources/understanding-legislation/reading-legislation</w:t>
      </w:r>
      <w:r>
        <w:t xml:space="preserve"> </w:t>
      </w:r>
    </w:p>
  </w:footnote>
  <w:footnote w:id="6">
    <w:p w14:paraId="4EF77FE6" w14:textId="4C41BC3E" w:rsidR="007C1CDB" w:rsidRPr="006B6A17" w:rsidRDefault="007C1CDB" w:rsidP="007C1CDB">
      <w:pPr>
        <w:pStyle w:val="FootnoteText"/>
        <w:rPr>
          <w:lang w:val="en-AU"/>
        </w:rPr>
      </w:pPr>
      <w:r>
        <w:rPr>
          <w:rStyle w:val="FootnoteReference"/>
        </w:rPr>
        <w:footnoteRef/>
      </w:r>
      <w:r>
        <w:t xml:space="preserve"> </w:t>
      </w:r>
      <w:r w:rsidR="0025086B" w:rsidRPr="009C2D11">
        <w:t>https://www.legislation.gov.au/Series/F2008L02309</w:t>
      </w:r>
      <w:r>
        <w:t xml:space="preserve"> </w:t>
      </w:r>
    </w:p>
  </w:footnote>
  <w:footnote w:id="7">
    <w:p w14:paraId="07F275C0" w14:textId="45F6D21D" w:rsidR="007C1CDB" w:rsidRPr="006B6A17" w:rsidRDefault="007C1CDB" w:rsidP="007C1CDB">
      <w:pPr>
        <w:pStyle w:val="FootnoteText"/>
        <w:rPr>
          <w:lang w:val="en-AU"/>
        </w:rPr>
      </w:pPr>
      <w:r>
        <w:rPr>
          <w:rStyle w:val="FootnoteReference"/>
        </w:rPr>
        <w:footnoteRef/>
      </w:r>
      <w:r>
        <w:t xml:space="preserve"> </w:t>
      </w:r>
      <w:r w:rsidR="0025086B" w:rsidRPr="009C2D11">
        <w:t>https://www.legislation.gov.au/Series/C2007A00175</w:t>
      </w:r>
      <w:r>
        <w:t xml:space="preserve"> </w:t>
      </w:r>
    </w:p>
  </w:footnote>
  <w:footnote w:id="8">
    <w:p w14:paraId="448FBF62" w14:textId="3BD7B047" w:rsidR="00890D1F" w:rsidRPr="00301C75" w:rsidRDefault="00890D1F" w:rsidP="00890D1F">
      <w:pPr>
        <w:pStyle w:val="FootnoteText"/>
        <w:rPr>
          <w:lang w:val="en-AU"/>
        </w:rPr>
      </w:pPr>
      <w:r>
        <w:rPr>
          <w:rStyle w:val="FootnoteReference"/>
        </w:rPr>
        <w:footnoteRef/>
      </w:r>
      <w:r>
        <w:t xml:space="preserve"> </w:t>
      </w:r>
      <w:r w:rsidR="00DE72A2" w:rsidRPr="009C2D11">
        <w:t>https://www.legislation.gov.au/Series/C2007A00175</w:t>
      </w:r>
      <w:r w:rsidRPr="00301C75">
        <w:t xml:space="preserve"> </w:t>
      </w:r>
    </w:p>
  </w:footnote>
  <w:footnote w:id="9">
    <w:p w14:paraId="59ADEB04" w14:textId="60DF0190" w:rsidR="00890D1F" w:rsidRPr="00301C75" w:rsidRDefault="00890D1F" w:rsidP="00890D1F">
      <w:pPr>
        <w:pStyle w:val="FootnoteText"/>
        <w:rPr>
          <w:lang w:val="en-AU"/>
        </w:rPr>
      </w:pPr>
      <w:r w:rsidRPr="00301C75">
        <w:rPr>
          <w:rStyle w:val="FootnoteReference"/>
        </w:rPr>
        <w:footnoteRef/>
      </w:r>
      <w:r w:rsidRPr="00301C75">
        <w:t xml:space="preserve"> </w:t>
      </w:r>
      <w:r w:rsidR="00DE72A2" w:rsidRPr="009C2D11">
        <w:t>https://www.legislation.gov.au/Series/F2008L0223</w:t>
      </w:r>
      <w:r w:rsidR="006645CB">
        <w:t>0</w:t>
      </w:r>
    </w:p>
  </w:footnote>
  <w:footnote w:id="10">
    <w:p w14:paraId="001DDF2F" w14:textId="73EE96A0" w:rsidR="00890D1F" w:rsidRPr="00301C75" w:rsidRDefault="00890D1F" w:rsidP="00890D1F">
      <w:pPr>
        <w:pStyle w:val="FootnoteText"/>
        <w:rPr>
          <w:lang w:val="en-AU"/>
        </w:rPr>
      </w:pPr>
      <w:r w:rsidRPr="00301C75">
        <w:rPr>
          <w:rStyle w:val="FootnoteReference"/>
        </w:rPr>
        <w:footnoteRef/>
      </w:r>
      <w:r w:rsidRPr="00301C75">
        <w:t xml:space="preserve"> </w:t>
      </w:r>
      <w:r w:rsidR="00DE72A2" w:rsidRPr="009C2D11">
        <w:t>https://www.legislation.gov.au/Series/F2008L02309</w:t>
      </w:r>
      <w:r w:rsidRPr="00301C75">
        <w:t xml:space="preserve"> </w:t>
      </w:r>
    </w:p>
  </w:footnote>
  <w:footnote w:id="11">
    <w:p w14:paraId="1507C2AD" w14:textId="165A828E" w:rsidR="00890D1F" w:rsidRPr="00740092" w:rsidRDefault="00890D1F" w:rsidP="00890D1F">
      <w:pPr>
        <w:pStyle w:val="FootnoteText"/>
        <w:rPr>
          <w:lang w:val="en-AU"/>
        </w:rPr>
      </w:pPr>
      <w:r w:rsidRPr="00301C75">
        <w:rPr>
          <w:rStyle w:val="FootnoteReference"/>
        </w:rPr>
        <w:footnoteRef/>
      </w:r>
      <w:r w:rsidRPr="00301C75">
        <w:t xml:space="preserve"> </w:t>
      </w:r>
      <w:r w:rsidR="00DE72A2" w:rsidRPr="009C2D11">
        <w:t>http://www.cleanenergyregulator.gov.au/NGER/Pages/default.aspx</w:t>
      </w:r>
    </w:p>
  </w:footnote>
  <w:footnote w:id="12">
    <w:p w14:paraId="65C42DF4" w14:textId="2BAFE191" w:rsidR="00890D1F" w:rsidRPr="006B6A17" w:rsidRDefault="00890D1F" w:rsidP="00890D1F">
      <w:pPr>
        <w:pStyle w:val="FootnoteText"/>
        <w:rPr>
          <w:lang w:val="en-AU"/>
        </w:rPr>
      </w:pPr>
      <w:r>
        <w:rPr>
          <w:rStyle w:val="FootnoteReference"/>
        </w:rPr>
        <w:footnoteRef/>
      </w:r>
      <w:r>
        <w:t xml:space="preserve"> </w:t>
      </w:r>
      <w:r w:rsidR="00B8198E" w:rsidRPr="009C2D11">
        <w:t>https://cer.gov.au/schemes/national-greenhouse-and-energy-reporting-scheme/report-emissions-and-energy/nger-calculators</w:t>
      </w:r>
      <w:r w:rsidR="0087000B">
        <w:t xml:space="preserve"> </w:t>
      </w:r>
    </w:p>
  </w:footnote>
  <w:footnote w:id="13">
    <w:p w14:paraId="3223E04F" w14:textId="17B23B0B" w:rsidR="00890D1F" w:rsidRPr="006B6A17" w:rsidRDefault="00890D1F" w:rsidP="00890D1F">
      <w:pPr>
        <w:pStyle w:val="FootnoteText"/>
        <w:rPr>
          <w:lang w:val="en-AU"/>
        </w:rPr>
      </w:pPr>
      <w:r w:rsidRPr="00C01054">
        <w:rPr>
          <w:rStyle w:val="FootnoteReference"/>
        </w:rPr>
        <w:footnoteRef/>
      </w:r>
      <w:r w:rsidRPr="00C01054">
        <w:t xml:space="preserve"> </w:t>
      </w:r>
      <w:r w:rsidR="00B8198E" w:rsidRPr="009C2D11">
        <w:t>https://cer.gov.au/schemes/national-greenhouse-and-energy-reporting-scheme</w:t>
      </w:r>
      <w:r w:rsidR="00693739">
        <w:t xml:space="preserve"> </w:t>
      </w:r>
    </w:p>
  </w:footnote>
  <w:footnote w:id="14">
    <w:p w14:paraId="25610D9E" w14:textId="47E4DADE" w:rsidR="00890D1F" w:rsidRPr="003A117F" w:rsidRDefault="00890D1F" w:rsidP="00890D1F">
      <w:pPr>
        <w:pStyle w:val="FootnoteText"/>
        <w:rPr>
          <w:lang w:val="en-AU"/>
        </w:rPr>
      </w:pPr>
      <w:r>
        <w:rPr>
          <w:rStyle w:val="FootnoteReference"/>
        </w:rPr>
        <w:footnoteRef/>
      </w:r>
      <w:r>
        <w:t xml:space="preserve"> </w:t>
      </w:r>
      <w:r w:rsidR="00B8198E" w:rsidRPr="009C2D11">
        <w:t>https://cer.gov.au/schemes/national-greenhouse-and-energy-reporting-scheme/report-emissions-and-energy/nger-reporting-guides</w:t>
      </w:r>
      <w:r w:rsidR="00003A92">
        <w:t xml:space="preserve"> </w:t>
      </w:r>
    </w:p>
  </w:footnote>
  <w:footnote w:id="15">
    <w:p w14:paraId="328FEF33" w14:textId="29569ECC" w:rsidR="00D52344" w:rsidRPr="009764E8" w:rsidRDefault="00D52344">
      <w:pPr>
        <w:pStyle w:val="FootnoteText"/>
        <w:rPr>
          <w:lang w:val="en-AU"/>
        </w:rPr>
      </w:pPr>
      <w:r>
        <w:rPr>
          <w:rStyle w:val="FootnoteReference"/>
        </w:rPr>
        <w:footnoteRef/>
      </w:r>
      <w:r>
        <w:t xml:space="preserve"> </w:t>
      </w:r>
      <w:r w:rsidR="00B8198E" w:rsidRPr="009C2D11">
        <w:t>https://cer.gov.au/schemes/national-greenhouse-and-energy-reporting-scheme/report-emissions-and-energy/nger-calculators</w:t>
      </w:r>
      <w:r w:rsidR="00FF1996">
        <w:t xml:space="preserve"> </w:t>
      </w:r>
    </w:p>
  </w:footnote>
  <w:footnote w:id="16">
    <w:p w14:paraId="1A6BE39E" w14:textId="353C2C0E" w:rsidR="00B63624" w:rsidRPr="009764E8" w:rsidRDefault="00B63624">
      <w:pPr>
        <w:pStyle w:val="FootnoteText"/>
        <w:rPr>
          <w:lang w:val="en-AU"/>
        </w:rPr>
      </w:pPr>
      <w:r>
        <w:rPr>
          <w:rStyle w:val="FootnoteReference"/>
        </w:rPr>
        <w:footnoteRef/>
      </w:r>
      <w:r>
        <w:t xml:space="preserve"> </w:t>
      </w:r>
      <w:r w:rsidR="00B8198E" w:rsidRPr="009C2D11">
        <w:t>https://cer.gov.au/schemes/national-greenhouse-and-energy-reporting-scheme/report-emissions-and-energy/nger-reporting-guides</w:t>
      </w:r>
      <w:r w:rsidR="00BF595F">
        <w:t xml:space="preserve"> </w:t>
      </w:r>
      <w:r w:rsidR="00EF6AC9">
        <w:t xml:space="preserve"> </w:t>
      </w:r>
    </w:p>
  </w:footnote>
  <w:footnote w:id="17">
    <w:p w14:paraId="018BA61B" w14:textId="2D15EF7D" w:rsidR="00C652E5" w:rsidRPr="00951449" w:rsidRDefault="00C652E5">
      <w:pPr>
        <w:pStyle w:val="FootnoteText"/>
        <w:rPr>
          <w:lang w:val="en-AU"/>
        </w:rPr>
      </w:pPr>
      <w:r>
        <w:rPr>
          <w:rStyle w:val="FootnoteReference"/>
        </w:rPr>
        <w:footnoteRef/>
      </w:r>
      <w:r>
        <w:t xml:space="preserve"> </w:t>
      </w:r>
      <w:r w:rsidR="00B8198E" w:rsidRPr="009C2D11">
        <w:t>https://cer.gov.au/schemes/national-greenhouse-and-energy-reporting-scheme/register-nger-reporter</w:t>
      </w:r>
      <w:r>
        <w:rPr>
          <w:lang w:val="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C533" w14:textId="356F53BB"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31857C65" wp14:editId="11CD47A5">
          <wp:simplePos x="0" y="0"/>
          <wp:positionH relativeFrom="margin">
            <wp:align>right</wp:align>
          </wp:positionH>
          <wp:positionV relativeFrom="paragraph">
            <wp:posOffset>54049</wp:posOffset>
          </wp:positionV>
          <wp:extent cx="1424451" cy="469454"/>
          <wp:effectExtent l="0" t="0" r="4445" b="698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C25439"/>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3A120414"/>
    <w:multiLevelType w:val="hybridMultilevel"/>
    <w:tmpl w:val="3348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9212342">
    <w:abstractNumId w:val="25"/>
  </w:num>
  <w:num w:numId="2" w16cid:durableId="653605950">
    <w:abstractNumId w:val="18"/>
  </w:num>
  <w:num w:numId="3" w16cid:durableId="655452176">
    <w:abstractNumId w:val="19"/>
  </w:num>
  <w:num w:numId="4" w16cid:durableId="1389916776">
    <w:abstractNumId w:val="13"/>
  </w:num>
  <w:num w:numId="5" w16cid:durableId="2058778277">
    <w:abstractNumId w:val="14"/>
  </w:num>
  <w:num w:numId="6" w16cid:durableId="2145198796">
    <w:abstractNumId w:val="21"/>
  </w:num>
  <w:num w:numId="7" w16cid:durableId="1425616541">
    <w:abstractNumId w:val="27"/>
  </w:num>
  <w:num w:numId="8" w16cid:durableId="1651980882">
    <w:abstractNumId w:val="14"/>
  </w:num>
  <w:num w:numId="9" w16cid:durableId="1467773631">
    <w:abstractNumId w:val="9"/>
  </w:num>
  <w:num w:numId="10" w16cid:durableId="899174762">
    <w:abstractNumId w:val="7"/>
  </w:num>
  <w:num w:numId="11" w16cid:durableId="973409008">
    <w:abstractNumId w:val="6"/>
  </w:num>
  <w:num w:numId="12" w16cid:durableId="1862545013">
    <w:abstractNumId w:val="5"/>
  </w:num>
  <w:num w:numId="13" w16cid:durableId="1953173067">
    <w:abstractNumId w:val="4"/>
  </w:num>
  <w:num w:numId="14" w16cid:durableId="1767119877">
    <w:abstractNumId w:val="8"/>
  </w:num>
  <w:num w:numId="15" w16cid:durableId="1779980049">
    <w:abstractNumId w:val="3"/>
  </w:num>
  <w:num w:numId="16" w16cid:durableId="1214390426">
    <w:abstractNumId w:val="2"/>
  </w:num>
  <w:num w:numId="17" w16cid:durableId="601375129">
    <w:abstractNumId w:val="1"/>
  </w:num>
  <w:num w:numId="18" w16cid:durableId="1725060158">
    <w:abstractNumId w:val="0"/>
  </w:num>
  <w:num w:numId="19" w16cid:durableId="2003697988">
    <w:abstractNumId w:val="12"/>
  </w:num>
  <w:num w:numId="20" w16cid:durableId="971056953">
    <w:abstractNumId w:val="15"/>
  </w:num>
  <w:num w:numId="21" w16cid:durableId="687755093">
    <w:abstractNumId w:val="32"/>
  </w:num>
  <w:num w:numId="22" w16cid:durableId="1736583741">
    <w:abstractNumId w:val="10"/>
  </w:num>
  <w:num w:numId="23" w16cid:durableId="1795565104">
    <w:abstractNumId w:val="33"/>
  </w:num>
  <w:num w:numId="24" w16cid:durableId="62529087">
    <w:abstractNumId w:val="23"/>
  </w:num>
  <w:num w:numId="25" w16cid:durableId="631063686">
    <w:abstractNumId w:val="20"/>
  </w:num>
  <w:num w:numId="26" w16cid:durableId="1253734291">
    <w:abstractNumId w:val="16"/>
  </w:num>
  <w:num w:numId="27" w16cid:durableId="2017223987">
    <w:abstractNumId w:val="31"/>
  </w:num>
  <w:num w:numId="28" w16cid:durableId="190343518">
    <w:abstractNumId w:val="26"/>
  </w:num>
  <w:num w:numId="29" w16cid:durableId="1311210669">
    <w:abstractNumId w:val="24"/>
  </w:num>
  <w:num w:numId="30" w16cid:durableId="2144108262">
    <w:abstractNumId w:val="28"/>
  </w:num>
  <w:num w:numId="31" w16cid:durableId="2131974328">
    <w:abstractNumId w:val="30"/>
  </w:num>
  <w:num w:numId="32" w16cid:durableId="2014187471">
    <w:abstractNumId w:val="11"/>
  </w:num>
  <w:num w:numId="33" w16cid:durableId="222260448">
    <w:abstractNumId w:val="29"/>
  </w:num>
  <w:num w:numId="34" w16cid:durableId="899050603">
    <w:abstractNumId w:val="22"/>
  </w:num>
  <w:num w:numId="35" w16cid:durableId="692761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trackedChange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E8B35B1-2A7B-49F0-AFC8-C01E0046EAC9}"/>
    <w:docVar w:name="dgnword-eventsink" w:val="2372223067792"/>
  </w:docVars>
  <w:rsids>
    <w:rsidRoot w:val="002D30B2"/>
    <w:rsid w:val="00003A92"/>
    <w:rsid w:val="00005128"/>
    <w:rsid w:val="0000720B"/>
    <w:rsid w:val="000122CF"/>
    <w:rsid w:val="000156C2"/>
    <w:rsid w:val="000173B1"/>
    <w:rsid w:val="000207F2"/>
    <w:rsid w:val="0002468B"/>
    <w:rsid w:val="000256B4"/>
    <w:rsid w:val="000258E8"/>
    <w:rsid w:val="00027BB9"/>
    <w:rsid w:val="00031090"/>
    <w:rsid w:val="00034A17"/>
    <w:rsid w:val="00035321"/>
    <w:rsid w:val="0003582F"/>
    <w:rsid w:val="00035953"/>
    <w:rsid w:val="000378B6"/>
    <w:rsid w:val="00042475"/>
    <w:rsid w:val="000442F7"/>
    <w:rsid w:val="00053E8A"/>
    <w:rsid w:val="00054A8D"/>
    <w:rsid w:val="00056FF0"/>
    <w:rsid w:val="00057723"/>
    <w:rsid w:val="00060859"/>
    <w:rsid w:val="00060CCF"/>
    <w:rsid w:val="000678AA"/>
    <w:rsid w:val="00067CB9"/>
    <w:rsid w:val="000735AA"/>
    <w:rsid w:val="00083FFC"/>
    <w:rsid w:val="000873E6"/>
    <w:rsid w:val="000906DE"/>
    <w:rsid w:val="000910A7"/>
    <w:rsid w:val="00091A34"/>
    <w:rsid w:val="000965E0"/>
    <w:rsid w:val="00096878"/>
    <w:rsid w:val="000A0DD5"/>
    <w:rsid w:val="000A1CDD"/>
    <w:rsid w:val="000A5286"/>
    <w:rsid w:val="000A6295"/>
    <w:rsid w:val="000A7636"/>
    <w:rsid w:val="000B2225"/>
    <w:rsid w:val="000B362C"/>
    <w:rsid w:val="000B6B82"/>
    <w:rsid w:val="000B7A4A"/>
    <w:rsid w:val="000C7DB2"/>
    <w:rsid w:val="000C7E95"/>
    <w:rsid w:val="000D28A1"/>
    <w:rsid w:val="000E4ADF"/>
    <w:rsid w:val="000E5530"/>
    <w:rsid w:val="000E5A13"/>
    <w:rsid w:val="000E6C7C"/>
    <w:rsid w:val="000E739C"/>
    <w:rsid w:val="000E75F5"/>
    <w:rsid w:val="000E7742"/>
    <w:rsid w:val="000F4C42"/>
    <w:rsid w:val="000F6B44"/>
    <w:rsid w:val="000F6DF6"/>
    <w:rsid w:val="001003D0"/>
    <w:rsid w:val="00101426"/>
    <w:rsid w:val="0010687A"/>
    <w:rsid w:val="00110F3B"/>
    <w:rsid w:val="001115C2"/>
    <w:rsid w:val="00112E29"/>
    <w:rsid w:val="00120455"/>
    <w:rsid w:val="001206E6"/>
    <w:rsid w:val="001276AA"/>
    <w:rsid w:val="00127E4E"/>
    <w:rsid w:val="00130151"/>
    <w:rsid w:val="00131641"/>
    <w:rsid w:val="00131862"/>
    <w:rsid w:val="001326CC"/>
    <w:rsid w:val="00134CF9"/>
    <w:rsid w:val="001371D9"/>
    <w:rsid w:val="00144C74"/>
    <w:rsid w:val="00146FC8"/>
    <w:rsid w:val="0015005E"/>
    <w:rsid w:val="001504E6"/>
    <w:rsid w:val="001512C0"/>
    <w:rsid w:val="00152D02"/>
    <w:rsid w:val="00153EC5"/>
    <w:rsid w:val="00157175"/>
    <w:rsid w:val="00157C1D"/>
    <w:rsid w:val="00161732"/>
    <w:rsid w:val="001651F7"/>
    <w:rsid w:val="00166FC1"/>
    <w:rsid w:val="00171122"/>
    <w:rsid w:val="00171E13"/>
    <w:rsid w:val="00172802"/>
    <w:rsid w:val="00172F37"/>
    <w:rsid w:val="00173C7E"/>
    <w:rsid w:val="00176871"/>
    <w:rsid w:val="00176C28"/>
    <w:rsid w:val="00176E31"/>
    <w:rsid w:val="0018115E"/>
    <w:rsid w:val="001813DE"/>
    <w:rsid w:val="0018525E"/>
    <w:rsid w:val="001900F1"/>
    <w:rsid w:val="00191126"/>
    <w:rsid w:val="00193A6C"/>
    <w:rsid w:val="001960FD"/>
    <w:rsid w:val="00197F43"/>
    <w:rsid w:val="001A060A"/>
    <w:rsid w:val="001B4546"/>
    <w:rsid w:val="001B610D"/>
    <w:rsid w:val="001B66AA"/>
    <w:rsid w:val="001C0EC6"/>
    <w:rsid w:val="001C14C0"/>
    <w:rsid w:val="001C186F"/>
    <w:rsid w:val="001C191F"/>
    <w:rsid w:val="001D0F1C"/>
    <w:rsid w:val="001D2DB3"/>
    <w:rsid w:val="001D4103"/>
    <w:rsid w:val="001D41FC"/>
    <w:rsid w:val="001D5A82"/>
    <w:rsid w:val="001D5E01"/>
    <w:rsid w:val="001E1608"/>
    <w:rsid w:val="001E64BD"/>
    <w:rsid w:val="001E6BB1"/>
    <w:rsid w:val="001E7C02"/>
    <w:rsid w:val="001F1F85"/>
    <w:rsid w:val="001F41A3"/>
    <w:rsid w:val="002118E5"/>
    <w:rsid w:val="00211FD8"/>
    <w:rsid w:val="00215055"/>
    <w:rsid w:val="00216E5D"/>
    <w:rsid w:val="0021782A"/>
    <w:rsid w:val="00217CBC"/>
    <w:rsid w:val="00223676"/>
    <w:rsid w:val="00224866"/>
    <w:rsid w:val="00230C12"/>
    <w:rsid w:val="00230D1E"/>
    <w:rsid w:val="00234C82"/>
    <w:rsid w:val="00234D3E"/>
    <w:rsid w:val="00235142"/>
    <w:rsid w:val="00235B98"/>
    <w:rsid w:val="00235F60"/>
    <w:rsid w:val="00240F7B"/>
    <w:rsid w:val="002440CA"/>
    <w:rsid w:val="00244D64"/>
    <w:rsid w:val="0025086B"/>
    <w:rsid w:val="002537CF"/>
    <w:rsid w:val="00253FFC"/>
    <w:rsid w:val="00254B66"/>
    <w:rsid w:val="002570B5"/>
    <w:rsid w:val="002622E9"/>
    <w:rsid w:val="00264B86"/>
    <w:rsid w:val="00267C72"/>
    <w:rsid w:val="00270902"/>
    <w:rsid w:val="002732B7"/>
    <w:rsid w:val="00276EDA"/>
    <w:rsid w:val="002811F6"/>
    <w:rsid w:val="00282318"/>
    <w:rsid w:val="00284BB9"/>
    <w:rsid w:val="00285833"/>
    <w:rsid w:val="002862D3"/>
    <w:rsid w:val="00290D18"/>
    <w:rsid w:val="00290E3D"/>
    <w:rsid w:val="0029262D"/>
    <w:rsid w:val="002929B2"/>
    <w:rsid w:val="00293BF7"/>
    <w:rsid w:val="00294E26"/>
    <w:rsid w:val="00297A8C"/>
    <w:rsid w:val="002A4B33"/>
    <w:rsid w:val="002A716E"/>
    <w:rsid w:val="002A7EA6"/>
    <w:rsid w:val="002B6369"/>
    <w:rsid w:val="002B73FF"/>
    <w:rsid w:val="002C19F9"/>
    <w:rsid w:val="002C427B"/>
    <w:rsid w:val="002C702A"/>
    <w:rsid w:val="002D18F3"/>
    <w:rsid w:val="002D2CB6"/>
    <w:rsid w:val="002D30B2"/>
    <w:rsid w:val="002D40C1"/>
    <w:rsid w:val="002D4D66"/>
    <w:rsid w:val="002D6B65"/>
    <w:rsid w:val="002E0FC8"/>
    <w:rsid w:val="002E2CE2"/>
    <w:rsid w:val="002F1986"/>
    <w:rsid w:val="002F3D2A"/>
    <w:rsid w:val="00300435"/>
    <w:rsid w:val="00302E5B"/>
    <w:rsid w:val="00303251"/>
    <w:rsid w:val="00304202"/>
    <w:rsid w:val="00314344"/>
    <w:rsid w:val="003174DD"/>
    <w:rsid w:val="00320CFF"/>
    <w:rsid w:val="00321C31"/>
    <w:rsid w:val="00327A98"/>
    <w:rsid w:val="00336490"/>
    <w:rsid w:val="00337CCB"/>
    <w:rsid w:val="003411A6"/>
    <w:rsid w:val="003456B2"/>
    <w:rsid w:val="00346212"/>
    <w:rsid w:val="00346AEF"/>
    <w:rsid w:val="00351011"/>
    <w:rsid w:val="00353D29"/>
    <w:rsid w:val="003579D3"/>
    <w:rsid w:val="0036249D"/>
    <w:rsid w:val="003626B1"/>
    <w:rsid w:val="00365CD3"/>
    <w:rsid w:val="003675FA"/>
    <w:rsid w:val="00367DB4"/>
    <w:rsid w:val="00370C27"/>
    <w:rsid w:val="00370CE8"/>
    <w:rsid w:val="00371059"/>
    <w:rsid w:val="0037191B"/>
    <w:rsid w:val="0038514A"/>
    <w:rsid w:val="003874A6"/>
    <w:rsid w:val="003942E1"/>
    <w:rsid w:val="003967F3"/>
    <w:rsid w:val="003A0D22"/>
    <w:rsid w:val="003A13A5"/>
    <w:rsid w:val="003A18A1"/>
    <w:rsid w:val="003A2688"/>
    <w:rsid w:val="003A2EE2"/>
    <w:rsid w:val="003A43E0"/>
    <w:rsid w:val="003A5739"/>
    <w:rsid w:val="003A6F29"/>
    <w:rsid w:val="003A748D"/>
    <w:rsid w:val="003A760B"/>
    <w:rsid w:val="003B0D9E"/>
    <w:rsid w:val="003B374E"/>
    <w:rsid w:val="003B3FD2"/>
    <w:rsid w:val="003C2E11"/>
    <w:rsid w:val="003C34CD"/>
    <w:rsid w:val="003C5148"/>
    <w:rsid w:val="003C570F"/>
    <w:rsid w:val="003D0D4B"/>
    <w:rsid w:val="003D2A7F"/>
    <w:rsid w:val="003D3BA9"/>
    <w:rsid w:val="003D3F7F"/>
    <w:rsid w:val="003D50EC"/>
    <w:rsid w:val="003D5C96"/>
    <w:rsid w:val="003E34CA"/>
    <w:rsid w:val="003F064E"/>
    <w:rsid w:val="003F67D9"/>
    <w:rsid w:val="003F7E9A"/>
    <w:rsid w:val="00400BA0"/>
    <w:rsid w:val="00400D4D"/>
    <w:rsid w:val="004014AE"/>
    <w:rsid w:val="00403936"/>
    <w:rsid w:val="00404940"/>
    <w:rsid w:val="00407A97"/>
    <w:rsid w:val="0041080E"/>
    <w:rsid w:val="00415EB9"/>
    <w:rsid w:val="00420BF6"/>
    <w:rsid w:val="00424C34"/>
    <w:rsid w:val="00424CC6"/>
    <w:rsid w:val="00426275"/>
    <w:rsid w:val="00426EEA"/>
    <w:rsid w:val="00434AE4"/>
    <w:rsid w:val="00444741"/>
    <w:rsid w:val="004447CF"/>
    <w:rsid w:val="004458B4"/>
    <w:rsid w:val="00453EDF"/>
    <w:rsid w:val="00455455"/>
    <w:rsid w:val="004559EF"/>
    <w:rsid w:val="00462772"/>
    <w:rsid w:val="004641C7"/>
    <w:rsid w:val="00465287"/>
    <w:rsid w:val="004653B5"/>
    <w:rsid w:val="00470015"/>
    <w:rsid w:val="00471682"/>
    <w:rsid w:val="00473CE2"/>
    <w:rsid w:val="00480154"/>
    <w:rsid w:val="0048085B"/>
    <w:rsid w:val="0048173A"/>
    <w:rsid w:val="00481E1A"/>
    <w:rsid w:val="00483F09"/>
    <w:rsid w:val="00484D53"/>
    <w:rsid w:val="00486ED4"/>
    <w:rsid w:val="004923AB"/>
    <w:rsid w:val="004931E7"/>
    <w:rsid w:val="00494F07"/>
    <w:rsid w:val="004A2264"/>
    <w:rsid w:val="004A581F"/>
    <w:rsid w:val="004A5F95"/>
    <w:rsid w:val="004B1074"/>
    <w:rsid w:val="004B33BF"/>
    <w:rsid w:val="004B6AF5"/>
    <w:rsid w:val="004B7910"/>
    <w:rsid w:val="004C20E1"/>
    <w:rsid w:val="004C6DF4"/>
    <w:rsid w:val="004D0162"/>
    <w:rsid w:val="004D04B3"/>
    <w:rsid w:val="004D2F37"/>
    <w:rsid w:val="004D3F8B"/>
    <w:rsid w:val="004D70CF"/>
    <w:rsid w:val="004E131F"/>
    <w:rsid w:val="004E2A76"/>
    <w:rsid w:val="004E2BE0"/>
    <w:rsid w:val="004E4689"/>
    <w:rsid w:val="004E5088"/>
    <w:rsid w:val="004E5EE9"/>
    <w:rsid w:val="004F432E"/>
    <w:rsid w:val="004F74A5"/>
    <w:rsid w:val="00500737"/>
    <w:rsid w:val="00501C01"/>
    <w:rsid w:val="00503174"/>
    <w:rsid w:val="00504C1F"/>
    <w:rsid w:val="00506A1D"/>
    <w:rsid w:val="00516089"/>
    <w:rsid w:val="00516AE7"/>
    <w:rsid w:val="00521016"/>
    <w:rsid w:val="005225C5"/>
    <w:rsid w:val="005230BD"/>
    <w:rsid w:val="005234FC"/>
    <w:rsid w:val="0052457E"/>
    <w:rsid w:val="00525394"/>
    <w:rsid w:val="005262B3"/>
    <w:rsid w:val="00531F3B"/>
    <w:rsid w:val="00531F47"/>
    <w:rsid w:val="00534A50"/>
    <w:rsid w:val="005358F6"/>
    <w:rsid w:val="00537C29"/>
    <w:rsid w:val="00540248"/>
    <w:rsid w:val="0054199F"/>
    <w:rsid w:val="00542A92"/>
    <w:rsid w:val="005430A4"/>
    <w:rsid w:val="00550647"/>
    <w:rsid w:val="00552205"/>
    <w:rsid w:val="0055256B"/>
    <w:rsid w:val="00556580"/>
    <w:rsid w:val="00557E86"/>
    <w:rsid w:val="00565531"/>
    <w:rsid w:val="00567C36"/>
    <w:rsid w:val="00571495"/>
    <w:rsid w:val="005732F1"/>
    <w:rsid w:val="00577014"/>
    <w:rsid w:val="005800E5"/>
    <w:rsid w:val="005815B0"/>
    <w:rsid w:val="00581B80"/>
    <w:rsid w:val="00585D42"/>
    <w:rsid w:val="005879D9"/>
    <w:rsid w:val="00590B6A"/>
    <w:rsid w:val="00591ED7"/>
    <w:rsid w:val="00592D3D"/>
    <w:rsid w:val="00594AFB"/>
    <w:rsid w:val="005A266D"/>
    <w:rsid w:val="005A3540"/>
    <w:rsid w:val="005B0A4F"/>
    <w:rsid w:val="005B2609"/>
    <w:rsid w:val="005B2D89"/>
    <w:rsid w:val="005C0A94"/>
    <w:rsid w:val="005C2789"/>
    <w:rsid w:val="005C37B7"/>
    <w:rsid w:val="005D4D95"/>
    <w:rsid w:val="005D65C4"/>
    <w:rsid w:val="005E15E5"/>
    <w:rsid w:val="005F226C"/>
    <w:rsid w:val="005F4BE4"/>
    <w:rsid w:val="005F6239"/>
    <w:rsid w:val="00601A9F"/>
    <w:rsid w:val="00602E93"/>
    <w:rsid w:val="00603A34"/>
    <w:rsid w:val="00605370"/>
    <w:rsid w:val="00605F76"/>
    <w:rsid w:val="0061010A"/>
    <w:rsid w:val="0061053F"/>
    <w:rsid w:val="00612333"/>
    <w:rsid w:val="00615958"/>
    <w:rsid w:val="0062080A"/>
    <w:rsid w:val="00620B7C"/>
    <w:rsid w:val="00621A5B"/>
    <w:rsid w:val="00622DA5"/>
    <w:rsid w:val="00623BA4"/>
    <w:rsid w:val="00623CE0"/>
    <w:rsid w:val="00623F04"/>
    <w:rsid w:val="00624909"/>
    <w:rsid w:val="00625E7F"/>
    <w:rsid w:val="00632E89"/>
    <w:rsid w:val="00635559"/>
    <w:rsid w:val="00640920"/>
    <w:rsid w:val="006423DF"/>
    <w:rsid w:val="00645FF6"/>
    <w:rsid w:val="006477A8"/>
    <w:rsid w:val="0065111E"/>
    <w:rsid w:val="00651AB8"/>
    <w:rsid w:val="006525E2"/>
    <w:rsid w:val="006530B0"/>
    <w:rsid w:val="00653235"/>
    <w:rsid w:val="00656ECF"/>
    <w:rsid w:val="006573F5"/>
    <w:rsid w:val="0065750A"/>
    <w:rsid w:val="0065774D"/>
    <w:rsid w:val="00662A4A"/>
    <w:rsid w:val="00662ED8"/>
    <w:rsid w:val="00662FA3"/>
    <w:rsid w:val="00662FB1"/>
    <w:rsid w:val="006645CB"/>
    <w:rsid w:val="00666D17"/>
    <w:rsid w:val="00667D34"/>
    <w:rsid w:val="006720C3"/>
    <w:rsid w:val="00672490"/>
    <w:rsid w:val="00673393"/>
    <w:rsid w:val="00674932"/>
    <w:rsid w:val="00680B5A"/>
    <w:rsid w:val="00680F88"/>
    <w:rsid w:val="0068486A"/>
    <w:rsid w:val="00690F6B"/>
    <w:rsid w:val="0069314D"/>
    <w:rsid w:val="00693739"/>
    <w:rsid w:val="0069608C"/>
    <w:rsid w:val="00697A3D"/>
    <w:rsid w:val="006A1906"/>
    <w:rsid w:val="006A37D7"/>
    <w:rsid w:val="006A4937"/>
    <w:rsid w:val="006A69C5"/>
    <w:rsid w:val="006A7A4E"/>
    <w:rsid w:val="006B006A"/>
    <w:rsid w:val="006B0767"/>
    <w:rsid w:val="006B25D6"/>
    <w:rsid w:val="006B7EA2"/>
    <w:rsid w:val="006C121A"/>
    <w:rsid w:val="006C1A47"/>
    <w:rsid w:val="006C4D08"/>
    <w:rsid w:val="006C58B9"/>
    <w:rsid w:val="006C673D"/>
    <w:rsid w:val="006D0070"/>
    <w:rsid w:val="006D4768"/>
    <w:rsid w:val="006D5B83"/>
    <w:rsid w:val="006E139E"/>
    <w:rsid w:val="006E20EA"/>
    <w:rsid w:val="006E32B2"/>
    <w:rsid w:val="006E38F3"/>
    <w:rsid w:val="006E3CA9"/>
    <w:rsid w:val="006E5137"/>
    <w:rsid w:val="006F45A8"/>
    <w:rsid w:val="006F4DB7"/>
    <w:rsid w:val="0070008B"/>
    <w:rsid w:val="00700EC6"/>
    <w:rsid w:val="00702D68"/>
    <w:rsid w:val="0070614E"/>
    <w:rsid w:val="007177F7"/>
    <w:rsid w:val="007202C8"/>
    <w:rsid w:val="0072205B"/>
    <w:rsid w:val="00722BEF"/>
    <w:rsid w:val="00724036"/>
    <w:rsid w:val="00724B10"/>
    <w:rsid w:val="007270A5"/>
    <w:rsid w:val="00731A91"/>
    <w:rsid w:val="00731DC7"/>
    <w:rsid w:val="00733C45"/>
    <w:rsid w:val="00733DBD"/>
    <w:rsid w:val="007357A1"/>
    <w:rsid w:val="00736DFA"/>
    <w:rsid w:val="00754FBF"/>
    <w:rsid w:val="00755D7B"/>
    <w:rsid w:val="00755DFE"/>
    <w:rsid w:val="00756765"/>
    <w:rsid w:val="007607F9"/>
    <w:rsid w:val="0076397A"/>
    <w:rsid w:val="00764A9B"/>
    <w:rsid w:val="00764C92"/>
    <w:rsid w:val="00767FAB"/>
    <w:rsid w:val="0077235D"/>
    <w:rsid w:val="00776F7D"/>
    <w:rsid w:val="007773D1"/>
    <w:rsid w:val="00780FF0"/>
    <w:rsid w:val="007813EC"/>
    <w:rsid w:val="00782927"/>
    <w:rsid w:val="00786E16"/>
    <w:rsid w:val="00790E79"/>
    <w:rsid w:val="00790FE1"/>
    <w:rsid w:val="0079436C"/>
    <w:rsid w:val="00795744"/>
    <w:rsid w:val="0079576D"/>
    <w:rsid w:val="007A11FF"/>
    <w:rsid w:val="007A2F69"/>
    <w:rsid w:val="007A363F"/>
    <w:rsid w:val="007A55E3"/>
    <w:rsid w:val="007A5CF8"/>
    <w:rsid w:val="007A6D44"/>
    <w:rsid w:val="007B0D0F"/>
    <w:rsid w:val="007B18B5"/>
    <w:rsid w:val="007B2652"/>
    <w:rsid w:val="007B2AC6"/>
    <w:rsid w:val="007B30D7"/>
    <w:rsid w:val="007B31E7"/>
    <w:rsid w:val="007B3716"/>
    <w:rsid w:val="007B37FC"/>
    <w:rsid w:val="007B6B88"/>
    <w:rsid w:val="007B6CE5"/>
    <w:rsid w:val="007B6EED"/>
    <w:rsid w:val="007B74C6"/>
    <w:rsid w:val="007C13DD"/>
    <w:rsid w:val="007C1CDB"/>
    <w:rsid w:val="007C310C"/>
    <w:rsid w:val="007C6F93"/>
    <w:rsid w:val="007C7046"/>
    <w:rsid w:val="007C7F1F"/>
    <w:rsid w:val="007D393A"/>
    <w:rsid w:val="007D40F4"/>
    <w:rsid w:val="007E1412"/>
    <w:rsid w:val="007E42F8"/>
    <w:rsid w:val="007E49B0"/>
    <w:rsid w:val="007E79D1"/>
    <w:rsid w:val="007F3928"/>
    <w:rsid w:val="007F4124"/>
    <w:rsid w:val="007F6BB2"/>
    <w:rsid w:val="00800D06"/>
    <w:rsid w:val="00801EDE"/>
    <w:rsid w:val="00804266"/>
    <w:rsid w:val="00805956"/>
    <w:rsid w:val="00806190"/>
    <w:rsid w:val="00810B8E"/>
    <w:rsid w:val="00811839"/>
    <w:rsid w:val="00811E9A"/>
    <w:rsid w:val="008146B2"/>
    <w:rsid w:val="00815808"/>
    <w:rsid w:val="0081628D"/>
    <w:rsid w:val="008164D1"/>
    <w:rsid w:val="00816D8B"/>
    <w:rsid w:val="008171EE"/>
    <w:rsid w:val="00817934"/>
    <w:rsid w:val="0082173E"/>
    <w:rsid w:val="00821D3E"/>
    <w:rsid w:val="00826A84"/>
    <w:rsid w:val="00830F10"/>
    <w:rsid w:val="00834595"/>
    <w:rsid w:val="008352D1"/>
    <w:rsid w:val="0083793E"/>
    <w:rsid w:val="008379E4"/>
    <w:rsid w:val="0084259F"/>
    <w:rsid w:val="0084352E"/>
    <w:rsid w:val="008441BB"/>
    <w:rsid w:val="008444A8"/>
    <w:rsid w:val="008455DA"/>
    <w:rsid w:val="008552B4"/>
    <w:rsid w:val="008554CE"/>
    <w:rsid w:val="00857949"/>
    <w:rsid w:val="008616E5"/>
    <w:rsid w:val="00863DFF"/>
    <w:rsid w:val="00865707"/>
    <w:rsid w:val="0087000B"/>
    <w:rsid w:val="008731B9"/>
    <w:rsid w:val="00874038"/>
    <w:rsid w:val="00877569"/>
    <w:rsid w:val="00884452"/>
    <w:rsid w:val="00885AB6"/>
    <w:rsid w:val="00885EA1"/>
    <w:rsid w:val="00887C93"/>
    <w:rsid w:val="00890472"/>
    <w:rsid w:val="00890B0E"/>
    <w:rsid w:val="00890D1F"/>
    <w:rsid w:val="008923DD"/>
    <w:rsid w:val="008957B9"/>
    <w:rsid w:val="008A4898"/>
    <w:rsid w:val="008A4F2A"/>
    <w:rsid w:val="008B0D79"/>
    <w:rsid w:val="008B39FC"/>
    <w:rsid w:val="008B434A"/>
    <w:rsid w:val="008B4EBA"/>
    <w:rsid w:val="008C07B6"/>
    <w:rsid w:val="008C0F09"/>
    <w:rsid w:val="008C239A"/>
    <w:rsid w:val="008C2AEE"/>
    <w:rsid w:val="008C49FC"/>
    <w:rsid w:val="008C63A1"/>
    <w:rsid w:val="008D0D2F"/>
    <w:rsid w:val="008E15DF"/>
    <w:rsid w:val="008E4DEE"/>
    <w:rsid w:val="008E52B1"/>
    <w:rsid w:val="008E6CE0"/>
    <w:rsid w:val="008F4709"/>
    <w:rsid w:val="008F47A6"/>
    <w:rsid w:val="008F548E"/>
    <w:rsid w:val="008F62C5"/>
    <w:rsid w:val="008F6BA7"/>
    <w:rsid w:val="008F6DD1"/>
    <w:rsid w:val="008F7F38"/>
    <w:rsid w:val="00900A5E"/>
    <w:rsid w:val="00901293"/>
    <w:rsid w:val="00904B6B"/>
    <w:rsid w:val="0090662B"/>
    <w:rsid w:val="00906DED"/>
    <w:rsid w:val="009244D2"/>
    <w:rsid w:val="0092568B"/>
    <w:rsid w:val="00925924"/>
    <w:rsid w:val="00930D2E"/>
    <w:rsid w:val="0093226C"/>
    <w:rsid w:val="009372D3"/>
    <w:rsid w:val="00937F74"/>
    <w:rsid w:val="00941755"/>
    <w:rsid w:val="009427A6"/>
    <w:rsid w:val="009430B0"/>
    <w:rsid w:val="009455D6"/>
    <w:rsid w:val="00946B61"/>
    <w:rsid w:val="00947E19"/>
    <w:rsid w:val="00950359"/>
    <w:rsid w:val="00951449"/>
    <w:rsid w:val="00954E65"/>
    <w:rsid w:val="00955CF6"/>
    <w:rsid w:val="00960268"/>
    <w:rsid w:val="00960428"/>
    <w:rsid w:val="00961502"/>
    <w:rsid w:val="009633DE"/>
    <w:rsid w:val="00967548"/>
    <w:rsid w:val="009679D2"/>
    <w:rsid w:val="00975253"/>
    <w:rsid w:val="009757EB"/>
    <w:rsid w:val="009764E8"/>
    <w:rsid w:val="00976A11"/>
    <w:rsid w:val="00977234"/>
    <w:rsid w:val="009801E4"/>
    <w:rsid w:val="009813CF"/>
    <w:rsid w:val="00982796"/>
    <w:rsid w:val="0098550F"/>
    <w:rsid w:val="009876F3"/>
    <w:rsid w:val="00987F67"/>
    <w:rsid w:val="00990C52"/>
    <w:rsid w:val="00991075"/>
    <w:rsid w:val="00993737"/>
    <w:rsid w:val="009949B5"/>
    <w:rsid w:val="00994AD1"/>
    <w:rsid w:val="009A1DF6"/>
    <w:rsid w:val="009A2199"/>
    <w:rsid w:val="009A2E7F"/>
    <w:rsid w:val="009A4997"/>
    <w:rsid w:val="009A4BD2"/>
    <w:rsid w:val="009A6AF0"/>
    <w:rsid w:val="009B19C4"/>
    <w:rsid w:val="009B3CD7"/>
    <w:rsid w:val="009B429E"/>
    <w:rsid w:val="009B4A89"/>
    <w:rsid w:val="009B753B"/>
    <w:rsid w:val="009C094A"/>
    <w:rsid w:val="009C0F37"/>
    <w:rsid w:val="009C29A5"/>
    <w:rsid w:val="009C2D11"/>
    <w:rsid w:val="009C30B4"/>
    <w:rsid w:val="009C3EF2"/>
    <w:rsid w:val="009C47C2"/>
    <w:rsid w:val="009C6B20"/>
    <w:rsid w:val="009C7C97"/>
    <w:rsid w:val="009D01EB"/>
    <w:rsid w:val="009D4D75"/>
    <w:rsid w:val="009D7F25"/>
    <w:rsid w:val="009E2EC6"/>
    <w:rsid w:val="009E3247"/>
    <w:rsid w:val="009E400E"/>
    <w:rsid w:val="009E4229"/>
    <w:rsid w:val="009E6FE1"/>
    <w:rsid w:val="009F3DD9"/>
    <w:rsid w:val="009F4AB1"/>
    <w:rsid w:val="009F561D"/>
    <w:rsid w:val="009F72FA"/>
    <w:rsid w:val="00A1089C"/>
    <w:rsid w:val="00A114F2"/>
    <w:rsid w:val="00A116A0"/>
    <w:rsid w:val="00A12CB5"/>
    <w:rsid w:val="00A13097"/>
    <w:rsid w:val="00A1323C"/>
    <w:rsid w:val="00A215BC"/>
    <w:rsid w:val="00A22A7B"/>
    <w:rsid w:val="00A230B9"/>
    <w:rsid w:val="00A23C1D"/>
    <w:rsid w:val="00A30544"/>
    <w:rsid w:val="00A32264"/>
    <w:rsid w:val="00A34C1C"/>
    <w:rsid w:val="00A35D65"/>
    <w:rsid w:val="00A41A11"/>
    <w:rsid w:val="00A41C4D"/>
    <w:rsid w:val="00A44C0C"/>
    <w:rsid w:val="00A45926"/>
    <w:rsid w:val="00A460D4"/>
    <w:rsid w:val="00A46627"/>
    <w:rsid w:val="00A47942"/>
    <w:rsid w:val="00A50A9D"/>
    <w:rsid w:val="00A50E87"/>
    <w:rsid w:val="00A53499"/>
    <w:rsid w:val="00A54D53"/>
    <w:rsid w:val="00A60F10"/>
    <w:rsid w:val="00A61427"/>
    <w:rsid w:val="00A64E53"/>
    <w:rsid w:val="00A661D6"/>
    <w:rsid w:val="00A669E0"/>
    <w:rsid w:val="00A674A3"/>
    <w:rsid w:val="00A67FB8"/>
    <w:rsid w:val="00A70BF5"/>
    <w:rsid w:val="00A70E34"/>
    <w:rsid w:val="00A7170B"/>
    <w:rsid w:val="00A71882"/>
    <w:rsid w:val="00A74BE1"/>
    <w:rsid w:val="00A77251"/>
    <w:rsid w:val="00A81B2A"/>
    <w:rsid w:val="00A81CC9"/>
    <w:rsid w:val="00A84039"/>
    <w:rsid w:val="00A8425D"/>
    <w:rsid w:val="00A84C94"/>
    <w:rsid w:val="00A90019"/>
    <w:rsid w:val="00A900F8"/>
    <w:rsid w:val="00A90E2B"/>
    <w:rsid w:val="00A959A9"/>
    <w:rsid w:val="00A95BFC"/>
    <w:rsid w:val="00AA197C"/>
    <w:rsid w:val="00AA2792"/>
    <w:rsid w:val="00AA44C8"/>
    <w:rsid w:val="00AA5594"/>
    <w:rsid w:val="00AA574B"/>
    <w:rsid w:val="00AA705A"/>
    <w:rsid w:val="00AB03AB"/>
    <w:rsid w:val="00AB04A4"/>
    <w:rsid w:val="00AB0A59"/>
    <w:rsid w:val="00AB1D66"/>
    <w:rsid w:val="00AB749A"/>
    <w:rsid w:val="00AB7D08"/>
    <w:rsid w:val="00AC2F10"/>
    <w:rsid w:val="00AC74DC"/>
    <w:rsid w:val="00AD0F10"/>
    <w:rsid w:val="00AD1540"/>
    <w:rsid w:val="00AD1541"/>
    <w:rsid w:val="00AD3999"/>
    <w:rsid w:val="00AD3C9F"/>
    <w:rsid w:val="00AD649E"/>
    <w:rsid w:val="00AE0AE6"/>
    <w:rsid w:val="00AE2EBB"/>
    <w:rsid w:val="00AF41F7"/>
    <w:rsid w:val="00AF572E"/>
    <w:rsid w:val="00AF59A3"/>
    <w:rsid w:val="00AF5DDE"/>
    <w:rsid w:val="00AF5F77"/>
    <w:rsid w:val="00B020D4"/>
    <w:rsid w:val="00B0261E"/>
    <w:rsid w:val="00B06FBA"/>
    <w:rsid w:val="00B11C3D"/>
    <w:rsid w:val="00B12C98"/>
    <w:rsid w:val="00B13B30"/>
    <w:rsid w:val="00B16D30"/>
    <w:rsid w:val="00B16E01"/>
    <w:rsid w:val="00B20F9E"/>
    <w:rsid w:val="00B2322D"/>
    <w:rsid w:val="00B24599"/>
    <w:rsid w:val="00B24FDA"/>
    <w:rsid w:val="00B276C5"/>
    <w:rsid w:val="00B31D56"/>
    <w:rsid w:val="00B34FA5"/>
    <w:rsid w:val="00B36232"/>
    <w:rsid w:val="00B3649E"/>
    <w:rsid w:val="00B4052B"/>
    <w:rsid w:val="00B40D7F"/>
    <w:rsid w:val="00B41BDE"/>
    <w:rsid w:val="00B41D01"/>
    <w:rsid w:val="00B42777"/>
    <w:rsid w:val="00B4381C"/>
    <w:rsid w:val="00B44479"/>
    <w:rsid w:val="00B45921"/>
    <w:rsid w:val="00B4682E"/>
    <w:rsid w:val="00B4784C"/>
    <w:rsid w:val="00B51496"/>
    <w:rsid w:val="00B52178"/>
    <w:rsid w:val="00B531D4"/>
    <w:rsid w:val="00B6180E"/>
    <w:rsid w:val="00B63624"/>
    <w:rsid w:val="00B71A11"/>
    <w:rsid w:val="00B75492"/>
    <w:rsid w:val="00B75CB3"/>
    <w:rsid w:val="00B77B59"/>
    <w:rsid w:val="00B80E0C"/>
    <w:rsid w:val="00B8198E"/>
    <w:rsid w:val="00B832A4"/>
    <w:rsid w:val="00B83598"/>
    <w:rsid w:val="00B8609A"/>
    <w:rsid w:val="00B935C1"/>
    <w:rsid w:val="00B962D9"/>
    <w:rsid w:val="00BA2C78"/>
    <w:rsid w:val="00BA3D6B"/>
    <w:rsid w:val="00BA7381"/>
    <w:rsid w:val="00BB467B"/>
    <w:rsid w:val="00BB4FE0"/>
    <w:rsid w:val="00BC3DB4"/>
    <w:rsid w:val="00BC4DCB"/>
    <w:rsid w:val="00BC526F"/>
    <w:rsid w:val="00BD01B5"/>
    <w:rsid w:val="00BD2583"/>
    <w:rsid w:val="00BD5ED5"/>
    <w:rsid w:val="00BD7A70"/>
    <w:rsid w:val="00BE4D01"/>
    <w:rsid w:val="00BE5968"/>
    <w:rsid w:val="00BE5B0C"/>
    <w:rsid w:val="00BE76BC"/>
    <w:rsid w:val="00BF1B67"/>
    <w:rsid w:val="00BF2A1C"/>
    <w:rsid w:val="00BF4C8B"/>
    <w:rsid w:val="00BF595F"/>
    <w:rsid w:val="00C01CDA"/>
    <w:rsid w:val="00C033D8"/>
    <w:rsid w:val="00C03BA7"/>
    <w:rsid w:val="00C062D1"/>
    <w:rsid w:val="00C067A3"/>
    <w:rsid w:val="00C06FDE"/>
    <w:rsid w:val="00C12E08"/>
    <w:rsid w:val="00C13A44"/>
    <w:rsid w:val="00C155AB"/>
    <w:rsid w:val="00C16F8C"/>
    <w:rsid w:val="00C178FD"/>
    <w:rsid w:val="00C179F8"/>
    <w:rsid w:val="00C17E66"/>
    <w:rsid w:val="00C17F3D"/>
    <w:rsid w:val="00C2147B"/>
    <w:rsid w:val="00C2208B"/>
    <w:rsid w:val="00C243EE"/>
    <w:rsid w:val="00C24CC5"/>
    <w:rsid w:val="00C27341"/>
    <w:rsid w:val="00C3122E"/>
    <w:rsid w:val="00C31FAD"/>
    <w:rsid w:val="00C331DC"/>
    <w:rsid w:val="00C33420"/>
    <w:rsid w:val="00C33A43"/>
    <w:rsid w:val="00C3616D"/>
    <w:rsid w:val="00C371E3"/>
    <w:rsid w:val="00C40CF0"/>
    <w:rsid w:val="00C4113F"/>
    <w:rsid w:val="00C44756"/>
    <w:rsid w:val="00C451E3"/>
    <w:rsid w:val="00C46020"/>
    <w:rsid w:val="00C47609"/>
    <w:rsid w:val="00C50F3F"/>
    <w:rsid w:val="00C544D7"/>
    <w:rsid w:val="00C5539B"/>
    <w:rsid w:val="00C60D63"/>
    <w:rsid w:val="00C652E5"/>
    <w:rsid w:val="00C676B2"/>
    <w:rsid w:val="00C73199"/>
    <w:rsid w:val="00C74E7C"/>
    <w:rsid w:val="00C75083"/>
    <w:rsid w:val="00C7727A"/>
    <w:rsid w:val="00C86B48"/>
    <w:rsid w:val="00C937D7"/>
    <w:rsid w:val="00C9435C"/>
    <w:rsid w:val="00C956E2"/>
    <w:rsid w:val="00C95BF0"/>
    <w:rsid w:val="00C969CB"/>
    <w:rsid w:val="00C96A2D"/>
    <w:rsid w:val="00CA1897"/>
    <w:rsid w:val="00CA2798"/>
    <w:rsid w:val="00CA2858"/>
    <w:rsid w:val="00CA2954"/>
    <w:rsid w:val="00CA2B5B"/>
    <w:rsid w:val="00CA3DBC"/>
    <w:rsid w:val="00CA63D2"/>
    <w:rsid w:val="00CB7ED6"/>
    <w:rsid w:val="00CC3E1D"/>
    <w:rsid w:val="00CD37CF"/>
    <w:rsid w:val="00CD3C8C"/>
    <w:rsid w:val="00CD75A7"/>
    <w:rsid w:val="00CD7A1E"/>
    <w:rsid w:val="00CE3A1B"/>
    <w:rsid w:val="00CE3E30"/>
    <w:rsid w:val="00CE3E38"/>
    <w:rsid w:val="00CE4385"/>
    <w:rsid w:val="00CE64B1"/>
    <w:rsid w:val="00CE7D0D"/>
    <w:rsid w:val="00CE7D8F"/>
    <w:rsid w:val="00CF18F4"/>
    <w:rsid w:val="00CF7B00"/>
    <w:rsid w:val="00CF7F25"/>
    <w:rsid w:val="00D03806"/>
    <w:rsid w:val="00D051A9"/>
    <w:rsid w:val="00D07937"/>
    <w:rsid w:val="00D07CA9"/>
    <w:rsid w:val="00D102D0"/>
    <w:rsid w:val="00D10832"/>
    <w:rsid w:val="00D12D86"/>
    <w:rsid w:val="00D13830"/>
    <w:rsid w:val="00D16184"/>
    <w:rsid w:val="00D1715B"/>
    <w:rsid w:val="00D2251B"/>
    <w:rsid w:val="00D25CB7"/>
    <w:rsid w:val="00D34283"/>
    <w:rsid w:val="00D435BB"/>
    <w:rsid w:val="00D43B9C"/>
    <w:rsid w:val="00D462F5"/>
    <w:rsid w:val="00D5130D"/>
    <w:rsid w:val="00D51CCD"/>
    <w:rsid w:val="00D52344"/>
    <w:rsid w:val="00D53E54"/>
    <w:rsid w:val="00D55213"/>
    <w:rsid w:val="00D62B2A"/>
    <w:rsid w:val="00D65184"/>
    <w:rsid w:val="00D651F5"/>
    <w:rsid w:val="00D65BDF"/>
    <w:rsid w:val="00D663FE"/>
    <w:rsid w:val="00D670DF"/>
    <w:rsid w:val="00D72273"/>
    <w:rsid w:val="00D722FC"/>
    <w:rsid w:val="00D74186"/>
    <w:rsid w:val="00D81782"/>
    <w:rsid w:val="00D83449"/>
    <w:rsid w:val="00D85273"/>
    <w:rsid w:val="00D85565"/>
    <w:rsid w:val="00D90802"/>
    <w:rsid w:val="00D91501"/>
    <w:rsid w:val="00D93BE3"/>
    <w:rsid w:val="00D94879"/>
    <w:rsid w:val="00D97709"/>
    <w:rsid w:val="00DA1600"/>
    <w:rsid w:val="00DA314E"/>
    <w:rsid w:val="00DA4589"/>
    <w:rsid w:val="00DA5D1C"/>
    <w:rsid w:val="00DB07FA"/>
    <w:rsid w:val="00DB11AE"/>
    <w:rsid w:val="00DB124D"/>
    <w:rsid w:val="00DB16FB"/>
    <w:rsid w:val="00DC3A30"/>
    <w:rsid w:val="00DC6CC2"/>
    <w:rsid w:val="00DD0988"/>
    <w:rsid w:val="00DD1083"/>
    <w:rsid w:val="00DD12B4"/>
    <w:rsid w:val="00DD2254"/>
    <w:rsid w:val="00DD24F4"/>
    <w:rsid w:val="00DD2545"/>
    <w:rsid w:val="00DD2DB5"/>
    <w:rsid w:val="00DD61F7"/>
    <w:rsid w:val="00DD757B"/>
    <w:rsid w:val="00DE72A2"/>
    <w:rsid w:val="00DF0F4C"/>
    <w:rsid w:val="00DF22C4"/>
    <w:rsid w:val="00DF4814"/>
    <w:rsid w:val="00DF7BF0"/>
    <w:rsid w:val="00E01053"/>
    <w:rsid w:val="00E02401"/>
    <w:rsid w:val="00E060F9"/>
    <w:rsid w:val="00E12250"/>
    <w:rsid w:val="00E12286"/>
    <w:rsid w:val="00E151A5"/>
    <w:rsid w:val="00E167AC"/>
    <w:rsid w:val="00E17A35"/>
    <w:rsid w:val="00E31A7B"/>
    <w:rsid w:val="00E33F8F"/>
    <w:rsid w:val="00E340DB"/>
    <w:rsid w:val="00E347C8"/>
    <w:rsid w:val="00E349EF"/>
    <w:rsid w:val="00E36722"/>
    <w:rsid w:val="00E36A07"/>
    <w:rsid w:val="00E36F4E"/>
    <w:rsid w:val="00E42CC4"/>
    <w:rsid w:val="00E459B6"/>
    <w:rsid w:val="00E479A4"/>
    <w:rsid w:val="00E50CCB"/>
    <w:rsid w:val="00E513E8"/>
    <w:rsid w:val="00E5450B"/>
    <w:rsid w:val="00E564E1"/>
    <w:rsid w:val="00E64B2C"/>
    <w:rsid w:val="00E654A4"/>
    <w:rsid w:val="00E6587E"/>
    <w:rsid w:val="00E65904"/>
    <w:rsid w:val="00E71BAE"/>
    <w:rsid w:val="00E72E00"/>
    <w:rsid w:val="00E73008"/>
    <w:rsid w:val="00E7384D"/>
    <w:rsid w:val="00E75709"/>
    <w:rsid w:val="00E770EC"/>
    <w:rsid w:val="00E771E2"/>
    <w:rsid w:val="00E804C9"/>
    <w:rsid w:val="00E80554"/>
    <w:rsid w:val="00E811C4"/>
    <w:rsid w:val="00E85BF6"/>
    <w:rsid w:val="00E877CC"/>
    <w:rsid w:val="00E87B66"/>
    <w:rsid w:val="00E94FFF"/>
    <w:rsid w:val="00E956A9"/>
    <w:rsid w:val="00EA17B9"/>
    <w:rsid w:val="00EA1819"/>
    <w:rsid w:val="00EA3A77"/>
    <w:rsid w:val="00EA6AA2"/>
    <w:rsid w:val="00EA7A28"/>
    <w:rsid w:val="00EB068F"/>
    <w:rsid w:val="00EB0A89"/>
    <w:rsid w:val="00EB2977"/>
    <w:rsid w:val="00EB3EE0"/>
    <w:rsid w:val="00EB73C5"/>
    <w:rsid w:val="00EB7BDE"/>
    <w:rsid w:val="00EB7F5F"/>
    <w:rsid w:val="00EC0480"/>
    <w:rsid w:val="00EC30EF"/>
    <w:rsid w:val="00EC4179"/>
    <w:rsid w:val="00EC44B9"/>
    <w:rsid w:val="00EC4757"/>
    <w:rsid w:val="00ED05E5"/>
    <w:rsid w:val="00ED3018"/>
    <w:rsid w:val="00ED5E4F"/>
    <w:rsid w:val="00EE1211"/>
    <w:rsid w:val="00EE657F"/>
    <w:rsid w:val="00EE695C"/>
    <w:rsid w:val="00EF11B8"/>
    <w:rsid w:val="00EF6AC9"/>
    <w:rsid w:val="00F0076E"/>
    <w:rsid w:val="00F0270C"/>
    <w:rsid w:val="00F05CEF"/>
    <w:rsid w:val="00F07545"/>
    <w:rsid w:val="00F1084B"/>
    <w:rsid w:val="00F10E5B"/>
    <w:rsid w:val="00F12404"/>
    <w:rsid w:val="00F1449B"/>
    <w:rsid w:val="00F15349"/>
    <w:rsid w:val="00F167C0"/>
    <w:rsid w:val="00F1690E"/>
    <w:rsid w:val="00F175DC"/>
    <w:rsid w:val="00F21321"/>
    <w:rsid w:val="00F220E4"/>
    <w:rsid w:val="00F231FA"/>
    <w:rsid w:val="00F23C34"/>
    <w:rsid w:val="00F2767A"/>
    <w:rsid w:val="00F31432"/>
    <w:rsid w:val="00F31601"/>
    <w:rsid w:val="00F32404"/>
    <w:rsid w:val="00F3522B"/>
    <w:rsid w:val="00F353EB"/>
    <w:rsid w:val="00F359D3"/>
    <w:rsid w:val="00F37FEF"/>
    <w:rsid w:val="00F41013"/>
    <w:rsid w:val="00F41268"/>
    <w:rsid w:val="00F415CE"/>
    <w:rsid w:val="00F46E7F"/>
    <w:rsid w:val="00F47D6D"/>
    <w:rsid w:val="00F5190D"/>
    <w:rsid w:val="00F51BCC"/>
    <w:rsid w:val="00F51C29"/>
    <w:rsid w:val="00F52F6C"/>
    <w:rsid w:val="00F53F71"/>
    <w:rsid w:val="00F57C3F"/>
    <w:rsid w:val="00F61AFC"/>
    <w:rsid w:val="00F6660F"/>
    <w:rsid w:val="00F67F4E"/>
    <w:rsid w:val="00F70B17"/>
    <w:rsid w:val="00F7108D"/>
    <w:rsid w:val="00F71A78"/>
    <w:rsid w:val="00F71D97"/>
    <w:rsid w:val="00F76419"/>
    <w:rsid w:val="00F77663"/>
    <w:rsid w:val="00F8070C"/>
    <w:rsid w:val="00F831A1"/>
    <w:rsid w:val="00F87E96"/>
    <w:rsid w:val="00F92059"/>
    <w:rsid w:val="00F9318F"/>
    <w:rsid w:val="00F93F37"/>
    <w:rsid w:val="00F9451C"/>
    <w:rsid w:val="00F94571"/>
    <w:rsid w:val="00F95A0F"/>
    <w:rsid w:val="00FA7635"/>
    <w:rsid w:val="00FB26CE"/>
    <w:rsid w:val="00FB5693"/>
    <w:rsid w:val="00FC0BB3"/>
    <w:rsid w:val="00FC0CE2"/>
    <w:rsid w:val="00FC1EE1"/>
    <w:rsid w:val="00FC20CB"/>
    <w:rsid w:val="00FC29C0"/>
    <w:rsid w:val="00FC3CD6"/>
    <w:rsid w:val="00FC539F"/>
    <w:rsid w:val="00FC5AA2"/>
    <w:rsid w:val="00FC5CAA"/>
    <w:rsid w:val="00FC7FCE"/>
    <w:rsid w:val="00FD223A"/>
    <w:rsid w:val="00FD2635"/>
    <w:rsid w:val="00FD3B4B"/>
    <w:rsid w:val="00FD4E74"/>
    <w:rsid w:val="00FD777F"/>
    <w:rsid w:val="00FE07BB"/>
    <w:rsid w:val="00FE08CE"/>
    <w:rsid w:val="00FE2F68"/>
    <w:rsid w:val="00FE7A3C"/>
    <w:rsid w:val="00FF1996"/>
    <w:rsid w:val="00FF376D"/>
    <w:rsid w:val="00FF58AF"/>
    <w:rsid w:val="37BAF995"/>
    <w:rsid w:val="6AF1C667"/>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EB7BDE"/>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paragraph" w:customStyle="1" w:styleId="CERnormal">
    <w:name w:val="CER normal"/>
    <w:basedOn w:val="Normal"/>
    <w:uiPriority w:val="8"/>
    <w:qFormat/>
    <w:rsid w:val="00890D1F"/>
    <w:rPr>
      <w:color w:val="auto"/>
      <w:lang w:val="en-GB"/>
    </w:rPr>
  </w:style>
  <w:style w:type="paragraph" w:styleId="CommentSubject">
    <w:name w:val="annotation subject"/>
    <w:basedOn w:val="CommentText"/>
    <w:next w:val="CommentText"/>
    <w:link w:val="CommentSubjectChar"/>
    <w:uiPriority w:val="99"/>
    <w:semiHidden/>
    <w:unhideWhenUsed/>
    <w:rsid w:val="00890D1F"/>
    <w:rPr>
      <w:b/>
      <w:bCs/>
      <w:lang w:val="en-AU"/>
    </w:rPr>
  </w:style>
  <w:style w:type="character" w:customStyle="1" w:styleId="CommentSubjectChar">
    <w:name w:val="Comment Subject Char"/>
    <w:basedOn w:val="CommentTextChar"/>
    <w:link w:val="CommentSubject"/>
    <w:uiPriority w:val="99"/>
    <w:semiHidden/>
    <w:rsid w:val="00890D1F"/>
    <w:rPr>
      <w:rFonts w:asciiTheme="minorHAnsi" w:hAnsiTheme="minorHAnsi" w:cstheme="minorHAnsi"/>
      <w:b/>
      <w:bCs/>
      <w:color w:val="000000" w:themeColor="text1"/>
      <w:lang w:val="en-GB" w:eastAsia="en-US"/>
    </w:rPr>
  </w:style>
  <w:style w:type="character" w:styleId="UnresolvedMention">
    <w:name w:val="Unresolved Mention"/>
    <w:basedOn w:val="DefaultParagraphFont"/>
    <w:uiPriority w:val="99"/>
    <w:unhideWhenUsed/>
    <w:rsid w:val="00E50CCB"/>
    <w:rPr>
      <w:color w:val="605E5C"/>
      <w:shd w:val="clear" w:color="auto" w:fill="E1DFDD"/>
    </w:rPr>
  </w:style>
  <w:style w:type="paragraph" w:styleId="Revision">
    <w:name w:val="Revision"/>
    <w:hidden/>
    <w:semiHidden/>
    <w:rsid w:val="00673393"/>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264B86"/>
    <w:rPr>
      <w:color w:val="2B579A"/>
      <w:shd w:val="clear" w:color="auto" w:fill="E1DFDD"/>
    </w:rPr>
  </w:style>
  <w:style w:type="character" w:customStyle="1" w:styleId="normaltextrun">
    <w:name w:val="normaltextrun"/>
    <w:basedOn w:val="DefaultParagraphFont"/>
    <w:rsid w:val="0082173E"/>
  </w:style>
  <w:style w:type="character" w:customStyle="1" w:styleId="scxw121805585">
    <w:name w:val="scxw121805585"/>
    <w:basedOn w:val="DefaultParagraphFont"/>
    <w:rsid w:val="0082173E"/>
  </w:style>
  <w:style w:type="paragraph" w:styleId="EndnoteText">
    <w:name w:val="endnote text"/>
    <w:basedOn w:val="Normal"/>
    <w:link w:val="EndnoteTextChar"/>
    <w:uiPriority w:val="99"/>
    <w:semiHidden/>
    <w:unhideWhenUsed/>
    <w:rsid w:val="00C652E5"/>
    <w:pPr>
      <w:spacing w:after="0"/>
    </w:pPr>
    <w:rPr>
      <w:sz w:val="20"/>
      <w:szCs w:val="20"/>
    </w:rPr>
  </w:style>
  <w:style w:type="character" w:customStyle="1" w:styleId="EndnoteTextChar">
    <w:name w:val="Endnote Text Char"/>
    <w:basedOn w:val="DefaultParagraphFont"/>
    <w:link w:val="EndnoteText"/>
    <w:uiPriority w:val="99"/>
    <w:semiHidden/>
    <w:rsid w:val="00C652E5"/>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C652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56560">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9919764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help-and-resources/understanding-legislation/reading-legislation" TargetMode="External"/><Relationship Id="rId21" Type="http://schemas.openxmlformats.org/officeDocument/2006/relationships/image" Target="media/image12.png"/><Relationship Id="rId34" Type="http://schemas.openxmlformats.org/officeDocument/2006/relationships/hyperlink" Target="https://cer.gov.au/schemes/national-greenhouse-and-energy-reporting-scheme" TargetMode="External"/><Relationship Id="rId42" Type="http://schemas.openxmlformats.org/officeDocument/2006/relationships/hyperlink" Target="mailto:cer-nger-reporting@cer.gov.au" TargetMode="External"/><Relationship Id="rId47" Type="http://schemas.openxmlformats.org/officeDocument/2006/relationships/image" Target="media/image20.png"/><Relationship Id="rId50" Type="http://schemas.openxmlformats.org/officeDocument/2006/relationships/image" Target="media/image23.png"/><Relationship Id="rId55" Type="http://schemas.openxmlformats.org/officeDocument/2006/relationships/image" Target="media/image27.png"/><Relationship Id="rId63"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www.legislation.gov.au/Series/F2008L02230" TargetMode="External"/><Relationship Id="rId11" Type="http://schemas.openxmlformats.org/officeDocument/2006/relationships/image" Target="media/image3.png"/><Relationship Id="rId24" Type="http://schemas.openxmlformats.org/officeDocument/2006/relationships/hyperlink" Target="https://cer.gov.au/schemes/national-greenhouse-and-energy-reporting-scheme/assess-your-obligations" TargetMode="External"/><Relationship Id="rId32" Type="http://schemas.openxmlformats.org/officeDocument/2006/relationships/hyperlink" Target="https://cer.gov.au/schemes/national-greenhouse-and-energy-reporting-scheme/report-emissions-and-energy/nger-calculators" TargetMode="External"/><Relationship Id="rId37" Type="http://schemas.openxmlformats.org/officeDocument/2006/relationships/hyperlink" Target="https://cer.gov.au/schemes/national-greenhouse-and-energy-reporting-scheme/report-emissions-and-energy/nger-calculators" TargetMode="External"/><Relationship Id="rId40" Type="http://schemas.openxmlformats.org/officeDocument/2006/relationships/image" Target="media/image14.png"/><Relationship Id="rId45" Type="http://schemas.openxmlformats.org/officeDocument/2006/relationships/image" Target="media/image18.png"/><Relationship Id="rId53" Type="http://schemas.openxmlformats.org/officeDocument/2006/relationships/image" Target="media/image25.png"/><Relationship Id="rId58" Type="http://schemas.openxmlformats.org/officeDocument/2006/relationships/hyperlink" Target="https://cer.gov.au/schemes/national-greenhouse-and-energy-reporting-scheme/register-nger-reporter"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eader" Target="header1.xml"/><Relationship Id="rId19" Type="http://schemas.openxmlformats.org/officeDocument/2006/relationships/image" Target="media/image10.png"/><Relationship Id="rId14" Type="http://schemas.openxmlformats.org/officeDocument/2006/relationships/image" Target="media/image5.svg"/><Relationship Id="rId22" Type="http://schemas.openxmlformats.org/officeDocument/2006/relationships/hyperlink" Target="https://www.legislation.gov.au/F2008L02230/latest/versions" TargetMode="External"/><Relationship Id="rId27" Type="http://schemas.openxmlformats.org/officeDocument/2006/relationships/hyperlink" Target="https://www.legislation.gov.au/Series/F2008L02309" TargetMode="External"/><Relationship Id="rId30" Type="http://schemas.openxmlformats.org/officeDocument/2006/relationships/hyperlink" Target="https://www.legislation.gov.au/Series/F2008L02309" TargetMode="External"/><Relationship Id="rId35" Type="http://schemas.openxmlformats.org/officeDocument/2006/relationships/hyperlink" Target="mailto:cer-nger-reporting@cer.gov.au" TargetMode="External"/><Relationship Id="rId43" Type="http://schemas.openxmlformats.org/officeDocument/2006/relationships/image" Target="media/image16.png"/><Relationship Id="rId48" Type="http://schemas.openxmlformats.org/officeDocument/2006/relationships/image" Target="media/image21.png"/><Relationship Id="rId56" Type="http://schemas.openxmlformats.org/officeDocument/2006/relationships/image" Target="media/image28.png"/><Relationship Id="rId64"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image" Target="media/image24.png"/><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www.legislation.gov.au/F2008L02230/latest/versions" TargetMode="External"/><Relationship Id="rId33" Type="http://schemas.openxmlformats.org/officeDocument/2006/relationships/hyperlink" Target="mailto:cer-nger-reporting@cer.gov.au" TargetMode="External"/><Relationship Id="rId38" Type="http://schemas.openxmlformats.org/officeDocument/2006/relationships/hyperlink" Target="https://cer.gov.au/schemes/national-greenhouse-and-energy-reporting-scheme/report-emissions-and-energy/nger-reporting-guides" TargetMode="External"/><Relationship Id="rId46" Type="http://schemas.openxmlformats.org/officeDocument/2006/relationships/image" Target="media/image19.png"/><Relationship Id="rId59" Type="http://schemas.openxmlformats.org/officeDocument/2006/relationships/hyperlink" Target="mailto:cer-nger-reporting@cer.gov.au" TargetMode="External"/><Relationship Id="rId67" Type="http://schemas.openxmlformats.org/officeDocument/2006/relationships/theme" Target="theme/theme1.xml"/><Relationship Id="rId20" Type="http://schemas.openxmlformats.org/officeDocument/2006/relationships/image" Target="media/image11.svg"/><Relationship Id="rId41" Type="http://schemas.openxmlformats.org/officeDocument/2006/relationships/image" Target="media/image15.png"/><Relationship Id="rId54" Type="http://schemas.openxmlformats.org/officeDocument/2006/relationships/image" Target="media/image26.png"/><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legislation.gov.au/C2007A00175/latest/versions" TargetMode="External"/><Relationship Id="rId28" Type="http://schemas.openxmlformats.org/officeDocument/2006/relationships/hyperlink" Target="https://www.legislation.gov.au/Series/C2007A00175" TargetMode="External"/><Relationship Id="rId36" Type="http://schemas.openxmlformats.org/officeDocument/2006/relationships/image" Target="media/image13.png"/><Relationship Id="rId49" Type="http://schemas.openxmlformats.org/officeDocument/2006/relationships/image" Target="media/image22.png"/><Relationship Id="rId57" Type="http://schemas.openxmlformats.org/officeDocument/2006/relationships/image" Target="media/image29.png"/><Relationship Id="rId10" Type="http://schemas.openxmlformats.org/officeDocument/2006/relationships/image" Target="media/image2.svg"/><Relationship Id="rId31" Type="http://schemas.openxmlformats.org/officeDocument/2006/relationships/hyperlink" Target="http://www.cleanenergyregulator.gov.au/NGER/Pages/default.aspx" TargetMode="External"/><Relationship Id="rId44" Type="http://schemas.openxmlformats.org/officeDocument/2006/relationships/image" Target="media/image17.png"/><Relationship Id="rId52" Type="http://schemas.openxmlformats.org/officeDocument/2006/relationships/hyperlink" Target="mailto:cer-nger-reporting@cer.gov.au" TargetMode="External"/><Relationship Id="rId60" Type="http://schemas.openxmlformats.org/officeDocument/2006/relationships/hyperlink" Target="http://www.cer.gov.au" TargetMode="External"/><Relationship Id="rId65"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svg"/><Relationship Id="rId39" Type="http://schemas.openxmlformats.org/officeDocument/2006/relationships/hyperlink" Target="mailto:cer-nger-reporting@cer.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2.png"/></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2.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7EEBF1-0BD9-4BB7-866F-7037391C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4332</Words>
  <Characters>24222</Characters>
  <Application>Microsoft Office Word</Application>
  <DocSecurity>0</DocSecurity>
  <Lines>465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Greenhouse and Energy Reporting emissions and energy threshold calculator user guide 2025-26</dc:title>
  <dc:subject/>
  <dc:creator/>
  <cp:keywords/>
  <cp:lastModifiedBy/>
  <cp:revision>1</cp:revision>
  <dcterms:created xsi:type="dcterms:W3CDTF">2026-06-29T06:35:00Z</dcterms:created>
  <dcterms:modified xsi:type="dcterms:W3CDTF">2026-06-29T06:41:00Z</dcterms:modified>
  <cp:contentStatus/>
</cp:coreProperties>
</file>