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629DAD" w14:textId="712799E6" w:rsidR="004201C1" w:rsidRDefault="004201C1" w:rsidP="004201C1">
      <w:pPr>
        <w:pStyle w:val="Heading1"/>
      </w:pPr>
      <w:r>
        <w:t>Guidance for</w:t>
      </w:r>
      <w:r w:rsidR="003F5F53">
        <w:t xml:space="preserve"> ERF</w:t>
      </w:r>
      <w:r>
        <w:t xml:space="preserve"> </w:t>
      </w:r>
      <w:r w:rsidR="005915FD">
        <w:t>participants impacted by the revocation of an ERF method</w:t>
      </w:r>
      <w:r w:rsidR="0026089A">
        <w:t xml:space="preserve"> for the land sector</w:t>
      </w:r>
    </w:p>
    <w:p w14:paraId="37F3CFB2" w14:textId="3ECEE6DF" w:rsidR="00DB320C" w:rsidRDefault="00DB320C" w:rsidP="003F4C7A">
      <w:pPr>
        <w:pStyle w:val="Heading2"/>
      </w:pPr>
      <w:r>
        <w:t>Background</w:t>
      </w:r>
    </w:p>
    <w:p w14:paraId="131D7520" w14:textId="23E30F88" w:rsidR="00DB320C" w:rsidRDefault="00DB320C" w:rsidP="00DB320C">
      <w:r>
        <w:t>Some Emission</w:t>
      </w:r>
      <w:r w:rsidR="00BB4DFB">
        <w:t>s</w:t>
      </w:r>
      <w:r>
        <w:t xml:space="preserve"> Reduction Fund (ERF) </w:t>
      </w:r>
      <w:r w:rsidR="00A941A2">
        <w:t>method</w:t>
      </w:r>
      <w:r>
        <w:t xml:space="preserve"> determinations (methods) have been or will be revoked. Project proponents who have registered under these methods may </w:t>
      </w:r>
      <w:r w:rsidR="00DD20A0">
        <w:t>continue</w:t>
      </w:r>
      <w:r>
        <w:t xml:space="preserve"> their projects, but no new project</w:t>
      </w:r>
      <w:r w:rsidR="00355D95">
        <w:t>s</w:t>
      </w:r>
      <w:r>
        <w:t xml:space="preserve"> may be registered under revoked methods. </w:t>
      </w:r>
    </w:p>
    <w:p w14:paraId="4AD0F083" w14:textId="71A51F15" w:rsidR="00DB320C" w:rsidRPr="00DB320C" w:rsidRDefault="00DD20A0" w:rsidP="00E748D2">
      <w:r>
        <w:rPr>
          <w:rStyle w:val="Emphasis"/>
          <w:i w:val="0"/>
          <w:iCs w:val="0"/>
          <w:sz w:val="22"/>
          <w:szCs w:val="22"/>
        </w:rPr>
        <w:t>A method</w:t>
      </w:r>
      <w:r w:rsidR="00DB320C" w:rsidRPr="00E748D2">
        <w:rPr>
          <w:rStyle w:val="Emphasis"/>
          <w:i w:val="0"/>
          <w:iCs w:val="0"/>
          <w:sz w:val="22"/>
          <w:szCs w:val="22"/>
        </w:rPr>
        <w:t xml:space="preserve"> is </w:t>
      </w:r>
      <w:r w:rsidR="00DB320C">
        <w:rPr>
          <w:rStyle w:val="Emphasis"/>
          <w:i w:val="0"/>
          <w:iCs w:val="0"/>
          <w:sz w:val="22"/>
          <w:szCs w:val="22"/>
        </w:rPr>
        <w:t>often</w:t>
      </w:r>
      <w:r>
        <w:rPr>
          <w:rStyle w:val="Emphasis"/>
          <w:i w:val="0"/>
          <w:iCs w:val="0"/>
          <w:sz w:val="22"/>
          <w:szCs w:val="22"/>
        </w:rPr>
        <w:t xml:space="preserve"> revoked</w:t>
      </w:r>
      <w:r w:rsidR="00DB320C">
        <w:rPr>
          <w:rStyle w:val="Emphasis"/>
          <w:i w:val="0"/>
          <w:iCs w:val="0"/>
          <w:sz w:val="22"/>
          <w:szCs w:val="22"/>
        </w:rPr>
        <w:t xml:space="preserve"> </w:t>
      </w:r>
      <w:r w:rsidR="00DB320C" w:rsidRPr="00E748D2">
        <w:rPr>
          <w:rStyle w:val="Emphasis"/>
          <w:i w:val="0"/>
          <w:iCs w:val="0"/>
          <w:sz w:val="22"/>
          <w:szCs w:val="22"/>
        </w:rPr>
        <w:t xml:space="preserve">due to the publication of a new or updated version of a similar </w:t>
      </w:r>
      <w:r w:rsidR="00A941A2">
        <w:rPr>
          <w:rStyle w:val="Emphasis"/>
          <w:i w:val="0"/>
          <w:iCs w:val="0"/>
          <w:sz w:val="22"/>
          <w:szCs w:val="22"/>
        </w:rPr>
        <w:t>method</w:t>
      </w:r>
      <w:r w:rsidR="00DB320C" w:rsidRPr="00E748D2">
        <w:rPr>
          <w:rStyle w:val="Emphasis"/>
          <w:i w:val="0"/>
          <w:iCs w:val="0"/>
          <w:sz w:val="22"/>
          <w:szCs w:val="22"/>
        </w:rPr>
        <w:t>. For example, the revocation of the 20</w:t>
      </w:r>
      <w:r w:rsidR="0007776F">
        <w:rPr>
          <w:rStyle w:val="Emphasis"/>
          <w:i w:val="0"/>
          <w:iCs w:val="0"/>
          <w:sz w:val="22"/>
          <w:szCs w:val="22"/>
        </w:rPr>
        <w:t>18</w:t>
      </w:r>
      <w:r w:rsidR="00DB320C" w:rsidRPr="00E748D2">
        <w:rPr>
          <w:rStyle w:val="Emphasis"/>
          <w:i w:val="0"/>
          <w:iCs w:val="0"/>
          <w:sz w:val="22"/>
          <w:szCs w:val="22"/>
        </w:rPr>
        <w:t xml:space="preserve"> soil carbon method</w:t>
      </w:r>
      <w:r w:rsidR="00DB320C" w:rsidRPr="00E748D2">
        <w:rPr>
          <w:rStyle w:val="FootnoteReference"/>
          <w:szCs w:val="22"/>
          <w:bdr w:val="none" w:sz="0" w:space="0" w:color="auto" w:frame="1"/>
        </w:rPr>
        <w:footnoteReference w:id="2"/>
      </w:r>
      <w:r w:rsidR="00DB320C" w:rsidRPr="00E748D2">
        <w:rPr>
          <w:rStyle w:val="Emphasis"/>
          <w:sz w:val="22"/>
          <w:szCs w:val="22"/>
        </w:rPr>
        <w:t xml:space="preserve"> </w:t>
      </w:r>
      <w:r w:rsidR="00DB320C" w:rsidRPr="00E748D2">
        <w:rPr>
          <w:rStyle w:val="Emphasis"/>
          <w:i w:val="0"/>
          <w:iCs w:val="0"/>
          <w:sz w:val="22"/>
          <w:szCs w:val="22"/>
        </w:rPr>
        <w:t>coincided with the publication of the 20</w:t>
      </w:r>
      <w:r w:rsidR="0007776F">
        <w:rPr>
          <w:rStyle w:val="Emphasis"/>
          <w:i w:val="0"/>
          <w:iCs w:val="0"/>
          <w:sz w:val="22"/>
          <w:szCs w:val="22"/>
        </w:rPr>
        <w:t>21</w:t>
      </w:r>
      <w:r w:rsidR="00DB320C" w:rsidRPr="00E748D2">
        <w:rPr>
          <w:rStyle w:val="Emphasis"/>
          <w:i w:val="0"/>
          <w:iCs w:val="0"/>
          <w:sz w:val="22"/>
          <w:szCs w:val="22"/>
        </w:rPr>
        <w:t xml:space="preserve"> soil carbon method</w:t>
      </w:r>
      <w:r w:rsidR="00DB320C" w:rsidRPr="00E748D2">
        <w:rPr>
          <w:rStyle w:val="FootnoteReference"/>
          <w:szCs w:val="22"/>
          <w:bdr w:val="none" w:sz="0" w:space="0" w:color="auto" w:frame="1"/>
        </w:rPr>
        <w:footnoteReference w:id="3"/>
      </w:r>
      <w:r w:rsidR="00DB320C" w:rsidRPr="00E748D2">
        <w:rPr>
          <w:rStyle w:val="Emphasis"/>
          <w:i w:val="0"/>
          <w:iCs w:val="0"/>
          <w:sz w:val="22"/>
          <w:szCs w:val="22"/>
        </w:rPr>
        <w:t>,</w:t>
      </w:r>
      <w:r w:rsidR="00355D95">
        <w:rPr>
          <w:rStyle w:val="Emphasis"/>
          <w:i w:val="0"/>
          <w:iCs w:val="0"/>
          <w:sz w:val="22"/>
          <w:szCs w:val="22"/>
        </w:rPr>
        <w:t xml:space="preserve"> and</w:t>
      </w:r>
      <w:r w:rsidR="00DB320C" w:rsidRPr="00E748D2">
        <w:rPr>
          <w:rStyle w:val="Emphasis"/>
          <w:i w:val="0"/>
          <w:iCs w:val="0"/>
          <w:sz w:val="22"/>
          <w:szCs w:val="22"/>
        </w:rPr>
        <w:t xml:space="preserve"> participants registered under the 201</w:t>
      </w:r>
      <w:r w:rsidR="0007776F">
        <w:rPr>
          <w:rStyle w:val="Emphasis"/>
          <w:i w:val="0"/>
          <w:iCs w:val="0"/>
          <w:sz w:val="22"/>
          <w:szCs w:val="22"/>
        </w:rPr>
        <w:t>8</w:t>
      </w:r>
      <w:r w:rsidR="00DB320C" w:rsidRPr="00E748D2">
        <w:rPr>
          <w:rStyle w:val="Emphasis"/>
          <w:i w:val="0"/>
          <w:iCs w:val="0"/>
          <w:sz w:val="22"/>
          <w:szCs w:val="22"/>
        </w:rPr>
        <w:t xml:space="preserve"> method </w:t>
      </w:r>
      <w:r w:rsidR="00355D95">
        <w:rPr>
          <w:rStyle w:val="Emphasis"/>
          <w:i w:val="0"/>
          <w:iCs w:val="0"/>
          <w:sz w:val="22"/>
          <w:szCs w:val="22"/>
        </w:rPr>
        <w:t xml:space="preserve">were </w:t>
      </w:r>
      <w:r>
        <w:rPr>
          <w:rStyle w:val="Emphasis"/>
          <w:i w:val="0"/>
          <w:iCs w:val="0"/>
          <w:sz w:val="22"/>
          <w:szCs w:val="22"/>
        </w:rPr>
        <w:t xml:space="preserve">encouraged </w:t>
      </w:r>
      <w:r w:rsidR="00DB320C" w:rsidRPr="00E748D2">
        <w:rPr>
          <w:rStyle w:val="Emphasis"/>
          <w:i w:val="0"/>
          <w:iCs w:val="0"/>
          <w:sz w:val="22"/>
          <w:szCs w:val="22"/>
        </w:rPr>
        <w:t>to move to the 20</w:t>
      </w:r>
      <w:r w:rsidR="0007776F">
        <w:rPr>
          <w:rStyle w:val="Emphasis"/>
          <w:i w:val="0"/>
          <w:iCs w:val="0"/>
          <w:sz w:val="22"/>
          <w:szCs w:val="22"/>
        </w:rPr>
        <w:t>21</w:t>
      </w:r>
      <w:r w:rsidR="00DB320C" w:rsidRPr="00E748D2">
        <w:rPr>
          <w:rStyle w:val="Emphasis"/>
          <w:i w:val="0"/>
          <w:iCs w:val="0"/>
          <w:sz w:val="22"/>
          <w:szCs w:val="22"/>
        </w:rPr>
        <w:t xml:space="preserve"> method. This guidance</w:t>
      </w:r>
      <w:r>
        <w:rPr>
          <w:rStyle w:val="Emphasis"/>
          <w:i w:val="0"/>
          <w:iCs w:val="0"/>
          <w:sz w:val="22"/>
          <w:szCs w:val="22"/>
        </w:rPr>
        <w:t xml:space="preserve"> document</w:t>
      </w:r>
      <w:r w:rsidR="00DB320C" w:rsidRPr="00E748D2">
        <w:rPr>
          <w:rStyle w:val="Emphasis"/>
          <w:i w:val="0"/>
          <w:iCs w:val="0"/>
          <w:sz w:val="22"/>
          <w:szCs w:val="22"/>
        </w:rPr>
        <w:t xml:space="preserve"> often refers to a ‘new method’ (for example when suggesting participants re-submit</w:t>
      </w:r>
      <w:r w:rsidR="00355D95">
        <w:rPr>
          <w:rStyle w:val="Emphasis"/>
          <w:i w:val="0"/>
          <w:iCs w:val="0"/>
          <w:sz w:val="22"/>
          <w:szCs w:val="22"/>
        </w:rPr>
        <w:t xml:space="preserve"> registration</w:t>
      </w:r>
      <w:r w:rsidR="00DB320C" w:rsidRPr="00E748D2">
        <w:rPr>
          <w:rStyle w:val="Emphasis"/>
          <w:i w:val="0"/>
          <w:iCs w:val="0"/>
          <w:sz w:val="22"/>
          <w:szCs w:val="22"/>
        </w:rPr>
        <w:t xml:space="preserve"> applications under the new method) – this refers to the most recent method in a series.</w:t>
      </w:r>
    </w:p>
    <w:p w14:paraId="2A8BF74A" w14:textId="632EC967" w:rsidR="003F4C7A" w:rsidRDefault="003F4C7A" w:rsidP="003F4C7A">
      <w:pPr>
        <w:pStyle w:val="Heading2"/>
      </w:pPr>
      <w:r>
        <w:t>Purpose</w:t>
      </w:r>
      <w:r w:rsidR="00462D16">
        <w:t xml:space="preserve"> </w:t>
      </w:r>
    </w:p>
    <w:p w14:paraId="63057292" w14:textId="66A64EFB" w:rsidR="00C54309" w:rsidRPr="00E748D2" w:rsidRDefault="00C54309" w:rsidP="00C54309">
      <w:pPr>
        <w:rPr>
          <w:rStyle w:val="Emphasis"/>
          <w:i w:val="0"/>
          <w:iCs w:val="0"/>
          <w:sz w:val="22"/>
          <w:szCs w:val="22"/>
        </w:rPr>
      </w:pPr>
      <w:r w:rsidRPr="00DD20A0">
        <w:rPr>
          <w:rStyle w:val="Emphasis"/>
          <w:i w:val="0"/>
          <w:iCs w:val="0"/>
          <w:sz w:val="22"/>
          <w:szCs w:val="22"/>
        </w:rPr>
        <w:t xml:space="preserve">This guidance </w:t>
      </w:r>
      <w:r w:rsidR="00DD20A0">
        <w:rPr>
          <w:rStyle w:val="Emphasis"/>
          <w:i w:val="0"/>
          <w:iCs w:val="0"/>
          <w:sz w:val="22"/>
          <w:szCs w:val="22"/>
        </w:rPr>
        <w:t>outline</w:t>
      </w:r>
      <w:r w:rsidR="0098435C">
        <w:rPr>
          <w:rStyle w:val="Emphasis"/>
          <w:i w:val="0"/>
          <w:iCs w:val="0"/>
          <w:sz w:val="22"/>
          <w:szCs w:val="22"/>
        </w:rPr>
        <w:t>s</w:t>
      </w:r>
      <w:r w:rsidR="00DD20A0">
        <w:rPr>
          <w:rStyle w:val="Emphasis"/>
          <w:i w:val="0"/>
          <w:iCs w:val="0"/>
          <w:sz w:val="22"/>
          <w:szCs w:val="22"/>
        </w:rPr>
        <w:t xml:space="preserve"> how ERF</w:t>
      </w:r>
      <w:r w:rsidRPr="00E748D2">
        <w:rPr>
          <w:rStyle w:val="Emphasis"/>
          <w:i w:val="0"/>
          <w:iCs w:val="0"/>
          <w:sz w:val="22"/>
          <w:szCs w:val="22"/>
        </w:rPr>
        <w:t xml:space="preserve"> projects</w:t>
      </w:r>
      <w:r w:rsidR="00462D16" w:rsidRPr="00E748D2">
        <w:rPr>
          <w:rStyle w:val="Emphasis"/>
          <w:i w:val="0"/>
          <w:iCs w:val="0"/>
          <w:sz w:val="22"/>
          <w:szCs w:val="22"/>
        </w:rPr>
        <w:t xml:space="preserve"> </w:t>
      </w:r>
      <w:r w:rsidR="00DD20A0">
        <w:rPr>
          <w:rStyle w:val="Emphasis"/>
          <w:i w:val="0"/>
          <w:iCs w:val="0"/>
          <w:sz w:val="22"/>
          <w:szCs w:val="22"/>
        </w:rPr>
        <w:t>may</w:t>
      </w:r>
      <w:r w:rsidR="00462D16" w:rsidRPr="00E748D2">
        <w:rPr>
          <w:rStyle w:val="Emphasis"/>
          <w:i w:val="0"/>
          <w:iCs w:val="0"/>
          <w:sz w:val="22"/>
          <w:szCs w:val="22"/>
        </w:rPr>
        <w:t xml:space="preserve"> be impacted by the revocation of an ERF method</w:t>
      </w:r>
      <w:r w:rsidR="00DD20A0">
        <w:rPr>
          <w:rStyle w:val="Emphasis"/>
          <w:i w:val="0"/>
          <w:iCs w:val="0"/>
          <w:sz w:val="22"/>
          <w:szCs w:val="22"/>
        </w:rPr>
        <w:t>, and clarif</w:t>
      </w:r>
      <w:r w:rsidR="000D070E">
        <w:rPr>
          <w:rStyle w:val="Emphasis"/>
          <w:i w:val="0"/>
          <w:iCs w:val="0"/>
          <w:sz w:val="22"/>
          <w:szCs w:val="22"/>
        </w:rPr>
        <w:t>ies</w:t>
      </w:r>
      <w:r w:rsidR="00DD20A0">
        <w:rPr>
          <w:rStyle w:val="Emphasis"/>
          <w:i w:val="0"/>
          <w:iCs w:val="0"/>
          <w:sz w:val="22"/>
          <w:szCs w:val="22"/>
        </w:rPr>
        <w:t xml:space="preserve"> </w:t>
      </w:r>
      <w:r w:rsidR="007B28ED">
        <w:rPr>
          <w:rStyle w:val="Emphasis"/>
          <w:i w:val="0"/>
          <w:iCs w:val="0"/>
          <w:sz w:val="22"/>
          <w:szCs w:val="22"/>
        </w:rPr>
        <w:t xml:space="preserve">administrative </w:t>
      </w:r>
      <w:r w:rsidR="00DD20A0">
        <w:rPr>
          <w:rStyle w:val="Emphasis"/>
          <w:i w:val="0"/>
          <w:iCs w:val="0"/>
          <w:sz w:val="22"/>
          <w:szCs w:val="22"/>
        </w:rPr>
        <w:t>processes and options for these projects</w:t>
      </w:r>
      <w:r w:rsidR="00462D16" w:rsidRPr="00E748D2">
        <w:rPr>
          <w:rStyle w:val="Emphasis"/>
          <w:i w:val="0"/>
          <w:iCs w:val="0"/>
          <w:sz w:val="22"/>
          <w:szCs w:val="22"/>
        </w:rPr>
        <w:t>.</w:t>
      </w:r>
      <w:r w:rsidRPr="00E748D2">
        <w:rPr>
          <w:rStyle w:val="Emphasis"/>
          <w:i w:val="0"/>
          <w:iCs w:val="0"/>
          <w:sz w:val="22"/>
          <w:szCs w:val="22"/>
        </w:rPr>
        <w:t xml:space="preserve"> </w:t>
      </w:r>
      <w:r w:rsidR="00462D16" w:rsidRPr="00E748D2">
        <w:rPr>
          <w:rStyle w:val="Emphasis"/>
          <w:i w:val="0"/>
          <w:iCs w:val="0"/>
          <w:sz w:val="22"/>
          <w:szCs w:val="22"/>
        </w:rPr>
        <w:t xml:space="preserve">The revocation of an ERF </w:t>
      </w:r>
      <w:r w:rsidR="00E30983" w:rsidRPr="00E748D2">
        <w:rPr>
          <w:rStyle w:val="Emphasis"/>
          <w:i w:val="0"/>
          <w:iCs w:val="0"/>
          <w:sz w:val="22"/>
          <w:szCs w:val="22"/>
        </w:rPr>
        <w:t>method</w:t>
      </w:r>
      <w:r w:rsidR="00462D16" w:rsidRPr="00E748D2">
        <w:rPr>
          <w:rStyle w:val="Emphasis"/>
          <w:i w:val="0"/>
          <w:iCs w:val="0"/>
          <w:sz w:val="22"/>
          <w:szCs w:val="22"/>
        </w:rPr>
        <w:t xml:space="preserve"> may impact participants</w:t>
      </w:r>
      <w:r w:rsidR="000D3052" w:rsidRPr="00E748D2">
        <w:rPr>
          <w:rStyle w:val="Emphasis"/>
          <w:i w:val="0"/>
          <w:iCs w:val="0"/>
          <w:sz w:val="22"/>
          <w:szCs w:val="22"/>
        </w:rPr>
        <w:t xml:space="preserve"> who</w:t>
      </w:r>
      <w:r w:rsidR="00462D16" w:rsidRPr="00E748D2">
        <w:rPr>
          <w:rStyle w:val="Emphasis"/>
          <w:i w:val="0"/>
          <w:iCs w:val="0"/>
          <w:sz w:val="22"/>
          <w:szCs w:val="22"/>
        </w:rPr>
        <w:t>:</w:t>
      </w:r>
    </w:p>
    <w:p w14:paraId="6D6125A5" w14:textId="2004F2FE" w:rsidR="004C5714" w:rsidRPr="00A220C5" w:rsidRDefault="00355D95" w:rsidP="00E748D2">
      <w:pPr>
        <w:pStyle w:val="ListParagraph"/>
        <w:numPr>
          <w:ilvl w:val="0"/>
          <w:numId w:val="44"/>
        </w:numPr>
        <w:spacing w:after="120"/>
        <w:ind w:left="714" w:hanging="357"/>
        <w:rPr>
          <w:rStyle w:val="Emphasis"/>
          <w:rFonts w:asciiTheme="minorHAnsi" w:eastAsia="Cambria" w:hAnsiTheme="minorHAnsi" w:cstheme="minorHAnsi"/>
          <w:i w:val="0"/>
          <w:iCs w:val="0"/>
          <w:color w:val="000000" w:themeColor="text1"/>
          <w:sz w:val="22"/>
          <w:szCs w:val="22"/>
        </w:rPr>
      </w:pPr>
      <w:r w:rsidRPr="00E748D2">
        <w:rPr>
          <w:rStyle w:val="Emphasis"/>
          <w:i w:val="0"/>
          <w:iCs w:val="0"/>
          <w:sz w:val="22"/>
          <w:szCs w:val="22"/>
        </w:rPr>
        <w:t>are</w:t>
      </w:r>
      <w:r w:rsidRPr="004D1A37">
        <w:rPr>
          <w:rStyle w:val="Emphasis"/>
          <w:i w:val="0"/>
          <w:iCs w:val="0"/>
          <w:sz w:val="22"/>
          <w:szCs w:val="22"/>
        </w:rPr>
        <w:t xml:space="preserve"> </w:t>
      </w:r>
      <w:r w:rsidR="004C5714" w:rsidRPr="004D1A37">
        <w:rPr>
          <w:rStyle w:val="Emphasis"/>
          <w:i w:val="0"/>
          <w:iCs w:val="0"/>
          <w:sz w:val="22"/>
          <w:szCs w:val="22"/>
        </w:rPr>
        <w:t xml:space="preserve">considering registering a </w:t>
      </w:r>
      <w:r w:rsidR="004C461B">
        <w:rPr>
          <w:rStyle w:val="Emphasis"/>
          <w:i w:val="0"/>
          <w:iCs w:val="0"/>
          <w:sz w:val="22"/>
          <w:szCs w:val="22"/>
        </w:rPr>
        <w:t xml:space="preserve">new </w:t>
      </w:r>
      <w:r w:rsidR="004C5714" w:rsidRPr="004D1A37">
        <w:rPr>
          <w:rStyle w:val="Emphasis"/>
          <w:i w:val="0"/>
          <w:iCs w:val="0"/>
          <w:sz w:val="22"/>
          <w:szCs w:val="22"/>
        </w:rPr>
        <w:t>project</w:t>
      </w:r>
      <w:r w:rsidR="004C5714">
        <w:rPr>
          <w:rStyle w:val="Emphasis"/>
          <w:i w:val="0"/>
          <w:iCs w:val="0"/>
          <w:sz w:val="22"/>
          <w:szCs w:val="22"/>
        </w:rPr>
        <w:t>,</w:t>
      </w:r>
    </w:p>
    <w:p w14:paraId="0D076652" w14:textId="5FAADE51" w:rsidR="000D3052" w:rsidRDefault="00355D95" w:rsidP="00E748D2">
      <w:pPr>
        <w:pStyle w:val="ListParagraph"/>
        <w:numPr>
          <w:ilvl w:val="0"/>
          <w:numId w:val="44"/>
        </w:numPr>
        <w:spacing w:after="120"/>
        <w:ind w:left="714" w:hanging="357"/>
        <w:rPr>
          <w:rStyle w:val="Emphasis"/>
          <w:rFonts w:asciiTheme="minorHAnsi" w:eastAsia="Cambria" w:hAnsiTheme="minorHAnsi" w:cstheme="minorHAnsi"/>
          <w:i w:val="0"/>
          <w:iCs w:val="0"/>
          <w:color w:val="000000" w:themeColor="text1"/>
          <w:sz w:val="22"/>
          <w:szCs w:val="22"/>
        </w:rPr>
      </w:pPr>
      <w:r w:rsidRPr="00E748D2">
        <w:rPr>
          <w:rStyle w:val="Emphasis"/>
          <w:i w:val="0"/>
          <w:iCs w:val="0"/>
          <w:sz w:val="22"/>
          <w:szCs w:val="22"/>
        </w:rPr>
        <w:t xml:space="preserve">are </w:t>
      </w:r>
      <w:r w:rsidR="006F5164" w:rsidRPr="00E748D2">
        <w:rPr>
          <w:rStyle w:val="Emphasis"/>
          <w:i w:val="0"/>
          <w:iCs w:val="0"/>
          <w:sz w:val="22"/>
          <w:szCs w:val="22"/>
        </w:rPr>
        <w:t>in the process of registering a</w:t>
      </w:r>
      <w:r>
        <w:rPr>
          <w:rStyle w:val="Emphasis"/>
          <w:i w:val="0"/>
          <w:iCs w:val="0"/>
          <w:sz w:val="22"/>
          <w:szCs w:val="22"/>
        </w:rPr>
        <w:t xml:space="preserve"> new</w:t>
      </w:r>
      <w:r w:rsidR="006F5164" w:rsidRPr="00E748D2">
        <w:rPr>
          <w:rStyle w:val="Emphasis"/>
          <w:i w:val="0"/>
          <w:iCs w:val="0"/>
          <w:sz w:val="22"/>
          <w:szCs w:val="22"/>
        </w:rPr>
        <w:t xml:space="preserve"> project, or</w:t>
      </w:r>
    </w:p>
    <w:p w14:paraId="6C83EDC3" w14:textId="63F31D7A" w:rsidR="004C5714" w:rsidRDefault="00355D95" w:rsidP="00E748D2">
      <w:pPr>
        <w:pStyle w:val="ListParagraph"/>
        <w:numPr>
          <w:ilvl w:val="0"/>
          <w:numId w:val="44"/>
        </w:numPr>
        <w:spacing w:after="120"/>
        <w:ind w:left="714" w:hanging="357"/>
        <w:rPr>
          <w:rStyle w:val="Emphasis"/>
          <w:i w:val="0"/>
          <w:iCs w:val="0"/>
          <w:sz w:val="22"/>
          <w:szCs w:val="22"/>
        </w:rPr>
      </w:pPr>
      <w:r w:rsidRPr="00E748D2">
        <w:rPr>
          <w:rStyle w:val="Emphasis"/>
          <w:i w:val="0"/>
          <w:iCs w:val="0"/>
          <w:sz w:val="22"/>
          <w:szCs w:val="22"/>
        </w:rPr>
        <w:t>are</w:t>
      </w:r>
      <w:r w:rsidRPr="004D1A37">
        <w:rPr>
          <w:rStyle w:val="Emphasis"/>
          <w:i w:val="0"/>
          <w:iCs w:val="0"/>
          <w:sz w:val="22"/>
          <w:szCs w:val="22"/>
        </w:rPr>
        <w:t xml:space="preserve"> </w:t>
      </w:r>
      <w:r w:rsidR="004C5714" w:rsidRPr="004D1A37">
        <w:rPr>
          <w:rStyle w:val="Emphasis"/>
          <w:i w:val="0"/>
          <w:iCs w:val="0"/>
          <w:sz w:val="22"/>
          <w:szCs w:val="22"/>
        </w:rPr>
        <w:t>undertaking a project that has already been registered</w:t>
      </w:r>
      <w:r w:rsidR="004C5714">
        <w:rPr>
          <w:rStyle w:val="Emphasis"/>
          <w:i w:val="0"/>
          <w:iCs w:val="0"/>
          <w:sz w:val="22"/>
          <w:szCs w:val="22"/>
        </w:rPr>
        <w:t>.</w:t>
      </w:r>
    </w:p>
    <w:p w14:paraId="00BEBE1F" w14:textId="77777777" w:rsidR="00470566" w:rsidRPr="00E748D2" w:rsidRDefault="00470566" w:rsidP="00C31A7B">
      <w:pPr>
        <w:pStyle w:val="ListParagraph"/>
        <w:spacing w:after="120"/>
        <w:ind w:left="714"/>
        <w:rPr>
          <w:rStyle w:val="Emphasis"/>
          <w:i w:val="0"/>
          <w:iCs w:val="0"/>
          <w:sz w:val="22"/>
          <w:szCs w:val="22"/>
        </w:rPr>
      </w:pPr>
    </w:p>
    <w:p w14:paraId="78EF413C" w14:textId="757CD7A9" w:rsidR="00670348" w:rsidRPr="00E748D2" w:rsidRDefault="00946F12" w:rsidP="00A220C5">
      <w:pPr>
        <w:rPr>
          <w:rStyle w:val="Emphasis"/>
          <w:i w:val="0"/>
          <w:iCs w:val="0"/>
          <w:sz w:val="22"/>
          <w:szCs w:val="22"/>
        </w:rPr>
      </w:pPr>
      <w:r w:rsidRPr="00E748D2">
        <w:rPr>
          <w:rStyle w:val="Emphasis"/>
          <w:i w:val="0"/>
          <w:iCs w:val="0"/>
          <w:sz w:val="22"/>
          <w:szCs w:val="22"/>
        </w:rPr>
        <w:t xml:space="preserve">This guidance provides generalised advice for </w:t>
      </w:r>
      <w:r w:rsidR="00BD6F7A" w:rsidRPr="00E748D2">
        <w:rPr>
          <w:rStyle w:val="Emphasis"/>
          <w:i w:val="0"/>
          <w:iCs w:val="0"/>
          <w:sz w:val="22"/>
          <w:szCs w:val="22"/>
        </w:rPr>
        <w:t>participants under the ERF</w:t>
      </w:r>
      <w:r w:rsidRPr="00E748D2">
        <w:rPr>
          <w:rStyle w:val="Emphasis"/>
          <w:i w:val="0"/>
          <w:iCs w:val="0"/>
          <w:sz w:val="22"/>
          <w:szCs w:val="22"/>
        </w:rPr>
        <w:t>.</w:t>
      </w:r>
      <w:r w:rsidR="00BD6F7A" w:rsidRPr="00E748D2">
        <w:rPr>
          <w:rStyle w:val="Emphasis"/>
          <w:i w:val="0"/>
          <w:iCs w:val="0"/>
          <w:sz w:val="22"/>
          <w:szCs w:val="22"/>
        </w:rPr>
        <w:t xml:space="preserve"> The guidance is structured based on what stage of your project you are in</w:t>
      </w:r>
      <w:r w:rsidR="00624323" w:rsidRPr="00E748D2">
        <w:rPr>
          <w:rStyle w:val="Emphasis"/>
          <w:i w:val="0"/>
          <w:iCs w:val="0"/>
          <w:sz w:val="22"/>
          <w:szCs w:val="22"/>
        </w:rPr>
        <w:t>.</w:t>
      </w:r>
      <w:r w:rsidR="007B28ED">
        <w:rPr>
          <w:rStyle w:val="Emphasis"/>
          <w:i w:val="0"/>
          <w:iCs w:val="0"/>
          <w:sz w:val="22"/>
          <w:szCs w:val="22"/>
        </w:rPr>
        <w:t xml:space="preserve"> </w:t>
      </w:r>
      <w:r w:rsidRPr="00E748D2">
        <w:rPr>
          <w:rStyle w:val="Emphasis"/>
          <w:i w:val="0"/>
          <w:iCs w:val="0"/>
          <w:sz w:val="22"/>
          <w:szCs w:val="22"/>
        </w:rPr>
        <w:t>For more specific advice pertaining to the revocation of a</w:t>
      </w:r>
      <w:r w:rsidR="004C5714">
        <w:rPr>
          <w:rStyle w:val="Emphasis"/>
          <w:i w:val="0"/>
          <w:iCs w:val="0"/>
          <w:sz w:val="22"/>
          <w:szCs w:val="22"/>
        </w:rPr>
        <w:t xml:space="preserve"> specific</w:t>
      </w:r>
      <w:r w:rsidRPr="00E748D2">
        <w:rPr>
          <w:rStyle w:val="Emphasis"/>
          <w:i w:val="0"/>
          <w:iCs w:val="0"/>
          <w:sz w:val="22"/>
          <w:szCs w:val="22"/>
        </w:rPr>
        <w:t xml:space="preserve"> method or the impacts on your individual project,</w:t>
      </w:r>
      <w:r w:rsidR="004C5714">
        <w:rPr>
          <w:rStyle w:val="Emphasis"/>
          <w:i w:val="0"/>
          <w:iCs w:val="0"/>
          <w:sz w:val="22"/>
          <w:szCs w:val="22"/>
        </w:rPr>
        <w:t xml:space="preserve"> please</w:t>
      </w:r>
      <w:r w:rsidRPr="00E748D2">
        <w:rPr>
          <w:rStyle w:val="Emphasis"/>
          <w:i w:val="0"/>
          <w:iCs w:val="0"/>
          <w:sz w:val="22"/>
          <w:szCs w:val="22"/>
        </w:rPr>
        <w:t xml:space="preserve"> contact the relevant ERF assessment team to discuss</w:t>
      </w:r>
      <w:r w:rsidR="006154C0">
        <w:rPr>
          <w:rStyle w:val="Emphasis"/>
          <w:i w:val="0"/>
          <w:iCs w:val="0"/>
          <w:sz w:val="22"/>
          <w:szCs w:val="22"/>
        </w:rPr>
        <w:t xml:space="preserve"> your circumstances.</w:t>
      </w:r>
      <w:r w:rsidR="003910D4">
        <w:rPr>
          <w:rStyle w:val="Emphasis"/>
          <w:i w:val="0"/>
          <w:iCs w:val="0"/>
          <w:sz w:val="22"/>
          <w:szCs w:val="22"/>
        </w:rPr>
        <w:t xml:space="preserve"> High level guidance on </w:t>
      </w:r>
      <w:r w:rsidR="008830DE">
        <w:rPr>
          <w:rStyle w:val="Emphasis"/>
          <w:i w:val="0"/>
          <w:iCs w:val="0"/>
          <w:sz w:val="22"/>
          <w:szCs w:val="22"/>
        </w:rPr>
        <w:t xml:space="preserve">method </w:t>
      </w:r>
      <w:r w:rsidR="003910D4">
        <w:rPr>
          <w:rStyle w:val="Emphasis"/>
          <w:i w:val="0"/>
          <w:iCs w:val="0"/>
          <w:sz w:val="22"/>
          <w:szCs w:val="22"/>
        </w:rPr>
        <w:t>specific</w:t>
      </w:r>
      <w:r w:rsidR="00C65358">
        <w:rPr>
          <w:rStyle w:val="Emphasis"/>
          <w:i w:val="0"/>
          <w:iCs w:val="0"/>
          <w:sz w:val="22"/>
          <w:szCs w:val="22"/>
        </w:rPr>
        <w:t xml:space="preserve"> administrative</w:t>
      </w:r>
      <w:r w:rsidR="003910D4">
        <w:rPr>
          <w:rStyle w:val="Emphasis"/>
          <w:i w:val="0"/>
          <w:iCs w:val="0"/>
          <w:sz w:val="22"/>
          <w:szCs w:val="22"/>
        </w:rPr>
        <w:t xml:space="preserve"> considerations for soil carbon projects has been included at the end of this document.</w:t>
      </w:r>
    </w:p>
    <w:p w14:paraId="63C768ED" w14:textId="25BCFD68" w:rsidR="005E2F1A" w:rsidRPr="003F4C7A" w:rsidRDefault="005E2F1A" w:rsidP="00E748D2">
      <w:pPr>
        <w:pStyle w:val="Heading2"/>
        <w:numPr>
          <w:ilvl w:val="0"/>
          <w:numId w:val="47"/>
        </w:numPr>
      </w:pPr>
      <w:r>
        <w:lastRenderedPageBreak/>
        <w:t xml:space="preserve">Considering </w:t>
      </w:r>
      <w:r w:rsidR="00B65A5D">
        <w:t xml:space="preserve">registering </w:t>
      </w:r>
      <w:r>
        <w:t>a</w:t>
      </w:r>
      <w:r w:rsidR="004C5714">
        <w:t xml:space="preserve"> new</w:t>
      </w:r>
      <w:r>
        <w:t xml:space="preserve"> project</w:t>
      </w:r>
    </w:p>
    <w:p w14:paraId="4D59C135" w14:textId="789AF280" w:rsidR="003E6BC2" w:rsidRDefault="003E6BC2" w:rsidP="00C54309">
      <w:r>
        <w:t>In general, the former method will be revoked at the same time that the new method is made</w:t>
      </w:r>
      <w:r w:rsidR="00133009">
        <w:t xml:space="preserve"> although this may vary by method</w:t>
      </w:r>
      <w:r>
        <w:t>.</w:t>
      </w:r>
    </w:p>
    <w:p w14:paraId="197A903C" w14:textId="77777777" w:rsidR="00562744" w:rsidRDefault="00253F92" w:rsidP="00C54309">
      <w:r>
        <w:t>Participants</w:t>
      </w:r>
      <w:r w:rsidR="00561471">
        <w:t xml:space="preserve"> considering </w:t>
      </w:r>
      <w:r w:rsidR="000A1F3F">
        <w:t xml:space="preserve">registering </w:t>
      </w:r>
      <w:r w:rsidR="00561471">
        <w:t>a project</w:t>
      </w:r>
      <w:r w:rsidR="000F5959">
        <w:t xml:space="preserve"> under a method that is likely to be revoked due to the publication of a new method</w:t>
      </w:r>
      <w:r>
        <w:t xml:space="preserve"> should consider</w:t>
      </w:r>
      <w:r w:rsidR="00562744">
        <w:t>:</w:t>
      </w:r>
    </w:p>
    <w:p w14:paraId="2E3A94BF" w14:textId="5E3E42E5" w:rsidR="000A1F3F" w:rsidRDefault="00253F92" w:rsidP="00562744">
      <w:pPr>
        <w:pStyle w:val="ListParagraph"/>
        <w:numPr>
          <w:ilvl w:val="0"/>
          <w:numId w:val="46"/>
        </w:numPr>
      </w:pPr>
      <w:r>
        <w:t>the timing of their application and</w:t>
      </w:r>
      <w:r w:rsidR="000A1F3F">
        <w:t xml:space="preserve"> </w:t>
      </w:r>
      <w:r w:rsidR="00A941A2">
        <w:t>the likelihood of</w:t>
      </w:r>
      <w:r w:rsidR="000A1F3F">
        <w:t xml:space="preserve"> the project </w:t>
      </w:r>
      <w:r w:rsidR="00A941A2">
        <w:t>being</w:t>
      </w:r>
      <w:r w:rsidR="000A1F3F">
        <w:t xml:space="preserve"> registered prior to</w:t>
      </w:r>
      <w:r>
        <w:t xml:space="preserve"> the revocation</w:t>
      </w:r>
      <w:r w:rsidR="00A220C5">
        <w:t xml:space="preserve"> (see </w:t>
      </w:r>
      <w:r w:rsidR="00562744">
        <w:t>section 2</w:t>
      </w:r>
      <w:r w:rsidR="00A220C5">
        <w:t>)</w:t>
      </w:r>
      <w:r w:rsidR="00562744">
        <w:t>,</w:t>
      </w:r>
    </w:p>
    <w:p w14:paraId="1307192C" w14:textId="1A2FAB24" w:rsidR="00562744" w:rsidRDefault="00562744" w:rsidP="00562744">
      <w:pPr>
        <w:pStyle w:val="ListParagraph"/>
        <w:numPr>
          <w:ilvl w:val="0"/>
          <w:numId w:val="46"/>
        </w:numPr>
      </w:pPr>
      <w:r>
        <w:t>whether they intend to add new areas to the project after registration (see section 3),</w:t>
      </w:r>
    </w:p>
    <w:p w14:paraId="2E5938B5" w14:textId="330B4917" w:rsidR="00562744" w:rsidRDefault="00562744">
      <w:pPr>
        <w:pStyle w:val="ListParagraph"/>
        <w:numPr>
          <w:ilvl w:val="0"/>
          <w:numId w:val="46"/>
        </w:numPr>
      </w:pPr>
      <w:r>
        <w:t>the intended project start date</w:t>
      </w:r>
      <w:r w:rsidR="000D070E">
        <w:t xml:space="preserve"> and crediting period start date</w:t>
      </w:r>
      <w:r w:rsidR="00A941A2">
        <w:t>,</w:t>
      </w:r>
      <w:r>
        <w:t xml:space="preserve"> and whether th</w:t>
      </w:r>
      <w:r w:rsidR="000D070E">
        <w:t>ese</w:t>
      </w:r>
      <w:r>
        <w:t xml:space="preserve"> will </w:t>
      </w:r>
      <w:r w:rsidR="00A941A2">
        <w:t xml:space="preserve">occur </w:t>
      </w:r>
      <w:r>
        <w:t>after the former method has been revoked (see section 3), and</w:t>
      </w:r>
    </w:p>
    <w:p w14:paraId="17DA49EF" w14:textId="52FFD28B" w:rsidR="00562744" w:rsidRDefault="00562744" w:rsidP="00562744">
      <w:pPr>
        <w:pStyle w:val="ListParagraph"/>
        <w:numPr>
          <w:ilvl w:val="0"/>
          <w:numId w:val="46"/>
        </w:numPr>
      </w:pPr>
      <w:r>
        <w:t xml:space="preserve">whether they intend to eventually transfer to the new method. </w:t>
      </w:r>
    </w:p>
    <w:p w14:paraId="0998A7AE" w14:textId="77777777" w:rsidR="00562744" w:rsidRDefault="00562744" w:rsidP="00E748D2">
      <w:pPr>
        <w:pStyle w:val="ListParagraph"/>
        <w:ind w:left="770"/>
      </w:pPr>
    </w:p>
    <w:p w14:paraId="244B03B6" w14:textId="4A24D53F" w:rsidR="00DC4FFF" w:rsidRDefault="00133515" w:rsidP="00C54309">
      <w:r>
        <w:t>Participants are generally advised to register under the new method where possible,</w:t>
      </w:r>
      <w:r w:rsidR="00A220C5">
        <w:t xml:space="preserve"> </w:t>
      </w:r>
      <w:r>
        <w:t>as</w:t>
      </w:r>
      <w:r w:rsidR="00230890">
        <w:t xml:space="preserve"> being registered under a method that has not been revoked</w:t>
      </w:r>
      <w:r w:rsidR="000A1F3F">
        <w:t xml:space="preserve"> will generally </w:t>
      </w:r>
      <w:r w:rsidR="00230890">
        <w:t>provide more flexibility</w:t>
      </w:r>
      <w:r w:rsidR="000A1F3F">
        <w:t>. N</w:t>
      </w:r>
      <w:r w:rsidR="00230890">
        <w:t xml:space="preserve">ewer methods </w:t>
      </w:r>
      <w:r w:rsidR="000A1F3F">
        <w:t xml:space="preserve">also </w:t>
      </w:r>
      <w:r w:rsidR="00230890">
        <w:t xml:space="preserve">often contain improvements on </w:t>
      </w:r>
      <w:r w:rsidR="003E6BC2">
        <w:t>the pre-existing</w:t>
      </w:r>
      <w:r w:rsidR="00230890">
        <w:t xml:space="preserve"> methods.</w:t>
      </w:r>
    </w:p>
    <w:p w14:paraId="14EFCC13" w14:textId="22F8719E" w:rsidR="00DC4FFF" w:rsidRPr="003F4C7A" w:rsidRDefault="00DC4FFF" w:rsidP="00E748D2">
      <w:pPr>
        <w:pStyle w:val="Heading2"/>
        <w:numPr>
          <w:ilvl w:val="0"/>
          <w:numId w:val="47"/>
        </w:numPr>
      </w:pPr>
      <w:r>
        <w:t>In the process of registering a project</w:t>
      </w:r>
    </w:p>
    <w:p w14:paraId="215C5BA5" w14:textId="3B3CFA82" w:rsidR="00C54309" w:rsidRDefault="00F436D8" w:rsidP="00C54309">
      <w:r>
        <w:t>The revocation of an ERF method will have varied impact</w:t>
      </w:r>
      <w:r w:rsidR="009616CC">
        <w:t>s on project registrations</w:t>
      </w:r>
      <w:r>
        <w:t xml:space="preserve">, depending on what stage of registering </w:t>
      </w:r>
      <w:r w:rsidR="00E2476F">
        <w:t>a</w:t>
      </w:r>
      <w:r>
        <w:t xml:space="preserve"> project </w:t>
      </w:r>
      <w:r w:rsidR="00E2476F">
        <w:t xml:space="preserve">the participant is </w:t>
      </w:r>
      <w:r>
        <w:t>in.</w:t>
      </w:r>
      <w:r w:rsidR="00E74B07">
        <w:t xml:space="preserve"> The below table provides more information on these stages, the impact the revocation will have, and steps </w:t>
      </w:r>
      <w:r w:rsidR="00E2476F">
        <w:t>participants</w:t>
      </w:r>
      <w:r w:rsidR="00E74B07">
        <w:t xml:space="preserve"> can take to manage these</w:t>
      </w:r>
      <w:r w:rsidR="00562744">
        <w:t>.</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620" w:firstRow="1" w:lastRow="0" w:firstColumn="0" w:lastColumn="0" w:noHBand="1" w:noVBand="1"/>
      </w:tblPr>
      <w:tblGrid>
        <w:gridCol w:w="2263"/>
        <w:gridCol w:w="3407"/>
        <w:gridCol w:w="3969"/>
      </w:tblGrid>
      <w:tr w:rsidR="000205AA" w14:paraId="0A0FDD67" w14:textId="77777777" w:rsidTr="00C31A7B">
        <w:tc>
          <w:tcPr>
            <w:tcW w:w="2263" w:type="dxa"/>
            <w:tcBorders>
              <w:top w:val="single" w:sz="4" w:space="0" w:color="A6A6A6"/>
              <w:left w:val="single" w:sz="4" w:space="0" w:color="A6A6A6"/>
              <w:bottom w:val="single" w:sz="4" w:space="0" w:color="A6A6A6"/>
              <w:right w:val="single" w:sz="4" w:space="0" w:color="A6A6A6"/>
            </w:tcBorders>
            <w:shd w:val="clear" w:color="auto" w:fill="CDCDCD"/>
            <w:hideMark/>
          </w:tcPr>
          <w:p w14:paraId="45FA65F9" w14:textId="7EC363FA" w:rsidR="000205AA" w:rsidRDefault="002A6B07">
            <w:pPr>
              <w:spacing w:before="120"/>
              <w:rPr>
                <w:rFonts w:ascii="Calibri" w:hAnsi="Calibri" w:cs="Calibri"/>
                <w:b/>
                <w:color w:val="000000"/>
                <w:kern w:val="2"/>
              </w:rPr>
            </w:pPr>
            <w:r>
              <w:rPr>
                <w:b/>
                <w:kern w:val="2"/>
              </w:rPr>
              <w:t>Stage of registration</w:t>
            </w:r>
          </w:p>
        </w:tc>
        <w:tc>
          <w:tcPr>
            <w:tcW w:w="3407" w:type="dxa"/>
            <w:tcBorders>
              <w:top w:val="single" w:sz="4" w:space="0" w:color="A6A6A6"/>
              <w:left w:val="single" w:sz="4" w:space="0" w:color="A6A6A6"/>
              <w:bottom w:val="single" w:sz="4" w:space="0" w:color="A6A6A6"/>
              <w:right w:val="single" w:sz="4" w:space="0" w:color="A6A6A6"/>
            </w:tcBorders>
            <w:shd w:val="clear" w:color="auto" w:fill="CDCDCD"/>
            <w:hideMark/>
          </w:tcPr>
          <w:p w14:paraId="3226D06F" w14:textId="7842CC52" w:rsidR="000205AA" w:rsidRDefault="002A6B07">
            <w:pPr>
              <w:spacing w:before="120"/>
              <w:rPr>
                <w:b/>
                <w:kern w:val="2"/>
              </w:rPr>
            </w:pPr>
            <w:r>
              <w:rPr>
                <w:b/>
                <w:kern w:val="2"/>
              </w:rPr>
              <w:t>Impact of method revocation</w:t>
            </w:r>
          </w:p>
        </w:tc>
        <w:tc>
          <w:tcPr>
            <w:tcW w:w="3969" w:type="dxa"/>
            <w:tcBorders>
              <w:top w:val="single" w:sz="4" w:space="0" w:color="A6A6A6"/>
              <w:left w:val="single" w:sz="4" w:space="0" w:color="A6A6A6"/>
              <w:bottom w:val="single" w:sz="4" w:space="0" w:color="A6A6A6"/>
              <w:right w:val="single" w:sz="4" w:space="0" w:color="A6A6A6"/>
            </w:tcBorders>
            <w:shd w:val="clear" w:color="auto" w:fill="CDCDCD"/>
            <w:hideMark/>
          </w:tcPr>
          <w:p w14:paraId="1616F709" w14:textId="0EFB76FE" w:rsidR="000205AA" w:rsidRDefault="002A6B07">
            <w:pPr>
              <w:spacing w:before="120"/>
              <w:rPr>
                <w:b/>
                <w:kern w:val="2"/>
              </w:rPr>
            </w:pPr>
            <w:r>
              <w:rPr>
                <w:b/>
                <w:kern w:val="2"/>
              </w:rPr>
              <w:t>Management steps</w:t>
            </w:r>
          </w:p>
        </w:tc>
      </w:tr>
      <w:tr w:rsidR="000205AA" w14:paraId="6B875C45" w14:textId="77777777" w:rsidTr="00C31A7B">
        <w:tc>
          <w:tcPr>
            <w:tcW w:w="2263" w:type="dxa"/>
            <w:tcBorders>
              <w:top w:val="single" w:sz="4" w:space="0" w:color="A6A6A6"/>
              <w:left w:val="single" w:sz="4" w:space="0" w:color="A6A6A6"/>
              <w:bottom w:val="single" w:sz="4" w:space="0" w:color="A6A6A6"/>
              <w:right w:val="single" w:sz="4" w:space="0" w:color="A6A6A6"/>
            </w:tcBorders>
          </w:tcPr>
          <w:p w14:paraId="1DAD76B0" w14:textId="5875DC89" w:rsidR="000205AA" w:rsidRDefault="00AB413A">
            <w:pPr>
              <w:spacing w:before="120"/>
              <w:rPr>
                <w:kern w:val="2"/>
              </w:rPr>
            </w:pPr>
            <w:r>
              <w:rPr>
                <w:kern w:val="2"/>
              </w:rPr>
              <w:t>Registration application</w:t>
            </w:r>
            <w:r w:rsidR="004D1B24">
              <w:rPr>
                <w:kern w:val="2"/>
              </w:rPr>
              <w:t xml:space="preserve"> has not yet been </w:t>
            </w:r>
            <w:r w:rsidR="00F614A4">
              <w:rPr>
                <w:kern w:val="2"/>
              </w:rPr>
              <w:t xml:space="preserve">completed </w:t>
            </w:r>
            <w:r w:rsidR="00E748D2">
              <w:rPr>
                <w:kern w:val="2"/>
              </w:rPr>
              <w:t xml:space="preserve">and submitted </w:t>
            </w:r>
            <w:r w:rsidR="00F614A4">
              <w:rPr>
                <w:kern w:val="2"/>
              </w:rPr>
              <w:t>in the</w:t>
            </w:r>
            <w:r w:rsidR="00C31A7B">
              <w:rPr>
                <w:kern w:val="2"/>
              </w:rPr>
              <w:t xml:space="preserve"> </w:t>
            </w:r>
            <w:hyperlink r:id="rId9" w:history="1">
              <w:r w:rsidR="00C31A7B" w:rsidRPr="00C31A7B">
                <w:rPr>
                  <w:rStyle w:val="Hyperlink"/>
                  <w:rFonts w:asciiTheme="minorHAnsi" w:hAnsiTheme="minorHAnsi"/>
                  <w:kern w:val="2"/>
                </w:rPr>
                <w:t>Clean Energy Regulator</w:t>
              </w:r>
              <w:r w:rsidR="00F614A4" w:rsidRPr="00C31A7B">
                <w:rPr>
                  <w:rStyle w:val="Hyperlink"/>
                  <w:rFonts w:asciiTheme="minorHAnsi" w:hAnsiTheme="minorHAnsi"/>
                  <w:kern w:val="2"/>
                </w:rPr>
                <w:t xml:space="preserve"> </w:t>
              </w:r>
              <w:r w:rsidR="00C31A7B" w:rsidRPr="00C31A7B">
                <w:rPr>
                  <w:rStyle w:val="Hyperlink"/>
                  <w:rFonts w:asciiTheme="minorHAnsi" w:hAnsiTheme="minorHAnsi"/>
                  <w:kern w:val="2"/>
                </w:rPr>
                <w:t>C</w:t>
              </w:r>
              <w:r w:rsidR="00C31A7B" w:rsidRPr="007206DD">
                <w:rPr>
                  <w:rStyle w:val="Hyperlink"/>
                  <w:rFonts w:asciiTheme="minorHAnsi" w:hAnsiTheme="minorHAnsi"/>
                  <w:kern w:val="2"/>
                </w:rPr>
                <w:t xml:space="preserve">lient </w:t>
              </w:r>
              <w:r w:rsidR="00C31A7B" w:rsidRPr="00C31A7B">
                <w:rPr>
                  <w:rStyle w:val="Hyperlink"/>
                  <w:rFonts w:asciiTheme="minorHAnsi" w:hAnsiTheme="minorHAnsi"/>
                  <w:kern w:val="2"/>
                </w:rPr>
                <w:t>P</w:t>
              </w:r>
              <w:r w:rsidR="00C31A7B" w:rsidRPr="007206DD">
                <w:rPr>
                  <w:rStyle w:val="Hyperlink"/>
                  <w:rFonts w:asciiTheme="minorHAnsi" w:hAnsiTheme="minorHAnsi"/>
                  <w:kern w:val="2"/>
                </w:rPr>
                <w:t>ortal</w:t>
              </w:r>
            </w:hyperlink>
            <w:r w:rsidR="00C31A7B">
              <w:rPr>
                <w:rStyle w:val="FootnoteReference"/>
                <w:kern w:val="2"/>
              </w:rPr>
              <w:footnoteReference w:id="4"/>
            </w:r>
            <w:r w:rsidR="002420DB">
              <w:rPr>
                <w:kern w:val="2"/>
              </w:rPr>
              <w:t>.</w:t>
            </w:r>
          </w:p>
        </w:tc>
        <w:tc>
          <w:tcPr>
            <w:tcW w:w="3407" w:type="dxa"/>
            <w:tcBorders>
              <w:top w:val="single" w:sz="4" w:space="0" w:color="A6A6A6"/>
              <w:left w:val="single" w:sz="4" w:space="0" w:color="A6A6A6"/>
              <w:bottom w:val="single" w:sz="4" w:space="0" w:color="A6A6A6"/>
              <w:right w:val="single" w:sz="4" w:space="0" w:color="A6A6A6"/>
            </w:tcBorders>
          </w:tcPr>
          <w:p w14:paraId="22AEEF3E" w14:textId="1925CFEF" w:rsidR="000205AA" w:rsidRDefault="00862ABD">
            <w:pPr>
              <w:spacing w:before="120"/>
              <w:rPr>
                <w:kern w:val="2"/>
              </w:rPr>
            </w:pPr>
            <w:r>
              <w:rPr>
                <w:kern w:val="2"/>
              </w:rPr>
              <w:t xml:space="preserve">The revocation of the method will result in </w:t>
            </w:r>
            <w:r w:rsidR="003E6BC2">
              <w:rPr>
                <w:kern w:val="2"/>
              </w:rPr>
              <w:t xml:space="preserve">the </w:t>
            </w:r>
            <w:r>
              <w:rPr>
                <w:kern w:val="2"/>
              </w:rPr>
              <w:t xml:space="preserve">application being </w:t>
            </w:r>
            <w:r w:rsidR="00B65382">
              <w:rPr>
                <w:kern w:val="2"/>
              </w:rPr>
              <w:t xml:space="preserve">removed from the </w:t>
            </w:r>
            <w:hyperlink r:id="rId10" w:history="1">
              <w:r w:rsidR="00C31A7B" w:rsidRPr="00C31A7B">
                <w:rPr>
                  <w:rStyle w:val="Hyperlink"/>
                  <w:rFonts w:asciiTheme="minorHAnsi" w:hAnsiTheme="minorHAnsi"/>
                  <w:kern w:val="2"/>
                </w:rPr>
                <w:t>Clean Energy Regulator C</w:t>
              </w:r>
              <w:r w:rsidR="00C31A7B" w:rsidRPr="008D3951">
                <w:rPr>
                  <w:rStyle w:val="Hyperlink"/>
                  <w:rFonts w:asciiTheme="minorHAnsi" w:hAnsiTheme="minorHAnsi"/>
                  <w:kern w:val="2"/>
                </w:rPr>
                <w:t xml:space="preserve">lient </w:t>
              </w:r>
              <w:r w:rsidR="00C31A7B" w:rsidRPr="00C31A7B">
                <w:rPr>
                  <w:rStyle w:val="Hyperlink"/>
                  <w:rFonts w:asciiTheme="minorHAnsi" w:hAnsiTheme="minorHAnsi"/>
                  <w:kern w:val="2"/>
                </w:rPr>
                <w:t>P</w:t>
              </w:r>
              <w:r w:rsidR="00C31A7B" w:rsidRPr="008D3951">
                <w:rPr>
                  <w:rStyle w:val="Hyperlink"/>
                  <w:rFonts w:asciiTheme="minorHAnsi" w:hAnsiTheme="minorHAnsi"/>
                  <w:kern w:val="2"/>
                </w:rPr>
                <w:t>ortal</w:t>
              </w:r>
            </w:hyperlink>
            <w:r w:rsidR="00C31A7B">
              <w:rPr>
                <w:kern w:val="2"/>
              </w:rPr>
              <w:t>.</w:t>
            </w:r>
          </w:p>
        </w:tc>
        <w:tc>
          <w:tcPr>
            <w:tcW w:w="3969" w:type="dxa"/>
            <w:tcBorders>
              <w:top w:val="single" w:sz="4" w:space="0" w:color="A6A6A6"/>
              <w:left w:val="single" w:sz="4" w:space="0" w:color="A6A6A6"/>
              <w:bottom w:val="single" w:sz="4" w:space="0" w:color="A6A6A6"/>
              <w:right w:val="single" w:sz="4" w:space="0" w:color="A6A6A6"/>
            </w:tcBorders>
          </w:tcPr>
          <w:p w14:paraId="3C41826B" w14:textId="7E73445A" w:rsidR="000205AA" w:rsidRDefault="007F6DF0">
            <w:pPr>
              <w:spacing w:before="120"/>
              <w:rPr>
                <w:kern w:val="2"/>
              </w:rPr>
            </w:pPr>
            <w:r>
              <w:rPr>
                <w:kern w:val="2"/>
              </w:rPr>
              <w:t>Participants may</w:t>
            </w:r>
            <w:r w:rsidR="00B65382">
              <w:rPr>
                <w:kern w:val="2"/>
              </w:rPr>
              <w:t>:</w:t>
            </w:r>
          </w:p>
          <w:p w14:paraId="525E5EA5" w14:textId="2847C161" w:rsidR="00B65382" w:rsidRDefault="00B65382" w:rsidP="00B65382">
            <w:pPr>
              <w:pStyle w:val="ListParagraph"/>
              <w:numPr>
                <w:ilvl w:val="0"/>
                <w:numId w:val="39"/>
              </w:numPr>
              <w:spacing w:before="120"/>
              <w:rPr>
                <w:kern w:val="2"/>
              </w:rPr>
            </w:pPr>
            <w:r>
              <w:rPr>
                <w:kern w:val="2"/>
              </w:rPr>
              <w:t xml:space="preserve">Ensure </w:t>
            </w:r>
            <w:r w:rsidR="00E2476F">
              <w:rPr>
                <w:kern w:val="2"/>
              </w:rPr>
              <w:t>their</w:t>
            </w:r>
            <w:r w:rsidR="004D1B24">
              <w:rPr>
                <w:kern w:val="2"/>
              </w:rPr>
              <w:t xml:space="preserve"> registration</w:t>
            </w:r>
            <w:r>
              <w:rPr>
                <w:kern w:val="2"/>
              </w:rPr>
              <w:t xml:space="preserve"> application is submitted prior to the revocation of the method</w:t>
            </w:r>
            <w:r w:rsidR="002351CF">
              <w:rPr>
                <w:kern w:val="2"/>
              </w:rPr>
              <w:t>, with sufficient time for the assessment team to process</w:t>
            </w:r>
            <w:r w:rsidR="004D1B24">
              <w:rPr>
                <w:kern w:val="2"/>
              </w:rPr>
              <w:t xml:space="preserve"> the application</w:t>
            </w:r>
            <w:r w:rsidR="005436EC">
              <w:rPr>
                <w:kern w:val="2"/>
              </w:rPr>
              <w:t xml:space="preserve"> prior to the method’s revocation</w:t>
            </w:r>
            <w:r w:rsidR="008F39F4">
              <w:rPr>
                <w:rStyle w:val="FootnoteReference"/>
                <w:kern w:val="2"/>
              </w:rPr>
              <w:footnoteReference w:id="5"/>
            </w:r>
            <w:r w:rsidR="002351CF">
              <w:rPr>
                <w:kern w:val="2"/>
              </w:rPr>
              <w:t xml:space="preserve"> (see </w:t>
            </w:r>
            <w:r w:rsidR="00F61648">
              <w:rPr>
                <w:kern w:val="2"/>
              </w:rPr>
              <w:t>next row</w:t>
            </w:r>
            <w:r w:rsidR="002351CF">
              <w:rPr>
                <w:kern w:val="2"/>
              </w:rPr>
              <w:t>)</w:t>
            </w:r>
            <w:r>
              <w:rPr>
                <w:kern w:val="2"/>
              </w:rPr>
              <w:t>; or</w:t>
            </w:r>
          </w:p>
          <w:p w14:paraId="2C1CE4EF" w14:textId="4F3698E8" w:rsidR="00B65382" w:rsidRPr="00B65382" w:rsidRDefault="00B65382" w:rsidP="00B65382">
            <w:pPr>
              <w:pStyle w:val="ListParagraph"/>
              <w:numPr>
                <w:ilvl w:val="0"/>
                <w:numId w:val="39"/>
              </w:numPr>
              <w:spacing w:before="120"/>
              <w:rPr>
                <w:kern w:val="2"/>
              </w:rPr>
            </w:pPr>
            <w:r>
              <w:rPr>
                <w:kern w:val="2"/>
              </w:rPr>
              <w:t xml:space="preserve">Re-submit </w:t>
            </w:r>
            <w:r w:rsidR="00E2476F">
              <w:rPr>
                <w:kern w:val="2"/>
              </w:rPr>
              <w:t>their</w:t>
            </w:r>
            <w:r>
              <w:rPr>
                <w:kern w:val="2"/>
              </w:rPr>
              <w:t xml:space="preserve"> </w:t>
            </w:r>
            <w:r w:rsidR="004D1B24">
              <w:rPr>
                <w:kern w:val="2"/>
              </w:rPr>
              <w:t xml:space="preserve">registration </w:t>
            </w:r>
            <w:r>
              <w:rPr>
                <w:kern w:val="2"/>
              </w:rPr>
              <w:t xml:space="preserve">application </w:t>
            </w:r>
            <w:r w:rsidR="00301E01">
              <w:rPr>
                <w:kern w:val="2"/>
              </w:rPr>
              <w:t>for assessment under the new method (if</w:t>
            </w:r>
            <w:r w:rsidR="00F70814">
              <w:rPr>
                <w:kern w:val="2"/>
              </w:rPr>
              <w:t xml:space="preserve"> ap</w:t>
            </w:r>
            <w:r w:rsidR="00B0323C">
              <w:rPr>
                <w:kern w:val="2"/>
              </w:rPr>
              <w:t>p</w:t>
            </w:r>
            <w:r w:rsidR="00F70814">
              <w:rPr>
                <w:kern w:val="2"/>
              </w:rPr>
              <w:t>licable</w:t>
            </w:r>
            <w:r w:rsidR="00301E01">
              <w:rPr>
                <w:kern w:val="2"/>
              </w:rPr>
              <w:t>).</w:t>
            </w:r>
          </w:p>
        </w:tc>
      </w:tr>
      <w:tr w:rsidR="000205AA" w14:paraId="140D6103" w14:textId="77777777" w:rsidTr="00C31A7B">
        <w:tc>
          <w:tcPr>
            <w:tcW w:w="2263" w:type="dxa"/>
            <w:tcBorders>
              <w:top w:val="single" w:sz="4" w:space="0" w:color="A6A6A6"/>
              <w:left w:val="single" w:sz="4" w:space="0" w:color="A6A6A6"/>
              <w:bottom w:val="single" w:sz="4" w:space="0" w:color="A6A6A6"/>
              <w:right w:val="single" w:sz="4" w:space="0" w:color="A6A6A6"/>
            </w:tcBorders>
          </w:tcPr>
          <w:p w14:paraId="42EBACCA" w14:textId="49B02CB0" w:rsidR="000205AA" w:rsidRDefault="00301E01">
            <w:pPr>
              <w:spacing w:before="120"/>
              <w:rPr>
                <w:kern w:val="2"/>
              </w:rPr>
            </w:pPr>
            <w:r>
              <w:rPr>
                <w:kern w:val="2"/>
              </w:rPr>
              <w:lastRenderedPageBreak/>
              <w:t xml:space="preserve">Registration application </w:t>
            </w:r>
            <w:r w:rsidR="004D1B24">
              <w:rPr>
                <w:kern w:val="2"/>
              </w:rPr>
              <w:t xml:space="preserve">has been </w:t>
            </w:r>
            <w:r>
              <w:rPr>
                <w:kern w:val="2"/>
              </w:rPr>
              <w:t>submitted</w:t>
            </w:r>
            <w:r w:rsidR="0057219E">
              <w:rPr>
                <w:kern w:val="2"/>
              </w:rPr>
              <w:t xml:space="preserve"> in the </w:t>
            </w:r>
            <w:hyperlink r:id="rId11" w:history="1">
              <w:r w:rsidR="00C31A7B" w:rsidRPr="00C31A7B">
                <w:rPr>
                  <w:rStyle w:val="Hyperlink"/>
                  <w:rFonts w:asciiTheme="minorHAnsi" w:hAnsiTheme="minorHAnsi"/>
                  <w:kern w:val="2"/>
                </w:rPr>
                <w:t>Clean Energy Regulator C</w:t>
              </w:r>
              <w:r w:rsidR="00C31A7B" w:rsidRPr="008D3951">
                <w:rPr>
                  <w:rStyle w:val="Hyperlink"/>
                  <w:rFonts w:asciiTheme="minorHAnsi" w:hAnsiTheme="minorHAnsi"/>
                  <w:kern w:val="2"/>
                </w:rPr>
                <w:t xml:space="preserve">lient </w:t>
              </w:r>
              <w:r w:rsidR="00C31A7B" w:rsidRPr="00C31A7B">
                <w:rPr>
                  <w:rStyle w:val="Hyperlink"/>
                  <w:rFonts w:asciiTheme="minorHAnsi" w:hAnsiTheme="minorHAnsi"/>
                  <w:kern w:val="2"/>
                </w:rPr>
                <w:t>P</w:t>
              </w:r>
              <w:r w:rsidR="00C31A7B" w:rsidRPr="008D3951">
                <w:rPr>
                  <w:rStyle w:val="Hyperlink"/>
                  <w:rFonts w:asciiTheme="minorHAnsi" w:hAnsiTheme="minorHAnsi"/>
                  <w:kern w:val="2"/>
                </w:rPr>
                <w:t>ortal</w:t>
              </w:r>
            </w:hyperlink>
            <w:r w:rsidR="00C31A7B">
              <w:rPr>
                <w:kern w:val="2"/>
              </w:rPr>
              <w:t xml:space="preserve"> </w:t>
            </w:r>
            <w:r>
              <w:rPr>
                <w:kern w:val="2"/>
              </w:rPr>
              <w:t>and</w:t>
            </w:r>
            <w:r w:rsidR="004D1B24">
              <w:rPr>
                <w:kern w:val="2"/>
              </w:rPr>
              <w:t xml:space="preserve"> is</w:t>
            </w:r>
            <w:r>
              <w:rPr>
                <w:kern w:val="2"/>
              </w:rPr>
              <w:t xml:space="preserve"> under assessment</w:t>
            </w:r>
            <w:r w:rsidR="002420DB">
              <w:rPr>
                <w:kern w:val="2"/>
              </w:rPr>
              <w:t>.</w:t>
            </w:r>
          </w:p>
        </w:tc>
        <w:tc>
          <w:tcPr>
            <w:tcW w:w="3407" w:type="dxa"/>
            <w:tcBorders>
              <w:top w:val="single" w:sz="4" w:space="0" w:color="A6A6A6"/>
              <w:left w:val="single" w:sz="4" w:space="0" w:color="A6A6A6"/>
              <w:bottom w:val="single" w:sz="4" w:space="0" w:color="A6A6A6"/>
              <w:right w:val="single" w:sz="4" w:space="0" w:color="A6A6A6"/>
            </w:tcBorders>
          </w:tcPr>
          <w:p w14:paraId="6650A69C" w14:textId="7C94ED1F" w:rsidR="000205AA" w:rsidRDefault="00301E01">
            <w:pPr>
              <w:spacing w:before="120"/>
              <w:rPr>
                <w:kern w:val="2"/>
              </w:rPr>
            </w:pPr>
            <w:r>
              <w:rPr>
                <w:kern w:val="2"/>
              </w:rPr>
              <w:t xml:space="preserve">Projects are unable to be declared under a </w:t>
            </w:r>
            <w:r w:rsidR="00A941A2">
              <w:rPr>
                <w:kern w:val="2"/>
              </w:rPr>
              <w:t>method</w:t>
            </w:r>
            <w:r>
              <w:rPr>
                <w:kern w:val="2"/>
              </w:rPr>
              <w:t xml:space="preserve"> that has been revoked. A</w:t>
            </w:r>
            <w:r w:rsidR="009D7E88">
              <w:rPr>
                <w:kern w:val="2"/>
              </w:rPr>
              <w:t xml:space="preserve">ny projects that </w:t>
            </w:r>
            <w:r w:rsidR="00AC129C">
              <w:rPr>
                <w:kern w:val="2"/>
              </w:rPr>
              <w:t>are still under assessment when the method is revoked</w:t>
            </w:r>
            <w:r w:rsidR="00EC1A9E">
              <w:rPr>
                <w:kern w:val="2"/>
              </w:rPr>
              <w:t xml:space="preserve"> will </w:t>
            </w:r>
            <w:r w:rsidR="002351CF">
              <w:rPr>
                <w:kern w:val="2"/>
              </w:rPr>
              <w:t>not be declared.</w:t>
            </w:r>
          </w:p>
        </w:tc>
        <w:tc>
          <w:tcPr>
            <w:tcW w:w="3969" w:type="dxa"/>
            <w:tcBorders>
              <w:top w:val="single" w:sz="4" w:space="0" w:color="A6A6A6"/>
              <w:left w:val="single" w:sz="4" w:space="0" w:color="A6A6A6"/>
              <w:bottom w:val="single" w:sz="4" w:space="0" w:color="A6A6A6"/>
              <w:right w:val="single" w:sz="4" w:space="0" w:color="A6A6A6"/>
            </w:tcBorders>
          </w:tcPr>
          <w:p w14:paraId="1BA344B9" w14:textId="390A9630" w:rsidR="000205AA" w:rsidRDefault="007F6DF0">
            <w:pPr>
              <w:spacing w:before="120"/>
              <w:rPr>
                <w:kern w:val="2"/>
              </w:rPr>
            </w:pPr>
            <w:r>
              <w:rPr>
                <w:kern w:val="2"/>
              </w:rPr>
              <w:t>Participants may</w:t>
            </w:r>
            <w:r w:rsidR="002351CF">
              <w:rPr>
                <w:kern w:val="2"/>
              </w:rPr>
              <w:t>:</w:t>
            </w:r>
          </w:p>
          <w:p w14:paraId="4381DB56" w14:textId="3C8B9849" w:rsidR="002351CF" w:rsidRDefault="00C31A7B" w:rsidP="002351CF">
            <w:pPr>
              <w:pStyle w:val="ListParagraph"/>
              <w:numPr>
                <w:ilvl w:val="0"/>
                <w:numId w:val="40"/>
              </w:numPr>
              <w:spacing w:before="120"/>
              <w:rPr>
                <w:kern w:val="2"/>
              </w:rPr>
            </w:pPr>
            <w:r w:rsidRPr="00C31A7B">
              <w:rPr>
                <w:kern w:val="2"/>
              </w:rPr>
              <w:t>Re-submit their registration application for assessment under the new method (if applicable)</w:t>
            </w:r>
            <w:r w:rsidR="00F70814">
              <w:rPr>
                <w:kern w:val="2"/>
              </w:rPr>
              <w:t>; or</w:t>
            </w:r>
          </w:p>
          <w:p w14:paraId="3F1497B9" w14:textId="7859AD3A" w:rsidR="00F70814" w:rsidRPr="002351CF" w:rsidRDefault="00F70814" w:rsidP="002351CF">
            <w:pPr>
              <w:pStyle w:val="ListParagraph"/>
              <w:numPr>
                <w:ilvl w:val="0"/>
                <w:numId w:val="40"/>
              </w:numPr>
              <w:spacing w:before="120"/>
              <w:rPr>
                <w:kern w:val="2"/>
              </w:rPr>
            </w:pPr>
            <w:r>
              <w:rPr>
                <w:kern w:val="2"/>
              </w:rPr>
              <w:t xml:space="preserve">Request the assessment team to assess </w:t>
            </w:r>
            <w:r w:rsidR="007F6DF0">
              <w:rPr>
                <w:kern w:val="2"/>
              </w:rPr>
              <w:t>their</w:t>
            </w:r>
            <w:r>
              <w:rPr>
                <w:kern w:val="2"/>
              </w:rPr>
              <w:t xml:space="preserve"> registration application under the new </w:t>
            </w:r>
            <w:r w:rsidR="00A941A2">
              <w:rPr>
                <w:kern w:val="2"/>
              </w:rPr>
              <w:t>method</w:t>
            </w:r>
            <w:r>
              <w:rPr>
                <w:kern w:val="2"/>
              </w:rPr>
              <w:t xml:space="preserve"> (if applicable).</w:t>
            </w:r>
            <w:r w:rsidR="0015267D">
              <w:rPr>
                <w:kern w:val="2"/>
              </w:rPr>
              <w:t xml:space="preserve"> </w:t>
            </w:r>
            <w:r w:rsidR="004C461B">
              <w:rPr>
                <w:kern w:val="2"/>
              </w:rPr>
              <w:t>The assessment team may need to request any outstanding information under the new method to process the application.</w:t>
            </w:r>
          </w:p>
        </w:tc>
      </w:tr>
    </w:tbl>
    <w:p w14:paraId="56DFA764" w14:textId="77777777" w:rsidR="00E74B07" w:rsidRDefault="00E74B07" w:rsidP="00C54309"/>
    <w:p w14:paraId="04DC3850" w14:textId="700AA92C" w:rsidR="003B393C" w:rsidRPr="003F4C7A" w:rsidRDefault="003B393C" w:rsidP="00E748D2">
      <w:pPr>
        <w:pStyle w:val="Heading2"/>
        <w:numPr>
          <w:ilvl w:val="0"/>
          <w:numId w:val="40"/>
        </w:numPr>
      </w:pPr>
      <w:r>
        <w:t>Undertaking a project</w:t>
      </w:r>
      <w:r w:rsidR="004C461B">
        <w:t xml:space="preserve"> that has already been registered under the former method</w:t>
      </w:r>
    </w:p>
    <w:p w14:paraId="270FB3E2" w14:textId="23578AB9" w:rsidR="005C2C8E" w:rsidRDefault="005C2C8E" w:rsidP="005C2C8E">
      <w:r>
        <w:t>The</w:t>
      </w:r>
      <w:r w:rsidR="004C461B">
        <w:t xml:space="preserve"> impact</w:t>
      </w:r>
      <w:r w:rsidR="0057219E">
        <w:t xml:space="preserve">s of </w:t>
      </w:r>
      <w:r w:rsidR="004C461B">
        <w:t>the</w:t>
      </w:r>
      <w:r>
        <w:t xml:space="preserve"> revocation of an ERF method will depend on whether your crediting period has started or not. The below table provides more information on these stages, the impact</w:t>
      </w:r>
      <w:r w:rsidR="0057219E">
        <w:t>s</w:t>
      </w:r>
      <w:r>
        <w:t xml:space="preserve"> the revocation will have, and steps you can take to manage these:</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620" w:firstRow="1" w:lastRow="0" w:firstColumn="0" w:lastColumn="0" w:noHBand="1" w:noVBand="1"/>
      </w:tblPr>
      <w:tblGrid>
        <w:gridCol w:w="1696"/>
        <w:gridCol w:w="3974"/>
        <w:gridCol w:w="3969"/>
      </w:tblGrid>
      <w:tr w:rsidR="005C2C8E" w14:paraId="3818E79C" w14:textId="77777777" w:rsidTr="00E748D2">
        <w:tc>
          <w:tcPr>
            <w:tcW w:w="1696" w:type="dxa"/>
            <w:tcBorders>
              <w:top w:val="single" w:sz="4" w:space="0" w:color="A6A6A6"/>
              <w:left w:val="single" w:sz="4" w:space="0" w:color="A6A6A6"/>
              <w:bottom w:val="single" w:sz="4" w:space="0" w:color="A6A6A6"/>
              <w:right w:val="single" w:sz="4" w:space="0" w:color="A6A6A6"/>
            </w:tcBorders>
            <w:shd w:val="clear" w:color="auto" w:fill="CDCDCD"/>
            <w:hideMark/>
          </w:tcPr>
          <w:p w14:paraId="6A7956A3" w14:textId="121C8E66" w:rsidR="005C2C8E" w:rsidRDefault="005C2C8E" w:rsidP="008A2191">
            <w:pPr>
              <w:spacing w:before="120"/>
              <w:rPr>
                <w:rFonts w:ascii="Calibri" w:hAnsi="Calibri" w:cs="Calibri"/>
                <w:b/>
                <w:color w:val="000000"/>
                <w:kern w:val="2"/>
              </w:rPr>
            </w:pPr>
            <w:r>
              <w:rPr>
                <w:b/>
                <w:kern w:val="2"/>
              </w:rPr>
              <w:t>Stage of Project</w:t>
            </w:r>
          </w:p>
        </w:tc>
        <w:tc>
          <w:tcPr>
            <w:tcW w:w="3974" w:type="dxa"/>
            <w:tcBorders>
              <w:top w:val="single" w:sz="4" w:space="0" w:color="A6A6A6"/>
              <w:left w:val="single" w:sz="4" w:space="0" w:color="A6A6A6"/>
              <w:bottom w:val="single" w:sz="4" w:space="0" w:color="A6A6A6"/>
              <w:right w:val="single" w:sz="4" w:space="0" w:color="A6A6A6"/>
            </w:tcBorders>
            <w:shd w:val="clear" w:color="auto" w:fill="CDCDCD"/>
            <w:hideMark/>
          </w:tcPr>
          <w:p w14:paraId="4BFD965D" w14:textId="77777777" w:rsidR="005C2C8E" w:rsidRDefault="005C2C8E" w:rsidP="008A2191">
            <w:pPr>
              <w:spacing w:before="120"/>
              <w:rPr>
                <w:b/>
                <w:kern w:val="2"/>
              </w:rPr>
            </w:pPr>
            <w:r>
              <w:rPr>
                <w:b/>
                <w:kern w:val="2"/>
              </w:rPr>
              <w:t>Impact of method revocation</w:t>
            </w:r>
          </w:p>
        </w:tc>
        <w:tc>
          <w:tcPr>
            <w:tcW w:w="3969" w:type="dxa"/>
            <w:tcBorders>
              <w:top w:val="single" w:sz="4" w:space="0" w:color="A6A6A6"/>
              <w:left w:val="single" w:sz="4" w:space="0" w:color="A6A6A6"/>
              <w:bottom w:val="single" w:sz="4" w:space="0" w:color="A6A6A6"/>
              <w:right w:val="single" w:sz="4" w:space="0" w:color="A6A6A6"/>
            </w:tcBorders>
            <w:shd w:val="clear" w:color="auto" w:fill="CDCDCD"/>
            <w:hideMark/>
          </w:tcPr>
          <w:p w14:paraId="5A7E3DE2" w14:textId="77777777" w:rsidR="005C2C8E" w:rsidRDefault="005C2C8E" w:rsidP="008A2191">
            <w:pPr>
              <w:spacing w:before="120"/>
              <w:rPr>
                <w:b/>
                <w:kern w:val="2"/>
              </w:rPr>
            </w:pPr>
            <w:r>
              <w:rPr>
                <w:b/>
                <w:kern w:val="2"/>
              </w:rPr>
              <w:t>Management steps</w:t>
            </w:r>
          </w:p>
        </w:tc>
      </w:tr>
      <w:tr w:rsidR="005C2C8E" w:rsidRPr="002351CF" w14:paraId="32F7E8FA" w14:textId="77777777" w:rsidTr="00E748D2">
        <w:tc>
          <w:tcPr>
            <w:tcW w:w="1696" w:type="dxa"/>
            <w:tcBorders>
              <w:top w:val="single" w:sz="4" w:space="0" w:color="A6A6A6"/>
              <w:left w:val="single" w:sz="4" w:space="0" w:color="A6A6A6"/>
              <w:bottom w:val="single" w:sz="4" w:space="0" w:color="A6A6A6"/>
              <w:right w:val="single" w:sz="4" w:space="0" w:color="A6A6A6"/>
            </w:tcBorders>
          </w:tcPr>
          <w:p w14:paraId="4B5AFE34" w14:textId="575153BB" w:rsidR="005C2C8E" w:rsidRDefault="005C2C8E" w:rsidP="008A2191">
            <w:pPr>
              <w:spacing w:before="120"/>
              <w:rPr>
                <w:kern w:val="2"/>
              </w:rPr>
            </w:pPr>
            <w:r>
              <w:rPr>
                <w:kern w:val="2"/>
              </w:rPr>
              <w:t>Crediting period has commenced</w:t>
            </w:r>
          </w:p>
        </w:tc>
        <w:tc>
          <w:tcPr>
            <w:tcW w:w="3974" w:type="dxa"/>
            <w:tcBorders>
              <w:top w:val="single" w:sz="4" w:space="0" w:color="A6A6A6"/>
              <w:left w:val="single" w:sz="4" w:space="0" w:color="A6A6A6"/>
              <w:bottom w:val="single" w:sz="4" w:space="0" w:color="A6A6A6"/>
              <w:right w:val="single" w:sz="4" w:space="0" w:color="A6A6A6"/>
            </w:tcBorders>
          </w:tcPr>
          <w:p w14:paraId="709B0CBF" w14:textId="2CABEA13" w:rsidR="0092259B" w:rsidRDefault="005C2C8E" w:rsidP="005C2C8E">
            <w:r>
              <w:t xml:space="preserve">Under </w:t>
            </w:r>
            <w:r w:rsidR="007B28ED">
              <w:t>s</w:t>
            </w:r>
            <w:r>
              <w:t xml:space="preserve">123 of the </w:t>
            </w:r>
            <w:hyperlink r:id="rId12" w:history="1">
              <w:r w:rsidRPr="0056038E">
                <w:rPr>
                  <w:rStyle w:val="Hyperlink"/>
                  <w:rFonts w:asciiTheme="minorHAnsi" w:hAnsiTheme="minorHAnsi"/>
                  <w:i/>
                  <w:iCs/>
                </w:rPr>
                <w:t>Carbon Credits (Carbon Farming Initiative) Act 2011</w:t>
              </w:r>
            </w:hyperlink>
            <w:r>
              <w:rPr>
                <w:i/>
                <w:iCs/>
              </w:rPr>
              <w:t xml:space="preserve"> </w:t>
            </w:r>
            <w:r>
              <w:t xml:space="preserve">(the CFI Act), if a </w:t>
            </w:r>
            <w:r w:rsidR="00A941A2">
              <w:t>method</w:t>
            </w:r>
            <w:r>
              <w:t xml:space="preserve"> that covers a project is revoked, that </w:t>
            </w:r>
            <w:r w:rsidR="00A941A2">
              <w:t>method</w:t>
            </w:r>
            <w:r>
              <w:t xml:space="preserve"> will continue to apply to the project for the remainder of the crediting period of that project, provided the crediting period has commenced. </w:t>
            </w:r>
          </w:p>
          <w:p w14:paraId="7CD6E1E2" w14:textId="6606141C" w:rsidR="005C2C8E" w:rsidRPr="005C2C8E" w:rsidRDefault="005C2C8E" w:rsidP="005C2C8E">
            <w:r>
              <w:t xml:space="preserve">However, there are restrictions as to what actions a participant can take in their project once the revocation has occurred. Notably, participants undertaking an area-based project may not vary their project to add areas once </w:t>
            </w:r>
            <w:r>
              <w:lastRenderedPageBreak/>
              <w:t>the method they have been registered under is revoked</w:t>
            </w:r>
            <w:r w:rsidR="0092259B">
              <w:t>.</w:t>
            </w:r>
            <w:r>
              <w:rPr>
                <w:rStyle w:val="FootnoteReference"/>
              </w:rPr>
              <w:footnoteReference w:id="6"/>
            </w:r>
          </w:p>
        </w:tc>
        <w:tc>
          <w:tcPr>
            <w:tcW w:w="3969" w:type="dxa"/>
            <w:tcBorders>
              <w:top w:val="single" w:sz="4" w:space="0" w:color="A6A6A6"/>
              <w:left w:val="single" w:sz="4" w:space="0" w:color="A6A6A6"/>
              <w:bottom w:val="single" w:sz="4" w:space="0" w:color="A6A6A6"/>
              <w:right w:val="single" w:sz="4" w:space="0" w:color="A6A6A6"/>
            </w:tcBorders>
          </w:tcPr>
          <w:p w14:paraId="520554D1" w14:textId="77777777" w:rsidR="005C2C8E" w:rsidRDefault="00BA4E4E" w:rsidP="005C2C8E">
            <w:pPr>
              <w:spacing w:before="120"/>
              <w:rPr>
                <w:kern w:val="2"/>
              </w:rPr>
            </w:pPr>
            <w:r>
              <w:rPr>
                <w:kern w:val="2"/>
              </w:rPr>
              <w:lastRenderedPageBreak/>
              <w:t>Participants may:</w:t>
            </w:r>
          </w:p>
          <w:p w14:paraId="775F84B0" w14:textId="5A3FB843" w:rsidR="00BA4E4E" w:rsidRDefault="00BA4E4E" w:rsidP="00BA4E4E">
            <w:pPr>
              <w:pStyle w:val="ListParagraph"/>
              <w:numPr>
                <w:ilvl w:val="0"/>
                <w:numId w:val="43"/>
              </w:numPr>
              <w:spacing w:before="120"/>
              <w:rPr>
                <w:kern w:val="2"/>
              </w:rPr>
            </w:pPr>
            <w:r>
              <w:rPr>
                <w:kern w:val="2"/>
              </w:rPr>
              <w:t xml:space="preserve">Continue their project under the old </w:t>
            </w:r>
            <w:r w:rsidR="00A941A2">
              <w:rPr>
                <w:kern w:val="2"/>
              </w:rPr>
              <w:t>method</w:t>
            </w:r>
            <w:r w:rsidR="007F41CB">
              <w:rPr>
                <w:kern w:val="2"/>
              </w:rPr>
              <w:t xml:space="preserve"> (and be unable to make certain variations)</w:t>
            </w:r>
            <w:r>
              <w:rPr>
                <w:kern w:val="2"/>
              </w:rPr>
              <w:t>; or</w:t>
            </w:r>
          </w:p>
          <w:p w14:paraId="64B5F153" w14:textId="598CC89E" w:rsidR="00BA4E4E" w:rsidRPr="00BA4E4E" w:rsidRDefault="00BA4E4E" w:rsidP="00BA4E4E">
            <w:pPr>
              <w:pStyle w:val="ListParagraph"/>
              <w:numPr>
                <w:ilvl w:val="0"/>
                <w:numId w:val="43"/>
              </w:numPr>
              <w:spacing w:before="120"/>
              <w:rPr>
                <w:kern w:val="2"/>
              </w:rPr>
            </w:pPr>
            <w:proofErr w:type="gramStart"/>
            <w:r>
              <w:rPr>
                <w:kern w:val="2"/>
              </w:rPr>
              <w:t>Submit an application</w:t>
            </w:r>
            <w:proofErr w:type="gramEnd"/>
            <w:r>
              <w:rPr>
                <w:kern w:val="2"/>
              </w:rPr>
              <w:t xml:space="preserve"> under S128 of the CFI Act</w:t>
            </w:r>
            <w:r w:rsidR="00BA0DD1">
              <w:rPr>
                <w:kern w:val="2"/>
              </w:rPr>
              <w:t xml:space="preserve"> to have </w:t>
            </w:r>
            <w:r w:rsidR="007F41CB">
              <w:rPr>
                <w:kern w:val="2"/>
              </w:rPr>
              <w:t xml:space="preserve">a new </w:t>
            </w:r>
            <w:r w:rsidR="00A941A2">
              <w:rPr>
                <w:kern w:val="2"/>
              </w:rPr>
              <w:t>method</w:t>
            </w:r>
            <w:r w:rsidR="007F41CB">
              <w:rPr>
                <w:kern w:val="2"/>
              </w:rPr>
              <w:t xml:space="preserve"> apply to their project.</w:t>
            </w:r>
          </w:p>
        </w:tc>
      </w:tr>
      <w:tr w:rsidR="008B65A0" w:rsidRPr="002351CF" w14:paraId="0C248AB7" w14:textId="77777777" w:rsidTr="00E748D2">
        <w:tc>
          <w:tcPr>
            <w:tcW w:w="1696" w:type="dxa"/>
            <w:tcBorders>
              <w:top w:val="single" w:sz="4" w:space="0" w:color="A6A6A6"/>
              <w:left w:val="single" w:sz="4" w:space="0" w:color="A6A6A6"/>
              <w:bottom w:val="single" w:sz="4" w:space="0" w:color="A6A6A6"/>
              <w:right w:val="single" w:sz="4" w:space="0" w:color="A6A6A6"/>
            </w:tcBorders>
          </w:tcPr>
          <w:p w14:paraId="7237811C" w14:textId="34631AC6" w:rsidR="008B65A0" w:rsidRDefault="008B65A0" w:rsidP="008B65A0">
            <w:pPr>
              <w:spacing w:before="120"/>
              <w:rPr>
                <w:kern w:val="2"/>
              </w:rPr>
            </w:pPr>
            <w:r>
              <w:rPr>
                <w:kern w:val="2"/>
              </w:rPr>
              <w:t xml:space="preserve">Crediting period </w:t>
            </w:r>
            <w:r w:rsidR="0057219E">
              <w:rPr>
                <w:kern w:val="2"/>
              </w:rPr>
              <w:t xml:space="preserve">has </w:t>
            </w:r>
            <w:r>
              <w:rPr>
                <w:kern w:val="2"/>
              </w:rPr>
              <w:t>not yet commenced</w:t>
            </w:r>
          </w:p>
        </w:tc>
        <w:tc>
          <w:tcPr>
            <w:tcW w:w="3974" w:type="dxa"/>
            <w:tcBorders>
              <w:top w:val="single" w:sz="4" w:space="0" w:color="A6A6A6"/>
              <w:left w:val="single" w:sz="4" w:space="0" w:color="A6A6A6"/>
              <w:bottom w:val="single" w:sz="4" w:space="0" w:color="A6A6A6"/>
              <w:right w:val="single" w:sz="4" w:space="0" w:color="A6A6A6"/>
            </w:tcBorders>
          </w:tcPr>
          <w:p w14:paraId="7D9731DB" w14:textId="08F92CEB" w:rsidR="0092259B" w:rsidRDefault="008B65A0" w:rsidP="007206DD">
            <w:pPr>
              <w:rPr>
                <w:kern w:val="2"/>
              </w:rPr>
            </w:pPr>
            <w:r>
              <w:rPr>
                <w:kern w:val="2"/>
              </w:rPr>
              <w:t>For projects that have been registered but have not yet commenced their crediting period, the</w:t>
            </w:r>
            <w:r w:rsidR="00133009">
              <w:rPr>
                <w:kern w:val="2"/>
              </w:rPr>
              <w:t xml:space="preserve"> revoked</w:t>
            </w:r>
            <w:r>
              <w:rPr>
                <w:kern w:val="2"/>
              </w:rPr>
              <w:t xml:space="preserve"> method will not continue to apply to the project. </w:t>
            </w:r>
          </w:p>
          <w:p w14:paraId="1DBE7A1D" w14:textId="5A3CECD7" w:rsidR="0092259B" w:rsidRDefault="00490690" w:rsidP="008B65A0">
            <w:pPr>
              <w:rPr>
                <w:kern w:val="2"/>
              </w:rPr>
            </w:pPr>
            <w:r>
              <w:rPr>
                <w:kern w:val="2"/>
              </w:rPr>
              <w:t xml:space="preserve">Additionally, </w:t>
            </w:r>
            <w:r w:rsidR="00133009">
              <w:rPr>
                <w:kern w:val="2"/>
              </w:rPr>
              <w:t xml:space="preserve">these </w:t>
            </w:r>
            <w:r>
              <w:rPr>
                <w:kern w:val="2"/>
              </w:rPr>
              <w:t xml:space="preserve">projects will be unable to </w:t>
            </w:r>
            <w:r w:rsidR="00F42716">
              <w:rPr>
                <w:kern w:val="2"/>
              </w:rPr>
              <w:t xml:space="preserve">request to transition to a new </w:t>
            </w:r>
            <w:r w:rsidR="00A941A2">
              <w:rPr>
                <w:kern w:val="2"/>
              </w:rPr>
              <w:t>method</w:t>
            </w:r>
            <w:r w:rsidR="0092259B">
              <w:rPr>
                <w:kern w:val="2"/>
              </w:rPr>
              <w:t>.</w:t>
            </w:r>
            <w:r w:rsidR="00F42716">
              <w:rPr>
                <w:rStyle w:val="FootnoteReference"/>
                <w:kern w:val="2"/>
              </w:rPr>
              <w:footnoteReference w:id="7"/>
            </w:r>
          </w:p>
          <w:p w14:paraId="5660F586" w14:textId="6E56DA28" w:rsidR="008B65A0" w:rsidRDefault="008B65A0" w:rsidP="008B65A0">
            <w:r>
              <w:rPr>
                <w:kern w:val="2"/>
              </w:rPr>
              <w:t xml:space="preserve">As such, the revocation of the method will result in the project being exited from the scheme. </w:t>
            </w:r>
          </w:p>
        </w:tc>
        <w:tc>
          <w:tcPr>
            <w:tcW w:w="3969" w:type="dxa"/>
            <w:tcBorders>
              <w:top w:val="single" w:sz="4" w:space="0" w:color="A6A6A6"/>
              <w:left w:val="single" w:sz="4" w:space="0" w:color="A6A6A6"/>
              <w:bottom w:val="single" w:sz="4" w:space="0" w:color="A6A6A6"/>
              <w:right w:val="single" w:sz="4" w:space="0" w:color="A6A6A6"/>
            </w:tcBorders>
          </w:tcPr>
          <w:p w14:paraId="6D661A63" w14:textId="14FC1982" w:rsidR="007A61C9" w:rsidRDefault="007F6DF0" w:rsidP="007206DD">
            <w:pPr>
              <w:rPr>
                <w:kern w:val="2"/>
              </w:rPr>
            </w:pPr>
            <w:r>
              <w:rPr>
                <w:kern w:val="2"/>
              </w:rPr>
              <w:t>Participants</w:t>
            </w:r>
            <w:r w:rsidR="00DA46F5">
              <w:rPr>
                <w:kern w:val="2"/>
              </w:rPr>
              <w:t xml:space="preserve"> may consider</w:t>
            </w:r>
            <w:r w:rsidR="00601AF8">
              <w:rPr>
                <w:kern w:val="2"/>
              </w:rPr>
              <w:t xml:space="preserve"> n</w:t>
            </w:r>
            <w:r w:rsidRPr="00601AF8">
              <w:rPr>
                <w:kern w:val="2"/>
              </w:rPr>
              <w:t xml:space="preserve">ominating to </w:t>
            </w:r>
            <w:r w:rsidR="0057219E">
              <w:rPr>
                <w:kern w:val="2"/>
              </w:rPr>
              <w:t>bring</w:t>
            </w:r>
            <w:r w:rsidR="0057219E" w:rsidRPr="00601AF8">
              <w:rPr>
                <w:kern w:val="2"/>
              </w:rPr>
              <w:t xml:space="preserve"> </w:t>
            </w:r>
            <w:r w:rsidRPr="00601AF8">
              <w:rPr>
                <w:kern w:val="2"/>
              </w:rPr>
              <w:t>the start date of their crediting period</w:t>
            </w:r>
            <w:r w:rsidR="0057219E">
              <w:rPr>
                <w:kern w:val="2"/>
              </w:rPr>
              <w:t xml:space="preserve"> forward</w:t>
            </w:r>
            <w:r w:rsidRPr="00601AF8">
              <w:rPr>
                <w:kern w:val="2"/>
              </w:rPr>
              <w:t xml:space="preserve"> </w:t>
            </w:r>
            <w:r w:rsidR="007A61C9" w:rsidRPr="00601AF8">
              <w:rPr>
                <w:kern w:val="2"/>
              </w:rPr>
              <w:t>to ensure that their crediting period has commenced prior to the method’s revocation</w:t>
            </w:r>
            <w:r w:rsidR="00601AF8">
              <w:rPr>
                <w:kern w:val="2"/>
              </w:rPr>
              <w:t>.</w:t>
            </w:r>
          </w:p>
          <w:p w14:paraId="60B7F450" w14:textId="58FE421E" w:rsidR="00601AF8" w:rsidRPr="00601AF8" w:rsidRDefault="00601AF8" w:rsidP="00601AF8">
            <w:pPr>
              <w:spacing w:before="120"/>
              <w:rPr>
                <w:kern w:val="2"/>
              </w:rPr>
            </w:pPr>
            <w:r>
              <w:rPr>
                <w:kern w:val="2"/>
              </w:rPr>
              <w:t xml:space="preserve">In some circumstances, in-lieu of newness provisions have been included in </w:t>
            </w:r>
            <w:r w:rsidR="00B36E26">
              <w:rPr>
                <w:kern w:val="2"/>
              </w:rPr>
              <w:t>new methods, to allow for projects that were registered under a previous version to register under the new method, even where their crediting period has not commenced. Contact the relevant ERF assessment team to discuss if this option exists</w:t>
            </w:r>
            <w:r w:rsidR="00545D4B">
              <w:rPr>
                <w:kern w:val="2"/>
              </w:rPr>
              <w:t xml:space="preserve"> for a particular method.</w:t>
            </w:r>
          </w:p>
        </w:tc>
      </w:tr>
    </w:tbl>
    <w:p w14:paraId="31B505D5" w14:textId="017807A0" w:rsidR="00F328FD" w:rsidRDefault="00F328FD" w:rsidP="00121D27"/>
    <w:p w14:paraId="4A707338" w14:textId="266B5623" w:rsidR="001E7F81" w:rsidRPr="003F4C7A" w:rsidRDefault="001E7F81" w:rsidP="001E7F81">
      <w:pPr>
        <w:pStyle w:val="Heading2"/>
      </w:pPr>
      <w:bookmarkStart w:id="0" w:name="_Hlk88553465"/>
      <w:r>
        <w:t>Projects</w:t>
      </w:r>
      <w:bookmarkEnd w:id="0"/>
      <w:r>
        <w:t xml:space="preserve"> that wish to transition to a new or updated </w:t>
      </w:r>
      <w:r w:rsidR="00A941A2">
        <w:t>method</w:t>
      </w:r>
    </w:p>
    <w:p w14:paraId="74C93BD2" w14:textId="2FFE5A4E" w:rsidR="00FA6072" w:rsidRDefault="002901EC" w:rsidP="00121D27">
      <w:r>
        <w:t>Projects that</w:t>
      </w:r>
      <w:r w:rsidR="007A7FBF">
        <w:t xml:space="preserve"> are</w:t>
      </w:r>
      <w:r w:rsidR="005E7174">
        <w:t xml:space="preserve"> registered under a method and wish to transition</w:t>
      </w:r>
      <w:r w:rsidR="007A7FBF">
        <w:t xml:space="preserve"> to a new </w:t>
      </w:r>
      <w:r w:rsidR="00A941A2">
        <w:t>method</w:t>
      </w:r>
      <w:r w:rsidR="007A7FBF">
        <w:t xml:space="preserve"> (whether or not the method they are registered under has been revoked) will need to </w:t>
      </w:r>
      <w:proofErr w:type="gramStart"/>
      <w:r w:rsidR="007A7FBF">
        <w:t>submit an application</w:t>
      </w:r>
      <w:proofErr w:type="gramEnd"/>
      <w:r w:rsidR="007A7FBF">
        <w:t xml:space="preserve"> under </w:t>
      </w:r>
      <w:r w:rsidR="007B28ED">
        <w:t>s</w:t>
      </w:r>
      <w:r w:rsidR="00F00432">
        <w:t>128 of the CFI Act.</w:t>
      </w:r>
      <w:r w:rsidR="00EE3E58">
        <w:t xml:space="preserve"> This application must consider the eligibility of</w:t>
      </w:r>
      <w:r w:rsidR="00514F42">
        <w:t xml:space="preserve"> the project under the new method, </w:t>
      </w:r>
      <w:r w:rsidR="002C47BA">
        <w:t>and the transferability of any net abatement calculations undertaken. These details will be method-specific</w:t>
      </w:r>
      <w:r w:rsidR="0028051C">
        <w:t>, depending on both the old and new methods.</w:t>
      </w:r>
    </w:p>
    <w:p w14:paraId="0D06498E" w14:textId="43E4EEEB" w:rsidR="0028051C" w:rsidRDefault="003910D4" w:rsidP="003910D4">
      <w:pPr>
        <w:pStyle w:val="Heading2"/>
      </w:pPr>
      <w:r>
        <w:t>Method specific considerations</w:t>
      </w:r>
    </w:p>
    <w:p w14:paraId="40AE942C" w14:textId="62D9B01B" w:rsidR="003910D4" w:rsidRDefault="00E7591E" w:rsidP="003910D4">
      <w:pPr>
        <w:pStyle w:val="Heading4"/>
      </w:pPr>
      <w:r>
        <w:t>Soil carbon projects</w:t>
      </w:r>
      <w:r w:rsidR="003910D4">
        <w:t>:</w:t>
      </w:r>
    </w:p>
    <w:p w14:paraId="748F1E7F" w14:textId="1E20E45F" w:rsidR="003910D4" w:rsidRDefault="003910D4" w:rsidP="003910D4">
      <w:r>
        <w:t>The revocation of the 2018 soil carbon method coincided with the publication of the 2021 soil carbon method</w:t>
      </w:r>
      <w:r w:rsidR="00B57317">
        <w:rPr>
          <w:rStyle w:val="FootnoteReference"/>
        </w:rPr>
        <w:footnoteReference w:id="8"/>
      </w:r>
      <w:r>
        <w:t>. In addition to the generalised advice outlined above, projects registered under the</w:t>
      </w:r>
      <w:r w:rsidR="00E7591E">
        <w:t xml:space="preserve"> 2014 and</w:t>
      </w:r>
      <w:r>
        <w:t xml:space="preserve"> 2018 soil carbon method</w:t>
      </w:r>
      <w:r w:rsidR="00E7591E">
        <w:t>s</w:t>
      </w:r>
      <w:r>
        <w:t xml:space="preserve"> should consider the following</w:t>
      </w:r>
      <w:r w:rsidR="00E7591E">
        <w:t xml:space="preserve"> when thinking about transferring to the 2021 soil carbon method</w:t>
      </w:r>
      <w:r>
        <w:t>:</w:t>
      </w:r>
    </w:p>
    <w:p w14:paraId="1882739C" w14:textId="583B745F" w:rsidR="003910D4" w:rsidRDefault="003910D4" w:rsidP="003910D4">
      <w:pPr>
        <w:pStyle w:val="CERbullets"/>
      </w:pPr>
      <w:r>
        <w:t>The land eligibility requirements have changed</w:t>
      </w:r>
      <w:r w:rsidR="00DB2C63">
        <w:t>:</w:t>
      </w:r>
    </w:p>
    <w:p w14:paraId="1767F748" w14:textId="37A1BAB5" w:rsidR="00DB2C63" w:rsidRDefault="00DB2C63" w:rsidP="00DB2C63">
      <w:pPr>
        <w:pStyle w:val="CERbullets"/>
        <w:numPr>
          <w:ilvl w:val="1"/>
          <w:numId w:val="21"/>
        </w:numPr>
      </w:pPr>
      <w:r>
        <w:lastRenderedPageBreak/>
        <w:t>The 2021 soil carbon method allows forest land to be included in carbon estimation areas</w:t>
      </w:r>
      <w:r w:rsidR="00C15482">
        <w:t xml:space="preserve"> (CEAs)</w:t>
      </w:r>
      <w:r>
        <w:t xml:space="preserve"> (provided it is not part of another ERF project)</w:t>
      </w:r>
      <w:r w:rsidR="00C15482">
        <w:t>,</w:t>
      </w:r>
      <w:r>
        <w:t xml:space="preserve"> and explicitly allows woody horticulture</w:t>
      </w:r>
      <w:r w:rsidR="00C15482">
        <w:t xml:space="preserve"> as a form of cropping</w:t>
      </w:r>
      <w:r w:rsidR="00392990">
        <w:t xml:space="preserve"> when determining the baseline land use of an area.</w:t>
      </w:r>
    </w:p>
    <w:p w14:paraId="2016597F" w14:textId="34FD1775" w:rsidR="00DB2C63" w:rsidRDefault="00DB2C63" w:rsidP="00DB2C63">
      <w:pPr>
        <w:pStyle w:val="CERbullets"/>
        <w:numPr>
          <w:ilvl w:val="1"/>
          <w:numId w:val="21"/>
        </w:numPr>
      </w:pPr>
      <w:r>
        <w:t xml:space="preserve">The 10-year baseline period has </w:t>
      </w:r>
      <w:r w:rsidR="00392990">
        <w:t xml:space="preserve">also </w:t>
      </w:r>
      <w:r>
        <w:t>been reduced to 5 years in the 2021 soil carbon method</w:t>
      </w:r>
      <w:r w:rsidR="008658EE">
        <w:t>.</w:t>
      </w:r>
    </w:p>
    <w:p w14:paraId="28F3DA40" w14:textId="07E63C3E" w:rsidR="00DB2C63" w:rsidRDefault="00DB2C63" w:rsidP="00C31A7B">
      <w:pPr>
        <w:pStyle w:val="CERbullets"/>
        <w:numPr>
          <w:ilvl w:val="1"/>
          <w:numId w:val="21"/>
        </w:numPr>
      </w:pPr>
      <w:r>
        <w:t>Upon transferring to the 2021 method, project proponents may apply to vary their project area</w:t>
      </w:r>
      <w:r w:rsidR="00B57317">
        <w:t xml:space="preserve"> under </w:t>
      </w:r>
      <w:r w:rsidR="007B28ED">
        <w:t>s</w:t>
      </w:r>
      <w:r w:rsidR="00B57317">
        <w:t>29 of the CFI Act</w:t>
      </w:r>
      <w:r>
        <w:t xml:space="preserve"> to include new areas of land </w:t>
      </w:r>
      <w:r w:rsidR="00C15482">
        <w:t xml:space="preserve">which were previously not considered eligible under the </w:t>
      </w:r>
      <w:r w:rsidR="00E7591E">
        <w:t xml:space="preserve">2014 or </w:t>
      </w:r>
      <w:r w:rsidR="00C15482">
        <w:t>2018 soil carbon method</w:t>
      </w:r>
      <w:r w:rsidR="002979C8">
        <w:t>s</w:t>
      </w:r>
      <w:r w:rsidR="00C15482">
        <w:t>.</w:t>
      </w:r>
      <w:r w:rsidR="00ED24C7">
        <w:t xml:space="preserve"> Note: The variations will not take effect until the start of the next reporting period.</w:t>
      </w:r>
    </w:p>
    <w:p w14:paraId="01E37EFB" w14:textId="00DB8A1A" w:rsidR="00E523A0" w:rsidRDefault="00FC0213" w:rsidP="003910D4">
      <w:pPr>
        <w:pStyle w:val="CERbullets"/>
      </w:pPr>
      <w:r>
        <w:t>Upon transferring to the 2021 method, project proponents may</w:t>
      </w:r>
      <w:r w:rsidR="00E523A0">
        <w:t xml:space="preserve"> need to provide </w:t>
      </w:r>
      <w:r w:rsidR="00EA35F8">
        <w:t>a new or revised land management strategy</w:t>
      </w:r>
      <w:r w:rsidR="00392990">
        <w:t xml:space="preserve"> (LMS)</w:t>
      </w:r>
      <w:r w:rsidR="002979C8">
        <w:rPr>
          <w:rStyle w:val="FootnoteReference"/>
        </w:rPr>
        <w:footnoteReference w:id="9"/>
      </w:r>
      <w:r w:rsidR="00EA35F8">
        <w:t>:</w:t>
      </w:r>
    </w:p>
    <w:p w14:paraId="52A14D2F" w14:textId="05614D34" w:rsidR="002979C8" w:rsidRDefault="002979C8" w:rsidP="009002EB">
      <w:pPr>
        <w:pStyle w:val="CERbullets"/>
        <w:numPr>
          <w:ilvl w:val="1"/>
          <w:numId w:val="21"/>
        </w:numPr>
      </w:pPr>
      <w:r>
        <w:t xml:space="preserve">All projects registered under the 2021 method are required to provide the Clean Energy Regulator with </w:t>
      </w:r>
      <w:proofErr w:type="gramStart"/>
      <w:r>
        <w:t>a</w:t>
      </w:r>
      <w:proofErr w:type="gramEnd"/>
      <w:r>
        <w:t xml:space="preserve"> LMS</w:t>
      </w:r>
    </w:p>
    <w:p w14:paraId="1A1C4FB6" w14:textId="181B486B" w:rsidR="009002EB" w:rsidRDefault="00761DDE" w:rsidP="009002EB">
      <w:pPr>
        <w:pStyle w:val="CERbullets"/>
        <w:numPr>
          <w:ilvl w:val="1"/>
          <w:numId w:val="21"/>
        </w:numPr>
      </w:pPr>
      <w:r>
        <w:t>If</w:t>
      </w:r>
      <w:r w:rsidR="00DF56CA">
        <w:t xml:space="preserve"> </w:t>
      </w:r>
      <w:r w:rsidR="002F5B6D">
        <w:t xml:space="preserve">a </w:t>
      </w:r>
      <w:r w:rsidR="009676CA">
        <w:t>project proponent</w:t>
      </w:r>
      <w:r w:rsidR="002F5B6D">
        <w:t xml:space="preserve"> </w:t>
      </w:r>
      <w:r w:rsidR="00DF56CA">
        <w:t>wish</w:t>
      </w:r>
      <w:r w:rsidR="002F5B6D">
        <w:t>es</w:t>
      </w:r>
      <w:r w:rsidR="00DF56CA">
        <w:t xml:space="preserve"> to change </w:t>
      </w:r>
      <w:r w:rsidR="00FC0213">
        <w:t xml:space="preserve">the </w:t>
      </w:r>
      <w:r w:rsidR="00DF56CA">
        <w:t>eligible management activities</w:t>
      </w:r>
      <w:r w:rsidR="00FC0213">
        <w:t xml:space="preserve"> being implemented as part of their soil carbon project</w:t>
      </w:r>
      <w:r w:rsidR="00DF56CA">
        <w:t xml:space="preserve"> in a material way</w:t>
      </w:r>
      <w:r w:rsidR="009676CA">
        <w:t>, an updated LMS is required</w:t>
      </w:r>
      <w:r w:rsidR="009002EB">
        <w:t xml:space="preserve">. </w:t>
      </w:r>
    </w:p>
    <w:p w14:paraId="0429068C" w14:textId="02A37F05" w:rsidR="00DF56CA" w:rsidRDefault="009002EB" w:rsidP="00C31A7B">
      <w:pPr>
        <w:pStyle w:val="CERbullets"/>
        <w:numPr>
          <w:ilvl w:val="2"/>
          <w:numId w:val="21"/>
        </w:numPr>
      </w:pPr>
      <w:r>
        <w:t>New eligible management activities have been included and some existing eligible management activities have been broadened in the 2021 soil carbon method. Upon transferring to the 2021 method, project proponents may change the eligible management activities being implemented as part of their soil carbon project.</w:t>
      </w:r>
    </w:p>
    <w:p w14:paraId="31CC94A3" w14:textId="62399104" w:rsidR="00DF56CA" w:rsidRDefault="00FC0213" w:rsidP="00DF56CA">
      <w:pPr>
        <w:pStyle w:val="CERbullets"/>
        <w:numPr>
          <w:ilvl w:val="1"/>
          <w:numId w:val="21"/>
        </w:numPr>
      </w:pPr>
      <w:r>
        <w:t>I</w:t>
      </w:r>
      <w:r w:rsidR="00761DDE">
        <w:t>f</w:t>
      </w:r>
      <w:r>
        <w:t xml:space="preserve"> </w:t>
      </w:r>
      <w:r w:rsidR="002F5B6D">
        <w:t xml:space="preserve">a </w:t>
      </w:r>
      <w:r w:rsidR="009676CA">
        <w:t>project proponent</w:t>
      </w:r>
      <w:r>
        <w:t xml:space="preserve"> wish</w:t>
      </w:r>
      <w:r w:rsidR="002F5B6D">
        <w:t>es</w:t>
      </w:r>
      <w:r>
        <w:t xml:space="preserve"> </w:t>
      </w:r>
      <w:r w:rsidR="00DF56CA">
        <w:t xml:space="preserve">to undertake </w:t>
      </w:r>
      <w:r w:rsidR="00470566">
        <w:t xml:space="preserve">land management </w:t>
      </w:r>
      <w:r w:rsidR="00761DDE">
        <w:t xml:space="preserve">activities which have updated exclusions or restrictions under the 2021 </w:t>
      </w:r>
      <w:r w:rsidR="00392990">
        <w:t xml:space="preserve">soil carbon </w:t>
      </w:r>
      <w:r w:rsidR="00761DDE">
        <w:t xml:space="preserve">method (see </w:t>
      </w:r>
      <w:r w:rsidR="007B28ED">
        <w:t>s</w:t>
      </w:r>
      <w:r w:rsidR="00761DDE">
        <w:t xml:space="preserve">11 and </w:t>
      </w:r>
      <w:r w:rsidR="007B28ED">
        <w:t>s</w:t>
      </w:r>
      <w:r w:rsidR="00761DDE">
        <w:t>12 respectively)</w:t>
      </w:r>
      <w:r w:rsidR="009676CA">
        <w:t>, an updated LMS may be required</w:t>
      </w:r>
      <w:r w:rsidR="00392990">
        <w:t>. The 2021 soil carbon method requires the LMS to</w:t>
      </w:r>
      <w:r w:rsidR="003856B0">
        <w:t xml:space="preserve"> include a statement confirming that </w:t>
      </w:r>
      <w:r w:rsidR="003856B0" w:rsidRPr="00464FFF">
        <w:t xml:space="preserve">activities excluded by </w:t>
      </w:r>
      <w:r w:rsidR="007B28ED">
        <w:t>s</w:t>
      </w:r>
      <w:r w:rsidR="003856B0" w:rsidRPr="00464FFF">
        <w:t xml:space="preserve">11, or in breach of </w:t>
      </w:r>
      <w:r w:rsidR="007B28ED">
        <w:t>s1</w:t>
      </w:r>
      <w:r w:rsidR="003856B0" w:rsidRPr="00464FFF">
        <w:t>2, are not being conducted or proposed to be conducted</w:t>
      </w:r>
      <w:r w:rsidR="009676CA">
        <w:t>.</w:t>
      </w:r>
    </w:p>
    <w:p w14:paraId="2ED40F83" w14:textId="3688A116" w:rsidR="00DF56CA" w:rsidRPr="00BB4DFB" w:rsidRDefault="00FC0213" w:rsidP="00C31A7B">
      <w:pPr>
        <w:pStyle w:val="CERbullets"/>
        <w:numPr>
          <w:ilvl w:val="1"/>
          <w:numId w:val="21"/>
        </w:numPr>
      </w:pPr>
      <w:r>
        <w:t xml:space="preserve">If </w:t>
      </w:r>
      <w:r w:rsidR="002F5B6D">
        <w:t>a</w:t>
      </w:r>
      <w:r w:rsidR="009676CA">
        <w:t xml:space="preserve"> project proponent intends </w:t>
      </w:r>
      <w:r>
        <w:t>to use biochar/and or products containing human effluent</w:t>
      </w:r>
      <w:r w:rsidR="009676CA">
        <w:t xml:space="preserve"> an updated LMS may be required</w:t>
      </w:r>
      <w:r w:rsidR="00392990">
        <w:t>. The 2021 method requires the LMS to explicitly confirm whether a project intends to use these products</w:t>
      </w:r>
      <w:r w:rsidR="00EA35F8">
        <w:t xml:space="preserve"> </w:t>
      </w:r>
      <w:r w:rsidR="00392990">
        <w:t>as there may be associated risks.</w:t>
      </w:r>
    </w:p>
    <w:p w14:paraId="5821649A" w14:textId="141D4D7A" w:rsidR="0028051C" w:rsidRDefault="0028051C" w:rsidP="00121D27"/>
    <w:p w14:paraId="4331F984" w14:textId="6F3E1FA2" w:rsidR="0028051C" w:rsidRDefault="0028051C" w:rsidP="00121D27"/>
    <w:p w14:paraId="3D506C28" w14:textId="5152205C" w:rsidR="0028051C" w:rsidRDefault="0028051C" w:rsidP="00121D27"/>
    <w:p w14:paraId="56B03D7E" w14:textId="4233DCF8" w:rsidR="0028051C" w:rsidRDefault="0028051C" w:rsidP="00121D27"/>
    <w:p w14:paraId="1FE74631" w14:textId="5C011240" w:rsidR="00CC4D3A" w:rsidRPr="00CC4D3A" w:rsidRDefault="00CC4D3A" w:rsidP="00CC4D3A"/>
    <w:sectPr w:rsidR="00CC4D3A" w:rsidRPr="00CC4D3A" w:rsidSect="0018235C">
      <w:headerReference w:type="default" r:id="rId13"/>
      <w:footerReference w:type="default" r:id="rId14"/>
      <w:headerReference w:type="first" r:id="rId15"/>
      <w:footerReference w:type="first" r:id="rId16"/>
      <w:pgSz w:w="11900" w:h="16840" w:code="9"/>
      <w:pgMar w:top="889" w:right="1080" w:bottom="993" w:left="1080" w:header="288" w:footer="262"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AA4612" w14:textId="77777777" w:rsidR="008A2191" w:rsidRDefault="008A2191" w:rsidP="00176C28">
      <w:r>
        <w:separator/>
      </w:r>
    </w:p>
  </w:endnote>
  <w:endnote w:type="continuationSeparator" w:id="0">
    <w:p w14:paraId="770599A7" w14:textId="77777777" w:rsidR="008A2191" w:rsidRDefault="008A2191" w:rsidP="00176C28">
      <w:r>
        <w:continuationSeparator/>
      </w:r>
    </w:p>
  </w:endnote>
  <w:endnote w:type="continuationNotice" w:id="1">
    <w:p w14:paraId="0ABA2829" w14:textId="77777777" w:rsidR="00CA3356" w:rsidRDefault="00CA335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8D58" w14:textId="77777777" w:rsidR="008A2191" w:rsidRPr="0018235C" w:rsidRDefault="008A2191" w:rsidP="0018235C">
    <w:pPr>
      <w:spacing w:after="120"/>
      <w:rPr>
        <w:rStyle w:val="Hyperlink"/>
        <w:rFonts w:asciiTheme="minorHAnsi" w:hAnsiTheme="minorHAnsi"/>
        <w:sz w:val="16"/>
        <w:u w:val="none"/>
      </w:rPr>
    </w:pPr>
    <w:r w:rsidRPr="0018235C">
      <w:rPr>
        <w:rStyle w:val="Hyperlink"/>
        <w:rFonts w:asciiTheme="minorHAnsi" w:hAnsiTheme="minorHAnsi"/>
        <w:noProof/>
        <w:sz w:val="16"/>
        <w:u w:val="none"/>
        <w:lang w:eastAsia="en-AU"/>
      </w:rPr>
      <w:drawing>
        <wp:anchor distT="0" distB="0" distL="114300" distR="114300" simplePos="0" relativeHeight="251658243" behindDoc="0" locked="0" layoutInCell="1" allowOverlap="1" wp14:anchorId="41D10B7E" wp14:editId="0BB2B958">
          <wp:simplePos x="0" y="0"/>
          <wp:positionH relativeFrom="page">
            <wp:posOffset>853440</wp:posOffset>
          </wp:positionH>
          <wp:positionV relativeFrom="paragraph">
            <wp:posOffset>-171450</wp:posOffset>
          </wp:positionV>
          <wp:extent cx="5849620" cy="71755"/>
          <wp:effectExtent l="0" t="0" r="0" b="4445"/>
          <wp:wrapSquare wrapText="bothSides"/>
          <wp:docPr id="2" name="Picture 2" title="Australian Government - Clean Energy Regul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475_CER_Word-Doc-Int-Landscape-Grey-Line.png"/>
                  <pic:cNvPicPr/>
                </pic:nvPicPr>
                <pic:blipFill>
                  <a:blip r:embed="rId1">
                    <a:extLst>
                      <a:ext uri="{28A0092B-C50C-407E-A947-70E740481C1C}">
                        <a14:useLocalDpi xmlns:a14="http://schemas.microsoft.com/office/drawing/2010/main" val="0"/>
                      </a:ext>
                    </a:extLst>
                  </a:blip>
                  <a:stretch>
                    <a:fillRect/>
                  </a:stretch>
                </pic:blipFill>
                <pic:spPr>
                  <a:xfrm>
                    <a:off x="0" y="0"/>
                    <a:ext cx="5849620" cy="71755"/>
                  </a:xfrm>
                  <a:prstGeom prst="rect">
                    <a:avLst/>
                  </a:prstGeom>
                </pic:spPr>
              </pic:pic>
            </a:graphicData>
          </a:graphic>
          <wp14:sizeRelH relativeFrom="page">
            <wp14:pctWidth>0</wp14:pctWidth>
          </wp14:sizeRelH>
          <wp14:sizeRelV relativeFrom="page">
            <wp14:pctHeight>0</wp14:pctHeight>
          </wp14:sizeRelV>
        </wp:anchor>
      </w:drawing>
    </w:r>
    <w:r w:rsidRPr="0018235C">
      <w:rPr>
        <w:rStyle w:val="Hyperlink"/>
        <w:rFonts w:asciiTheme="minorHAnsi" w:hAnsiTheme="minorHAnsi"/>
        <w:sz w:val="16"/>
        <w:u w:val="none"/>
      </w:rPr>
      <w:t>GPO Box 621 Canberra ACT 2601</w:t>
    </w:r>
    <w:r w:rsidRPr="0018235C">
      <w:rPr>
        <w:rStyle w:val="Hyperlink"/>
        <w:rFonts w:asciiTheme="minorHAnsi" w:hAnsiTheme="minorHAnsi"/>
        <w:sz w:val="16"/>
        <w:u w:val="none"/>
      </w:rPr>
      <w:tab/>
      <w:t>1300 553 542</w:t>
    </w:r>
    <w:r w:rsidRPr="0018235C">
      <w:rPr>
        <w:rStyle w:val="Hyperlink"/>
        <w:rFonts w:asciiTheme="minorHAnsi" w:hAnsiTheme="minorHAnsi"/>
        <w:sz w:val="16"/>
        <w:u w:val="none"/>
      </w:rPr>
      <w:tab/>
    </w:r>
    <w:hyperlink r:id="rId2" w:history="1">
      <w:r w:rsidRPr="00CA34CF">
        <w:rPr>
          <w:rStyle w:val="Hyperlink"/>
          <w:rFonts w:asciiTheme="minorHAnsi" w:hAnsiTheme="minorHAnsi"/>
          <w:sz w:val="16"/>
          <w:u w:val="none"/>
        </w:rPr>
        <w:t>enquiries@cleanenergyregulator.gov.au</w:t>
      </w:r>
    </w:hyperlink>
    <w:r w:rsidRPr="0018235C">
      <w:rPr>
        <w:rStyle w:val="Hyperlink"/>
        <w:rFonts w:asciiTheme="minorHAnsi" w:hAnsiTheme="minorHAnsi"/>
        <w:sz w:val="16"/>
        <w:u w:val="none"/>
      </w:rPr>
      <w:tab/>
    </w:r>
    <w:hyperlink r:id="rId3" w:history="1">
      <w:r w:rsidRPr="00CA34CF">
        <w:rPr>
          <w:rStyle w:val="Hyperlink"/>
          <w:rFonts w:asciiTheme="minorHAnsi" w:hAnsiTheme="minorHAnsi"/>
          <w:sz w:val="16"/>
          <w:u w:val="none"/>
        </w:rPr>
        <w:t>www.cleanenergyregulator.gov.au</w:t>
      </w:r>
    </w:hyperlink>
    <w:r w:rsidRPr="0018235C">
      <w:rPr>
        <w:rStyle w:val="Hyperlink"/>
        <w:rFonts w:asciiTheme="minorHAnsi" w:hAnsiTheme="minorHAnsi"/>
        <w:sz w:val="16"/>
        <w:u w:val="none"/>
      </w:rPr>
      <w:t xml:space="preserve"> </w:t>
    </w:r>
    <w:r w:rsidRPr="0018235C">
      <w:rPr>
        <w:rStyle w:val="Hyperlink"/>
        <w:rFonts w:asciiTheme="minorHAnsi" w:hAnsiTheme="minorHAnsi"/>
        <w:sz w:val="16"/>
        <w:u w:val="none"/>
      </w:rPr>
      <w:tab/>
    </w:r>
    <w:r w:rsidRPr="0018235C">
      <w:rPr>
        <w:rStyle w:val="Hyperlink"/>
        <w:rFonts w:asciiTheme="minorHAnsi" w:hAnsiTheme="minorHAnsi"/>
        <w:sz w:val="16"/>
        <w:u w:val="none"/>
      </w:rPr>
      <w:fldChar w:fldCharType="begin"/>
    </w:r>
    <w:r w:rsidRPr="0018235C">
      <w:rPr>
        <w:rStyle w:val="Hyperlink"/>
        <w:rFonts w:asciiTheme="minorHAnsi" w:hAnsiTheme="minorHAnsi"/>
        <w:sz w:val="16"/>
        <w:u w:val="none"/>
      </w:rPr>
      <w:instrText xml:space="preserve"> PAGE   \* MERGEFORMAT </w:instrText>
    </w:r>
    <w:r w:rsidRPr="0018235C">
      <w:rPr>
        <w:rStyle w:val="Hyperlink"/>
        <w:rFonts w:asciiTheme="minorHAnsi" w:hAnsiTheme="minorHAnsi"/>
        <w:sz w:val="16"/>
        <w:u w:val="none"/>
      </w:rPr>
      <w:fldChar w:fldCharType="separate"/>
    </w:r>
    <w:r>
      <w:rPr>
        <w:rStyle w:val="Hyperlink"/>
        <w:rFonts w:asciiTheme="minorHAnsi" w:hAnsiTheme="minorHAnsi"/>
        <w:noProof/>
        <w:sz w:val="16"/>
        <w:u w:val="none"/>
      </w:rPr>
      <w:t>5</w:t>
    </w:r>
    <w:r w:rsidRPr="0018235C">
      <w:rPr>
        <w:rStyle w:val="Hyperlink"/>
        <w:rFonts w:asciiTheme="minorHAnsi" w:hAnsiTheme="minorHAnsi"/>
        <w:sz w:val="16"/>
        <w:u w:val="none"/>
      </w:rPr>
      <w:fldChar w:fldCharType="end"/>
    </w:r>
  </w:p>
  <w:p w14:paraId="695B4042" w14:textId="3D3A6DA7" w:rsidR="008A2191" w:rsidRDefault="008A2191" w:rsidP="0018235C">
    <w:pPr>
      <w:pStyle w:val="Footer"/>
      <w:spacing w:after="120"/>
      <w:ind w:left="288" w:right="245"/>
      <w:jc w:val="center"/>
      <w:rPr>
        <w:rStyle w:val="Protectivemarker"/>
      </w:rPr>
    </w:pPr>
    <w:r>
      <w:rPr>
        <w:rStyle w:val="Protectivemarker"/>
      </w:rPr>
      <w:t>-</w:t>
    </w:r>
  </w:p>
  <w:p w14:paraId="6CBD1544" w14:textId="06F53C0C" w:rsidR="008A2191" w:rsidRDefault="008A2191" w:rsidP="0018235C">
    <w:pPr>
      <w:pStyle w:val="Footer"/>
      <w:spacing w:after="120"/>
      <w:ind w:left="288" w:right="245"/>
      <w:jc w:val="center"/>
      <w:rPr>
        <w:rStyle w:val="Protectivemarker"/>
      </w:rPr>
    </w:pPr>
    <w:r>
      <w:rPr>
        <w:rStyle w:val="Protectivemarker"/>
      </w:rPr>
      <w:t>OFFICIAL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A8969" w14:textId="77777777" w:rsidR="008A2191" w:rsidRPr="0018235C" w:rsidRDefault="008A2191" w:rsidP="0018235C">
    <w:pPr>
      <w:spacing w:after="120"/>
      <w:rPr>
        <w:rStyle w:val="Hyperlink"/>
        <w:rFonts w:asciiTheme="minorHAnsi" w:hAnsiTheme="minorHAnsi"/>
        <w:sz w:val="16"/>
        <w:u w:val="none"/>
      </w:rPr>
    </w:pPr>
    <w:r w:rsidRPr="0018235C">
      <w:rPr>
        <w:rStyle w:val="Hyperlink"/>
        <w:rFonts w:asciiTheme="minorHAnsi" w:hAnsiTheme="minorHAnsi"/>
        <w:noProof/>
        <w:sz w:val="16"/>
        <w:u w:val="none"/>
        <w:lang w:eastAsia="en-AU"/>
      </w:rPr>
      <w:drawing>
        <wp:anchor distT="0" distB="0" distL="114300" distR="114300" simplePos="0" relativeHeight="251658241" behindDoc="0" locked="0" layoutInCell="1" allowOverlap="1" wp14:anchorId="25CB3539" wp14:editId="7FC586AC">
          <wp:simplePos x="0" y="0"/>
          <wp:positionH relativeFrom="page">
            <wp:posOffset>853440</wp:posOffset>
          </wp:positionH>
          <wp:positionV relativeFrom="paragraph">
            <wp:posOffset>-171450</wp:posOffset>
          </wp:positionV>
          <wp:extent cx="5849620" cy="71755"/>
          <wp:effectExtent l="0" t="0" r="0" b="4445"/>
          <wp:wrapSquare wrapText="bothSides"/>
          <wp:docPr id="4" name="Picture 4" title="Australian Government - Clean Energy Regul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475_CER_Word-Doc-Int-Landscape-Grey-Line.png"/>
                  <pic:cNvPicPr/>
                </pic:nvPicPr>
                <pic:blipFill>
                  <a:blip r:embed="rId1">
                    <a:extLst>
                      <a:ext uri="{28A0092B-C50C-407E-A947-70E740481C1C}">
                        <a14:useLocalDpi xmlns:a14="http://schemas.microsoft.com/office/drawing/2010/main" val="0"/>
                      </a:ext>
                    </a:extLst>
                  </a:blip>
                  <a:stretch>
                    <a:fillRect/>
                  </a:stretch>
                </pic:blipFill>
                <pic:spPr>
                  <a:xfrm>
                    <a:off x="0" y="0"/>
                    <a:ext cx="5849620" cy="71755"/>
                  </a:xfrm>
                  <a:prstGeom prst="rect">
                    <a:avLst/>
                  </a:prstGeom>
                </pic:spPr>
              </pic:pic>
            </a:graphicData>
          </a:graphic>
          <wp14:sizeRelH relativeFrom="page">
            <wp14:pctWidth>0</wp14:pctWidth>
          </wp14:sizeRelH>
          <wp14:sizeRelV relativeFrom="page">
            <wp14:pctHeight>0</wp14:pctHeight>
          </wp14:sizeRelV>
        </wp:anchor>
      </w:drawing>
    </w:r>
    <w:r w:rsidRPr="0018235C">
      <w:rPr>
        <w:rStyle w:val="Hyperlink"/>
        <w:rFonts w:asciiTheme="minorHAnsi" w:hAnsiTheme="minorHAnsi"/>
        <w:sz w:val="16"/>
        <w:u w:val="none"/>
      </w:rPr>
      <w:t>GPO Box 621 Canberra ACT 2601</w:t>
    </w:r>
    <w:r w:rsidRPr="0018235C">
      <w:rPr>
        <w:rStyle w:val="Hyperlink"/>
        <w:rFonts w:asciiTheme="minorHAnsi" w:hAnsiTheme="minorHAnsi"/>
        <w:sz w:val="16"/>
        <w:u w:val="none"/>
      </w:rPr>
      <w:tab/>
      <w:t>1300 553 542</w:t>
    </w:r>
    <w:r w:rsidRPr="0018235C">
      <w:rPr>
        <w:rStyle w:val="Hyperlink"/>
        <w:rFonts w:asciiTheme="minorHAnsi" w:hAnsiTheme="minorHAnsi"/>
        <w:sz w:val="16"/>
        <w:u w:val="none"/>
      </w:rPr>
      <w:tab/>
    </w:r>
    <w:hyperlink r:id="rId2" w:history="1">
      <w:r w:rsidRPr="00CA34CF">
        <w:rPr>
          <w:rStyle w:val="Hyperlink"/>
          <w:rFonts w:asciiTheme="minorHAnsi" w:hAnsiTheme="minorHAnsi"/>
          <w:sz w:val="16"/>
          <w:u w:val="none"/>
        </w:rPr>
        <w:t>enquiries@cleanenergyregulator.gov.au</w:t>
      </w:r>
    </w:hyperlink>
    <w:r w:rsidRPr="0018235C">
      <w:rPr>
        <w:rStyle w:val="Hyperlink"/>
        <w:rFonts w:asciiTheme="minorHAnsi" w:hAnsiTheme="minorHAnsi"/>
        <w:sz w:val="16"/>
        <w:u w:val="none"/>
      </w:rPr>
      <w:tab/>
    </w:r>
    <w:hyperlink r:id="rId3" w:history="1">
      <w:r w:rsidRPr="00CA34CF">
        <w:rPr>
          <w:rStyle w:val="Hyperlink"/>
          <w:rFonts w:asciiTheme="minorHAnsi" w:hAnsiTheme="minorHAnsi"/>
          <w:sz w:val="16"/>
          <w:u w:val="none"/>
        </w:rPr>
        <w:t>www.cleanenergyregulator.gov.au</w:t>
      </w:r>
    </w:hyperlink>
    <w:r w:rsidRPr="0018235C">
      <w:rPr>
        <w:rStyle w:val="Hyperlink"/>
        <w:rFonts w:asciiTheme="minorHAnsi" w:hAnsiTheme="minorHAnsi"/>
        <w:sz w:val="16"/>
        <w:u w:val="none"/>
      </w:rPr>
      <w:t xml:space="preserve"> </w:t>
    </w:r>
    <w:r w:rsidRPr="0018235C">
      <w:rPr>
        <w:rStyle w:val="Hyperlink"/>
        <w:rFonts w:asciiTheme="minorHAnsi" w:hAnsiTheme="minorHAnsi"/>
        <w:sz w:val="16"/>
        <w:u w:val="none"/>
      </w:rPr>
      <w:tab/>
    </w:r>
    <w:r w:rsidRPr="0018235C">
      <w:rPr>
        <w:rStyle w:val="Hyperlink"/>
        <w:rFonts w:asciiTheme="minorHAnsi" w:hAnsiTheme="minorHAnsi"/>
        <w:sz w:val="16"/>
        <w:u w:val="none"/>
      </w:rPr>
      <w:fldChar w:fldCharType="begin"/>
    </w:r>
    <w:r w:rsidRPr="0018235C">
      <w:rPr>
        <w:rStyle w:val="Hyperlink"/>
        <w:rFonts w:asciiTheme="minorHAnsi" w:hAnsiTheme="minorHAnsi"/>
        <w:sz w:val="16"/>
        <w:u w:val="none"/>
      </w:rPr>
      <w:instrText xml:space="preserve"> PAGE   \* MERGEFORMAT </w:instrText>
    </w:r>
    <w:r w:rsidRPr="0018235C">
      <w:rPr>
        <w:rStyle w:val="Hyperlink"/>
        <w:rFonts w:asciiTheme="minorHAnsi" w:hAnsiTheme="minorHAnsi"/>
        <w:sz w:val="16"/>
        <w:u w:val="none"/>
      </w:rPr>
      <w:fldChar w:fldCharType="separate"/>
    </w:r>
    <w:r>
      <w:rPr>
        <w:rStyle w:val="Hyperlink"/>
        <w:rFonts w:asciiTheme="minorHAnsi" w:hAnsiTheme="minorHAnsi"/>
        <w:noProof/>
        <w:sz w:val="16"/>
        <w:u w:val="none"/>
      </w:rPr>
      <w:t>1</w:t>
    </w:r>
    <w:r w:rsidRPr="0018235C">
      <w:rPr>
        <w:rStyle w:val="Hyperlink"/>
        <w:rFonts w:asciiTheme="minorHAnsi" w:hAnsiTheme="minorHAnsi"/>
        <w:sz w:val="16"/>
        <w:u w:val="none"/>
      </w:rPr>
      <w:fldChar w:fldCharType="end"/>
    </w:r>
  </w:p>
  <w:p w14:paraId="4516695F" w14:textId="1ECEC9A9" w:rsidR="008A2191" w:rsidRDefault="008A2191" w:rsidP="0018235C">
    <w:pPr>
      <w:pStyle w:val="Footer"/>
      <w:spacing w:after="120"/>
      <w:ind w:left="288" w:right="245"/>
      <w:jc w:val="center"/>
      <w:rPr>
        <w:rStyle w:val="Protectivemarker"/>
      </w:rPr>
    </w:pPr>
    <w:r>
      <w:rPr>
        <w:rStyle w:val="Protectivemarker"/>
      </w:rPr>
      <w:t>-</w:t>
    </w:r>
  </w:p>
  <w:p w14:paraId="07D52E78" w14:textId="60A42593" w:rsidR="008A2191" w:rsidRDefault="008A2191" w:rsidP="0018235C">
    <w:pPr>
      <w:pStyle w:val="Footer"/>
      <w:spacing w:after="120"/>
      <w:ind w:left="288" w:right="245"/>
      <w:jc w:val="center"/>
      <w:rPr>
        <w:rStyle w:val="Protectivemarker"/>
      </w:rPr>
    </w:pPr>
    <w:r>
      <w:rPr>
        <w:rStyle w:val="Protectivemarker"/>
      </w:rPr>
      <w:t>OFFICIAL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04DD28" w14:textId="77777777" w:rsidR="008A2191" w:rsidRDefault="008A2191" w:rsidP="00176C28">
      <w:r>
        <w:separator/>
      </w:r>
    </w:p>
  </w:footnote>
  <w:footnote w:type="continuationSeparator" w:id="0">
    <w:p w14:paraId="578C156A" w14:textId="77777777" w:rsidR="008A2191" w:rsidRDefault="008A2191" w:rsidP="00176C28">
      <w:r>
        <w:continuationSeparator/>
      </w:r>
    </w:p>
  </w:footnote>
  <w:footnote w:type="continuationNotice" w:id="1">
    <w:p w14:paraId="3FEDF1CA" w14:textId="77777777" w:rsidR="00CA3356" w:rsidRDefault="00CA3356">
      <w:pPr>
        <w:spacing w:after="0"/>
      </w:pPr>
    </w:p>
  </w:footnote>
  <w:footnote w:id="2">
    <w:p w14:paraId="73E72F17" w14:textId="529160C1" w:rsidR="008A2191" w:rsidRPr="008A6F6C" w:rsidRDefault="008A2191" w:rsidP="00DB320C">
      <w:pPr>
        <w:pStyle w:val="FootnoteText"/>
      </w:pPr>
      <w:r w:rsidRPr="008A6F6C">
        <w:rPr>
          <w:rStyle w:val="FootnoteReference"/>
        </w:rPr>
        <w:footnoteRef/>
      </w:r>
      <w:r w:rsidRPr="008A6F6C">
        <w:t xml:space="preserve"> </w:t>
      </w:r>
      <w:r w:rsidR="00C31A7B" w:rsidRPr="008A6F6C">
        <w:rPr>
          <w:rStyle w:val="Emphasis"/>
          <w:sz w:val="20"/>
          <w:szCs w:val="20"/>
        </w:rPr>
        <w:t xml:space="preserve">Carbon Credits (Carbon Farming Initiative— Measurement of Soil Carbon Sequestration in Agricultural Systems) </w:t>
      </w:r>
      <w:r w:rsidR="00C31A7B">
        <w:rPr>
          <w:rStyle w:val="Emphasis"/>
          <w:sz w:val="20"/>
          <w:szCs w:val="20"/>
        </w:rPr>
        <w:t>Methodology</w:t>
      </w:r>
      <w:r w:rsidR="00C31A7B" w:rsidRPr="008A6F6C">
        <w:rPr>
          <w:rStyle w:val="Emphasis"/>
          <w:sz w:val="20"/>
          <w:szCs w:val="20"/>
        </w:rPr>
        <w:t xml:space="preserve"> Determination 2018</w:t>
      </w:r>
    </w:p>
  </w:footnote>
  <w:footnote w:id="3">
    <w:p w14:paraId="07067D78" w14:textId="179D8243" w:rsidR="008A2191" w:rsidRDefault="008A2191" w:rsidP="00E748D2">
      <w:r w:rsidRPr="008A6F6C">
        <w:rPr>
          <w:rStyle w:val="FootnoteReference"/>
        </w:rPr>
        <w:footnoteRef/>
      </w:r>
      <w:r w:rsidRPr="008A6F6C">
        <w:t xml:space="preserve"> </w:t>
      </w:r>
      <w:r w:rsidRPr="008A6F6C">
        <w:rPr>
          <w:rStyle w:val="Emphasis"/>
          <w:sz w:val="20"/>
          <w:szCs w:val="20"/>
        </w:rPr>
        <w:t>Carbon Credits (Carbon Farming Initiative—</w:t>
      </w:r>
      <w:r w:rsidR="00C31A7B">
        <w:rPr>
          <w:rStyle w:val="Emphasis"/>
          <w:sz w:val="20"/>
          <w:szCs w:val="20"/>
        </w:rPr>
        <w:t>Estimation of Soil Organic Carbon Sequestration using Measurement and Models) Methodology Determination 2021</w:t>
      </w:r>
    </w:p>
  </w:footnote>
  <w:footnote w:id="4">
    <w:p w14:paraId="5B2581C8" w14:textId="3426F12D" w:rsidR="00C31A7B" w:rsidRDefault="00C31A7B">
      <w:pPr>
        <w:pStyle w:val="FootnoteText"/>
      </w:pPr>
      <w:r>
        <w:rPr>
          <w:rStyle w:val="FootnoteReference"/>
        </w:rPr>
        <w:footnoteRef/>
      </w:r>
      <w:r>
        <w:t xml:space="preserve"> </w:t>
      </w:r>
      <w:hyperlink r:id="rId1" w:history="1">
        <w:r w:rsidRPr="00801283">
          <w:rPr>
            <w:rStyle w:val="Hyperlink"/>
            <w:rFonts w:asciiTheme="minorHAnsi" w:hAnsiTheme="minorHAnsi"/>
            <w:sz w:val="20"/>
          </w:rPr>
          <w:t>https://portal.cleanenergyregulator.gov.au/</w:t>
        </w:r>
      </w:hyperlink>
      <w:r>
        <w:t xml:space="preserve"> </w:t>
      </w:r>
    </w:p>
  </w:footnote>
  <w:footnote w:id="5">
    <w:p w14:paraId="69E2A6A9" w14:textId="27C623F7" w:rsidR="008A2191" w:rsidRPr="004E0B71" w:rsidRDefault="008A2191">
      <w:pPr>
        <w:pStyle w:val="FootnoteText"/>
      </w:pPr>
      <w:r>
        <w:rPr>
          <w:rStyle w:val="FootnoteReference"/>
        </w:rPr>
        <w:footnoteRef/>
      </w:r>
      <w:r>
        <w:t xml:space="preserve"> As per </w:t>
      </w:r>
      <w:r w:rsidR="007B28ED">
        <w:t>s</w:t>
      </w:r>
      <w:r>
        <w:t xml:space="preserve">27(14) of the </w:t>
      </w:r>
      <w:r w:rsidRPr="004E0B71">
        <w:rPr>
          <w:i/>
          <w:iCs/>
        </w:rPr>
        <w:t>Carbon Credits (Carbon Farming Initiative) Act 2011</w:t>
      </w:r>
      <w:r>
        <w:rPr>
          <w:i/>
          <w:iCs/>
        </w:rPr>
        <w:t xml:space="preserve">, </w:t>
      </w:r>
      <w:r>
        <w:t>the Regulator must take all reasonable steps to ensure a decision is made on a registration application within 90 days of the provision of further information requested by the Regulator or of the date of the application.</w:t>
      </w:r>
    </w:p>
  </w:footnote>
  <w:footnote w:id="6">
    <w:p w14:paraId="70089537" w14:textId="775E8701" w:rsidR="008A2191" w:rsidRPr="00264588" w:rsidRDefault="008A2191" w:rsidP="005C2C8E">
      <w:pPr>
        <w:pStyle w:val="FootnoteText"/>
      </w:pPr>
      <w:r>
        <w:rPr>
          <w:rStyle w:val="FootnoteReference"/>
        </w:rPr>
        <w:footnoteRef/>
      </w:r>
      <w:r>
        <w:t xml:space="preserve"> See </w:t>
      </w:r>
      <w:r w:rsidR="007B28ED">
        <w:t>s</w:t>
      </w:r>
      <w:r>
        <w:t xml:space="preserve">23(1)(f) of </w:t>
      </w:r>
      <w:r w:rsidRPr="00264588">
        <w:t>the</w:t>
      </w:r>
      <w:r w:rsidRPr="00264588">
        <w:rPr>
          <w:i/>
          <w:iCs/>
        </w:rPr>
        <w:t xml:space="preserve"> Carbon Credits (Carbon Farming Initiative) Rule 2015</w:t>
      </w:r>
      <w:r>
        <w:t>.</w:t>
      </w:r>
    </w:p>
  </w:footnote>
  <w:footnote w:id="7">
    <w:p w14:paraId="205BEB7B" w14:textId="006E2E20" w:rsidR="008A2191" w:rsidRDefault="008A2191">
      <w:pPr>
        <w:pStyle w:val="FootnoteText"/>
      </w:pPr>
      <w:r>
        <w:rPr>
          <w:rStyle w:val="FootnoteReference"/>
        </w:rPr>
        <w:footnoteRef/>
      </w:r>
      <w:r>
        <w:t xml:space="preserve"> See </w:t>
      </w:r>
      <w:r w:rsidR="007B28ED">
        <w:t>s</w:t>
      </w:r>
      <w:r>
        <w:t>128 of the CFI Act.</w:t>
      </w:r>
    </w:p>
  </w:footnote>
  <w:footnote w:id="8">
    <w:p w14:paraId="4FD5F762" w14:textId="20967615" w:rsidR="00B57317" w:rsidRDefault="00B57317">
      <w:pPr>
        <w:pStyle w:val="FootnoteText"/>
      </w:pPr>
      <w:r>
        <w:rPr>
          <w:rStyle w:val="FootnoteReference"/>
        </w:rPr>
        <w:footnoteRef/>
      </w:r>
      <w:r>
        <w:t xml:space="preserve"> </w:t>
      </w:r>
      <w:r w:rsidRPr="008A6F6C">
        <w:rPr>
          <w:rStyle w:val="Emphasis"/>
          <w:sz w:val="20"/>
          <w:szCs w:val="20"/>
        </w:rPr>
        <w:t>Carbon Credits (Carbon Farming Initiative—</w:t>
      </w:r>
      <w:r>
        <w:rPr>
          <w:rStyle w:val="Emphasis"/>
          <w:sz w:val="20"/>
          <w:szCs w:val="20"/>
        </w:rPr>
        <w:t>Estimation of Soil Organic Carbon using Measurement and Models</w:t>
      </w:r>
      <w:r w:rsidRPr="008A6F6C">
        <w:rPr>
          <w:rStyle w:val="Emphasis"/>
          <w:sz w:val="20"/>
          <w:szCs w:val="20"/>
        </w:rPr>
        <w:t xml:space="preserve">) </w:t>
      </w:r>
      <w:r>
        <w:rPr>
          <w:rStyle w:val="Emphasis"/>
          <w:sz w:val="20"/>
          <w:szCs w:val="20"/>
        </w:rPr>
        <w:t>Methodology</w:t>
      </w:r>
      <w:r w:rsidRPr="008A6F6C">
        <w:rPr>
          <w:rStyle w:val="Emphasis"/>
          <w:sz w:val="20"/>
          <w:szCs w:val="20"/>
        </w:rPr>
        <w:t xml:space="preserve"> Determination 20</w:t>
      </w:r>
      <w:r>
        <w:rPr>
          <w:rStyle w:val="Emphasis"/>
          <w:sz w:val="20"/>
          <w:szCs w:val="20"/>
        </w:rPr>
        <w:t>21</w:t>
      </w:r>
    </w:p>
  </w:footnote>
  <w:footnote w:id="9">
    <w:p w14:paraId="014DC27E" w14:textId="7A0F17A9" w:rsidR="002979C8" w:rsidRDefault="002979C8">
      <w:pPr>
        <w:pStyle w:val="FootnoteText"/>
      </w:pPr>
      <w:r>
        <w:rPr>
          <w:rStyle w:val="FootnoteReference"/>
        </w:rPr>
        <w:footnoteRef/>
      </w:r>
      <w:r>
        <w:t xml:space="preserve"> For further information about land management strategies, see </w:t>
      </w:r>
      <w:r w:rsidR="007B28ED">
        <w:t>s</w:t>
      </w:r>
      <w:r>
        <w:t xml:space="preserve">13 of the 2021 soil carbon method, and the Clean Energy Regulator’s land management strategy guidance at: </w:t>
      </w:r>
      <w:hyperlink r:id="rId2" w:history="1">
        <w:r w:rsidR="009818A9" w:rsidRPr="00D91358">
          <w:rPr>
            <w:rStyle w:val="Hyperlink"/>
            <w:rFonts w:asciiTheme="minorHAnsi" w:hAnsiTheme="minorHAnsi"/>
            <w:sz w:val="20"/>
          </w:rPr>
          <w:t>http://www.cleanenergyregulator.gov.au/DocumentAssets/Pages/Guidance-for-meeting-the-requirements-of-soil-carbon-land-management-strategies.aspx</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1C468" w14:textId="71215EF8" w:rsidR="008A2191" w:rsidRDefault="008A2191" w:rsidP="0018235C">
    <w:pPr>
      <w:pStyle w:val="Heading5"/>
      <w:tabs>
        <w:tab w:val="center" w:pos="4870"/>
        <w:tab w:val="left" w:pos="8745"/>
      </w:tabs>
      <w:spacing w:before="0" w:after="120"/>
      <w:jc w:val="center"/>
    </w:pPr>
    <w:r w:rsidRPr="00D144E9">
      <w:rPr>
        <w:noProof/>
        <w:lang w:eastAsia="en-AU"/>
      </w:rPr>
      <w:drawing>
        <wp:anchor distT="0" distB="0" distL="114300" distR="114300" simplePos="0" relativeHeight="251658240" behindDoc="0" locked="0" layoutInCell="1" allowOverlap="1" wp14:anchorId="7F9DD17B" wp14:editId="647A45B5">
          <wp:simplePos x="0" y="0"/>
          <wp:positionH relativeFrom="page">
            <wp:align>center</wp:align>
          </wp:positionH>
          <wp:positionV relativeFrom="paragraph">
            <wp:posOffset>566110</wp:posOffset>
          </wp:positionV>
          <wp:extent cx="7596000" cy="1008000"/>
          <wp:effectExtent l="0" t="0" r="5080" b="1905"/>
          <wp:wrapSquare wrapText="bothSides"/>
          <wp:docPr id="1" name="Picture 1" descr="Australian Government - Clean Energy Regulator" title="Australian Government - Clean Ener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475_CER_Word-Doc-Ext-Portrait-Follower.png"/>
                  <pic:cNvPicPr>
                    <a:picLocks noChangeAspect="1" noChangeArrowheads="1"/>
                  </pic:cNvPicPr>
                </pic:nvPicPr>
                <pic:blipFill>
                  <a:blip r:embed="rId1"/>
                  <a:srcRect/>
                  <a:stretch>
                    <a:fillRect/>
                  </a:stretch>
                </pic:blipFill>
                <pic:spPr bwMode="auto">
                  <a:xfrm>
                    <a:off x="0" y="0"/>
                    <a:ext cx="7596000" cy="1008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8235C">
      <w:rPr>
        <w:rStyle w:val="Protectivemarker"/>
        <w:b/>
      </w:rPr>
      <w:t>OFFICIAL</w:t>
    </w:r>
  </w:p>
  <w:p w14:paraId="1918B59B" w14:textId="7DCEC19A" w:rsidR="008A2191" w:rsidRPr="00BE0DA3" w:rsidRDefault="008A2191" w:rsidP="0018235C">
    <w:pPr>
      <w:pStyle w:val="LegislativesecrecyACT"/>
    </w:pPr>
    <w:r w:rsidRPr="0018235C">
      <w:rPr>
        <w:rStyle w:val="Protectivemarker"/>
        <w:b/>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BD6805" w14:textId="4CD8428B" w:rsidR="008A2191" w:rsidRPr="00BE0DA3" w:rsidRDefault="008A2191" w:rsidP="00EC037C">
    <w:pPr>
      <w:pStyle w:val="Heading5"/>
      <w:tabs>
        <w:tab w:val="center" w:pos="4870"/>
        <w:tab w:val="left" w:pos="8745"/>
      </w:tabs>
      <w:spacing w:before="0" w:after="120"/>
    </w:pPr>
    <w:r w:rsidRPr="00D144E9">
      <w:rPr>
        <w:noProof/>
        <w:lang w:eastAsia="en-AU"/>
      </w:rPr>
      <w:drawing>
        <wp:anchor distT="0" distB="0" distL="114300" distR="114300" simplePos="0" relativeHeight="251658242" behindDoc="0" locked="0" layoutInCell="1" allowOverlap="1" wp14:anchorId="627D0CE7" wp14:editId="7CD00FD0">
          <wp:simplePos x="0" y="0"/>
          <wp:positionH relativeFrom="page">
            <wp:align>left</wp:align>
          </wp:positionH>
          <wp:positionV relativeFrom="topMargin">
            <wp:posOffset>146050</wp:posOffset>
          </wp:positionV>
          <wp:extent cx="7568565" cy="1887220"/>
          <wp:effectExtent l="0" t="0" r="0" b="0"/>
          <wp:wrapTopAndBottom/>
          <wp:docPr id="3" name="Picture 3" title="Australian Government - Clean Energy Regulator - Emissions Reduction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G:\CSD\Communications &amp; Divisional Support\Communications\Graphic Design and Production\CER brand\Elements\Header graphics\ERF\ERF_external_landscape_header_banner-01.png-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8565" cy="18872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248DD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3C493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9DCC1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E1C0D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A299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AAAB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AB2D5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F0C32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FF052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EC6AD0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11FF7"/>
    <w:multiLevelType w:val="multilevel"/>
    <w:tmpl w:val="1BAAA8A2"/>
    <w:lvl w:ilvl="0">
      <w:start w:val="1"/>
      <w:numFmt w:val="bullet"/>
      <w:lvlText w:val=""/>
      <w:lvlJc w:val="left"/>
      <w:pPr>
        <w:ind w:left="360" w:hanging="360"/>
      </w:pPr>
      <w:rPr>
        <w:rFonts w:ascii="Symbol" w:hAnsi="Symbol" w:hint="default"/>
        <w:color w:val="006EA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5AA77D3"/>
    <w:multiLevelType w:val="hybridMultilevel"/>
    <w:tmpl w:val="440E48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7254ADB"/>
    <w:multiLevelType w:val="hybridMultilevel"/>
    <w:tmpl w:val="71EE4F1E"/>
    <w:lvl w:ilvl="0" w:tplc="BDF603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A452B8"/>
    <w:multiLevelType w:val="hybridMultilevel"/>
    <w:tmpl w:val="E988AB44"/>
    <w:lvl w:ilvl="0" w:tplc="6ABE5874">
      <w:start w:val="1"/>
      <w:numFmt w:val="bullet"/>
      <w:lvlText w:val=""/>
      <w:lvlJc w:val="left"/>
      <w:pPr>
        <w:ind w:left="360" w:hanging="360"/>
      </w:pPr>
      <w:rPr>
        <w:rFonts w:ascii="Symbol" w:hAnsi="Symbol" w:hint="default"/>
        <w:color w:val="006EA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4" w15:restartNumberingAfterBreak="0">
    <w:nsid w:val="19FF740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3244624"/>
    <w:multiLevelType w:val="hybridMultilevel"/>
    <w:tmpl w:val="9252EA40"/>
    <w:lvl w:ilvl="0" w:tplc="10968BB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3B57FF7"/>
    <w:multiLevelType w:val="hybridMultilevel"/>
    <w:tmpl w:val="E8B405C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7" w15:restartNumberingAfterBreak="0">
    <w:nsid w:val="258066C7"/>
    <w:multiLevelType w:val="multilevel"/>
    <w:tmpl w:val="CA7A5ED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upperLetter"/>
      <w:lvlText w:val="%5."/>
      <w:lvlJc w:val="left"/>
      <w:pPr>
        <w:tabs>
          <w:tab w:val="num" w:pos="2880"/>
        </w:tabs>
        <w:ind w:left="2880" w:hanging="720"/>
      </w:pPr>
      <w:rPr>
        <w:rFonts w:hint="default"/>
        <w:b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26B0558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9706B91"/>
    <w:multiLevelType w:val="multilevel"/>
    <w:tmpl w:val="F3BAC700"/>
    <w:name w:val="CERBullets22"/>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bullet"/>
      <w:lvlText w:val="›"/>
      <w:lvlJc w:val="left"/>
      <w:pPr>
        <w:ind w:left="1080" w:hanging="360"/>
      </w:pPr>
      <w:rPr>
        <w:rFonts w:ascii="Arial" w:hAnsi="Arial" w:hint="default"/>
        <w:color w:val="006EA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18A444E"/>
    <w:multiLevelType w:val="hybridMultilevel"/>
    <w:tmpl w:val="0E42483A"/>
    <w:lvl w:ilvl="0" w:tplc="1B889D38">
      <w:start w:val="1"/>
      <w:numFmt w:val="decimal"/>
      <w:lvlText w:val="(%1)"/>
      <w:lvlJc w:val="left"/>
      <w:pPr>
        <w:ind w:left="1080" w:hanging="370"/>
      </w:pPr>
    </w:lvl>
    <w:lvl w:ilvl="1" w:tplc="0C090019">
      <w:start w:val="1"/>
      <w:numFmt w:val="lowerLetter"/>
      <w:lvlText w:val="%2."/>
      <w:lvlJc w:val="left"/>
      <w:pPr>
        <w:ind w:left="1790" w:hanging="360"/>
      </w:pPr>
    </w:lvl>
    <w:lvl w:ilvl="2" w:tplc="0C09001B">
      <w:start w:val="1"/>
      <w:numFmt w:val="lowerRoman"/>
      <w:lvlText w:val="%3."/>
      <w:lvlJc w:val="right"/>
      <w:pPr>
        <w:ind w:left="2510" w:hanging="180"/>
      </w:pPr>
    </w:lvl>
    <w:lvl w:ilvl="3" w:tplc="0C09000F">
      <w:start w:val="1"/>
      <w:numFmt w:val="decimal"/>
      <w:lvlText w:val="%4."/>
      <w:lvlJc w:val="left"/>
      <w:pPr>
        <w:ind w:left="3230" w:hanging="360"/>
      </w:pPr>
    </w:lvl>
    <w:lvl w:ilvl="4" w:tplc="0C090019">
      <w:start w:val="1"/>
      <w:numFmt w:val="lowerLetter"/>
      <w:lvlText w:val="%5."/>
      <w:lvlJc w:val="left"/>
      <w:pPr>
        <w:ind w:left="3950" w:hanging="360"/>
      </w:pPr>
    </w:lvl>
    <w:lvl w:ilvl="5" w:tplc="0C09001B">
      <w:start w:val="1"/>
      <w:numFmt w:val="lowerRoman"/>
      <w:lvlText w:val="%6."/>
      <w:lvlJc w:val="right"/>
      <w:pPr>
        <w:ind w:left="4670" w:hanging="180"/>
      </w:pPr>
    </w:lvl>
    <w:lvl w:ilvl="6" w:tplc="0C09000F">
      <w:start w:val="1"/>
      <w:numFmt w:val="decimal"/>
      <w:lvlText w:val="%7."/>
      <w:lvlJc w:val="left"/>
      <w:pPr>
        <w:ind w:left="5390" w:hanging="360"/>
      </w:pPr>
    </w:lvl>
    <w:lvl w:ilvl="7" w:tplc="0C090019">
      <w:start w:val="1"/>
      <w:numFmt w:val="lowerLetter"/>
      <w:lvlText w:val="%8."/>
      <w:lvlJc w:val="left"/>
      <w:pPr>
        <w:ind w:left="6110" w:hanging="360"/>
      </w:pPr>
    </w:lvl>
    <w:lvl w:ilvl="8" w:tplc="0C09001B">
      <w:start w:val="1"/>
      <w:numFmt w:val="lowerRoman"/>
      <w:lvlText w:val="%9."/>
      <w:lvlJc w:val="right"/>
      <w:pPr>
        <w:ind w:left="6830" w:hanging="180"/>
      </w:pPr>
    </w:lvl>
  </w:abstractNum>
  <w:abstractNum w:abstractNumId="21" w15:restartNumberingAfterBreak="0">
    <w:nsid w:val="31930CAD"/>
    <w:multiLevelType w:val="hybridMultilevel"/>
    <w:tmpl w:val="EEF01B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83467D6"/>
    <w:multiLevelType w:val="hybridMultilevel"/>
    <w:tmpl w:val="B99E7E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8A675ED"/>
    <w:multiLevelType w:val="hybridMultilevel"/>
    <w:tmpl w:val="DD582AC6"/>
    <w:lvl w:ilvl="0" w:tplc="504A93CE">
      <w:start w:val="1"/>
      <w:numFmt w:val="bullet"/>
      <w:lvlText w:val="»"/>
      <w:lvlJc w:val="left"/>
      <w:pPr>
        <w:ind w:left="558" w:hanging="360"/>
      </w:pPr>
      <w:rPr>
        <w:rFonts w:ascii="Arial" w:hAnsi="Arial" w:hint="default"/>
        <w:color w:val="006EA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4" w15:restartNumberingAfterBreak="0">
    <w:nsid w:val="3F5A1BD5"/>
    <w:multiLevelType w:val="hybridMultilevel"/>
    <w:tmpl w:val="EB304E1A"/>
    <w:name w:val="CERBullet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FA968C0"/>
    <w:multiLevelType w:val="hybridMultilevel"/>
    <w:tmpl w:val="3EB4EC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12A2DB3"/>
    <w:multiLevelType w:val="hybridMultilevel"/>
    <w:tmpl w:val="AD5A0B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2F870B4"/>
    <w:multiLevelType w:val="hybridMultilevel"/>
    <w:tmpl w:val="08B453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8D42834"/>
    <w:multiLevelType w:val="hybridMultilevel"/>
    <w:tmpl w:val="31D63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A0E3D1A"/>
    <w:multiLevelType w:val="hybridMultilevel"/>
    <w:tmpl w:val="B7B04DFA"/>
    <w:lvl w:ilvl="0" w:tplc="6ABE5874">
      <w:start w:val="1"/>
      <w:numFmt w:val="bullet"/>
      <w:lvlText w:val=""/>
      <w:lvlJc w:val="left"/>
      <w:pPr>
        <w:ind w:left="770" w:hanging="360"/>
      </w:pPr>
      <w:rPr>
        <w:rFonts w:ascii="Symbol" w:hAnsi="Symbol" w:hint="default"/>
        <w:color w:val="006EA6"/>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0" w15:restartNumberingAfterBreak="0">
    <w:nsid w:val="4A48703E"/>
    <w:multiLevelType w:val="hybridMultilevel"/>
    <w:tmpl w:val="6C3E1332"/>
    <w:lvl w:ilvl="0" w:tplc="32F2B98A">
      <w:start w:val="3"/>
      <w:numFmt w:val="bullet"/>
      <w:lvlText w:val="-"/>
      <w:lvlJc w:val="left"/>
      <w:pPr>
        <w:ind w:left="720" w:hanging="360"/>
      </w:pPr>
      <w:rPr>
        <w:rFonts w:ascii="Calibri" w:eastAsia="Cambr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DE34D8E"/>
    <w:multiLevelType w:val="multilevel"/>
    <w:tmpl w:val="EBE0AFD0"/>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Arial" w:hAnsi="Arial" w:hint="default"/>
        <w:color w:val="auto"/>
      </w:rPr>
    </w:lvl>
    <w:lvl w:ilvl="2">
      <w:start w:val="1"/>
      <w:numFmt w:val="bullet"/>
      <w:lvlText w:val="›"/>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4F5B111B"/>
    <w:multiLevelType w:val="multilevel"/>
    <w:tmpl w:val="CA7A5ED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upperLetter"/>
      <w:lvlText w:val="%5."/>
      <w:lvlJc w:val="left"/>
      <w:pPr>
        <w:tabs>
          <w:tab w:val="num" w:pos="2880"/>
        </w:tabs>
        <w:ind w:left="2880" w:hanging="720"/>
      </w:pPr>
      <w:rPr>
        <w:rFonts w:hint="default"/>
        <w:b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537A3C71"/>
    <w:multiLevelType w:val="hybridMultilevel"/>
    <w:tmpl w:val="542C8722"/>
    <w:lvl w:ilvl="0" w:tplc="A7DE9FF2">
      <w:start w:val="1"/>
      <w:numFmt w:val="lowerLetter"/>
      <w:lvlText w:val="(%1)"/>
      <w:lvlJc w:val="left"/>
      <w:pPr>
        <w:ind w:left="765" w:hanging="360"/>
      </w:pPr>
    </w:lvl>
    <w:lvl w:ilvl="1" w:tplc="0C090019">
      <w:start w:val="1"/>
      <w:numFmt w:val="lowerLetter"/>
      <w:lvlText w:val="%2."/>
      <w:lvlJc w:val="left"/>
      <w:pPr>
        <w:ind w:left="1485" w:hanging="360"/>
      </w:pPr>
    </w:lvl>
    <w:lvl w:ilvl="2" w:tplc="0C09001B">
      <w:start w:val="1"/>
      <w:numFmt w:val="lowerRoman"/>
      <w:lvlText w:val="%3."/>
      <w:lvlJc w:val="right"/>
      <w:pPr>
        <w:ind w:left="2205" w:hanging="180"/>
      </w:pPr>
    </w:lvl>
    <w:lvl w:ilvl="3" w:tplc="0C09000F">
      <w:start w:val="1"/>
      <w:numFmt w:val="decimal"/>
      <w:lvlText w:val="%4."/>
      <w:lvlJc w:val="left"/>
      <w:pPr>
        <w:ind w:left="2925" w:hanging="360"/>
      </w:pPr>
    </w:lvl>
    <w:lvl w:ilvl="4" w:tplc="0C090019">
      <w:start w:val="1"/>
      <w:numFmt w:val="lowerLetter"/>
      <w:lvlText w:val="%5."/>
      <w:lvlJc w:val="left"/>
      <w:pPr>
        <w:ind w:left="3645" w:hanging="360"/>
      </w:pPr>
    </w:lvl>
    <w:lvl w:ilvl="5" w:tplc="0C09001B">
      <w:start w:val="1"/>
      <w:numFmt w:val="lowerRoman"/>
      <w:lvlText w:val="%6."/>
      <w:lvlJc w:val="right"/>
      <w:pPr>
        <w:ind w:left="4365" w:hanging="180"/>
      </w:pPr>
    </w:lvl>
    <w:lvl w:ilvl="6" w:tplc="0C09000F">
      <w:start w:val="1"/>
      <w:numFmt w:val="decimal"/>
      <w:lvlText w:val="%7."/>
      <w:lvlJc w:val="left"/>
      <w:pPr>
        <w:ind w:left="5085" w:hanging="360"/>
      </w:pPr>
    </w:lvl>
    <w:lvl w:ilvl="7" w:tplc="0C090019">
      <w:start w:val="1"/>
      <w:numFmt w:val="lowerLetter"/>
      <w:lvlText w:val="%8."/>
      <w:lvlJc w:val="left"/>
      <w:pPr>
        <w:ind w:left="5805" w:hanging="360"/>
      </w:pPr>
    </w:lvl>
    <w:lvl w:ilvl="8" w:tplc="0C09001B">
      <w:start w:val="1"/>
      <w:numFmt w:val="lowerRoman"/>
      <w:lvlText w:val="%9."/>
      <w:lvlJc w:val="right"/>
      <w:pPr>
        <w:ind w:left="6525" w:hanging="180"/>
      </w:pPr>
    </w:lvl>
  </w:abstractNum>
  <w:abstractNum w:abstractNumId="34" w15:restartNumberingAfterBreak="0">
    <w:nsid w:val="56FF48AB"/>
    <w:multiLevelType w:val="hybridMultilevel"/>
    <w:tmpl w:val="3544B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AFF30DD"/>
    <w:multiLevelType w:val="hybridMultilevel"/>
    <w:tmpl w:val="F3C0C4A8"/>
    <w:lvl w:ilvl="0" w:tplc="7242BB74">
      <w:start w:val="1"/>
      <w:numFmt w:val="bullet"/>
      <w:lvlText w:val="›"/>
      <w:lvlJc w:val="left"/>
      <w:pPr>
        <w:ind w:left="757" w:hanging="360"/>
      </w:pPr>
      <w:rPr>
        <w:rFonts w:ascii="Arial" w:hAnsi="Arial" w:hint="default"/>
        <w:color w:val="006EA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6" w15:restartNumberingAfterBreak="0">
    <w:nsid w:val="5CFD18CA"/>
    <w:multiLevelType w:val="multilevel"/>
    <w:tmpl w:val="E9982BDA"/>
    <w:lvl w:ilvl="0">
      <w:start w:val="1"/>
      <w:numFmt w:val="decimal"/>
      <w:pStyle w:val="CERnumbering"/>
      <w:lvlText w:val="%1."/>
      <w:lvlJc w:val="left"/>
      <w:pPr>
        <w:ind w:left="360" w:hanging="360"/>
      </w:pPr>
      <w:rPr>
        <w:rFonts w:hint="default"/>
        <w:color w:val="005874"/>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30F0327"/>
    <w:multiLevelType w:val="hybridMultilevel"/>
    <w:tmpl w:val="39304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53F5ED3"/>
    <w:multiLevelType w:val="hybridMultilevel"/>
    <w:tmpl w:val="44F8388C"/>
    <w:lvl w:ilvl="0" w:tplc="6ABE5874">
      <w:start w:val="1"/>
      <w:numFmt w:val="bullet"/>
      <w:lvlText w:val=""/>
      <w:lvlJc w:val="left"/>
      <w:pPr>
        <w:ind w:left="720" w:hanging="360"/>
      </w:pPr>
      <w:rPr>
        <w:rFonts w:ascii="Symbol" w:hAnsi="Symbol" w:hint="default"/>
        <w:color w:val="006E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6E10CB0"/>
    <w:multiLevelType w:val="hybridMultilevel"/>
    <w:tmpl w:val="D4CE6A78"/>
    <w:lvl w:ilvl="0" w:tplc="1EDE83B2">
      <w:start w:val="2"/>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6AB321E6"/>
    <w:multiLevelType w:val="hybridMultilevel"/>
    <w:tmpl w:val="1F520E5C"/>
    <w:lvl w:ilvl="0" w:tplc="4442E63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B752EA3"/>
    <w:multiLevelType w:val="hybridMultilevel"/>
    <w:tmpl w:val="A12A6C34"/>
    <w:lvl w:ilvl="0" w:tplc="6ABE5874">
      <w:start w:val="1"/>
      <w:numFmt w:val="bullet"/>
      <w:lvlText w:val=""/>
      <w:lvlJc w:val="left"/>
      <w:pPr>
        <w:ind w:left="720" w:hanging="360"/>
      </w:pPr>
      <w:rPr>
        <w:rFonts w:ascii="Symbol" w:hAnsi="Symbol" w:hint="default"/>
        <w:color w:val="006E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C15252B"/>
    <w:multiLevelType w:val="hybridMultilevel"/>
    <w:tmpl w:val="42D40EFE"/>
    <w:lvl w:ilvl="0" w:tplc="D536063A">
      <w:start w:val="1"/>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79DB23C0"/>
    <w:multiLevelType w:val="multilevel"/>
    <w:tmpl w:val="CE947A96"/>
    <w:name w:val="CERBullets22"/>
    <w:lvl w:ilvl="0">
      <w:start w:val="1"/>
      <w:numFmt w:val="bullet"/>
      <w:pStyle w:val="CERbullets"/>
      <w:lvlText w:val=""/>
      <w:lvlJc w:val="left"/>
      <w:pPr>
        <w:ind w:left="360" w:hanging="360"/>
      </w:pPr>
      <w:rPr>
        <w:rFonts w:ascii="Symbol" w:hAnsi="Symbol" w:hint="default"/>
        <w:color w:val="005874"/>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7A0327D9"/>
    <w:multiLevelType w:val="hybridMultilevel"/>
    <w:tmpl w:val="0CDA67E2"/>
    <w:lvl w:ilvl="0" w:tplc="50D438B6">
      <w:start w:val="21"/>
      <w:numFmt w:val="bullet"/>
      <w:lvlText w:val="-"/>
      <w:lvlJc w:val="left"/>
      <w:pPr>
        <w:ind w:left="720" w:hanging="360"/>
      </w:pPr>
      <w:rPr>
        <w:rFonts w:ascii="Calibri" w:eastAsia="Cambr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D6E3F1C"/>
    <w:multiLevelType w:val="multilevel"/>
    <w:tmpl w:val="32AA175E"/>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2"/>
  </w:num>
  <w:num w:numId="2">
    <w:abstractNumId w:val="17"/>
  </w:num>
  <w:num w:numId="3">
    <w:abstractNumId w:val="18"/>
  </w:num>
  <w:num w:numId="4">
    <w:abstractNumId w:val="12"/>
  </w:num>
  <w:num w:numId="5">
    <w:abstractNumId w:val="13"/>
  </w:num>
  <w:num w:numId="6">
    <w:abstractNumId w:val="23"/>
  </w:num>
  <w:num w:numId="7">
    <w:abstractNumId w:val="35"/>
  </w:num>
  <w:num w:numId="8">
    <w:abstractNumId w:val="13"/>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1"/>
  </w:num>
  <w:num w:numId="20">
    <w:abstractNumId w:val="14"/>
  </w:num>
  <w:num w:numId="21">
    <w:abstractNumId w:val="43"/>
  </w:num>
  <w:num w:numId="22">
    <w:abstractNumId w:val="10"/>
  </w:num>
  <w:num w:numId="23">
    <w:abstractNumId w:val="45"/>
  </w:num>
  <w:num w:numId="24">
    <w:abstractNumId w:val="24"/>
  </w:num>
  <w:num w:numId="25">
    <w:abstractNumId w:val="19"/>
  </w:num>
  <w:num w:numId="26">
    <w:abstractNumId w:val="15"/>
  </w:num>
  <w:num w:numId="27">
    <w:abstractNumId w:val="40"/>
  </w:num>
  <w:num w:numId="28">
    <w:abstractNumId w:val="34"/>
  </w:num>
  <w:num w:numId="29">
    <w:abstractNumId w:val="31"/>
  </w:num>
  <w:num w:numId="30">
    <w:abstractNumId w:val="36"/>
  </w:num>
  <w:num w:numId="31">
    <w:abstractNumId w:val="42"/>
  </w:num>
  <w:num w:numId="32">
    <w:abstractNumId w:val="39"/>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num>
  <w:num w:numId="36">
    <w:abstractNumId w:val="44"/>
  </w:num>
  <w:num w:numId="37">
    <w:abstractNumId w:val="28"/>
  </w:num>
  <w:num w:numId="38">
    <w:abstractNumId w:val="37"/>
  </w:num>
  <w:num w:numId="39">
    <w:abstractNumId w:val="22"/>
  </w:num>
  <w:num w:numId="40">
    <w:abstractNumId w:val="26"/>
  </w:num>
  <w:num w:numId="41">
    <w:abstractNumId w:val="16"/>
  </w:num>
  <w:num w:numId="42">
    <w:abstractNumId w:val="27"/>
  </w:num>
  <w:num w:numId="43">
    <w:abstractNumId w:val="21"/>
  </w:num>
  <w:num w:numId="44">
    <w:abstractNumId w:val="41"/>
  </w:num>
  <w:num w:numId="45">
    <w:abstractNumId w:val="38"/>
  </w:num>
  <w:num w:numId="46">
    <w:abstractNumId w:val="29"/>
  </w:num>
  <w:num w:numId="4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34817">
      <o:colormru v:ext="edit" colors="#006ea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37C"/>
    <w:rsid w:val="00013870"/>
    <w:rsid w:val="000205AA"/>
    <w:rsid w:val="00031090"/>
    <w:rsid w:val="0003582F"/>
    <w:rsid w:val="000378B6"/>
    <w:rsid w:val="000678AA"/>
    <w:rsid w:val="0007776F"/>
    <w:rsid w:val="000906DE"/>
    <w:rsid w:val="00091451"/>
    <w:rsid w:val="000A1F3F"/>
    <w:rsid w:val="000B2225"/>
    <w:rsid w:val="000B26BE"/>
    <w:rsid w:val="000D070E"/>
    <w:rsid w:val="000D3052"/>
    <w:rsid w:val="000E4A5A"/>
    <w:rsid w:val="000E4C1C"/>
    <w:rsid w:val="000E5A13"/>
    <w:rsid w:val="000F5959"/>
    <w:rsid w:val="000F6B44"/>
    <w:rsid w:val="001019C9"/>
    <w:rsid w:val="00112E29"/>
    <w:rsid w:val="00121D27"/>
    <w:rsid w:val="00121EBB"/>
    <w:rsid w:val="00123DE7"/>
    <w:rsid w:val="001276AA"/>
    <w:rsid w:val="00132DEC"/>
    <w:rsid w:val="00133009"/>
    <w:rsid w:val="00133515"/>
    <w:rsid w:val="0015267D"/>
    <w:rsid w:val="00160700"/>
    <w:rsid w:val="001651F7"/>
    <w:rsid w:val="00167EE5"/>
    <w:rsid w:val="00176871"/>
    <w:rsid w:val="00176C28"/>
    <w:rsid w:val="0018235C"/>
    <w:rsid w:val="00197F43"/>
    <w:rsid w:val="001A03AC"/>
    <w:rsid w:val="001A4EB5"/>
    <w:rsid w:val="001B36C1"/>
    <w:rsid w:val="001B66AA"/>
    <w:rsid w:val="001C25C8"/>
    <w:rsid w:val="001D5E01"/>
    <w:rsid w:val="001E7F81"/>
    <w:rsid w:val="002118E5"/>
    <w:rsid w:val="002136F0"/>
    <w:rsid w:val="00216E5D"/>
    <w:rsid w:val="00223FA0"/>
    <w:rsid w:val="00230890"/>
    <w:rsid w:val="002351CF"/>
    <w:rsid w:val="00235B98"/>
    <w:rsid w:val="002420DB"/>
    <w:rsid w:val="00253F92"/>
    <w:rsid w:val="0026089A"/>
    <w:rsid w:val="002622E9"/>
    <w:rsid w:val="00264588"/>
    <w:rsid w:val="0028051C"/>
    <w:rsid w:val="002901EC"/>
    <w:rsid w:val="00290E3D"/>
    <w:rsid w:val="0029262D"/>
    <w:rsid w:val="002979C8"/>
    <w:rsid w:val="002A6B07"/>
    <w:rsid w:val="002A7EA6"/>
    <w:rsid w:val="002C0EC3"/>
    <w:rsid w:val="002C427B"/>
    <w:rsid w:val="002C47BA"/>
    <w:rsid w:val="002D082F"/>
    <w:rsid w:val="002F1329"/>
    <w:rsid w:val="002F1986"/>
    <w:rsid w:val="002F5B6D"/>
    <w:rsid w:val="00301E01"/>
    <w:rsid w:val="0034021C"/>
    <w:rsid w:val="00355D95"/>
    <w:rsid w:val="00364CDA"/>
    <w:rsid w:val="00365CD3"/>
    <w:rsid w:val="00370CE8"/>
    <w:rsid w:val="00371059"/>
    <w:rsid w:val="003856B0"/>
    <w:rsid w:val="003910D4"/>
    <w:rsid w:val="00392990"/>
    <w:rsid w:val="003A0D22"/>
    <w:rsid w:val="003A1F30"/>
    <w:rsid w:val="003A4297"/>
    <w:rsid w:val="003B393C"/>
    <w:rsid w:val="003B3F5D"/>
    <w:rsid w:val="003E6BC2"/>
    <w:rsid w:val="003F2C70"/>
    <w:rsid w:val="003F4C7A"/>
    <w:rsid w:val="003F5F53"/>
    <w:rsid w:val="004201C1"/>
    <w:rsid w:val="00420BF6"/>
    <w:rsid w:val="00426275"/>
    <w:rsid w:val="00451DEB"/>
    <w:rsid w:val="004559EF"/>
    <w:rsid w:val="00462D16"/>
    <w:rsid w:val="00470566"/>
    <w:rsid w:val="00471682"/>
    <w:rsid w:val="00480154"/>
    <w:rsid w:val="00490690"/>
    <w:rsid w:val="00494F07"/>
    <w:rsid w:val="004A581F"/>
    <w:rsid w:val="004C461B"/>
    <w:rsid w:val="004C5714"/>
    <w:rsid w:val="004C6BA9"/>
    <w:rsid w:val="004C6DF4"/>
    <w:rsid w:val="004D1B24"/>
    <w:rsid w:val="004D3F8B"/>
    <w:rsid w:val="004E0B71"/>
    <w:rsid w:val="00502844"/>
    <w:rsid w:val="00514F42"/>
    <w:rsid w:val="00516089"/>
    <w:rsid w:val="0052457E"/>
    <w:rsid w:val="005430A4"/>
    <w:rsid w:val="005436EC"/>
    <w:rsid w:val="00545D4B"/>
    <w:rsid w:val="0056038E"/>
    <w:rsid w:val="00561471"/>
    <w:rsid w:val="00562744"/>
    <w:rsid w:val="0057219E"/>
    <w:rsid w:val="00585D42"/>
    <w:rsid w:val="005915FD"/>
    <w:rsid w:val="005923E7"/>
    <w:rsid w:val="00595D1D"/>
    <w:rsid w:val="005A266D"/>
    <w:rsid w:val="005C2C8E"/>
    <w:rsid w:val="005C6787"/>
    <w:rsid w:val="005E2F1A"/>
    <w:rsid w:val="005E7174"/>
    <w:rsid w:val="005F029F"/>
    <w:rsid w:val="005F5EC2"/>
    <w:rsid w:val="00601AF8"/>
    <w:rsid w:val="00602E93"/>
    <w:rsid w:val="0061010A"/>
    <w:rsid w:val="006154C0"/>
    <w:rsid w:val="00622DA5"/>
    <w:rsid w:val="00624323"/>
    <w:rsid w:val="006423DF"/>
    <w:rsid w:val="00643F26"/>
    <w:rsid w:val="0064485B"/>
    <w:rsid w:val="006530B0"/>
    <w:rsid w:val="0065750A"/>
    <w:rsid w:val="00662ED8"/>
    <w:rsid w:val="006661E2"/>
    <w:rsid w:val="00670348"/>
    <w:rsid w:val="00674932"/>
    <w:rsid w:val="00680B5A"/>
    <w:rsid w:val="006A1906"/>
    <w:rsid w:val="006A37D7"/>
    <w:rsid w:val="006A7A4E"/>
    <w:rsid w:val="006B087A"/>
    <w:rsid w:val="006F5164"/>
    <w:rsid w:val="007206DD"/>
    <w:rsid w:val="00724B10"/>
    <w:rsid w:val="00761DDE"/>
    <w:rsid w:val="0076397A"/>
    <w:rsid w:val="00767FAB"/>
    <w:rsid w:val="007773D1"/>
    <w:rsid w:val="007813EC"/>
    <w:rsid w:val="0079063B"/>
    <w:rsid w:val="00790E79"/>
    <w:rsid w:val="007A5CF8"/>
    <w:rsid w:val="007A61C9"/>
    <w:rsid w:val="007A7FBF"/>
    <w:rsid w:val="007B28ED"/>
    <w:rsid w:val="007B31E7"/>
    <w:rsid w:val="007C310C"/>
    <w:rsid w:val="007D1455"/>
    <w:rsid w:val="007F41CB"/>
    <w:rsid w:val="007F6DF0"/>
    <w:rsid w:val="00802EB9"/>
    <w:rsid w:val="00805956"/>
    <w:rsid w:val="00812B82"/>
    <w:rsid w:val="00816D8B"/>
    <w:rsid w:val="008201D9"/>
    <w:rsid w:val="00826A84"/>
    <w:rsid w:val="008343A8"/>
    <w:rsid w:val="008575D0"/>
    <w:rsid w:val="00862ABD"/>
    <w:rsid w:val="008658EE"/>
    <w:rsid w:val="008673EA"/>
    <w:rsid w:val="008830DE"/>
    <w:rsid w:val="00885AB6"/>
    <w:rsid w:val="00887AF4"/>
    <w:rsid w:val="00890472"/>
    <w:rsid w:val="008A09BC"/>
    <w:rsid w:val="008A2191"/>
    <w:rsid w:val="008A4F2A"/>
    <w:rsid w:val="008A6F6C"/>
    <w:rsid w:val="008B65A0"/>
    <w:rsid w:val="008C63A1"/>
    <w:rsid w:val="008C6770"/>
    <w:rsid w:val="008E483A"/>
    <w:rsid w:val="008E6CE0"/>
    <w:rsid w:val="008F02AC"/>
    <w:rsid w:val="008F39F4"/>
    <w:rsid w:val="008F548E"/>
    <w:rsid w:val="009002EB"/>
    <w:rsid w:val="00906DED"/>
    <w:rsid w:val="0091010C"/>
    <w:rsid w:val="0092259B"/>
    <w:rsid w:val="0093226C"/>
    <w:rsid w:val="009464D6"/>
    <w:rsid w:val="00946F12"/>
    <w:rsid w:val="009616CC"/>
    <w:rsid w:val="009676CA"/>
    <w:rsid w:val="009757EB"/>
    <w:rsid w:val="009801E4"/>
    <w:rsid w:val="009818A9"/>
    <w:rsid w:val="0098435C"/>
    <w:rsid w:val="009A2199"/>
    <w:rsid w:val="009A2E7F"/>
    <w:rsid w:val="009C30B4"/>
    <w:rsid w:val="009D01EB"/>
    <w:rsid w:val="009D4D75"/>
    <w:rsid w:val="009D7E88"/>
    <w:rsid w:val="009F7024"/>
    <w:rsid w:val="00A114F2"/>
    <w:rsid w:val="00A220C5"/>
    <w:rsid w:val="00A41A11"/>
    <w:rsid w:val="00A44C0C"/>
    <w:rsid w:val="00A50A9D"/>
    <w:rsid w:val="00A62BC6"/>
    <w:rsid w:val="00A73640"/>
    <w:rsid w:val="00A80D58"/>
    <w:rsid w:val="00A86922"/>
    <w:rsid w:val="00A941A2"/>
    <w:rsid w:val="00AB04A4"/>
    <w:rsid w:val="00AB1D66"/>
    <w:rsid w:val="00AB413A"/>
    <w:rsid w:val="00AC129C"/>
    <w:rsid w:val="00AD3999"/>
    <w:rsid w:val="00AD649E"/>
    <w:rsid w:val="00AF5F77"/>
    <w:rsid w:val="00B0323C"/>
    <w:rsid w:val="00B36E26"/>
    <w:rsid w:val="00B44479"/>
    <w:rsid w:val="00B57317"/>
    <w:rsid w:val="00B65382"/>
    <w:rsid w:val="00B65A5D"/>
    <w:rsid w:val="00B70552"/>
    <w:rsid w:val="00B80E95"/>
    <w:rsid w:val="00B832A4"/>
    <w:rsid w:val="00BA0DD1"/>
    <w:rsid w:val="00BA3D6B"/>
    <w:rsid w:val="00BA4E4E"/>
    <w:rsid w:val="00BB09C8"/>
    <w:rsid w:val="00BB486A"/>
    <w:rsid w:val="00BB4DFB"/>
    <w:rsid w:val="00BB5F34"/>
    <w:rsid w:val="00BD16E8"/>
    <w:rsid w:val="00BD5ED5"/>
    <w:rsid w:val="00BD6F7A"/>
    <w:rsid w:val="00C067A3"/>
    <w:rsid w:val="00C06FDE"/>
    <w:rsid w:val="00C15482"/>
    <w:rsid w:val="00C21CCB"/>
    <w:rsid w:val="00C3122E"/>
    <w:rsid w:val="00C31A7B"/>
    <w:rsid w:val="00C33420"/>
    <w:rsid w:val="00C40CF0"/>
    <w:rsid w:val="00C430B5"/>
    <w:rsid w:val="00C4384A"/>
    <w:rsid w:val="00C4440A"/>
    <w:rsid w:val="00C54309"/>
    <w:rsid w:val="00C65358"/>
    <w:rsid w:val="00C7194B"/>
    <w:rsid w:val="00C83935"/>
    <w:rsid w:val="00C86B48"/>
    <w:rsid w:val="00C9688B"/>
    <w:rsid w:val="00CA27B0"/>
    <w:rsid w:val="00CA3356"/>
    <w:rsid w:val="00CA34CF"/>
    <w:rsid w:val="00CA3DBC"/>
    <w:rsid w:val="00CA63D2"/>
    <w:rsid w:val="00CB7ED6"/>
    <w:rsid w:val="00CC4D3A"/>
    <w:rsid w:val="00D07937"/>
    <w:rsid w:val="00D12AD4"/>
    <w:rsid w:val="00D144E9"/>
    <w:rsid w:val="00D177FC"/>
    <w:rsid w:val="00D36E0F"/>
    <w:rsid w:val="00D435BB"/>
    <w:rsid w:val="00D91358"/>
    <w:rsid w:val="00DA46F5"/>
    <w:rsid w:val="00DB16FB"/>
    <w:rsid w:val="00DB2C63"/>
    <w:rsid w:val="00DB320C"/>
    <w:rsid w:val="00DB40EF"/>
    <w:rsid w:val="00DB7950"/>
    <w:rsid w:val="00DC3A30"/>
    <w:rsid w:val="00DC4FFF"/>
    <w:rsid w:val="00DC71D1"/>
    <w:rsid w:val="00DD20A0"/>
    <w:rsid w:val="00DD61F7"/>
    <w:rsid w:val="00DE19ED"/>
    <w:rsid w:val="00DF0F4C"/>
    <w:rsid w:val="00DF56CA"/>
    <w:rsid w:val="00E2476F"/>
    <w:rsid w:val="00E30983"/>
    <w:rsid w:val="00E3207B"/>
    <w:rsid w:val="00E374AF"/>
    <w:rsid w:val="00E523A0"/>
    <w:rsid w:val="00E672E6"/>
    <w:rsid w:val="00E748D2"/>
    <w:rsid w:val="00E74B07"/>
    <w:rsid w:val="00E7591E"/>
    <w:rsid w:val="00E770EC"/>
    <w:rsid w:val="00E94FFF"/>
    <w:rsid w:val="00E956A9"/>
    <w:rsid w:val="00EA35F8"/>
    <w:rsid w:val="00EA7A28"/>
    <w:rsid w:val="00EC037C"/>
    <w:rsid w:val="00EC1A9E"/>
    <w:rsid w:val="00ED24C7"/>
    <w:rsid w:val="00ED4B59"/>
    <w:rsid w:val="00EE318D"/>
    <w:rsid w:val="00EE3E58"/>
    <w:rsid w:val="00F00432"/>
    <w:rsid w:val="00F0198C"/>
    <w:rsid w:val="00F1084B"/>
    <w:rsid w:val="00F221ED"/>
    <w:rsid w:val="00F2767A"/>
    <w:rsid w:val="00F32404"/>
    <w:rsid w:val="00F328FD"/>
    <w:rsid w:val="00F426C5"/>
    <w:rsid w:val="00F42716"/>
    <w:rsid w:val="00F436D8"/>
    <w:rsid w:val="00F46A56"/>
    <w:rsid w:val="00F470EC"/>
    <w:rsid w:val="00F614A4"/>
    <w:rsid w:val="00F61648"/>
    <w:rsid w:val="00F67F4E"/>
    <w:rsid w:val="00F70011"/>
    <w:rsid w:val="00F70814"/>
    <w:rsid w:val="00F70B17"/>
    <w:rsid w:val="00F8070C"/>
    <w:rsid w:val="00F83BA8"/>
    <w:rsid w:val="00F930E1"/>
    <w:rsid w:val="00F94571"/>
    <w:rsid w:val="00FA6072"/>
    <w:rsid w:val="00FA7635"/>
    <w:rsid w:val="00FB26CE"/>
    <w:rsid w:val="00FC0213"/>
    <w:rsid w:val="00FC0CE2"/>
    <w:rsid w:val="00FC20CB"/>
    <w:rsid w:val="00FC5CAA"/>
    <w:rsid w:val="00FD2635"/>
    <w:rsid w:val="00FE19F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colormru v:ext="edit" colors="#006ea6"/>
    </o:shapedefaults>
    <o:shapelayout v:ext="edit">
      <o:idmap v:ext="edit" data="1"/>
    </o:shapelayout>
  </w:shapeDefaults>
  <w:decimalSymbol w:val="."/>
  <w:listSeparator w:val=","/>
  <w14:docId w14:val="595D7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iPriority="6" w:unhideWhenUsed="1" w:qFormat="1"/>
    <w:lsdException w:name="heading 6" w:semiHidden="1" w:unhideWhenUsed="1"/>
    <w:lsdException w:name="heading 7" w:semiHidden="1" w:unhideWhenUsed="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lsdException w:name="Emphasis" w:uiPriority="20"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99"/>
    <w:lsdException w:name="Intense Quote" w:uiPriority="9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9"/>
    <w:lsdException w:name="Intense Emphasis" w:uiPriority="99"/>
    <w:lsdException w:name="Subtle Reference" w:uiPriority="99"/>
    <w:lsdException w:name="Intense Reference" w:uiPriority="99"/>
    <w:lsdException w:name="Book Title" w:uiPriority="99"/>
    <w:lsdException w:name="Bibliography" w:semiHidden="1" w:uiPriority="99"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8"/>
    <w:qFormat/>
    <w:rsid w:val="00FA7635"/>
    <w:pPr>
      <w:spacing w:after="200"/>
    </w:pPr>
    <w:rPr>
      <w:rFonts w:asciiTheme="minorHAnsi" w:hAnsiTheme="minorHAnsi" w:cstheme="minorHAnsi"/>
      <w:color w:val="000000" w:themeColor="text1"/>
      <w:sz w:val="22"/>
      <w:szCs w:val="24"/>
      <w:lang w:eastAsia="en-US"/>
    </w:rPr>
  </w:style>
  <w:style w:type="paragraph" w:styleId="Heading1">
    <w:name w:val="heading 1"/>
    <w:aliases w:val="CER Heading 1"/>
    <w:next w:val="Heading2"/>
    <w:link w:val="Heading1Char"/>
    <w:uiPriority w:val="2"/>
    <w:qFormat/>
    <w:rsid w:val="00FA7635"/>
    <w:pPr>
      <w:keepNext/>
      <w:spacing w:before="280" w:after="200"/>
      <w:outlineLvl w:val="0"/>
    </w:pPr>
    <w:rPr>
      <w:rFonts w:asciiTheme="minorHAnsi" w:eastAsia="Times New Roman" w:hAnsiTheme="minorHAnsi" w:cstheme="minorHAnsi"/>
      <w:b/>
      <w:bCs/>
      <w:color w:val="005874"/>
      <w:kern w:val="32"/>
      <w:sz w:val="40"/>
      <w:szCs w:val="24"/>
      <w:lang w:eastAsia="en-US"/>
    </w:rPr>
  </w:style>
  <w:style w:type="paragraph" w:styleId="Heading2">
    <w:name w:val="heading 2"/>
    <w:aliases w:val="CER Heading 2"/>
    <w:basedOn w:val="Normal"/>
    <w:next w:val="Normal"/>
    <w:link w:val="Heading2Char"/>
    <w:uiPriority w:val="3"/>
    <w:qFormat/>
    <w:rsid w:val="00FA7635"/>
    <w:pPr>
      <w:keepNext/>
      <w:keepLines/>
      <w:spacing w:before="280"/>
      <w:outlineLvl w:val="1"/>
    </w:pPr>
    <w:rPr>
      <w:rFonts w:eastAsia="Times New Roman"/>
      <w:b/>
      <w:bCs/>
      <w:color w:val="005874"/>
      <w:sz w:val="30"/>
      <w:szCs w:val="26"/>
    </w:rPr>
  </w:style>
  <w:style w:type="paragraph" w:styleId="Heading3">
    <w:name w:val="heading 3"/>
    <w:aliases w:val="CER Heading 3"/>
    <w:next w:val="Normal"/>
    <w:link w:val="Heading3Char"/>
    <w:uiPriority w:val="4"/>
    <w:qFormat/>
    <w:rsid w:val="00FA7635"/>
    <w:pPr>
      <w:keepNext/>
      <w:keepLines/>
      <w:spacing w:before="240" w:after="200"/>
      <w:outlineLvl w:val="2"/>
    </w:pPr>
    <w:rPr>
      <w:rFonts w:asciiTheme="minorHAnsi" w:eastAsia="Times New Roman" w:hAnsiTheme="minorHAnsi" w:cstheme="minorHAnsi"/>
      <w:b/>
      <w:bCs/>
      <w:color w:val="005874"/>
      <w:sz w:val="25"/>
      <w:szCs w:val="24"/>
      <w:lang w:eastAsia="en-US"/>
    </w:rPr>
  </w:style>
  <w:style w:type="paragraph" w:styleId="Heading4">
    <w:name w:val="heading 4"/>
    <w:aliases w:val="CER Heading 4"/>
    <w:basedOn w:val="Normal"/>
    <w:next w:val="Normal"/>
    <w:link w:val="Heading4Char"/>
    <w:uiPriority w:val="5"/>
    <w:unhideWhenUsed/>
    <w:qFormat/>
    <w:rsid w:val="00FA7635"/>
    <w:pPr>
      <w:keepNext/>
      <w:spacing w:before="240"/>
      <w:outlineLvl w:val="3"/>
    </w:pPr>
    <w:rPr>
      <w:rFonts w:eastAsiaTheme="minorEastAsia" w:cstheme="minorBidi"/>
      <w:bCs/>
      <w:color w:val="005874"/>
      <w:sz w:val="25"/>
      <w:szCs w:val="28"/>
    </w:rPr>
  </w:style>
  <w:style w:type="paragraph" w:styleId="Heading5">
    <w:name w:val="heading 5"/>
    <w:aliases w:val="CER Heading 5"/>
    <w:basedOn w:val="Normal"/>
    <w:next w:val="Normal"/>
    <w:link w:val="Heading5Char"/>
    <w:uiPriority w:val="6"/>
    <w:unhideWhenUsed/>
    <w:qFormat/>
    <w:rsid w:val="00FA7635"/>
    <w:pPr>
      <w:keepNext/>
      <w:keepLines/>
      <w:spacing w:before="240"/>
      <w:outlineLvl w:val="4"/>
    </w:pPr>
    <w:rPr>
      <w:rFonts w:eastAsiaTheme="majorEastAsia" w:cstheme="majorBidi"/>
      <w:b/>
    </w:rPr>
  </w:style>
  <w:style w:type="paragraph" w:styleId="Heading6">
    <w:name w:val="heading 6"/>
    <w:aliases w:val="CER Heading 6"/>
    <w:basedOn w:val="Normal"/>
    <w:next w:val="Normal"/>
    <w:link w:val="Heading6Char"/>
    <w:uiPriority w:val="99"/>
    <w:unhideWhenUsed/>
    <w:rsid w:val="00674932"/>
    <w:pPr>
      <w:tabs>
        <w:tab w:val="left" w:pos="1633"/>
      </w:tabs>
      <w:spacing w:before="240"/>
      <w:outlineLvl w:val="5"/>
    </w:pPr>
    <w:rPr>
      <w:rFonts w:eastAsiaTheme="minorEastAsia" w:cstheme="minorBidi"/>
      <w:b/>
      <w:bCs/>
      <w:sz w:val="21"/>
      <w:szCs w:val="22"/>
    </w:rPr>
  </w:style>
  <w:style w:type="paragraph" w:styleId="Heading7">
    <w:name w:val="heading 7"/>
    <w:basedOn w:val="Normal"/>
    <w:next w:val="Normal"/>
    <w:link w:val="Heading7Char"/>
    <w:uiPriority w:val="99"/>
    <w:unhideWhenUsed/>
    <w:rsid w:val="009D4D75"/>
    <w:pPr>
      <w:keepNext/>
      <w:keepLines/>
      <w:spacing w:before="200" w:after="0"/>
      <w:outlineLvl w:val="6"/>
    </w:pPr>
    <w:rPr>
      <w:rFonts w:eastAsiaTheme="majorEastAsia"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ER Heading 2 Char"/>
    <w:basedOn w:val="DefaultParagraphFont"/>
    <w:link w:val="Heading2"/>
    <w:uiPriority w:val="3"/>
    <w:rsid w:val="00FA7635"/>
    <w:rPr>
      <w:rFonts w:asciiTheme="minorHAnsi" w:eastAsia="Times New Roman" w:hAnsiTheme="minorHAnsi" w:cstheme="minorHAnsi"/>
      <w:b/>
      <w:bCs/>
      <w:color w:val="005874"/>
      <w:sz w:val="30"/>
      <w:szCs w:val="26"/>
      <w:lang w:eastAsia="en-US"/>
    </w:rPr>
  </w:style>
  <w:style w:type="character" w:customStyle="1" w:styleId="Heading1Char">
    <w:name w:val="Heading 1 Char"/>
    <w:aliases w:val="CER Heading 1 Char"/>
    <w:basedOn w:val="DefaultParagraphFont"/>
    <w:link w:val="Heading1"/>
    <w:uiPriority w:val="2"/>
    <w:rsid w:val="00FA7635"/>
    <w:rPr>
      <w:rFonts w:asciiTheme="minorHAnsi" w:eastAsia="Times New Roman" w:hAnsiTheme="minorHAnsi" w:cstheme="minorHAnsi"/>
      <w:b/>
      <w:bCs/>
      <w:color w:val="005874"/>
      <w:kern w:val="32"/>
      <w:sz w:val="40"/>
      <w:szCs w:val="24"/>
      <w:lang w:eastAsia="en-US"/>
    </w:rPr>
  </w:style>
  <w:style w:type="character" w:customStyle="1" w:styleId="Heading3Char">
    <w:name w:val="Heading 3 Char"/>
    <w:aliases w:val="CER Heading 3 Char"/>
    <w:basedOn w:val="DefaultParagraphFont"/>
    <w:link w:val="Heading3"/>
    <w:uiPriority w:val="4"/>
    <w:rsid w:val="00FA7635"/>
    <w:rPr>
      <w:rFonts w:asciiTheme="minorHAnsi" w:eastAsia="Times New Roman" w:hAnsiTheme="minorHAnsi" w:cstheme="minorHAnsi"/>
      <w:b/>
      <w:bCs/>
      <w:color w:val="005874"/>
      <w:sz w:val="25"/>
      <w:szCs w:val="24"/>
      <w:lang w:eastAsia="en-US"/>
    </w:rPr>
  </w:style>
  <w:style w:type="character" w:customStyle="1" w:styleId="Heading4Char">
    <w:name w:val="Heading 4 Char"/>
    <w:aliases w:val="CER Heading 4 Char"/>
    <w:basedOn w:val="DefaultParagraphFont"/>
    <w:link w:val="Heading4"/>
    <w:uiPriority w:val="5"/>
    <w:rsid w:val="00FA7635"/>
    <w:rPr>
      <w:rFonts w:asciiTheme="minorHAnsi" w:eastAsiaTheme="minorEastAsia" w:hAnsiTheme="minorHAnsi" w:cstheme="minorBidi"/>
      <w:bCs/>
      <w:color w:val="005874"/>
      <w:sz w:val="25"/>
      <w:szCs w:val="28"/>
      <w:lang w:eastAsia="en-US"/>
    </w:rPr>
  </w:style>
  <w:style w:type="character" w:customStyle="1" w:styleId="Heading6Char">
    <w:name w:val="Heading 6 Char"/>
    <w:aliases w:val="CER Heading 6 Char"/>
    <w:basedOn w:val="DefaultParagraphFont"/>
    <w:link w:val="Heading6"/>
    <w:uiPriority w:val="99"/>
    <w:rsid w:val="00674932"/>
    <w:rPr>
      <w:rFonts w:ascii="Arial" w:eastAsiaTheme="minorEastAsia" w:hAnsi="Arial" w:cstheme="minorBidi"/>
      <w:b/>
      <w:bCs/>
      <w:color w:val="000000" w:themeColor="text1"/>
      <w:sz w:val="21"/>
      <w:szCs w:val="22"/>
      <w:lang w:val="en-US" w:eastAsia="en-US"/>
    </w:rPr>
  </w:style>
  <w:style w:type="paragraph" w:styleId="Header">
    <w:name w:val="header"/>
    <w:basedOn w:val="Normal"/>
    <w:link w:val="HeaderChar"/>
    <w:uiPriority w:val="99"/>
    <w:unhideWhenUsed/>
    <w:rsid w:val="00471682"/>
    <w:pPr>
      <w:tabs>
        <w:tab w:val="center" w:pos="4320"/>
        <w:tab w:val="right" w:pos="8640"/>
      </w:tabs>
    </w:pPr>
  </w:style>
  <w:style w:type="character" w:customStyle="1" w:styleId="HeaderChar">
    <w:name w:val="Header Char"/>
    <w:basedOn w:val="DefaultParagraphFont"/>
    <w:link w:val="Header"/>
    <w:uiPriority w:val="99"/>
    <w:rsid w:val="002C427B"/>
    <w:rPr>
      <w:rFonts w:ascii="Arial" w:hAnsi="Arial"/>
      <w:color w:val="000000" w:themeColor="text1"/>
      <w:sz w:val="22"/>
      <w:szCs w:val="24"/>
      <w:lang w:val="en-US" w:eastAsia="en-US"/>
    </w:rPr>
  </w:style>
  <w:style w:type="paragraph" w:styleId="Footer">
    <w:name w:val="footer"/>
    <w:basedOn w:val="Normal"/>
    <w:link w:val="FooterChar"/>
    <w:uiPriority w:val="99"/>
    <w:unhideWhenUsed/>
    <w:rsid w:val="00CA34CF"/>
    <w:pPr>
      <w:tabs>
        <w:tab w:val="left" w:pos="2694"/>
        <w:tab w:val="left" w:pos="3969"/>
        <w:tab w:val="left" w:pos="6946"/>
        <w:tab w:val="right" w:pos="9498"/>
      </w:tabs>
      <w:ind w:left="284" w:right="242"/>
    </w:pPr>
    <w:rPr>
      <w:color w:val="005874"/>
      <w:sz w:val="16"/>
      <w:szCs w:val="16"/>
    </w:rPr>
  </w:style>
  <w:style w:type="character" w:customStyle="1" w:styleId="FooterChar">
    <w:name w:val="Footer Char"/>
    <w:basedOn w:val="DefaultParagraphFont"/>
    <w:link w:val="Footer"/>
    <w:uiPriority w:val="99"/>
    <w:rsid w:val="00CA34CF"/>
    <w:rPr>
      <w:rFonts w:asciiTheme="minorHAnsi" w:hAnsiTheme="minorHAnsi" w:cstheme="minorHAnsi"/>
      <w:color w:val="005874"/>
      <w:sz w:val="16"/>
      <w:szCs w:val="16"/>
      <w:lang w:eastAsia="en-US"/>
    </w:rPr>
  </w:style>
  <w:style w:type="character" w:styleId="Hyperlink">
    <w:name w:val="Hyperlink"/>
    <w:basedOn w:val="DefaultParagraphFont"/>
    <w:uiPriority w:val="99"/>
    <w:unhideWhenUsed/>
    <w:rsid w:val="00BD5ED5"/>
    <w:rPr>
      <w:rFonts w:ascii="Calibri" w:hAnsi="Calibri"/>
      <w:color w:val="005874"/>
      <w:sz w:val="22"/>
      <w:u w:val="single"/>
    </w:rPr>
  </w:style>
  <w:style w:type="paragraph" w:customStyle="1" w:styleId="CERbullets">
    <w:name w:val="CER bullets"/>
    <w:basedOn w:val="Normal"/>
    <w:link w:val="CERbulletsChar"/>
    <w:uiPriority w:val="7"/>
    <w:qFormat/>
    <w:rsid w:val="00FA7635"/>
    <w:pPr>
      <w:numPr>
        <w:numId w:val="21"/>
      </w:numPr>
      <w:spacing w:before="120" w:after="120"/>
      <w:ind w:left="357" w:hanging="357"/>
    </w:pPr>
    <w:rPr>
      <w:color w:val="auto"/>
    </w:rPr>
  </w:style>
  <w:style w:type="character" w:customStyle="1" w:styleId="CERbulletsChar">
    <w:name w:val="CER bullets Char"/>
    <w:basedOn w:val="DefaultParagraphFont"/>
    <w:link w:val="CERbullets"/>
    <w:uiPriority w:val="7"/>
    <w:rsid w:val="00FA7635"/>
    <w:rPr>
      <w:rFonts w:asciiTheme="minorHAnsi" w:hAnsiTheme="minorHAnsi" w:cstheme="minorHAnsi"/>
      <w:sz w:val="22"/>
      <w:szCs w:val="24"/>
      <w:lang w:eastAsia="en-US"/>
    </w:rPr>
  </w:style>
  <w:style w:type="table" w:customStyle="1" w:styleId="CERTable">
    <w:name w:val="CER Table"/>
    <w:basedOn w:val="TableNormal"/>
    <w:uiPriority w:val="99"/>
    <w:rsid w:val="006423DF"/>
    <w:pPr>
      <w:spacing w:before="120"/>
    </w:pPr>
    <w:rPr>
      <w:rFonts w:ascii="Arial" w:hAnsi="Arial"/>
      <w:color w:val="000000" w:themeColor="text1"/>
      <w:kern w:val="2"/>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rPr>
      <w:cantSplit/>
    </w:tr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Arial Bold" w:hAnsi="Arial Bold"/>
        <w:b/>
        <w:color w:val="auto"/>
        <w:sz w:val="20"/>
      </w:rPr>
      <w:tblPr/>
      <w:tcPr>
        <w:shd w:val="clear" w:color="auto" w:fill="CDCDCD"/>
      </w:tcPr>
    </w:tblStylePr>
    <w:tblStylePr w:type="lastRow">
      <w:pPr>
        <w:wordWrap/>
        <w:spacing w:beforeLines="0" w:before="10" w:beforeAutospacing="0" w:afterLines="0" w:after="10" w:afterAutospacing="0"/>
      </w:pPr>
      <w:tblPr/>
      <w:tcPr>
        <w:vAlign w:val="center"/>
      </w:tcPr>
    </w:tblStylePr>
    <w:tblStylePr w:type="firstCol">
      <w:pPr>
        <w:wordWrap/>
        <w:ind w:leftChars="0" w:left="0" w:rightChars="0" w:right="0"/>
        <w:contextualSpacing w:val="0"/>
      </w:pPr>
      <w:rPr>
        <w:rFonts w:ascii="Arial Bold" w:hAnsi="Arial Bold"/>
        <w:b/>
        <w:i w:val="0"/>
        <w:color w:val="000000" w:themeColor="text1"/>
      </w:rPr>
      <w:tblPr/>
      <w:tcPr>
        <w:shd w:val="clear" w:color="auto" w:fill="EAE9E7"/>
      </w:tcPr>
    </w:tblStylePr>
    <w:tblStylePr w:type="band1Horz">
      <w:rPr>
        <w:rFonts w:ascii="Arial" w:hAnsi="Arial"/>
      </w:rPr>
    </w:tblStylePr>
    <w:tblStylePr w:type="band2Horz">
      <w:rPr>
        <w:rFonts w:ascii="Arial" w:hAnsi="Arial"/>
      </w:rPr>
    </w:tblStylePr>
  </w:style>
  <w:style w:type="character" w:customStyle="1" w:styleId="Heading5Char">
    <w:name w:val="Heading 5 Char"/>
    <w:aliases w:val="CER Heading 5 Char"/>
    <w:basedOn w:val="DefaultParagraphFont"/>
    <w:link w:val="Heading5"/>
    <w:uiPriority w:val="6"/>
    <w:rsid w:val="00FA7635"/>
    <w:rPr>
      <w:rFonts w:asciiTheme="minorHAnsi" w:eastAsiaTheme="majorEastAsia" w:hAnsiTheme="minorHAnsi" w:cstheme="majorBidi"/>
      <w:b/>
      <w:color w:val="000000" w:themeColor="text1"/>
      <w:sz w:val="22"/>
      <w:szCs w:val="24"/>
      <w:lang w:eastAsia="en-US"/>
    </w:rPr>
  </w:style>
  <w:style w:type="table" w:styleId="TableGrid">
    <w:name w:val="Table Grid"/>
    <w:basedOn w:val="TableNormal"/>
    <w:rsid w:val="00A41A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RCallout">
    <w:name w:val="CER Callout"/>
    <w:basedOn w:val="TableNormal"/>
    <w:uiPriority w:val="99"/>
    <w:rsid w:val="00235B98"/>
    <w:pPr>
      <w:ind w:left="284" w:right="284"/>
    </w:pPr>
    <w:rPr>
      <w:rFonts w:ascii="Arial" w:hAnsi="Arial"/>
    </w:rPr>
    <w:tblPr>
      <w:tblCellSpacing w:w="142" w:type="dxa"/>
      <w:tblCellMar>
        <w:left w:w="0" w:type="dxa"/>
        <w:right w:w="0" w:type="dxa"/>
      </w:tblCellMar>
    </w:tblPr>
    <w:trPr>
      <w:cantSplit/>
      <w:tblCellSpacing w:w="142" w:type="dxa"/>
    </w:trPr>
    <w:tcPr>
      <w:shd w:val="pct5" w:color="auto" w:fill="auto"/>
      <w:tcMar>
        <w:top w:w="284" w:type="dxa"/>
        <w:left w:w="284" w:type="dxa"/>
        <w:bottom w:w="284" w:type="dxa"/>
        <w:right w:w="284" w:type="dxa"/>
      </w:tcMar>
    </w:tcPr>
  </w:style>
  <w:style w:type="character" w:customStyle="1" w:styleId="Heading7Char">
    <w:name w:val="Heading 7 Char"/>
    <w:basedOn w:val="DefaultParagraphFont"/>
    <w:link w:val="Heading7"/>
    <w:uiPriority w:val="99"/>
    <w:rsid w:val="009D4D75"/>
    <w:rPr>
      <w:rFonts w:asciiTheme="minorHAnsi" w:eastAsiaTheme="majorEastAsia" w:hAnsiTheme="minorHAnsi" w:cstheme="majorBidi"/>
      <w:i/>
      <w:iCs/>
      <w:color w:val="404040" w:themeColor="text1" w:themeTint="BF"/>
      <w:sz w:val="22"/>
      <w:szCs w:val="24"/>
      <w:lang w:eastAsia="en-US"/>
    </w:rPr>
  </w:style>
  <w:style w:type="character" w:styleId="FollowedHyperlink">
    <w:name w:val="FollowedHyperlink"/>
    <w:basedOn w:val="DefaultParagraphFont"/>
    <w:uiPriority w:val="99"/>
    <w:rsid w:val="00BD5ED5"/>
    <w:rPr>
      <w:rFonts w:asciiTheme="minorHAnsi" w:hAnsiTheme="minorHAnsi"/>
      <w:color w:val="00A7D3"/>
      <w:sz w:val="22"/>
      <w:u w:val="single"/>
    </w:rPr>
  </w:style>
  <w:style w:type="paragraph" w:customStyle="1" w:styleId="CERnumbering">
    <w:name w:val="CER numbering"/>
    <w:basedOn w:val="Normal"/>
    <w:link w:val="CERnumberingChar"/>
    <w:uiPriority w:val="8"/>
    <w:qFormat/>
    <w:rsid w:val="00CA34CF"/>
    <w:pPr>
      <w:numPr>
        <w:numId w:val="30"/>
      </w:numPr>
      <w:spacing w:before="120" w:after="120"/>
    </w:pPr>
    <w:rPr>
      <w:color w:val="auto"/>
    </w:rPr>
  </w:style>
  <w:style w:type="character" w:customStyle="1" w:styleId="CERnumberingChar">
    <w:name w:val="CER numbering Char"/>
    <w:basedOn w:val="DefaultParagraphFont"/>
    <w:link w:val="CERnumbering"/>
    <w:uiPriority w:val="8"/>
    <w:rsid w:val="00CA34CF"/>
    <w:rPr>
      <w:rFonts w:asciiTheme="minorHAnsi" w:hAnsiTheme="minorHAnsi" w:cstheme="minorHAnsi"/>
      <w:sz w:val="22"/>
      <w:szCs w:val="24"/>
      <w:lang w:eastAsia="en-US"/>
    </w:rPr>
  </w:style>
  <w:style w:type="character" w:styleId="PlaceholderText">
    <w:name w:val="Placeholder Text"/>
    <w:basedOn w:val="DefaultParagraphFont"/>
    <w:uiPriority w:val="99"/>
    <w:rsid w:val="00123DE7"/>
    <w:rPr>
      <w:color w:val="808080"/>
    </w:rPr>
  </w:style>
  <w:style w:type="character" w:customStyle="1" w:styleId="Protectivemarker">
    <w:name w:val="Protective marker"/>
    <w:basedOn w:val="DefaultParagraphFont"/>
    <w:uiPriority w:val="1"/>
    <w:rsid w:val="0018235C"/>
    <w:rPr>
      <w:rFonts w:asciiTheme="minorHAnsi" w:hAnsiTheme="minorHAnsi"/>
      <w:b/>
      <w:color w:val="FF0000"/>
      <w:sz w:val="28"/>
    </w:rPr>
  </w:style>
  <w:style w:type="paragraph" w:customStyle="1" w:styleId="LegislativesecrecyACT">
    <w:name w:val="Legislative secrecy ACT"/>
    <w:basedOn w:val="Heading5"/>
    <w:uiPriority w:val="8"/>
    <w:qFormat/>
    <w:rsid w:val="0018235C"/>
    <w:pPr>
      <w:tabs>
        <w:tab w:val="center" w:pos="4870"/>
        <w:tab w:val="left" w:pos="8745"/>
      </w:tabs>
      <w:spacing w:before="0" w:after="120"/>
      <w:jc w:val="center"/>
    </w:pPr>
    <w:rPr>
      <w:color w:val="auto"/>
      <w:sz w:val="24"/>
    </w:rPr>
  </w:style>
  <w:style w:type="character" w:styleId="Emphasis">
    <w:name w:val="Emphasis"/>
    <w:basedOn w:val="DefaultParagraphFont"/>
    <w:uiPriority w:val="20"/>
    <w:qFormat/>
    <w:rsid w:val="00EC037C"/>
    <w:rPr>
      <w:i/>
      <w:iCs/>
      <w:sz w:val="24"/>
      <w:szCs w:val="24"/>
      <w:bdr w:val="none" w:sz="0" w:space="0" w:color="auto" w:frame="1"/>
      <w:vertAlign w:val="baseline"/>
    </w:rPr>
  </w:style>
  <w:style w:type="character" w:styleId="CommentReference">
    <w:name w:val="annotation reference"/>
    <w:basedOn w:val="DefaultParagraphFont"/>
    <w:uiPriority w:val="99"/>
    <w:semiHidden/>
    <w:unhideWhenUsed/>
    <w:rsid w:val="00D177FC"/>
    <w:rPr>
      <w:sz w:val="16"/>
      <w:szCs w:val="16"/>
    </w:rPr>
  </w:style>
  <w:style w:type="paragraph" w:styleId="CommentText">
    <w:name w:val="annotation text"/>
    <w:basedOn w:val="Normal"/>
    <w:link w:val="CommentTextChar"/>
    <w:uiPriority w:val="99"/>
    <w:unhideWhenUsed/>
    <w:rsid w:val="00D177FC"/>
    <w:rPr>
      <w:rFonts w:ascii="Calibri" w:hAnsi="Calibri" w:cs="Calibri"/>
      <w:color w:val="000000"/>
      <w:sz w:val="20"/>
      <w:szCs w:val="20"/>
    </w:rPr>
  </w:style>
  <w:style w:type="character" w:customStyle="1" w:styleId="CommentTextChar">
    <w:name w:val="Comment Text Char"/>
    <w:basedOn w:val="DefaultParagraphFont"/>
    <w:link w:val="CommentText"/>
    <w:uiPriority w:val="99"/>
    <w:rsid w:val="00D177FC"/>
    <w:rPr>
      <w:rFonts w:ascii="Calibri" w:hAnsi="Calibri" w:cs="Calibri"/>
      <w:color w:val="000000"/>
      <w:lang w:eastAsia="en-US"/>
    </w:rPr>
  </w:style>
  <w:style w:type="paragraph" w:styleId="CommentSubject">
    <w:name w:val="annotation subject"/>
    <w:basedOn w:val="CommentText"/>
    <w:next w:val="CommentText"/>
    <w:link w:val="CommentSubjectChar"/>
    <w:uiPriority w:val="99"/>
    <w:semiHidden/>
    <w:unhideWhenUsed/>
    <w:rsid w:val="004C6BA9"/>
    <w:rPr>
      <w:rFonts w:asciiTheme="minorHAnsi" w:hAnsiTheme="minorHAnsi" w:cstheme="minorHAnsi"/>
      <w:b/>
      <w:bCs/>
      <w:color w:val="000000" w:themeColor="text1"/>
    </w:rPr>
  </w:style>
  <w:style w:type="character" w:customStyle="1" w:styleId="CommentSubjectChar">
    <w:name w:val="Comment Subject Char"/>
    <w:basedOn w:val="CommentTextChar"/>
    <w:link w:val="CommentSubject"/>
    <w:uiPriority w:val="99"/>
    <w:semiHidden/>
    <w:rsid w:val="004C6BA9"/>
    <w:rPr>
      <w:rFonts w:asciiTheme="minorHAnsi" w:hAnsiTheme="minorHAnsi" w:cstheme="minorHAnsi"/>
      <w:b/>
      <w:bCs/>
      <w:color w:val="000000" w:themeColor="text1"/>
      <w:lang w:eastAsia="en-US"/>
    </w:rPr>
  </w:style>
  <w:style w:type="paragraph" w:styleId="ListParagraph">
    <w:name w:val="List Paragraph"/>
    <w:basedOn w:val="Normal"/>
    <w:uiPriority w:val="34"/>
    <w:qFormat/>
    <w:rsid w:val="006B087A"/>
    <w:pPr>
      <w:spacing w:after="0"/>
      <w:ind w:left="720"/>
    </w:pPr>
    <w:rPr>
      <w:rFonts w:ascii="Calibri" w:eastAsiaTheme="minorHAnsi" w:hAnsi="Calibri" w:cs="Calibri"/>
      <w:color w:val="auto"/>
      <w:szCs w:val="22"/>
    </w:rPr>
  </w:style>
  <w:style w:type="paragraph" w:customStyle="1" w:styleId="acthead5">
    <w:name w:val="acthead5"/>
    <w:basedOn w:val="Normal"/>
    <w:rsid w:val="006B087A"/>
    <w:pPr>
      <w:spacing w:before="100" w:beforeAutospacing="1" w:after="100" w:afterAutospacing="1"/>
    </w:pPr>
    <w:rPr>
      <w:rFonts w:ascii="Calibri" w:eastAsiaTheme="minorHAnsi" w:hAnsi="Calibri" w:cs="Calibri"/>
      <w:color w:val="auto"/>
      <w:szCs w:val="22"/>
      <w:lang w:eastAsia="en-AU"/>
    </w:rPr>
  </w:style>
  <w:style w:type="paragraph" w:customStyle="1" w:styleId="subsectionhead">
    <w:name w:val="subsectionhead"/>
    <w:basedOn w:val="Normal"/>
    <w:rsid w:val="006B087A"/>
    <w:pPr>
      <w:spacing w:before="100" w:beforeAutospacing="1" w:after="100" w:afterAutospacing="1"/>
    </w:pPr>
    <w:rPr>
      <w:rFonts w:ascii="Calibri" w:eastAsiaTheme="minorHAnsi" w:hAnsi="Calibri" w:cs="Calibri"/>
      <w:color w:val="auto"/>
      <w:szCs w:val="22"/>
      <w:lang w:eastAsia="en-AU"/>
    </w:rPr>
  </w:style>
  <w:style w:type="paragraph" w:customStyle="1" w:styleId="subsection">
    <w:name w:val="subsection"/>
    <w:basedOn w:val="Normal"/>
    <w:rsid w:val="006B087A"/>
    <w:pPr>
      <w:spacing w:before="100" w:beforeAutospacing="1" w:after="100" w:afterAutospacing="1"/>
    </w:pPr>
    <w:rPr>
      <w:rFonts w:ascii="Calibri" w:eastAsiaTheme="minorHAnsi" w:hAnsi="Calibri" w:cs="Calibri"/>
      <w:color w:val="auto"/>
      <w:szCs w:val="22"/>
      <w:lang w:eastAsia="en-AU"/>
    </w:rPr>
  </w:style>
  <w:style w:type="paragraph" w:customStyle="1" w:styleId="paragraph">
    <w:name w:val="paragraph"/>
    <w:basedOn w:val="Normal"/>
    <w:rsid w:val="006B087A"/>
    <w:pPr>
      <w:spacing w:before="100" w:beforeAutospacing="1" w:after="100" w:afterAutospacing="1"/>
    </w:pPr>
    <w:rPr>
      <w:rFonts w:ascii="Calibri" w:eastAsiaTheme="minorHAnsi" w:hAnsi="Calibri" w:cs="Calibri"/>
      <w:color w:val="auto"/>
      <w:szCs w:val="22"/>
      <w:lang w:eastAsia="en-AU"/>
    </w:rPr>
  </w:style>
  <w:style w:type="paragraph" w:customStyle="1" w:styleId="paragraphsub">
    <w:name w:val="paragraphsub"/>
    <w:basedOn w:val="Normal"/>
    <w:rsid w:val="006B087A"/>
    <w:pPr>
      <w:spacing w:before="100" w:beforeAutospacing="1" w:after="100" w:afterAutospacing="1"/>
    </w:pPr>
    <w:rPr>
      <w:rFonts w:ascii="Calibri" w:eastAsiaTheme="minorHAnsi" w:hAnsi="Calibri" w:cs="Calibri"/>
      <w:color w:val="auto"/>
      <w:szCs w:val="22"/>
      <w:lang w:eastAsia="en-AU"/>
    </w:rPr>
  </w:style>
  <w:style w:type="character" w:customStyle="1" w:styleId="charsectno">
    <w:name w:val="charsectno"/>
    <w:basedOn w:val="DefaultParagraphFont"/>
    <w:rsid w:val="006B087A"/>
  </w:style>
  <w:style w:type="paragraph" w:styleId="FootnoteText">
    <w:name w:val="footnote text"/>
    <w:basedOn w:val="Normal"/>
    <w:link w:val="FootnoteTextChar"/>
    <w:uiPriority w:val="99"/>
    <w:semiHidden/>
    <w:unhideWhenUsed/>
    <w:rsid w:val="008F39F4"/>
    <w:pPr>
      <w:spacing w:after="0"/>
    </w:pPr>
    <w:rPr>
      <w:sz w:val="20"/>
      <w:szCs w:val="20"/>
    </w:rPr>
  </w:style>
  <w:style w:type="character" w:customStyle="1" w:styleId="FootnoteTextChar">
    <w:name w:val="Footnote Text Char"/>
    <w:basedOn w:val="DefaultParagraphFont"/>
    <w:link w:val="FootnoteText"/>
    <w:uiPriority w:val="99"/>
    <w:semiHidden/>
    <w:rsid w:val="008F39F4"/>
    <w:rPr>
      <w:rFonts w:asciiTheme="minorHAnsi" w:hAnsiTheme="minorHAnsi" w:cstheme="minorHAnsi"/>
      <w:color w:val="000000" w:themeColor="text1"/>
      <w:lang w:eastAsia="en-US"/>
    </w:rPr>
  </w:style>
  <w:style w:type="character" w:styleId="FootnoteReference">
    <w:name w:val="footnote reference"/>
    <w:basedOn w:val="DefaultParagraphFont"/>
    <w:uiPriority w:val="99"/>
    <w:semiHidden/>
    <w:unhideWhenUsed/>
    <w:rsid w:val="008F39F4"/>
    <w:rPr>
      <w:vertAlign w:val="superscript"/>
    </w:rPr>
  </w:style>
  <w:style w:type="character" w:styleId="UnresolvedMention">
    <w:name w:val="Unresolved Mention"/>
    <w:basedOn w:val="DefaultParagraphFont"/>
    <w:uiPriority w:val="99"/>
    <w:semiHidden/>
    <w:unhideWhenUsed/>
    <w:rsid w:val="0056038E"/>
    <w:rPr>
      <w:color w:val="605E5C"/>
      <w:shd w:val="clear" w:color="auto" w:fill="E1DFDD"/>
    </w:rPr>
  </w:style>
  <w:style w:type="paragraph" w:styleId="Revision">
    <w:name w:val="Revision"/>
    <w:hidden/>
    <w:semiHidden/>
    <w:rsid w:val="00BB4DFB"/>
    <w:rPr>
      <w:rFonts w:asciiTheme="minorHAnsi" w:hAnsiTheme="minorHAnsi" w:cstheme="minorHAnsi"/>
      <w:color w:val="000000" w:themeColor="text1"/>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5770220">
      <w:bodyDiv w:val="1"/>
      <w:marLeft w:val="0"/>
      <w:marRight w:val="0"/>
      <w:marTop w:val="0"/>
      <w:marBottom w:val="0"/>
      <w:divBdr>
        <w:top w:val="none" w:sz="0" w:space="0" w:color="auto"/>
        <w:left w:val="none" w:sz="0" w:space="0" w:color="auto"/>
        <w:bottom w:val="none" w:sz="0" w:space="0" w:color="auto"/>
        <w:right w:val="none" w:sz="0" w:space="0" w:color="auto"/>
      </w:divBdr>
    </w:div>
    <w:div w:id="959342230">
      <w:bodyDiv w:val="1"/>
      <w:marLeft w:val="0"/>
      <w:marRight w:val="0"/>
      <w:marTop w:val="0"/>
      <w:marBottom w:val="0"/>
      <w:divBdr>
        <w:top w:val="none" w:sz="0" w:space="0" w:color="auto"/>
        <w:left w:val="none" w:sz="0" w:space="0" w:color="auto"/>
        <w:bottom w:val="none" w:sz="0" w:space="0" w:color="auto"/>
        <w:right w:val="none" w:sz="0" w:space="0" w:color="auto"/>
      </w:divBdr>
    </w:div>
    <w:div w:id="1056974948">
      <w:bodyDiv w:val="1"/>
      <w:marLeft w:val="0"/>
      <w:marRight w:val="0"/>
      <w:marTop w:val="0"/>
      <w:marBottom w:val="0"/>
      <w:divBdr>
        <w:top w:val="none" w:sz="0" w:space="0" w:color="auto"/>
        <w:left w:val="none" w:sz="0" w:space="0" w:color="auto"/>
        <w:bottom w:val="none" w:sz="0" w:space="0" w:color="auto"/>
        <w:right w:val="none" w:sz="0" w:space="0" w:color="auto"/>
      </w:divBdr>
    </w:div>
    <w:div w:id="1277906116">
      <w:bodyDiv w:val="1"/>
      <w:marLeft w:val="0"/>
      <w:marRight w:val="0"/>
      <w:marTop w:val="0"/>
      <w:marBottom w:val="0"/>
      <w:divBdr>
        <w:top w:val="none" w:sz="0" w:space="0" w:color="auto"/>
        <w:left w:val="none" w:sz="0" w:space="0" w:color="auto"/>
        <w:bottom w:val="none" w:sz="0" w:space="0" w:color="auto"/>
        <w:right w:val="none" w:sz="0" w:space="0" w:color="auto"/>
      </w:divBdr>
    </w:div>
    <w:div w:id="1365860929">
      <w:bodyDiv w:val="1"/>
      <w:marLeft w:val="0"/>
      <w:marRight w:val="0"/>
      <w:marTop w:val="0"/>
      <w:marBottom w:val="0"/>
      <w:divBdr>
        <w:top w:val="none" w:sz="0" w:space="0" w:color="auto"/>
        <w:left w:val="none" w:sz="0" w:space="0" w:color="auto"/>
        <w:bottom w:val="none" w:sz="0" w:space="0" w:color="auto"/>
        <w:right w:val="none" w:sz="0" w:space="0" w:color="auto"/>
      </w:divBdr>
    </w:div>
    <w:div w:id="1442993011">
      <w:bodyDiv w:val="1"/>
      <w:marLeft w:val="0"/>
      <w:marRight w:val="0"/>
      <w:marTop w:val="0"/>
      <w:marBottom w:val="0"/>
      <w:divBdr>
        <w:top w:val="none" w:sz="0" w:space="0" w:color="auto"/>
        <w:left w:val="none" w:sz="0" w:space="0" w:color="auto"/>
        <w:bottom w:val="none" w:sz="0" w:space="0" w:color="auto"/>
        <w:right w:val="none" w:sz="0" w:space="0" w:color="auto"/>
      </w:divBdr>
    </w:div>
    <w:div w:id="1472407985">
      <w:bodyDiv w:val="1"/>
      <w:marLeft w:val="0"/>
      <w:marRight w:val="0"/>
      <w:marTop w:val="0"/>
      <w:marBottom w:val="0"/>
      <w:divBdr>
        <w:top w:val="none" w:sz="0" w:space="0" w:color="auto"/>
        <w:left w:val="none" w:sz="0" w:space="0" w:color="auto"/>
        <w:bottom w:val="none" w:sz="0" w:space="0" w:color="auto"/>
        <w:right w:val="none" w:sz="0" w:space="0" w:color="auto"/>
      </w:divBdr>
    </w:div>
    <w:div w:id="1896357466">
      <w:bodyDiv w:val="1"/>
      <w:marLeft w:val="0"/>
      <w:marRight w:val="0"/>
      <w:marTop w:val="0"/>
      <w:marBottom w:val="0"/>
      <w:divBdr>
        <w:top w:val="none" w:sz="0" w:space="0" w:color="auto"/>
        <w:left w:val="none" w:sz="0" w:space="0" w:color="auto"/>
        <w:bottom w:val="none" w:sz="0" w:space="0" w:color="auto"/>
        <w:right w:val="none" w:sz="0" w:space="0" w:color="auto"/>
      </w:divBdr>
    </w:div>
    <w:div w:id="205241116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customXml" Target="../customXml/item5.xml"/><Relationship Id="rId7" Type="http://schemas.openxmlformats.org/officeDocument/2006/relationships/footnotes" Target="footnotes.xml"/><Relationship Id="rId12" Type="http://schemas.openxmlformats.org/officeDocument/2006/relationships/hyperlink" Target="https://www.legislation.gov.au/Details/C2020C00281"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ortal.cleanenergyregulator.gov.au/"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portal.cleanenergyregulator.gov.au/" TargetMode="External"/><Relationship Id="rId19"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hyperlink" Target="https://portal.cleanenergyregulator.gov.au/" TargetMode="External"/><Relationship Id="rId14" Type="http://schemas.openxmlformats.org/officeDocument/2006/relationships/footer" Target="footer1.xml"/><Relationship Id="rId22" Type="http://schemas.openxmlformats.org/officeDocument/2006/relationships/customXml" Target="../customXml/item6.xml"/></Relationships>
</file>

<file path=word/_rels/footer1.xml.rels><?xml version="1.0" encoding="UTF-8" standalone="yes"?>
<Relationships xmlns="http://schemas.openxmlformats.org/package/2006/relationships"><Relationship Id="rId3" Type="http://schemas.openxmlformats.org/officeDocument/2006/relationships/hyperlink" Target="http://www.cleanenergyregulator.gov.au/" TargetMode="External"/><Relationship Id="rId2" Type="http://schemas.openxmlformats.org/officeDocument/2006/relationships/hyperlink" Target="mailto:enquiries@cleanenergyregulator.gov.au"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www.cleanenergyregulator.gov.au/" TargetMode="External"/><Relationship Id="rId2" Type="http://schemas.openxmlformats.org/officeDocument/2006/relationships/hyperlink" Target="mailto:enquiries@cleanenergyregulator.gov.au" TargetMode="External"/><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www.cleanenergyregulator.gov.au/DocumentAssets/Pages/Guidance-for-meeting-the-requirements-of-soil-carbon-land-management-strategies.aspx" TargetMode="External"/><Relationship Id="rId1" Type="http://schemas.openxmlformats.org/officeDocument/2006/relationships/hyperlink" Target="https://portal.cleanenergyregulator.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FEDFF5A17EBFF408172BFDB5CA07867" ma:contentTypeVersion="9" ma:contentTypeDescription="Create a new document." ma:contentTypeScope="" ma:versionID="ffb3934923690fad9da4c9bcc106c7cb">
  <xsd:schema xmlns:xsd="http://www.w3.org/2001/XMLSchema" xmlns:xs="http://www.w3.org/2001/XMLSchema" xmlns:p="http://schemas.microsoft.com/office/2006/metadata/properties" xmlns:ns1="http://schemas.microsoft.com/sharepoint/v3" xmlns:ns2="32e2fb52-454c-4a55-9e7f-b565c4403fdc" targetNamespace="http://schemas.microsoft.com/office/2006/metadata/properties" ma:root="true" ma:fieldsID="beb74a5a57427645cf1aec0feaa913c1" ns1:_="" ns2:_="">
    <xsd:import namespace="http://schemas.microsoft.com/sharepoint/v3"/>
    <xsd:import namespace="32e2fb52-454c-4a55-9e7f-b565c4403fdc"/>
    <xsd:element name="properties">
      <xsd:complexType>
        <xsd:sequence>
          <xsd:element name="documentManagement">
            <xsd:complexType>
              <xsd:all>
                <xsd:element ref="ns2:CER_x0020_Content_x0020_Approval_x0020_Workflow_x0020_Comments" minOccurs="0"/>
                <xsd:element ref="ns2:CERContentPublishingTaskJobNumber"/>
                <xsd:element ref="ns2:Date_x0020_Submitted" minOccurs="0"/>
                <xsd:element ref="ns2:Requires_x0020_Higher_x0020_Approval" minOccurs="0"/>
                <xsd:element ref="ns2:Submitted_x0020_By" minOccurs="0"/>
                <xsd:element ref="ns1:PublishingStartDate" minOccurs="0"/>
                <xsd:element ref="ns1:PublishingExpirationDate" minOccurs="0"/>
                <xsd:element ref="ns2:CommonTopic" minOccurs="0"/>
                <xsd:element ref="ns1:_dlc_Exempt" minOccurs="0"/>
                <xsd:element ref="ns2:Type_x0020_of_x0020_docu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3"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4"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dlc_Exempt" ma:index="1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e2fb52-454c-4a55-9e7f-b565c4403fdc" elementFormDefault="qualified">
    <xsd:import namespace="http://schemas.microsoft.com/office/2006/documentManagement/types"/>
    <xsd:import namespace="http://schemas.microsoft.com/office/infopath/2007/PartnerControls"/>
    <xsd:element name="CER_x0020_Content_x0020_Approval_x0020_Workflow_x0020_Comments" ma:index="8" nillable="true" ma:displayName="CER Content Approval Workflow Comments" ma:internalName="CER_x0020_Content_x0020_Approval_x0020_Workflow_x0020_Comments">
      <xsd:simpleType>
        <xsd:restriction base="dms:Text">
          <xsd:maxLength value="255"/>
        </xsd:restriction>
      </xsd:simpleType>
    </xsd:element>
    <xsd:element name="CERContentPublishingTaskJobNumber" ma:index="9" ma:displayName="CERContentPublishingTaskJobNumber" ma:default="WM####" ma:internalName="CERContentPublishingTaskJobNumber">
      <xsd:simpleType>
        <xsd:restriction base="dms:Note">
          <xsd:maxLength value="255"/>
        </xsd:restriction>
      </xsd:simpleType>
    </xsd:element>
    <xsd:element name="Date_x0020_Submitted" ma:index="10" nillable="true" ma:displayName="Date Submitted" ma:format="DateOnly" ma:internalName="Date_x0020_Submitted">
      <xsd:simpleType>
        <xsd:restriction base="dms:DateTime"/>
      </xsd:simpleType>
    </xsd:element>
    <xsd:element name="Requires_x0020_Higher_x0020_Approval" ma:index="11" nillable="true" ma:displayName="Requires Higher Approval" ma:default="0" ma:description="Requires Higher Approval" ma:internalName="Requires_x0020_Higher_x0020_Approval">
      <xsd:simpleType>
        <xsd:restriction base="dms:Boolean"/>
      </xsd:simpleType>
    </xsd:element>
    <xsd:element name="Submitted_x0020_By" ma:index="12" nillable="true" ma:displayName="Submitted By" ma:list="UserInfo" ma:SharePointGroup="0" ma:internalName="Submitted_x0020_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monTopic" ma:index="15" nillable="true" ma:displayName="Topic" ma:internalName="CommonTopic">
      <xsd:complexType>
        <xsd:complexContent>
          <xsd:extension base="dms:MultiChoice">
            <xsd:sequence>
              <xsd:element name="Value" maxOccurs="unbounded" minOccurs="0" nillable="true">
                <xsd:simpleType>
                  <xsd:restriction base="dms:Choice">
                    <xsd:enumeration value="Carbon Farming Initiative"/>
                    <xsd:enumeration value="Carbon Pricing Mechanism"/>
                    <xsd:enumeration value="National Greenhouse and Energy Reporting"/>
                    <xsd:enumeration value="Renewable Energy Target"/>
                    <xsd:enumeration value="Emissions Reduction Fund"/>
                    <xsd:enumeration value="NGER auditors"/>
                    <xsd:enumeration value="Media"/>
                    <xsd:enumeration value="Corporate"/>
                    <xsd:enumeration value="ANREU"/>
                    <xsd:enumeration value="EERS"/>
                    <xsd:enumeration value="REC Registry"/>
                    <xsd:enumeration value="Emissions Reduction Fund - mapping file"/>
                    <xsd:enumeration value="Reports"/>
                    <xsd:enumeration value="Guarantee of Origin"/>
                  </xsd:restriction>
                </xsd:simpleType>
              </xsd:element>
            </xsd:sequence>
          </xsd:extension>
        </xsd:complexContent>
      </xsd:complexType>
    </xsd:element>
    <xsd:element name="Type_x0020_of_x0020_document" ma:index="17" nillable="true" ma:displayName="Type of document" ma:default="general" ma:format="Dropdown" ma:internalName="Type_x0020_of_x0020_document">
      <xsd:simpleType>
        <xsd:restriction base="dms:Choice">
          <xsd:enumeration value="general"/>
          <xsd:enumeration value="ERF project mapping file"/>
          <xsd:enumeration value="consulthub - CERT consult 1 submissions"/>
          <xsd:enumeration value="consulthub - CERT consult 2 submissions"/>
          <xsd:enumeration value="consulthub - CERT consult 3 submission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p:Policy xmlns:p="office.server.policy" id="" local="true">
  <p:Name>Document</p:Name>
  <p:Description/>
  <p:Statement/>
  <p:PolicyItems>
    <p:PolicyItem featureId="Microsoft.Office.RecordsManagement.PolicyFeatures.PolicyAudit" staticId="0x0101006FEDFF5A17EBFF408172BFDB5CA07867|937198175" UniqueId="4978652a-571d-4abe-8789-326422c0f180">
      <p:Name>Auditing</p:Name>
      <p:Description>Audits user actions on documents and list items to the Audit Log.</p:Description>
      <p:CustomData>
        <Audit>
          <View/>
        </Audit>
      </p:CustomData>
    </p:PolicyItem>
  </p:PolicyItems>
</p:Policy>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Submitted_x0020_By xmlns="32e2fb52-454c-4a55-9e7f-b565c4403fdc">
      <UserInfo>
        <DisplayName/>
        <AccountId xsi:nil="true"/>
        <AccountType/>
      </UserInfo>
    </Submitted_x0020_By>
    <CER_x0020_Content_x0020_Approval_x0020_Workflow_x0020_Comments xmlns="32e2fb52-454c-4a55-9e7f-b565c4403fdc" xsi:nil="true"/>
    <Type_x0020_of_x0020_document xmlns="32e2fb52-454c-4a55-9e7f-b565c4403fdc">general</Type_x0020_of_x0020_document>
    <CERContentPublishingTaskJobNumber xmlns="32e2fb52-454c-4a55-9e7f-b565c4403fdc">PJ1157</CERContentPublishingTaskJobNumber>
    <PublishingStartDate xmlns="http://schemas.microsoft.com/sharepoint/v3" xsi:nil="true"/>
    <Requires_x0020_Higher_x0020_Approval xmlns="32e2fb52-454c-4a55-9e7f-b565c4403fdc">false</Requires_x0020_Higher_x0020_Approval>
    <PublishingExpirationDate xmlns="http://schemas.microsoft.com/sharepoint/v3" xsi:nil="true"/>
    <CommonTopic xmlns="32e2fb52-454c-4a55-9e7f-b565c4403fdc">
      <Value>Emissions Reduction Fund</Value>
    </CommonTopic>
    <Date_x0020_Submitted xmlns="32e2fb52-454c-4a55-9e7f-b565c4403fdc"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3C4192-E406-435E-9A15-7AB541764349}">
  <ds:schemaRefs>
    <ds:schemaRef ds:uri="http://schemas.openxmlformats.org/officeDocument/2006/bibliography"/>
  </ds:schemaRefs>
</ds:datastoreItem>
</file>

<file path=customXml/itemProps3.xml><?xml version="1.0" encoding="utf-8"?>
<ds:datastoreItem xmlns:ds="http://schemas.openxmlformats.org/officeDocument/2006/customXml" ds:itemID="{B1C1913B-32D7-467B-A7A1-1107DD176359}"/>
</file>

<file path=customXml/itemProps4.xml><?xml version="1.0" encoding="utf-8"?>
<ds:datastoreItem xmlns:ds="http://schemas.openxmlformats.org/officeDocument/2006/customXml" ds:itemID="{AD03BAA8-196A-40A2-9835-A6B8E0298D03}"/>
</file>

<file path=customXml/itemProps5.xml><?xml version="1.0" encoding="utf-8"?>
<ds:datastoreItem xmlns:ds="http://schemas.openxmlformats.org/officeDocument/2006/customXml" ds:itemID="{5501F388-92D9-417E-8054-A7CF82E9DB4A}"/>
</file>

<file path=customXml/itemProps6.xml><?xml version="1.0" encoding="utf-8"?>
<ds:datastoreItem xmlns:ds="http://schemas.openxmlformats.org/officeDocument/2006/customXml" ds:itemID="{C3D99150-44EC-45A4-B89B-C6E97FBBB909}"/>
</file>

<file path=docProps/app.xml><?xml version="1.0" encoding="utf-8"?>
<Properties xmlns="http://schemas.openxmlformats.org/officeDocument/2006/extended-properties" xmlns:vt="http://schemas.openxmlformats.org/officeDocument/2006/docPropsVTypes">
  <Template>Normal.dotm</Template>
  <TotalTime>0</TotalTime>
  <Pages>5</Pages>
  <Words>1517</Words>
  <Characters>8172</Characters>
  <Application>Microsoft Office Word</Application>
  <DocSecurity>0</DocSecurity>
  <Lines>181</Lines>
  <Paragraphs>100</Paragraphs>
  <ScaleCrop>false</ScaleCrop>
  <HeadingPairs>
    <vt:vector size="2" baseType="variant">
      <vt:variant>
        <vt:lpstr>Title</vt:lpstr>
      </vt:variant>
      <vt:variant>
        <vt:i4>1</vt:i4>
      </vt:variant>
    </vt:vector>
  </HeadingPairs>
  <TitlesOfParts>
    <vt:vector size="1" baseType="lpstr">
      <vt:lpstr>Revocation Guidance</vt:lpstr>
    </vt:vector>
  </TitlesOfParts>
  <Company/>
  <LinksUpToDate>false</LinksUpToDate>
  <CharactersWithSpaces>9589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for ERF participants impacted by the revocation of an ERF method for the land sector</dc:title>
  <dc:subject/>
  <dc:creator/>
  <cp:keywords/>
  <cp:lastModifiedBy/>
  <cp:revision>1</cp:revision>
  <dcterms:created xsi:type="dcterms:W3CDTF">2021-11-30T22:30:00Z</dcterms:created>
  <dcterms:modified xsi:type="dcterms:W3CDTF">2021-12-01T04:21:00Z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0x0101006FEDFF5A17EBFF408172BFDB5CA07867</vt:lpwstr>
  </property>
</Properties>
</file>