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6B64FA04" w:rsidR="00977234" w:rsidRPr="00587B81" w:rsidRDefault="00B16D30" w:rsidP="00146FC8">
      <w:pPr>
        <w:pStyle w:val="CERcovertitle"/>
        <w:tabs>
          <w:tab w:val="left" w:pos="5103"/>
        </w:tabs>
        <w:spacing w:before="2520"/>
        <w:ind w:left="5103" w:right="-41"/>
        <w:rPr>
          <w:sz w:val="44"/>
          <w:szCs w:val="44"/>
        </w:rPr>
      </w:pPr>
      <w:r>
        <w:drawing>
          <wp:anchor distT="0" distB="0" distL="114300" distR="114300" simplePos="0" relativeHeight="251658242" behindDoc="0" locked="0" layoutInCell="1" allowOverlap="1" wp14:anchorId="711A514B" wp14:editId="69D885D4">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12F0C696">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9FB76F"/>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66871CE3" id="Freeform: Shape 15" o:spid="_x0000_s1026" alt="&quot;&quot;"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&#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9fb76f"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587B81" w:rsidRPr="00587B81">
        <w:rPr>
          <w:rFonts w:asciiTheme="minorHAnsi" w:hAnsiTheme="minorHAnsi"/>
          <w:sz w:val="44"/>
          <w:szCs w:val="44"/>
        </w:rPr>
        <w:t>Estimating emissions and energy from wastewater handling (domestic and commercial</w:t>
      </w:r>
      <w:r w:rsidR="009B4561">
        <w:rPr>
          <w:rFonts w:asciiTheme="minorHAnsi" w:hAnsiTheme="minorHAnsi"/>
          <w:sz w:val="44"/>
          <w:szCs w:val="44"/>
        </w:rPr>
        <w:t>,</w:t>
      </w:r>
      <w:r w:rsidR="00587B81" w:rsidRPr="00587B81">
        <w:rPr>
          <w:rFonts w:asciiTheme="minorHAnsi" w:hAnsiTheme="minorHAnsi"/>
          <w:sz w:val="44"/>
          <w:szCs w:val="44"/>
        </w:rPr>
        <w:t xml:space="preserve"> and industrial) guideline</w:t>
      </w:r>
    </w:p>
    <w:p w14:paraId="3B543F96" w14:textId="2CCF30A9" w:rsidR="003A5739" w:rsidRPr="00531F3B" w:rsidRDefault="0044247E" w:rsidP="001813DE">
      <w:pPr>
        <w:pStyle w:val="BodyText1"/>
        <w:tabs>
          <w:tab w:val="left" w:pos="3969"/>
        </w:tabs>
        <w:ind w:left="5103" w:right="101"/>
      </w:pPr>
      <w:r>
        <w:t xml:space="preserve">August </w:t>
      </w:r>
      <w:r w:rsidR="0068486A">
        <w:t>202</w:t>
      </w:r>
      <w:r w:rsidR="00030325">
        <w:t>5</w:t>
      </w:r>
    </w:p>
    <w:p w14:paraId="6519C78F" w14:textId="03C371E9" w:rsidR="00235142" w:rsidRPr="00874B8F" w:rsidRDefault="00346AEF" w:rsidP="009B4561">
      <w:pPr>
        <w:pStyle w:val="Contents"/>
      </w:pPr>
      <w:bookmarkStart w:id="0" w:name="_Toc108024292"/>
      <w:bookmarkStart w:id="1" w:name="_Toc138065284"/>
      <w:r>
        <w:rPr>
          <w:noProof/>
        </w:rPr>
        <w:drawing>
          <wp:anchor distT="0" distB="0" distL="114300" distR="114300" simplePos="0" relativeHeight="251658243"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7"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6"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5"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1"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4"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2" w:name="_Toc447009035"/>
      <w:bookmarkStart w:id="3" w:name="_Toc413749884"/>
      <w:r w:rsidR="00235142" w:rsidRPr="00874B8F">
        <w:lastRenderedPageBreak/>
        <w:t>Contents</w:t>
      </w:r>
      <w:bookmarkEnd w:id="0"/>
      <w:bookmarkEnd w:id="1"/>
    </w:p>
    <w:p w14:paraId="2B6873A9" w14:textId="3329B823" w:rsidR="009B4561"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9B4561">
        <w:rPr>
          <w:noProof/>
        </w:rPr>
        <w:t>Definitions and abbreviations</w:t>
      </w:r>
      <w:r w:rsidR="009B4561">
        <w:rPr>
          <w:noProof/>
        </w:rPr>
        <w:tab/>
      </w:r>
      <w:r w:rsidR="009B4561">
        <w:rPr>
          <w:noProof/>
        </w:rPr>
        <w:fldChar w:fldCharType="begin"/>
      </w:r>
      <w:r w:rsidR="009B4561">
        <w:rPr>
          <w:noProof/>
        </w:rPr>
        <w:instrText xml:space="preserve"> PAGEREF _Toc206585291 \h </w:instrText>
      </w:r>
      <w:r w:rsidR="009B4561">
        <w:rPr>
          <w:noProof/>
        </w:rPr>
      </w:r>
      <w:r w:rsidR="009B4561">
        <w:rPr>
          <w:noProof/>
        </w:rPr>
        <w:fldChar w:fldCharType="separate"/>
      </w:r>
      <w:r w:rsidR="00AB56A9">
        <w:rPr>
          <w:noProof/>
        </w:rPr>
        <w:t>3</w:t>
      </w:r>
      <w:r w:rsidR="009B4561">
        <w:rPr>
          <w:noProof/>
        </w:rPr>
        <w:fldChar w:fldCharType="end"/>
      </w:r>
    </w:p>
    <w:p w14:paraId="6129E5FF" w14:textId="5D633159" w:rsidR="009B4561" w:rsidRDefault="009B4561">
      <w:pPr>
        <w:pStyle w:val="TOC1"/>
        <w:rPr>
          <w:rFonts w:eastAsiaTheme="minorEastAsia" w:cstheme="minorBidi"/>
          <w:b w:val="0"/>
          <w:noProof/>
          <w:color w:val="auto"/>
          <w:kern w:val="2"/>
          <w:sz w:val="24"/>
          <w:lang w:eastAsia="en-AU"/>
          <w14:ligatures w14:val="standardContextual"/>
        </w:rPr>
      </w:pPr>
      <w:r w:rsidRPr="00C0651C">
        <w:rPr>
          <w:noProof/>
          <w:lang w:val="en-GB"/>
        </w:rPr>
        <w:t>Disclaimer</w:t>
      </w:r>
      <w:r>
        <w:rPr>
          <w:noProof/>
        </w:rPr>
        <w:tab/>
      </w:r>
      <w:r>
        <w:rPr>
          <w:noProof/>
        </w:rPr>
        <w:fldChar w:fldCharType="begin"/>
      </w:r>
      <w:r>
        <w:rPr>
          <w:noProof/>
        </w:rPr>
        <w:instrText xml:space="preserve"> PAGEREF _Toc206585292 \h </w:instrText>
      </w:r>
      <w:r>
        <w:rPr>
          <w:noProof/>
        </w:rPr>
      </w:r>
      <w:r>
        <w:rPr>
          <w:noProof/>
        </w:rPr>
        <w:fldChar w:fldCharType="separate"/>
      </w:r>
      <w:r w:rsidR="00AB56A9">
        <w:rPr>
          <w:noProof/>
        </w:rPr>
        <w:t>4</w:t>
      </w:r>
      <w:r>
        <w:rPr>
          <w:noProof/>
        </w:rPr>
        <w:fldChar w:fldCharType="end"/>
      </w:r>
    </w:p>
    <w:p w14:paraId="1F694C0B" w14:textId="756EBF83" w:rsidR="009B4561" w:rsidRDefault="009B4561">
      <w:pPr>
        <w:pStyle w:val="TOC1"/>
        <w:rPr>
          <w:rFonts w:eastAsiaTheme="minorEastAsia" w:cstheme="minorBidi"/>
          <w:b w:val="0"/>
          <w:noProof/>
          <w:color w:val="auto"/>
          <w:kern w:val="2"/>
          <w:sz w:val="24"/>
          <w:lang w:eastAsia="en-AU"/>
          <w14:ligatures w14:val="standardContextual"/>
        </w:rPr>
      </w:pPr>
      <w:r>
        <w:rPr>
          <w:noProof/>
        </w:rPr>
        <w:t>2024–25 updates</w:t>
      </w:r>
      <w:r>
        <w:rPr>
          <w:noProof/>
        </w:rPr>
        <w:tab/>
      </w:r>
      <w:r>
        <w:rPr>
          <w:noProof/>
        </w:rPr>
        <w:fldChar w:fldCharType="begin"/>
      </w:r>
      <w:r>
        <w:rPr>
          <w:noProof/>
        </w:rPr>
        <w:instrText xml:space="preserve"> PAGEREF _Toc206585293 \h </w:instrText>
      </w:r>
      <w:r>
        <w:rPr>
          <w:noProof/>
        </w:rPr>
      </w:r>
      <w:r>
        <w:rPr>
          <w:noProof/>
        </w:rPr>
        <w:fldChar w:fldCharType="separate"/>
      </w:r>
      <w:r w:rsidR="00AB56A9">
        <w:rPr>
          <w:noProof/>
        </w:rPr>
        <w:t>5</w:t>
      </w:r>
      <w:r>
        <w:rPr>
          <w:noProof/>
        </w:rPr>
        <w:fldChar w:fldCharType="end"/>
      </w:r>
    </w:p>
    <w:p w14:paraId="259704C2" w14:textId="4666EB8B" w:rsidR="009B4561" w:rsidRDefault="009B4561">
      <w:pPr>
        <w:pStyle w:val="TOC1"/>
        <w:rPr>
          <w:rFonts w:eastAsiaTheme="minorEastAsia" w:cstheme="minorBidi"/>
          <w:b w:val="0"/>
          <w:noProof/>
          <w:color w:val="auto"/>
          <w:kern w:val="2"/>
          <w:sz w:val="24"/>
          <w:lang w:eastAsia="en-AU"/>
          <w14:ligatures w14:val="standardContextual"/>
        </w:rPr>
      </w:pPr>
      <w:r>
        <w:rPr>
          <w:noProof/>
        </w:rPr>
        <w:t>1. Purpose of this guideline</w:t>
      </w:r>
      <w:r>
        <w:rPr>
          <w:noProof/>
        </w:rPr>
        <w:tab/>
      </w:r>
      <w:r>
        <w:rPr>
          <w:noProof/>
        </w:rPr>
        <w:fldChar w:fldCharType="begin"/>
      </w:r>
      <w:r>
        <w:rPr>
          <w:noProof/>
        </w:rPr>
        <w:instrText xml:space="preserve"> PAGEREF _Toc206585294 \h </w:instrText>
      </w:r>
      <w:r>
        <w:rPr>
          <w:noProof/>
        </w:rPr>
      </w:r>
      <w:r>
        <w:rPr>
          <w:noProof/>
        </w:rPr>
        <w:fldChar w:fldCharType="separate"/>
      </w:r>
      <w:r w:rsidR="00AB56A9">
        <w:rPr>
          <w:noProof/>
        </w:rPr>
        <w:t>5</w:t>
      </w:r>
      <w:r>
        <w:rPr>
          <w:noProof/>
        </w:rPr>
        <w:fldChar w:fldCharType="end"/>
      </w:r>
    </w:p>
    <w:p w14:paraId="2D9E5A3F" w14:textId="0EC7BEC9" w:rsidR="009B4561" w:rsidRDefault="009B4561">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C0651C">
        <w:rPr>
          <w:rFonts w:ascii="Calibri" w:hAnsi="Calibri"/>
          <w:noProof/>
        </w:rPr>
        <w:t>1.1</w:t>
      </w:r>
      <w:r>
        <w:rPr>
          <w:rFonts w:eastAsiaTheme="minorEastAsia" w:cstheme="minorBidi"/>
          <w:noProof/>
          <w:color w:val="auto"/>
          <w:kern w:val="2"/>
          <w:sz w:val="24"/>
          <w:lang w:eastAsia="en-AU"/>
          <w14:ligatures w14:val="standardContextual"/>
        </w:rPr>
        <w:tab/>
      </w:r>
      <w:r>
        <w:rPr>
          <w:noProof/>
        </w:rPr>
        <w:t>Focus of this guideline</w:t>
      </w:r>
      <w:r>
        <w:rPr>
          <w:noProof/>
        </w:rPr>
        <w:tab/>
      </w:r>
      <w:r>
        <w:rPr>
          <w:noProof/>
        </w:rPr>
        <w:fldChar w:fldCharType="begin"/>
      </w:r>
      <w:r>
        <w:rPr>
          <w:noProof/>
        </w:rPr>
        <w:instrText xml:space="preserve"> PAGEREF _Toc206585295 \h </w:instrText>
      </w:r>
      <w:r>
        <w:rPr>
          <w:noProof/>
        </w:rPr>
      </w:r>
      <w:r>
        <w:rPr>
          <w:noProof/>
        </w:rPr>
        <w:fldChar w:fldCharType="separate"/>
      </w:r>
      <w:r w:rsidR="00AB56A9">
        <w:rPr>
          <w:noProof/>
        </w:rPr>
        <w:t>5</w:t>
      </w:r>
      <w:r>
        <w:rPr>
          <w:noProof/>
        </w:rPr>
        <w:fldChar w:fldCharType="end"/>
      </w:r>
    </w:p>
    <w:p w14:paraId="2EF8FF93" w14:textId="2B6135E0" w:rsidR="009B4561" w:rsidRDefault="009B4561">
      <w:pPr>
        <w:pStyle w:val="TOC1"/>
        <w:rPr>
          <w:rFonts w:eastAsiaTheme="minorEastAsia" w:cstheme="minorBidi"/>
          <w:b w:val="0"/>
          <w:noProof/>
          <w:color w:val="auto"/>
          <w:kern w:val="2"/>
          <w:sz w:val="24"/>
          <w:lang w:eastAsia="en-AU"/>
          <w14:ligatures w14:val="standardContextual"/>
        </w:rPr>
      </w:pPr>
      <w:r w:rsidRPr="00C0651C">
        <w:rPr>
          <w:noProof/>
          <w14:scene3d>
            <w14:camera w14:prst="orthographicFront"/>
            <w14:lightRig w14:rig="threePt" w14:dir="t">
              <w14:rot w14:lat="0" w14:lon="0" w14:rev="0"/>
            </w14:lightRig>
          </w14:scene3d>
        </w:rPr>
        <w:t>2.</w:t>
      </w:r>
      <w:r>
        <w:rPr>
          <w:rFonts w:eastAsiaTheme="minorEastAsia" w:cstheme="minorBidi"/>
          <w:b w:val="0"/>
          <w:noProof/>
          <w:color w:val="auto"/>
          <w:kern w:val="2"/>
          <w:sz w:val="24"/>
          <w:lang w:eastAsia="en-AU"/>
          <w14:ligatures w14:val="standardContextual"/>
        </w:rPr>
        <w:tab/>
      </w:r>
      <w:r>
        <w:rPr>
          <w:noProof/>
        </w:rPr>
        <w:t>Good practice reporting of wastewater handling</w:t>
      </w:r>
      <w:r>
        <w:rPr>
          <w:noProof/>
        </w:rPr>
        <w:tab/>
      </w:r>
      <w:r>
        <w:rPr>
          <w:noProof/>
        </w:rPr>
        <w:fldChar w:fldCharType="begin"/>
      </w:r>
      <w:r>
        <w:rPr>
          <w:noProof/>
        </w:rPr>
        <w:instrText xml:space="preserve"> PAGEREF _Toc206585296 \h </w:instrText>
      </w:r>
      <w:r>
        <w:rPr>
          <w:noProof/>
        </w:rPr>
      </w:r>
      <w:r>
        <w:rPr>
          <w:noProof/>
        </w:rPr>
        <w:fldChar w:fldCharType="separate"/>
      </w:r>
      <w:r w:rsidR="00AB56A9">
        <w:rPr>
          <w:noProof/>
        </w:rPr>
        <w:t>6</w:t>
      </w:r>
      <w:r>
        <w:rPr>
          <w:noProof/>
        </w:rPr>
        <w:fldChar w:fldCharType="end"/>
      </w:r>
    </w:p>
    <w:p w14:paraId="21717854" w14:textId="3C0B59E1" w:rsidR="009B4561" w:rsidRDefault="009B4561">
      <w:pPr>
        <w:pStyle w:val="TOC1"/>
        <w:rPr>
          <w:rFonts w:eastAsiaTheme="minorEastAsia" w:cstheme="minorBidi"/>
          <w:b w:val="0"/>
          <w:noProof/>
          <w:color w:val="auto"/>
          <w:kern w:val="2"/>
          <w:sz w:val="24"/>
          <w:lang w:eastAsia="en-AU"/>
          <w14:ligatures w14:val="standardContextual"/>
        </w:rPr>
      </w:pPr>
      <w:r w:rsidRPr="00C0651C">
        <w:rPr>
          <w:noProof/>
          <w14:scene3d>
            <w14:camera w14:prst="orthographicFront"/>
            <w14:lightRig w14:rig="threePt" w14:dir="t">
              <w14:rot w14:lat="0" w14:lon="0" w14:rev="0"/>
            </w14:lightRig>
          </w14:scene3d>
        </w:rPr>
        <w:t>3.</w:t>
      </w:r>
      <w:r>
        <w:rPr>
          <w:rFonts w:eastAsiaTheme="minorEastAsia" w:cstheme="minorBidi"/>
          <w:b w:val="0"/>
          <w:noProof/>
          <w:color w:val="auto"/>
          <w:kern w:val="2"/>
          <w:sz w:val="24"/>
          <w:lang w:eastAsia="en-AU"/>
          <w14:ligatures w14:val="standardContextual"/>
        </w:rPr>
        <w:tab/>
      </w:r>
      <w:r>
        <w:rPr>
          <w:noProof/>
        </w:rPr>
        <w:t>Estimating emissions from wastewater handling (domestic and commercial)</w:t>
      </w:r>
      <w:r>
        <w:rPr>
          <w:noProof/>
        </w:rPr>
        <w:tab/>
      </w:r>
      <w:r>
        <w:rPr>
          <w:noProof/>
        </w:rPr>
        <w:fldChar w:fldCharType="begin"/>
      </w:r>
      <w:r>
        <w:rPr>
          <w:noProof/>
        </w:rPr>
        <w:instrText xml:space="preserve"> PAGEREF _Toc206585297 \h </w:instrText>
      </w:r>
      <w:r>
        <w:rPr>
          <w:noProof/>
        </w:rPr>
      </w:r>
      <w:r>
        <w:rPr>
          <w:noProof/>
        </w:rPr>
        <w:fldChar w:fldCharType="separate"/>
      </w:r>
      <w:r w:rsidR="00AB56A9">
        <w:rPr>
          <w:noProof/>
        </w:rPr>
        <w:t>8</w:t>
      </w:r>
      <w:r>
        <w:rPr>
          <w:noProof/>
        </w:rPr>
        <w:fldChar w:fldCharType="end"/>
      </w:r>
    </w:p>
    <w:p w14:paraId="192204C3" w14:textId="50121A5F" w:rsidR="009B4561" w:rsidRDefault="009B4561">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C0651C">
        <w:rPr>
          <w:rFonts w:ascii="Calibri" w:hAnsi="Calibri"/>
          <w:noProof/>
        </w:rPr>
        <w:t>3.1</w:t>
      </w:r>
      <w:r>
        <w:rPr>
          <w:rFonts w:eastAsiaTheme="minorEastAsia" w:cstheme="minorBidi"/>
          <w:noProof/>
          <w:color w:val="auto"/>
          <w:kern w:val="2"/>
          <w:sz w:val="24"/>
          <w:lang w:eastAsia="en-AU"/>
          <w14:ligatures w14:val="standardContextual"/>
        </w:rPr>
        <w:tab/>
      </w:r>
      <w:r>
        <w:rPr>
          <w:noProof/>
        </w:rPr>
        <w:t>Sources of emissions</w:t>
      </w:r>
      <w:r>
        <w:rPr>
          <w:noProof/>
        </w:rPr>
        <w:tab/>
      </w:r>
      <w:r>
        <w:rPr>
          <w:noProof/>
        </w:rPr>
        <w:fldChar w:fldCharType="begin"/>
      </w:r>
      <w:r>
        <w:rPr>
          <w:noProof/>
        </w:rPr>
        <w:instrText xml:space="preserve"> PAGEREF _Toc206585298 \h </w:instrText>
      </w:r>
      <w:r>
        <w:rPr>
          <w:noProof/>
        </w:rPr>
      </w:r>
      <w:r>
        <w:rPr>
          <w:noProof/>
        </w:rPr>
        <w:fldChar w:fldCharType="separate"/>
      </w:r>
      <w:r w:rsidR="00AB56A9">
        <w:rPr>
          <w:noProof/>
        </w:rPr>
        <w:t>8</w:t>
      </w:r>
      <w:r>
        <w:rPr>
          <w:noProof/>
        </w:rPr>
        <w:fldChar w:fldCharType="end"/>
      </w:r>
    </w:p>
    <w:p w14:paraId="491D62F0" w14:textId="19110838" w:rsidR="009B4561" w:rsidRDefault="009B4561">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C0651C">
        <w:rPr>
          <w:rFonts w:ascii="Calibri" w:hAnsi="Calibri"/>
          <w:noProof/>
        </w:rPr>
        <w:t>3.2</w:t>
      </w:r>
      <w:r>
        <w:rPr>
          <w:rFonts w:eastAsiaTheme="minorEastAsia" w:cstheme="minorBidi"/>
          <w:noProof/>
          <w:color w:val="auto"/>
          <w:kern w:val="2"/>
          <w:sz w:val="24"/>
          <w:lang w:eastAsia="en-AU"/>
          <w14:ligatures w14:val="standardContextual"/>
        </w:rPr>
        <w:tab/>
      </w:r>
      <w:r w:rsidRPr="00C0651C">
        <w:rPr>
          <w:noProof/>
        </w:rPr>
        <w:t>Wastewater (Domestic and Commercial) Calculator</w:t>
      </w:r>
      <w:r>
        <w:rPr>
          <w:noProof/>
        </w:rPr>
        <w:tab/>
      </w:r>
      <w:r>
        <w:rPr>
          <w:noProof/>
        </w:rPr>
        <w:fldChar w:fldCharType="begin"/>
      </w:r>
      <w:r>
        <w:rPr>
          <w:noProof/>
        </w:rPr>
        <w:instrText xml:space="preserve"> PAGEREF _Toc206585299 \h </w:instrText>
      </w:r>
      <w:r>
        <w:rPr>
          <w:noProof/>
        </w:rPr>
      </w:r>
      <w:r>
        <w:rPr>
          <w:noProof/>
        </w:rPr>
        <w:fldChar w:fldCharType="separate"/>
      </w:r>
      <w:r w:rsidR="00AB56A9">
        <w:rPr>
          <w:noProof/>
        </w:rPr>
        <w:t>9</w:t>
      </w:r>
      <w:r>
        <w:rPr>
          <w:noProof/>
        </w:rPr>
        <w:fldChar w:fldCharType="end"/>
      </w:r>
    </w:p>
    <w:p w14:paraId="07697093" w14:textId="4B72F960" w:rsidR="009B4561" w:rsidRDefault="009B4561">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C0651C">
        <w:rPr>
          <w:rFonts w:ascii="Calibri" w:hAnsi="Calibri"/>
          <w:noProof/>
        </w:rPr>
        <w:t>3.3</w:t>
      </w:r>
      <w:r>
        <w:rPr>
          <w:rFonts w:eastAsiaTheme="minorEastAsia" w:cstheme="minorBidi"/>
          <w:noProof/>
          <w:color w:val="auto"/>
          <w:kern w:val="2"/>
          <w:sz w:val="24"/>
          <w:lang w:eastAsia="en-AU"/>
          <w14:ligatures w14:val="standardContextual"/>
        </w:rPr>
        <w:tab/>
      </w:r>
      <w:r w:rsidRPr="00C0651C">
        <w:rPr>
          <w:noProof/>
        </w:rPr>
        <w:t>Methane emissions from wastewater handling (domestic and commercial)</w:t>
      </w:r>
      <w:r>
        <w:rPr>
          <w:noProof/>
        </w:rPr>
        <w:tab/>
      </w:r>
      <w:r>
        <w:rPr>
          <w:noProof/>
        </w:rPr>
        <w:fldChar w:fldCharType="begin"/>
      </w:r>
      <w:r>
        <w:rPr>
          <w:noProof/>
        </w:rPr>
        <w:instrText xml:space="preserve"> PAGEREF _Toc206585300 \h </w:instrText>
      </w:r>
      <w:r>
        <w:rPr>
          <w:noProof/>
        </w:rPr>
      </w:r>
      <w:r>
        <w:rPr>
          <w:noProof/>
        </w:rPr>
        <w:fldChar w:fldCharType="separate"/>
      </w:r>
      <w:r w:rsidR="00AB56A9">
        <w:rPr>
          <w:noProof/>
        </w:rPr>
        <w:t>9</w:t>
      </w:r>
      <w:r>
        <w:rPr>
          <w:noProof/>
        </w:rPr>
        <w:fldChar w:fldCharType="end"/>
      </w:r>
    </w:p>
    <w:p w14:paraId="731073A4" w14:textId="66CA373C" w:rsidR="009B4561" w:rsidRDefault="009B4561">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C0651C">
        <w:rPr>
          <w:rFonts w:ascii="Calibri" w:hAnsi="Calibri"/>
          <w:noProof/>
        </w:rPr>
        <w:t>3.4</w:t>
      </w:r>
      <w:r>
        <w:rPr>
          <w:rFonts w:eastAsiaTheme="minorEastAsia" w:cstheme="minorBidi"/>
          <w:noProof/>
          <w:color w:val="auto"/>
          <w:kern w:val="2"/>
          <w:sz w:val="24"/>
          <w:lang w:eastAsia="en-AU"/>
          <w14:ligatures w14:val="standardContextual"/>
        </w:rPr>
        <w:tab/>
      </w:r>
      <w:r w:rsidRPr="00C0651C">
        <w:rPr>
          <w:noProof/>
        </w:rPr>
        <w:t>Nitrous oxide emissions from wastewater handling (domestic and commercial)</w:t>
      </w:r>
      <w:r>
        <w:rPr>
          <w:noProof/>
        </w:rPr>
        <w:tab/>
      </w:r>
      <w:r>
        <w:rPr>
          <w:noProof/>
        </w:rPr>
        <w:fldChar w:fldCharType="begin"/>
      </w:r>
      <w:r>
        <w:rPr>
          <w:noProof/>
        </w:rPr>
        <w:instrText xml:space="preserve"> PAGEREF _Toc206585301 \h </w:instrText>
      </w:r>
      <w:r>
        <w:rPr>
          <w:noProof/>
        </w:rPr>
      </w:r>
      <w:r>
        <w:rPr>
          <w:noProof/>
        </w:rPr>
        <w:fldChar w:fldCharType="separate"/>
      </w:r>
      <w:r w:rsidR="00AB56A9">
        <w:rPr>
          <w:noProof/>
        </w:rPr>
        <w:t>11</w:t>
      </w:r>
      <w:r>
        <w:rPr>
          <w:noProof/>
        </w:rPr>
        <w:fldChar w:fldCharType="end"/>
      </w:r>
    </w:p>
    <w:p w14:paraId="59315C47" w14:textId="3AEDEB67" w:rsidR="009B4561" w:rsidRDefault="009B4561">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C0651C">
        <w:rPr>
          <w:rFonts w:ascii="Calibri" w:hAnsi="Calibri"/>
          <w:noProof/>
        </w:rPr>
        <w:t>3.5</w:t>
      </w:r>
      <w:r>
        <w:rPr>
          <w:rFonts w:eastAsiaTheme="minorEastAsia" w:cstheme="minorBidi"/>
          <w:noProof/>
          <w:color w:val="auto"/>
          <w:kern w:val="2"/>
          <w:sz w:val="24"/>
          <w:lang w:eastAsia="en-AU"/>
          <w14:ligatures w14:val="standardContextual"/>
        </w:rPr>
        <w:tab/>
      </w:r>
      <w:r w:rsidRPr="00C0651C">
        <w:rPr>
          <w:noProof/>
        </w:rPr>
        <w:t>Wastewater handling (domestic and commercial) - Flaring</w:t>
      </w:r>
      <w:r>
        <w:rPr>
          <w:noProof/>
        </w:rPr>
        <w:tab/>
      </w:r>
      <w:r>
        <w:rPr>
          <w:noProof/>
        </w:rPr>
        <w:fldChar w:fldCharType="begin"/>
      </w:r>
      <w:r>
        <w:rPr>
          <w:noProof/>
        </w:rPr>
        <w:instrText xml:space="preserve"> PAGEREF _Toc206585302 \h </w:instrText>
      </w:r>
      <w:r>
        <w:rPr>
          <w:noProof/>
        </w:rPr>
      </w:r>
      <w:r>
        <w:rPr>
          <w:noProof/>
        </w:rPr>
        <w:fldChar w:fldCharType="separate"/>
      </w:r>
      <w:r w:rsidR="00AB56A9">
        <w:rPr>
          <w:noProof/>
        </w:rPr>
        <w:t>11</w:t>
      </w:r>
      <w:r>
        <w:rPr>
          <w:noProof/>
        </w:rPr>
        <w:fldChar w:fldCharType="end"/>
      </w:r>
    </w:p>
    <w:p w14:paraId="55ADF9D1" w14:textId="649FDEC1" w:rsidR="009B4561" w:rsidRDefault="009B4561">
      <w:pPr>
        <w:pStyle w:val="TOC1"/>
        <w:rPr>
          <w:rFonts w:eastAsiaTheme="minorEastAsia" w:cstheme="minorBidi"/>
          <w:b w:val="0"/>
          <w:noProof/>
          <w:color w:val="auto"/>
          <w:kern w:val="2"/>
          <w:sz w:val="24"/>
          <w:lang w:eastAsia="en-AU"/>
          <w14:ligatures w14:val="standardContextual"/>
        </w:rPr>
      </w:pPr>
      <w:r w:rsidRPr="00C0651C">
        <w:rPr>
          <w:noProof/>
          <w14:scene3d>
            <w14:camera w14:prst="orthographicFront"/>
            <w14:lightRig w14:rig="threePt" w14:dir="t">
              <w14:rot w14:lat="0" w14:lon="0" w14:rev="0"/>
            </w14:lightRig>
          </w14:scene3d>
        </w:rPr>
        <w:t>4.</w:t>
      </w:r>
      <w:r>
        <w:rPr>
          <w:rFonts w:eastAsiaTheme="minorEastAsia" w:cstheme="minorBidi"/>
          <w:b w:val="0"/>
          <w:noProof/>
          <w:color w:val="auto"/>
          <w:kern w:val="2"/>
          <w:sz w:val="24"/>
          <w:lang w:eastAsia="en-AU"/>
          <w14:ligatures w14:val="standardContextual"/>
        </w:rPr>
        <w:tab/>
      </w:r>
      <w:r>
        <w:rPr>
          <w:noProof/>
        </w:rPr>
        <w:t>Estimating emissions from wastewater handling (industrial)</w:t>
      </w:r>
      <w:r>
        <w:rPr>
          <w:noProof/>
        </w:rPr>
        <w:tab/>
      </w:r>
      <w:r>
        <w:rPr>
          <w:noProof/>
        </w:rPr>
        <w:fldChar w:fldCharType="begin"/>
      </w:r>
      <w:r>
        <w:rPr>
          <w:noProof/>
        </w:rPr>
        <w:instrText xml:space="preserve"> PAGEREF _Toc206585303 \h </w:instrText>
      </w:r>
      <w:r>
        <w:rPr>
          <w:noProof/>
        </w:rPr>
      </w:r>
      <w:r>
        <w:rPr>
          <w:noProof/>
        </w:rPr>
        <w:fldChar w:fldCharType="separate"/>
      </w:r>
      <w:r w:rsidR="00AB56A9">
        <w:rPr>
          <w:noProof/>
        </w:rPr>
        <w:t>12</w:t>
      </w:r>
      <w:r>
        <w:rPr>
          <w:noProof/>
        </w:rPr>
        <w:fldChar w:fldCharType="end"/>
      </w:r>
    </w:p>
    <w:p w14:paraId="0E55A198" w14:textId="59D5E0FB" w:rsidR="009B4561" w:rsidRDefault="009B4561">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C0651C">
        <w:rPr>
          <w:rFonts w:ascii="Calibri" w:hAnsi="Calibri"/>
          <w:noProof/>
        </w:rPr>
        <w:t>4.1</w:t>
      </w:r>
      <w:r>
        <w:rPr>
          <w:rFonts w:eastAsiaTheme="minorEastAsia" w:cstheme="minorBidi"/>
          <w:noProof/>
          <w:color w:val="auto"/>
          <w:kern w:val="2"/>
          <w:sz w:val="24"/>
          <w:lang w:eastAsia="en-AU"/>
          <w14:ligatures w14:val="standardContextual"/>
        </w:rPr>
        <w:tab/>
      </w:r>
      <w:r>
        <w:rPr>
          <w:noProof/>
        </w:rPr>
        <w:t>Sources of emissions</w:t>
      </w:r>
      <w:r>
        <w:rPr>
          <w:noProof/>
        </w:rPr>
        <w:tab/>
      </w:r>
      <w:r>
        <w:rPr>
          <w:noProof/>
        </w:rPr>
        <w:fldChar w:fldCharType="begin"/>
      </w:r>
      <w:r>
        <w:rPr>
          <w:noProof/>
        </w:rPr>
        <w:instrText xml:space="preserve"> PAGEREF _Toc206585304 \h </w:instrText>
      </w:r>
      <w:r>
        <w:rPr>
          <w:noProof/>
        </w:rPr>
      </w:r>
      <w:r>
        <w:rPr>
          <w:noProof/>
        </w:rPr>
        <w:fldChar w:fldCharType="separate"/>
      </w:r>
      <w:r w:rsidR="00AB56A9">
        <w:rPr>
          <w:noProof/>
        </w:rPr>
        <w:t>12</w:t>
      </w:r>
      <w:r>
        <w:rPr>
          <w:noProof/>
        </w:rPr>
        <w:fldChar w:fldCharType="end"/>
      </w:r>
    </w:p>
    <w:p w14:paraId="0624EF75" w14:textId="0A1D4A10" w:rsidR="009B4561" w:rsidRDefault="009B4561">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C0651C">
        <w:rPr>
          <w:rFonts w:ascii="Calibri" w:hAnsi="Calibri"/>
          <w:noProof/>
        </w:rPr>
        <w:t>4.2</w:t>
      </w:r>
      <w:r>
        <w:rPr>
          <w:rFonts w:eastAsiaTheme="minorEastAsia" w:cstheme="minorBidi"/>
          <w:noProof/>
          <w:color w:val="auto"/>
          <w:kern w:val="2"/>
          <w:sz w:val="24"/>
          <w:lang w:eastAsia="en-AU"/>
          <w14:ligatures w14:val="standardContextual"/>
        </w:rPr>
        <w:tab/>
      </w:r>
      <w:r w:rsidRPr="00C0651C">
        <w:rPr>
          <w:noProof/>
        </w:rPr>
        <w:t>Wastewater (Industrial) Calculator</w:t>
      </w:r>
      <w:r>
        <w:rPr>
          <w:noProof/>
        </w:rPr>
        <w:tab/>
      </w:r>
      <w:r>
        <w:rPr>
          <w:noProof/>
        </w:rPr>
        <w:fldChar w:fldCharType="begin"/>
      </w:r>
      <w:r>
        <w:rPr>
          <w:noProof/>
        </w:rPr>
        <w:instrText xml:space="preserve"> PAGEREF _Toc206585305 \h </w:instrText>
      </w:r>
      <w:r>
        <w:rPr>
          <w:noProof/>
        </w:rPr>
      </w:r>
      <w:r>
        <w:rPr>
          <w:noProof/>
        </w:rPr>
        <w:fldChar w:fldCharType="separate"/>
      </w:r>
      <w:r w:rsidR="00AB56A9">
        <w:rPr>
          <w:noProof/>
        </w:rPr>
        <w:t>13</w:t>
      </w:r>
      <w:r>
        <w:rPr>
          <w:noProof/>
        </w:rPr>
        <w:fldChar w:fldCharType="end"/>
      </w:r>
    </w:p>
    <w:p w14:paraId="52030790" w14:textId="721F2C3E" w:rsidR="009B4561" w:rsidRDefault="009B4561">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C0651C">
        <w:rPr>
          <w:rFonts w:ascii="Calibri" w:hAnsi="Calibri"/>
          <w:noProof/>
        </w:rPr>
        <w:t>4.3</w:t>
      </w:r>
      <w:r>
        <w:rPr>
          <w:rFonts w:eastAsiaTheme="minorEastAsia" w:cstheme="minorBidi"/>
          <w:noProof/>
          <w:color w:val="auto"/>
          <w:kern w:val="2"/>
          <w:sz w:val="24"/>
          <w:lang w:eastAsia="en-AU"/>
          <w14:ligatures w14:val="standardContextual"/>
        </w:rPr>
        <w:tab/>
      </w:r>
      <w:r w:rsidRPr="00C0651C">
        <w:rPr>
          <w:noProof/>
        </w:rPr>
        <w:t>Emissions of Methane released from wastewater handling (industrial)</w:t>
      </w:r>
      <w:r>
        <w:rPr>
          <w:noProof/>
        </w:rPr>
        <w:tab/>
      </w:r>
      <w:r>
        <w:rPr>
          <w:noProof/>
        </w:rPr>
        <w:fldChar w:fldCharType="begin"/>
      </w:r>
      <w:r>
        <w:rPr>
          <w:noProof/>
        </w:rPr>
        <w:instrText xml:space="preserve"> PAGEREF _Toc206585306 \h </w:instrText>
      </w:r>
      <w:r>
        <w:rPr>
          <w:noProof/>
        </w:rPr>
      </w:r>
      <w:r>
        <w:rPr>
          <w:noProof/>
        </w:rPr>
        <w:fldChar w:fldCharType="separate"/>
      </w:r>
      <w:r w:rsidR="00AB56A9">
        <w:rPr>
          <w:noProof/>
        </w:rPr>
        <w:t>13</w:t>
      </w:r>
      <w:r>
        <w:rPr>
          <w:noProof/>
        </w:rPr>
        <w:fldChar w:fldCharType="end"/>
      </w:r>
    </w:p>
    <w:p w14:paraId="5945F1A8" w14:textId="3435D3AE" w:rsidR="009B4561" w:rsidRDefault="009B4561">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C0651C">
        <w:rPr>
          <w:rFonts w:ascii="Calibri" w:hAnsi="Calibri"/>
          <w:noProof/>
        </w:rPr>
        <w:t>4.4</w:t>
      </w:r>
      <w:r>
        <w:rPr>
          <w:rFonts w:eastAsiaTheme="minorEastAsia" w:cstheme="minorBidi"/>
          <w:noProof/>
          <w:color w:val="auto"/>
          <w:kern w:val="2"/>
          <w:sz w:val="24"/>
          <w:lang w:eastAsia="en-AU"/>
          <w14:ligatures w14:val="standardContextual"/>
        </w:rPr>
        <w:tab/>
      </w:r>
      <w:r w:rsidRPr="00C0651C">
        <w:rPr>
          <w:noProof/>
        </w:rPr>
        <w:t>Wastewater handling (industrial) - Flaring</w:t>
      </w:r>
      <w:r>
        <w:rPr>
          <w:noProof/>
        </w:rPr>
        <w:tab/>
      </w:r>
      <w:r>
        <w:rPr>
          <w:noProof/>
        </w:rPr>
        <w:fldChar w:fldCharType="begin"/>
      </w:r>
      <w:r>
        <w:rPr>
          <w:noProof/>
        </w:rPr>
        <w:instrText xml:space="preserve"> PAGEREF _Toc206585307 \h </w:instrText>
      </w:r>
      <w:r>
        <w:rPr>
          <w:noProof/>
        </w:rPr>
      </w:r>
      <w:r>
        <w:rPr>
          <w:noProof/>
        </w:rPr>
        <w:fldChar w:fldCharType="separate"/>
      </w:r>
      <w:r w:rsidR="00AB56A9">
        <w:rPr>
          <w:noProof/>
        </w:rPr>
        <w:t>14</w:t>
      </w:r>
      <w:r>
        <w:rPr>
          <w:noProof/>
        </w:rPr>
        <w:fldChar w:fldCharType="end"/>
      </w:r>
    </w:p>
    <w:p w14:paraId="6B54ABC5" w14:textId="648D895F" w:rsidR="009B4561" w:rsidRDefault="009B4561">
      <w:pPr>
        <w:pStyle w:val="TOC1"/>
        <w:rPr>
          <w:rFonts w:eastAsiaTheme="minorEastAsia" w:cstheme="minorBidi"/>
          <w:b w:val="0"/>
          <w:noProof/>
          <w:color w:val="auto"/>
          <w:kern w:val="2"/>
          <w:sz w:val="24"/>
          <w:lang w:eastAsia="en-AU"/>
          <w14:ligatures w14:val="standardContextual"/>
        </w:rPr>
      </w:pPr>
      <w:r>
        <w:rPr>
          <w:noProof/>
        </w:rPr>
        <w:t>More information and references</w:t>
      </w:r>
      <w:r>
        <w:rPr>
          <w:noProof/>
        </w:rPr>
        <w:tab/>
      </w:r>
      <w:r>
        <w:rPr>
          <w:noProof/>
        </w:rPr>
        <w:fldChar w:fldCharType="begin"/>
      </w:r>
      <w:r>
        <w:rPr>
          <w:noProof/>
        </w:rPr>
        <w:instrText xml:space="preserve"> PAGEREF _Toc206585308 \h </w:instrText>
      </w:r>
      <w:r>
        <w:rPr>
          <w:noProof/>
        </w:rPr>
      </w:r>
      <w:r>
        <w:rPr>
          <w:noProof/>
        </w:rPr>
        <w:fldChar w:fldCharType="separate"/>
      </w:r>
      <w:r w:rsidR="00AB56A9">
        <w:rPr>
          <w:noProof/>
        </w:rPr>
        <w:t>14</w:t>
      </w:r>
      <w:r>
        <w:rPr>
          <w:noProof/>
        </w:rPr>
        <w:fldChar w:fldCharType="end"/>
      </w:r>
    </w:p>
    <w:p w14:paraId="2A4E9A6E" w14:textId="23AB6427" w:rsidR="009B4561" w:rsidRDefault="009B4561">
      <w:pPr>
        <w:pStyle w:val="TOC3"/>
        <w:rPr>
          <w:rFonts w:eastAsiaTheme="minorEastAsia" w:cstheme="minorBidi"/>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_Toc206585309 \h </w:instrText>
      </w:r>
      <w:r>
        <w:rPr>
          <w:noProof/>
        </w:rPr>
      </w:r>
      <w:r>
        <w:rPr>
          <w:noProof/>
        </w:rPr>
        <w:fldChar w:fldCharType="separate"/>
      </w:r>
      <w:r w:rsidR="00AB56A9">
        <w:rPr>
          <w:noProof/>
        </w:rPr>
        <w:t>14</w:t>
      </w:r>
      <w:r>
        <w:rPr>
          <w:noProof/>
        </w:rPr>
        <w:fldChar w:fldCharType="end"/>
      </w:r>
    </w:p>
    <w:p w14:paraId="6A75B548" w14:textId="24873D2A" w:rsidR="00235142" w:rsidRDefault="00235142" w:rsidP="00235142">
      <w:r>
        <w:fldChar w:fldCharType="end"/>
      </w:r>
    </w:p>
    <w:p w14:paraId="345C3B42" w14:textId="77777777" w:rsidR="005042FA" w:rsidRPr="0030215C" w:rsidRDefault="00235142" w:rsidP="005042FA">
      <w:pPr>
        <w:pStyle w:val="Heading1"/>
      </w:pPr>
      <w:r>
        <w:br w:type="page"/>
      </w:r>
      <w:bookmarkStart w:id="4" w:name="_Toc76041532"/>
      <w:bookmarkStart w:id="5" w:name="_Toc206585291"/>
      <w:bookmarkEnd w:id="2"/>
      <w:bookmarkEnd w:id="3"/>
      <w:r w:rsidR="005042FA" w:rsidRPr="0030215C">
        <w:lastRenderedPageBreak/>
        <w:t>Definitions and abbreviations</w:t>
      </w:r>
      <w:bookmarkEnd w:id="4"/>
      <w:bookmarkEnd w:id="5"/>
    </w:p>
    <w:tbl>
      <w:tblPr>
        <w:tblStyle w:val="CERTable"/>
        <w:tblW w:w="0" w:type="auto"/>
        <w:tblLook w:val="06A0" w:firstRow="1" w:lastRow="0" w:firstColumn="1" w:lastColumn="0" w:noHBand="1" w:noVBand="1"/>
      </w:tblPr>
      <w:tblGrid>
        <w:gridCol w:w="2279"/>
        <w:gridCol w:w="7461"/>
      </w:tblGrid>
      <w:tr w:rsidR="005042FA" w:rsidRPr="0030215C" w14:paraId="69BCE025" w14:textId="77777777" w:rsidTr="00916E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515A1822" w14:textId="77777777" w:rsidR="005042FA" w:rsidRPr="0030215C" w:rsidRDefault="005042FA">
            <w:pPr>
              <w:spacing w:before="60" w:after="60"/>
              <w:jc w:val="center"/>
            </w:pPr>
            <w:r w:rsidRPr="0030215C">
              <w:t>Term</w:t>
            </w:r>
          </w:p>
        </w:tc>
        <w:tc>
          <w:tcPr>
            <w:tcW w:w="0" w:type="auto"/>
          </w:tcPr>
          <w:p w14:paraId="085CC34C" w14:textId="77777777" w:rsidR="005042FA" w:rsidRPr="0030215C" w:rsidRDefault="005042FA">
            <w:pPr>
              <w:spacing w:before="60" w:after="60"/>
              <w:jc w:val="center"/>
              <w:cnfStyle w:val="100000000000" w:firstRow="1" w:lastRow="0" w:firstColumn="0" w:lastColumn="0" w:oddVBand="0" w:evenVBand="0" w:oddHBand="0" w:evenHBand="0" w:firstRowFirstColumn="0" w:firstRowLastColumn="0" w:lastRowFirstColumn="0" w:lastRowLastColumn="0"/>
            </w:pPr>
            <w:r w:rsidRPr="0030215C">
              <w:t>Meaning</w:t>
            </w:r>
          </w:p>
        </w:tc>
      </w:tr>
      <w:tr w:rsidR="005042FA" w:rsidRPr="0030215C" w14:paraId="5F8ECC50" w14:textId="77777777">
        <w:tc>
          <w:tcPr>
            <w:cnfStyle w:val="001000000000" w:firstRow="0" w:lastRow="0" w:firstColumn="1" w:lastColumn="0" w:oddVBand="0" w:evenVBand="0" w:oddHBand="0" w:evenHBand="0" w:firstRowFirstColumn="0" w:firstRowLastColumn="0" w:lastRowFirstColumn="0" w:lastRowLastColumn="0"/>
            <w:tcW w:w="0" w:type="auto"/>
          </w:tcPr>
          <w:p w14:paraId="0DEFEBB9" w14:textId="77777777" w:rsidR="005042FA" w:rsidRPr="0030215C" w:rsidRDefault="005042FA">
            <w:pPr>
              <w:spacing w:before="60" w:after="60"/>
            </w:pPr>
            <w:r w:rsidRPr="0030215C">
              <w:t>ANZSIC</w:t>
            </w:r>
          </w:p>
        </w:tc>
        <w:tc>
          <w:tcPr>
            <w:tcW w:w="0" w:type="auto"/>
          </w:tcPr>
          <w:p w14:paraId="4832CA7C" w14:textId="2CCBB0FF"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rsidRPr="0030215C">
              <w:t>Australian New Zealand Standard Industr</w:t>
            </w:r>
            <w:r w:rsidR="00757A6E">
              <w:t>ial</w:t>
            </w:r>
            <w:r w:rsidRPr="0030215C">
              <w:t xml:space="preserve"> Classification</w:t>
            </w:r>
          </w:p>
        </w:tc>
      </w:tr>
      <w:tr w:rsidR="005042FA" w:rsidRPr="0030215C" w14:paraId="4D128BAA" w14:textId="77777777">
        <w:tc>
          <w:tcPr>
            <w:cnfStyle w:val="001000000000" w:firstRow="0" w:lastRow="0" w:firstColumn="1" w:lastColumn="0" w:oddVBand="0" w:evenVBand="0" w:oddHBand="0" w:evenHBand="0" w:firstRowFirstColumn="0" w:firstRowLastColumn="0" w:lastRowFirstColumn="0" w:lastRowLastColumn="0"/>
            <w:tcW w:w="0" w:type="auto"/>
          </w:tcPr>
          <w:p w14:paraId="04410E08" w14:textId="77777777" w:rsidR="005042FA" w:rsidRPr="0030215C" w:rsidRDefault="005042FA">
            <w:pPr>
              <w:spacing w:before="60" w:after="60"/>
            </w:pPr>
            <w:r>
              <w:t>BOD</w:t>
            </w:r>
          </w:p>
        </w:tc>
        <w:tc>
          <w:tcPr>
            <w:tcW w:w="0" w:type="auto"/>
          </w:tcPr>
          <w:p w14:paraId="4EC3EAC6"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t>Biological oxygen demand</w:t>
            </w:r>
          </w:p>
        </w:tc>
      </w:tr>
      <w:tr w:rsidR="005042FA" w:rsidRPr="0030215C" w14:paraId="207B14FE" w14:textId="77777777">
        <w:tc>
          <w:tcPr>
            <w:cnfStyle w:val="001000000000" w:firstRow="0" w:lastRow="0" w:firstColumn="1" w:lastColumn="0" w:oddVBand="0" w:evenVBand="0" w:oddHBand="0" w:evenHBand="0" w:firstRowFirstColumn="0" w:firstRowLastColumn="0" w:lastRowFirstColumn="0" w:lastRowLastColumn="0"/>
            <w:tcW w:w="0" w:type="auto"/>
          </w:tcPr>
          <w:p w14:paraId="5B84DB83" w14:textId="77777777" w:rsidR="005042FA" w:rsidRPr="0030215C" w:rsidRDefault="005042FA">
            <w:pPr>
              <w:spacing w:before="60" w:after="60"/>
            </w:pPr>
            <w:r w:rsidRPr="0030215C">
              <w:t>CH</w:t>
            </w:r>
            <w:r w:rsidRPr="0030215C">
              <w:rPr>
                <w:vertAlign w:val="subscript"/>
              </w:rPr>
              <w:t>4</w:t>
            </w:r>
          </w:p>
        </w:tc>
        <w:tc>
          <w:tcPr>
            <w:tcW w:w="0" w:type="auto"/>
          </w:tcPr>
          <w:p w14:paraId="12E619DE"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rsidRPr="0030215C">
              <w:t>Methane</w:t>
            </w:r>
          </w:p>
        </w:tc>
      </w:tr>
      <w:tr w:rsidR="002B1426" w:rsidRPr="0030215C" w14:paraId="45DB5783" w14:textId="77777777">
        <w:tc>
          <w:tcPr>
            <w:cnfStyle w:val="001000000000" w:firstRow="0" w:lastRow="0" w:firstColumn="1" w:lastColumn="0" w:oddVBand="0" w:evenVBand="0" w:oddHBand="0" w:evenHBand="0" w:firstRowFirstColumn="0" w:firstRowLastColumn="0" w:lastRowFirstColumn="0" w:lastRowLastColumn="0"/>
            <w:tcW w:w="0" w:type="auto"/>
          </w:tcPr>
          <w:p w14:paraId="39110DD8" w14:textId="548879AE" w:rsidR="002B1426" w:rsidRDefault="002B1426">
            <w:pPr>
              <w:spacing w:before="60" w:after="60"/>
            </w:pPr>
            <w:r>
              <w:t>CO</w:t>
            </w:r>
            <w:r w:rsidRPr="00D058FF">
              <w:rPr>
                <w:vertAlign w:val="subscript"/>
              </w:rPr>
              <w:t>2</w:t>
            </w:r>
          </w:p>
        </w:tc>
        <w:tc>
          <w:tcPr>
            <w:tcW w:w="0" w:type="auto"/>
          </w:tcPr>
          <w:p w14:paraId="5E4CDD86" w14:textId="21474CD6" w:rsidR="002B1426" w:rsidRDefault="002B1426">
            <w:pPr>
              <w:spacing w:before="60" w:after="60"/>
              <w:cnfStyle w:val="000000000000" w:firstRow="0" w:lastRow="0" w:firstColumn="0" w:lastColumn="0" w:oddVBand="0" w:evenVBand="0" w:oddHBand="0" w:evenHBand="0" w:firstRowFirstColumn="0" w:firstRowLastColumn="0" w:lastRowFirstColumn="0" w:lastRowLastColumn="0"/>
            </w:pPr>
            <w:r>
              <w:t>Carbon dioxide</w:t>
            </w:r>
          </w:p>
        </w:tc>
      </w:tr>
      <w:tr w:rsidR="005042FA" w:rsidRPr="0030215C" w14:paraId="46826284" w14:textId="77777777">
        <w:tc>
          <w:tcPr>
            <w:cnfStyle w:val="001000000000" w:firstRow="0" w:lastRow="0" w:firstColumn="1" w:lastColumn="0" w:oddVBand="0" w:evenVBand="0" w:oddHBand="0" w:evenHBand="0" w:firstRowFirstColumn="0" w:firstRowLastColumn="0" w:lastRowFirstColumn="0" w:lastRowLastColumn="0"/>
            <w:tcW w:w="0" w:type="auto"/>
          </w:tcPr>
          <w:p w14:paraId="2CE128B8" w14:textId="77777777" w:rsidR="005042FA" w:rsidRPr="0030215C" w:rsidRDefault="005042FA">
            <w:pPr>
              <w:spacing w:before="60" w:after="60"/>
            </w:pPr>
            <w:r>
              <w:t>COD</w:t>
            </w:r>
          </w:p>
        </w:tc>
        <w:tc>
          <w:tcPr>
            <w:tcW w:w="0" w:type="auto"/>
          </w:tcPr>
          <w:p w14:paraId="54E3E984"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t>Chemical oxygen demand</w:t>
            </w:r>
          </w:p>
        </w:tc>
      </w:tr>
      <w:tr w:rsidR="005042FA" w:rsidRPr="0030215C" w14:paraId="1FA42097" w14:textId="77777777">
        <w:tc>
          <w:tcPr>
            <w:cnfStyle w:val="001000000000" w:firstRow="0" w:lastRow="0" w:firstColumn="1" w:lastColumn="0" w:oddVBand="0" w:evenVBand="0" w:oddHBand="0" w:evenHBand="0" w:firstRowFirstColumn="0" w:firstRowLastColumn="0" w:lastRowFirstColumn="0" w:lastRowLastColumn="0"/>
            <w:tcW w:w="0" w:type="auto"/>
          </w:tcPr>
          <w:p w14:paraId="130A3B92" w14:textId="77777777" w:rsidR="005042FA" w:rsidRPr="0030215C" w:rsidRDefault="005042FA">
            <w:pPr>
              <w:spacing w:before="60" w:after="60"/>
            </w:pPr>
            <w:r w:rsidRPr="0030215C">
              <w:t>EERS</w:t>
            </w:r>
          </w:p>
        </w:tc>
        <w:tc>
          <w:tcPr>
            <w:tcW w:w="0" w:type="auto"/>
          </w:tcPr>
          <w:p w14:paraId="0A9C0CCF"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rsidRPr="0030215C">
              <w:t>Emissions and Energy Reporting System</w:t>
            </w:r>
          </w:p>
        </w:tc>
      </w:tr>
      <w:tr w:rsidR="005042FA" w:rsidRPr="0030215C" w14:paraId="57859B38" w14:textId="77777777">
        <w:tc>
          <w:tcPr>
            <w:cnfStyle w:val="001000000000" w:firstRow="0" w:lastRow="0" w:firstColumn="1" w:lastColumn="0" w:oddVBand="0" w:evenVBand="0" w:oddHBand="0" w:evenHBand="0" w:firstRowFirstColumn="0" w:firstRowLastColumn="0" w:lastRowFirstColumn="0" w:lastRowLastColumn="0"/>
            <w:tcW w:w="0" w:type="auto"/>
          </w:tcPr>
          <w:p w14:paraId="76830DF4" w14:textId="77777777" w:rsidR="005042FA" w:rsidRPr="0030215C" w:rsidRDefault="005042FA">
            <w:pPr>
              <w:spacing w:before="60" w:after="60"/>
            </w:pPr>
            <w:r>
              <w:t>EF</w:t>
            </w:r>
          </w:p>
        </w:tc>
        <w:tc>
          <w:tcPr>
            <w:tcW w:w="0" w:type="auto"/>
          </w:tcPr>
          <w:p w14:paraId="1CBB4653"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t>Emission factor</w:t>
            </w:r>
          </w:p>
        </w:tc>
      </w:tr>
      <w:tr w:rsidR="005042FA" w:rsidRPr="0030215C" w14:paraId="7A5718CC" w14:textId="77777777">
        <w:tc>
          <w:tcPr>
            <w:cnfStyle w:val="001000000000" w:firstRow="0" w:lastRow="0" w:firstColumn="1" w:lastColumn="0" w:oddVBand="0" w:evenVBand="0" w:oddHBand="0" w:evenHBand="0" w:firstRowFirstColumn="0" w:firstRowLastColumn="0" w:lastRowFirstColumn="0" w:lastRowLastColumn="0"/>
            <w:tcW w:w="0" w:type="auto"/>
          </w:tcPr>
          <w:p w14:paraId="3F03A95F" w14:textId="65DC57C2" w:rsidR="005042FA" w:rsidRPr="0030215C" w:rsidRDefault="005042FA">
            <w:pPr>
              <w:spacing w:before="60" w:after="60"/>
            </w:pPr>
            <w:r>
              <w:t>Facility</w:t>
            </w:r>
          </w:p>
        </w:tc>
        <w:tc>
          <w:tcPr>
            <w:tcW w:w="0" w:type="auto"/>
          </w:tcPr>
          <w:p w14:paraId="612C44C5" w14:textId="72D04B21" w:rsidR="005042FA" w:rsidRPr="000F7E30" w:rsidRDefault="00726764" w:rsidP="00D058FF">
            <w:pPr>
              <w:pStyle w:val="CERbullets"/>
              <w:numPr>
                <w:ilvl w:val="0"/>
                <w:numId w:val="0"/>
              </w:numPr>
              <w:ind w:left="42"/>
              <w:cnfStyle w:val="000000000000" w:firstRow="0" w:lastRow="0" w:firstColumn="0" w:lastColumn="0" w:oddVBand="0" w:evenVBand="0" w:oddHBand="0" w:evenHBand="0" w:firstRowFirstColumn="0" w:firstRowLastColumn="0" w:lastRowFirstColumn="0" w:lastRowLastColumn="0"/>
            </w:pPr>
            <w:r w:rsidRPr="00726764">
              <w:rPr>
                <w:szCs w:val="22"/>
              </w:rPr>
              <w:t xml:space="preserve">Has the meaning given by section 9 of the NGER Act. For more information on defining a facility under the NGER scheme, see </w:t>
            </w:r>
            <w:hyperlink r:id="rId22" w:anchor="what-is-an-nger-facility" w:history="1">
              <w:r w:rsidRPr="00AC404A">
                <w:rPr>
                  <w:rStyle w:val="Hyperlink"/>
                  <w:rFonts w:asciiTheme="minorHAnsi" w:hAnsiTheme="minorHAnsi"/>
                  <w:kern w:val="0"/>
                  <w:szCs w:val="22"/>
                </w:rPr>
                <w:t>What is a Facility</w:t>
              </w:r>
            </w:hyperlink>
            <w:r w:rsidR="00AC404A">
              <w:rPr>
                <w:rStyle w:val="FootnoteReference"/>
                <w:szCs w:val="22"/>
              </w:rPr>
              <w:footnoteReference w:id="2"/>
            </w:r>
            <w:r w:rsidRPr="00726764">
              <w:rPr>
                <w:szCs w:val="22"/>
              </w:rPr>
              <w:t xml:space="preserve">.  </w:t>
            </w:r>
          </w:p>
        </w:tc>
      </w:tr>
      <w:tr w:rsidR="005042FA" w:rsidRPr="0030215C" w14:paraId="250644D3" w14:textId="77777777">
        <w:tc>
          <w:tcPr>
            <w:cnfStyle w:val="001000000000" w:firstRow="0" w:lastRow="0" w:firstColumn="1" w:lastColumn="0" w:oddVBand="0" w:evenVBand="0" w:oddHBand="0" w:evenHBand="0" w:firstRowFirstColumn="0" w:firstRowLastColumn="0" w:lastRowFirstColumn="0" w:lastRowLastColumn="0"/>
            <w:tcW w:w="0" w:type="auto"/>
          </w:tcPr>
          <w:p w14:paraId="7A5F4523" w14:textId="77777777" w:rsidR="005042FA" w:rsidRPr="00C86277" w:rsidRDefault="005042FA">
            <w:pPr>
              <w:spacing w:before="60" w:after="60"/>
            </w:pPr>
            <w:r>
              <w:t>Group</w:t>
            </w:r>
          </w:p>
        </w:tc>
        <w:tc>
          <w:tcPr>
            <w:tcW w:w="0" w:type="auto"/>
          </w:tcPr>
          <w:p w14:paraId="33EC59CF" w14:textId="77777777" w:rsidR="005042FA" w:rsidRDefault="005042FA">
            <w:pPr>
              <w:spacing w:before="60" w:after="60"/>
              <w:cnfStyle w:val="000000000000" w:firstRow="0" w:lastRow="0" w:firstColumn="0" w:lastColumn="0" w:oddVBand="0" w:evenVBand="0" w:oddHBand="0" w:evenHBand="0" w:firstRowFirstColumn="0" w:firstRowLastColumn="0" w:lastRowFirstColumn="0" w:lastRowLastColumn="0"/>
            </w:pPr>
            <w:r>
              <w:t>C</w:t>
            </w:r>
            <w:r w:rsidRPr="00C86277">
              <w:t>onsists of the controlling corporation</w:t>
            </w:r>
            <w:r>
              <w:t xml:space="preserve"> and may include the controlling corporation’s subsidiaries.</w:t>
            </w:r>
          </w:p>
          <w:p w14:paraId="0D3E2B0D"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t>Note: refer to</w:t>
            </w:r>
            <w:r w:rsidRPr="000B627F">
              <w:rPr>
                <w:i/>
              </w:rPr>
              <w:t xml:space="preserve"> </w:t>
            </w:r>
            <w:r w:rsidRPr="000B627F">
              <w:t>guideline on ‘</w:t>
            </w:r>
            <w:r>
              <w:t>Registration as a controlling corporation’</w:t>
            </w:r>
            <w:r>
              <w:rPr>
                <w:vertAlign w:val="superscript"/>
              </w:rPr>
              <w:t>1</w:t>
            </w:r>
            <w:r w:rsidRPr="000B627F">
              <w:t xml:space="preserve"> for assistance in defining your </w:t>
            </w:r>
            <w:r>
              <w:t>group</w:t>
            </w:r>
            <w:r w:rsidRPr="000B627F">
              <w:t xml:space="preserve"> for NGER reporting purposes.</w:t>
            </w:r>
          </w:p>
        </w:tc>
      </w:tr>
      <w:tr w:rsidR="005042FA" w:rsidRPr="0030215C" w14:paraId="51E7DC95" w14:textId="77777777">
        <w:tc>
          <w:tcPr>
            <w:cnfStyle w:val="001000000000" w:firstRow="0" w:lastRow="0" w:firstColumn="1" w:lastColumn="0" w:oddVBand="0" w:evenVBand="0" w:oddHBand="0" w:evenHBand="0" w:firstRowFirstColumn="0" w:firstRowLastColumn="0" w:lastRowFirstColumn="0" w:lastRowLastColumn="0"/>
            <w:tcW w:w="0" w:type="auto"/>
          </w:tcPr>
          <w:p w14:paraId="7C8B27D8" w14:textId="77777777" w:rsidR="005042FA" w:rsidRPr="007C1F49" w:rsidRDefault="005042FA">
            <w:pPr>
              <w:spacing w:before="60" w:after="60"/>
              <w:rPr>
                <w:vertAlign w:val="subscript"/>
              </w:rPr>
            </w:pPr>
            <w:r>
              <w:t>MCF</w:t>
            </w:r>
          </w:p>
        </w:tc>
        <w:tc>
          <w:tcPr>
            <w:tcW w:w="0" w:type="auto"/>
          </w:tcPr>
          <w:p w14:paraId="01847778"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t>Methane correction factor</w:t>
            </w:r>
          </w:p>
        </w:tc>
      </w:tr>
      <w:tr w:rsidR="005042FA" w:rsidRPr="0030215C" w14:paraId="137845AC" w14:textId="77777777">
        <w:tc>
          <w:tcPr>
            <w:cnfStyle w:val="001000000000" w:firstRow="0" w:lastRow="0" w:firstColumn="1" w:lastColumn="0" w:oddVBand="0" w:evenVBand="0" w:oddHBand="0" w:evenHBand="0" w:firstRowFirstColumn="0" w:firstRowLastColumn="0" w:lastRowFirstColumn="0" w:lastRowLastColumn="0"/>
            <w:tcW w:w="0" w:type="auto"/>
          </w:tcPr>
          <w:p w14:paraId="47061D7E" w14:textId="77777777" w:rsidR="005042FA" w:rsidRPr="0030215C" w:rsidRDefault="005042FA">
            <w:pPr>
              <w:spacing w:before="60" w:after="60"/>
            </w:pPr>
            <w:r w:rsidRPr="0030215C">
              <w:t>N</w:t>
            </w:r>
            <w:r w:rsidRPr="0030215C">
              <w:rPr>
                <w:vertAlign w:val="subscript"/>
              </w:rPr>
              <w:t>2</w:t>
            </w:r>
            <w:r w:rsidRPr="0030215C">
              <w:t>O</w:t>
            </w:r>
          </w:p>
        </w:tc>
        <w:tc>
          <w:tcPr>
            <w:tcW w:w="0" w:type="auto"/>
          </w:tcPr>
          <w:p w14:paraId="50A63627"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rsidRPr="0030215C">
              <w:t>Nitrous oxide</w:t>
            </w:r>
          </w:p>
        </w:tc>
      </w:tr>
      <w:tr w:rsidR="005042FA" w:rsidRPr="0030215C" w14:paraId="788B1FA8" w14:textId="77777777">
        <w:tc>
          <w:tcPr>
            <w:cnfStyle w:val="001000000000" w:firstRow="0" w:lastRow="0" w:firstColumn="1" w:lastColumn="0" w:oddVBand="0" w:evenVBand="0" w:oddHBand="0" w:evenHBand="0" w:firstRowFirstColumn="0" w:firstRowLastColumn="0" w:lastRowFirstColumn="0" w:lastRowLastColumn="0"/>
            <w:tcW w:w="0" w:type="auto"/>
          </w:tcPr>
          <w:p w14:paraId="08158040" w14:textId="77777777" w:rsidR="005042FA" w:rsidRPr="0030215C" w:rsidRDefault="005042FA">
            <w:pPr>
              <w:spacing w:before="60" w:after="60"/>
            </w:pPr>
            <w:r w:rsidRPr="0030215C">
              <w:t>NGER</w:t>
            </w:r>
          </w:p>
        </w:tc>
        <w:tc>
          <w:tcPr>
            <w:tcW w:w="0" w:type="auto"/>
          </w:tcPr>
          <w:p w14:paraId="3BE5C388" w14:textId="77777777" w:rsidR="005042FA" w:rsidRPr="000564D3" w:rsidRDefault="005042FA">
            <w:pPr>
              <w:spacing w:before="60" w:after="60"/>
              <w:cnfStyle w:val="000000000000" w:firstRow="0" w:lastRow="0" w:firstColumn="0" w:lastColumn="0" w:oddVBand="0" w:evenVBand="0" w:oddHBand="0" w:evenHBand="0" w:firstRowFirstColumn="0" w:firstRowLastColumn="0" w:lastRowFirstColumn="0" w:lastRowLastColumn="0"/>
            </w:pPr>
            <w:r w:rsidRPr="000564D3">
              <w:t>National Greenhouse and Energy Reporting</w:t>
            </w:r>
          </w:p>
        </w:tc>
      </w:tr>
      <w:tr w:rsidR="005042FA" w:rsidRPr="0030215C" w14:paraId="2371C300" w14:textId="77777777">
        <w:tc>
          <w:tcPr>
            <w:cnfStyle w:val="001000000000" w:firstRow="0" w:lastRow="0" w:firstColumn="1" w:lastColumn="0" w:oddVBand="0" w:evenVBand="0" w:oddHBand="0" w:evenHBand="0" w:firstRowFirstColumn="0" w:firstRowLastColumn="0" w:lastRowFirstColumn="0" w:lastRowLastColumn="0"/>
            <w:tcW w:w="0" w:type="auto"/>
          </w:tcPr>
          <w:p w14:paraId="0C4A556A" w14:textId="77777777" w:rsidR="005042FA" w:rsidRPr="0030215C" w:rsidRDefault="005042FA">
            <w:pPr>
              <w:spacing w:before="60" w:after="60"/>
            </w:pPr>
            <w:r w:rsidRPr="0030215C">
              <w:t>NGER Act</w:t>
            </w:r>
          </w:p>
        </w:tc>
        <w:tc>
          <w:tcPr>
            <w:tcW w:w="0" w:type="auto"/>
          </w:tcPr>
          <w:p w14:paraId="1ABB6DD8"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rPr>
                <w:i/>
              </w:rPr>
            </w:pPr>
            <w:r w:rsidRPr="0030215C">
              <w:rPr>
                <w:i/>
              </w:rPr>
              <w:t xml:space="preserve">National Greenhouse and Energy Reporting Act 2007 </w:t>
            </w:r>
          </w:p>
        </w:tc>
      </w:tr>
      <w:tr w:rsidR="005042FA" w:rsidRPr="0030215C" w14:paraId="3519336A" w14:textId="77777777">
        <w:tc>
          <w:tcPr>
            <w:cnfStyle w:val="001000000000" w:firstRow="0" w:lastRow="0" w:firstColumn="1" w:lastColumn="0" w:oddVBand="0" w:evenVBand="0" w:oddHBand="0" w:evenHBand="0" w:firstRowFirstColumn="0" w:firstRowLastColumn="0" w:lastRowFirstColumn="0" w:lastRowLastColumn="0"/>
            <w:tcW w:w="0" w:type="auto"/>
          </w:tcPr>
          <w:p w14:paraId="5E528E12" w14:textId="77777777" w:rsidR="005042FA" w:rsidRPr="0030215C" w:rsidRDefault="005042FA">
            <w:pPr>
              <w:spacing w:before="60" w:after="60"/>
            </w:pPr>
            <w:r w:rsidRPr="0030215C">
              <w:t xml:space="preserve">NGER </w:t>
            </w:r>
            <w:r>
              <w:t xml:space="preserve">Measurement </w:t>
            </w:r>
            <w:r w:rsidRPr="0030215C">
              <w:t>Determination</w:t>
            </w:r>
          </w:p>
        </w:tc>
        <w:tc>
          <w:tcPr>
            <w:tcW w:w="0" w:type="auto"/>
          </w:tcPr>
          <w:p w14:paraId="202135C9" w14:textId="77777777" w:rsidR="005042FA" w:rsidRPr="000F7E30" w:rsidRDefault="005042FA">
            <w:pPr>
              <w:spacing w:before="60" w:after="60"/>
              <w:cnfStyle w:val="000000000000" w:firstRow="0" w:lastRow="0" w:firstColumn="0" w:lastColumn="0" w:oddVBand="0" w:evenVBand="0" w:oddHBand="0" w:evenHBand="0" w:firstRowFirstColumn="0" w:firstRowLastColumn="0" w:lastRowFirstColumn="0" w:lastRowLastColumn="0"/>
            </w:pPr>
            <w:r w:rsidRPr="000F7E30">
              <w:t xml:space="preserve">National Greenhouse and Energy Reporting (Measurement) Determination 2008 </w:t>
            </w:r>
          </w:p>
        </w:tc>
      </w:tr>
      <w:tr w:rsidR="005042FA" w:rsidRPr="0030215C" w14:paraId="79904B75" w14:textId="77777777">
        <w:tc>
          <w:tcPr>
            <w:cnfStyle w:val="001000000000" w:firstRow="0" w:lastRow="0" w:firstColumn="1" w:lastColumn="0" w:oddVBand="0" w:evenVBand="0" w:oddHBand="0" w:evenHBand="0" w:firstRowFirstColumn="0" w:firstRowLastColumn="0" w:lastRowFirstColumn="0" w:lastRowLastColumn="0"/>
            <w:tcW w:w="0" w:type="auto"/>
          </w:tcPr>
          <w:p w14:paraId="22D649B8" w14:textId="77777777" w:rsidR="005042FA" w:rsidRPr="0030215C" w:rsidRDefault="005042FA">
            <w:pPr>
              <w:spacing w:before="60" w:after="60"/>
            </w:pPr>
            <w:r w:rsidRPr="0030215C">
              <w:t>NGER Regulations</w:t>
            </w:r>
          </w:p>
        </w:tc>
        <w:tc>
          <w:tcPr>
            <w:tcW w:w="0" w:type="auto"/>
          </w:tcPr>
          <w:p w14:paraId="11D6D404" w14:textId="77777777" w:rsidR="005042FA" w:rsidRPr="000F7E30" w:rsidRDefault="005042FA">
            <w:pPr>
              <w:spacing w:before="60" w:after="60"/>
              <w:cnfStyle w:val="000000000000" w:firstRow="0" w:lastRow="0" w:firstColumn="0" w:lastColumn="0" w:oddVBand="0" w:evenVBand="0" w:oddHBand="0" w:evenHBand="0" w:firstRowFirstColumn="0" w:firstRowLastColumn="0" w:lastRowFirstColumn="0" w:lastRowLastColumn="0"/>
            </w:pPr>
            <w:r w:rsidRPr="000F7E30">
              <w:t xml:space="preserve">National Greenhouse and Energy Reporting Regulations 2008 </w:t>
            </w:r>
          </w:p>
        </w:tc>
      </w:tr>
      <w:tr w:rsidR="005042FA" w:rsidRPr="0030215C" w14:paraId="60A2C151" w14:textId="77777777">
        <w:tc>
          <w:tcPr>
            <w:cnfStyle w:val="001000000000" w:firstRow="0" w:lastRow="0" w:firstColumn="1" w:lastColumn="0" w:oddVBand="0" w:evenVBand="0" w:oddHBand="0" w:evenHBand="0" w:firstRowFirstColumn="0" w:firstRowLastColumn="0" w:lastRowFirstColumn="0" w:lastRowLastColumn="0"/>
            <w:tcW w:w="0" w:type="auto"/>
          </w:tcPr>
          <w:p w14:paraId="2FABB593" w14:textId="1BD230DF" w:rsidR="005042FA" w:rsidRPr="0030215C" w:rsidRDefault="005042FA">
            <w:pPr>
              <w:spacing w:before="60" w:after="60"/>
            </w:pPr>
            <w:r>
              <w:t>S</w:t>
            </w:r>
            <w:r w:rsidRPr="0030215C">
              <w:t xml:space="preserve">afeguard </w:t>
            </w:r>
            <w:r w:rsidR="002B2C79">
              <w:t>M</w:t>
            </w:r>
            <w:r w:rsidRPr="0030215C">
              <w:t>echanism</w:t>
            </w:r>
          </w:p>
        </w:tc>
        <w:tc>
          <w:tcPr>
            <w:tcW w:w="0" w:type="auto"/>
          </w:tcPr>
          <w:p w14:paraId="691B083A" w14:textId="776F4969" w:rsidR="000275DB" w:rsidRPr="00705C5F" w:rsidRDefault="000275DB" w:rsidP="000275DB">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Cs w:val="22"/>
              </w:rPr>
            </w:pPr>
            <w:r w:rsidRPr="00D058FF">
              <w:rPr>
                <w:color w:val="auto"/>
              </w:rPr>
              <w:t xml:space="preserve">The Australian Government’s mechanism to contribute to the achievement of Australia’s greenhouse gas emissions reduction targets. See </w:t>
            </w:r>
            <w:hyperlink r:id="rId23" w:tooltip="A link to the Safdeguard Mechanism Scheme page of the Clean Energy Regulator website" w:history="1">
              <w:r w:rsidRPr="004D4668">
                <w:rPr>
                  <w:rStyle w:val="Hyperlink"/>
                </w:rPr>
                <w:t>the Safeguard Mechanism</w:t>
              </w:r>
            </w:hyperlink>
            <w:r w:rsidRPr="00D058FF">
              <w:rPr>
                <w:color w:val="auto"/>
              </w:rPr>
              <w:t xml:space="preserve"> for more information</w:t>
            </w:r>
            <w:r w:rsidR="005B15E0">
              <w:rPr>
                <w:rStyle w:val="FootnoteReference"/>
                <w:color w:val="auto"/>
              </w:rPr>
              <w:footnoteReference w:id="3"/>
            </w:r>
            <w:r w:rsidRPr="00D058FF">
              <w:rPr>
                <w:color w:val="auto"/>
              </w:rPr>
              <w:t>.</w:t>
            </w:r>
          </w:p>
          <w:p w14:paraId="69619BCC" w14:textId="674886D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p>
        </w:tc>
      </w:tr>
    </w:tbl>
    <w:p w14:paraId="177A4052" w14:textId="77777777" w:rsidR="004F565A" w:rsidRPr="00F8076C" w:rsidRDefault="004F565A" w:rsidP="004F565A">
      <w:pPr>
        <w:pStyle w:val="BodyText1"/>
      </w:pPr>
      <w:bookmarkStart w:id="6" w:name="_Toc45529854"/>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48023B9E" w14:textId="457B2515" w:rsidR="004F565A" w:rsidRPr="00F8076C" w:rsidRDefault="004F565A" w:rsidP="004F565A">
      <w:pPr>
        <w:pStyle w:val="BodyText1"/>
      </w:pPr>
      <w:r w:rsidRPr="00F8076C">
        <w:t xml:space="preserve">For more information on interpreting legislation see </w:t>
      </w:r>
      <w:hyperlink r:id="rId24" w:tooltip="A link to the Australian Government webiste, The Federal Register of Legislation - Understanding Legislation" w:history="1">
        <w:r w:rsidRPr="00F8076C">
          <w:rPr>
            <w:rStyle w:val="Hyperlink"/>
            <w:rFonts w:asciiTheme="minorHAnsi" w:hAnsiTheme="minorHAnsi"/>
          </w:rPr>
          <w:t>Federal Register of Legislation - Understanding Legislation</w:t>
        </w:r>
      </w:hyperlink>
      <w:r>
        <w:rPr>
          <w:rStyle w:val="FootnoteReference"/>
          <w:lang w:val="en-GB"/>
        </w:rPr>
        <w:footnoteReference w:id="4"/>
      </w:r>
      <w:r w:rsidRPr="00F8076C">
        <w:t>.</w:t>
      </w:r>
    </w:p>
    <w:p w14:paraId="314CE560" w14:textId="39DE9D75" w:rsidR="005042FA" w:rsidRPr="00B76DE9" w:rsidRDefault="005042FA" w:rsidP="005042FA">
      <w:pPr>
        <w:pStyle w:val="Heading1"/>
        <w:ind w:left="357" w:hanging="357"/>
        <w:rPr>
          <w:lang w:val="en-GB" w:eastAsia="en-AU"/>
        </w:rPr>
      </w:pPr>
      <w:bookmarkStart w:id="7" w:name="_Toc76041533"/>
      <w:bookmarkStart w:id="8" w:name="_Toc206585292"/>
      <w:r w:rsidRPr="00B76DE9">
        <w:rPr>
          <w:lang w:val="en-GB"/>
        </w:rPr>
        <w:lastRenderedPageBreak/>
        <w:t>Disclaimer</w:t>
      </w:r>
      <w:bookmarkEnd w:id="6"/>
      <w:bookmarkEnd w:id="7"/>
      <w:bookmarkEnd w:id="8"/>
    </w:p>
    <w:p w14:paraId="6E085B94" w14:textId="20486455" w:rsidR="005042FA" w:rsidRPr="000B3301" w:rsidRDefault="005042FA" w:rsidP="000910BB">
      <w:pPr>
        <w:autoSpaceDE w:val="0"/>
        <w:autoSpaceDN w:val="0"/>
        <w:adjustRightInd w:val="0"/>
        <w:spacing w:after="0"/>
        <w:rPr>
          <w:lang w:eastAsia="en-AU"/>
        </w:rPr>
      </w:pPr>
      <w:r w:rsidRPr="000B3301">
        <w:rPr>
          <w:lang w:eastAsia="en-AU"/>
        </w:rPr>
        <w:t>This</w:t>
      </w:r>
      <w:r w:rsidRPr="000B3301">
        <w:rPr>
          <w:i/>
          <w:iCs/>
          <w:lang w:eastAsia="en-AU"/>
        </w:rPr>
        <w:t xml:space="preserve"> </w:t>
      </w:r>
      <w:r w:rsidRPr="000B3301">
        <w:rPr>
          <w:lang w:eastAsia="en-AU"/>
        </w:rPr>
        <w:t>guideline has been developed by the Clean Energy Regulator (</w:t>
      </w:r>
      <w:r w:rsidR="5D2A9FF4" w:rsidRPr="000B3301">
        <w:rPr>
          <w:lang w:eastAsia="en-AU"/>
        </w:rPr>
        <w:t>CER</w:t>
      </w:r>
      <w:r w:rsidRPr="000B3301">
        <w:rPr>
          <w:lang w:eastAsia="en-AU"/>
        </w:rPr>
        <w:t xml:space="preserve">) to assist entities to comply with their reporting obligations under the </w:t>
      </w:r>
      <w:hyperlink r:id="rId25" w:tooltip="A link to the Australian Government legislation - the National Greenhouse and Energy reporting act 2007" w:history="1">
        <w:r w:rsidRPr="000B3301">
          <w:rPr>
            <w:rStyle w:val="Hyperlink"/>
            <w:i/>
            <w:iCs/>
            <w:lang w:eastAsia="en-AU"/>
          </w:rPr>
          <w:t>National Greenhouse and Energy Reporting Act 2007</w:t>
        </w:r>
      </w:hyperlink>
      <w:bookmarkStart w:id="9" w:name="_Ref105748531"/>
      <w:r w:rsidRPr="00A469D7">
        <w:rPr>
          <w:rStyle w:val="FootnoteReference"/>
          <w:color w:val="000000"/>
          <w:lang w:eastAsia="en-AU"/>
        </w:rPr>
        <w:footnoteReference w:id="5"/>
      </w:r>
      <w:bookmarkEnd w:id="9"/>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51AE3673" w14:textId="77777777" w:rsidR="005042FA" w:rsidRPr="000B3301" w:rsidRDefault="005042FA" w:rsidP="000910BB">
      <w:pPr>
        <w:autoSpaceDE w:val="0"/>
        <w:autoSpaceDN w:val="0"/>
        <w:adjustRightInd w:val="0"/>
        <w:spacing w:after="0"/>
        <w:rPr>
          <w:lang w:eastAsia="en-AU"/>
        </w:rPr>
      </w:pPr>
    </w:p>
    <w:p w14:paraId="236BB305" w14:textId="07B5D41F" w:rsidR="005042FA" w:rsidRPr="000B3301" w:rsidRDefault="005042FA" w:rsidP="000910BB">
      <w:pPr>
        <w:autoSpaceDE w:val="0"/>
        <w:autoSpaceDN w:val="0"/>
        <w:adjustRightInd w:val="0"/>
        <w:spacing w:after="0"/>
        <w:rPr>
          <w:lang w:eastAsia="en-AU"/>
        </w:rPr>
      </w:pPr>
      <w:r w:rsidRPr="004C131A">
        <w:rPr>
          <w:lang w:eastAsia="en-AU"/>
        </w:rPr>
        <w:t xml:space="preserve">This guideline only applies to the </w:t>
      </w:r>
      <w:r w:rsidR="003072FC">
        <w:rPr>
          <w:lang w:eastAsia="en-AU"/>
        </w:rPr>
        <w:t>2024–25</w:t>
      </w:r>
      <w:r w:rsidRPr="004C131A">
        <w:rPr>
          <w:lang w:eastAsia="en-AU"/>
        </w:rPr>
        <w:t xml:space="preserve"> NGER reporting year and should be read in conjunction with the NGER </w:t>
      </w:r>
      <w:r w:rsidRPr="00CA26D3">
        <w:rPr>
          <w:lang w:eastAsia="en-AU"/>
        </w:rPr>
        <w:t xml:space="preserve">Act, </w:t>
      </w:r>
      <w:hyperlink r:id="rId26" w:tooltip="A link to the Australian Government legislation - the National Greenhouse and Energy regulations 2008" w:history="1">
        <w:r w:rsidRPr="000910BB">
          <w:rPr>
            <w:rStyle w:val="Hyperlink"/>
            <w:lang w:eastAsia="en-AU"/>
          </w:rPr>
          <w:t>National Greenhouse and Energy Regulations 2008</w:t>
        </w:r>
      </w:hyperlink>
      <w:r w:rsidRPr="00CA26D3">
        <w:rPr>
          <w:rStyle w:val="FootnoteReference"/>
          <w:color w:val="000000"/>
          <w:lang w:eastAsia="en-AU"/>
        </w:rPr>
        <w:footnoteReference w:id="6"/>
      </w:r>
      <w:r w:rsidRPr="00CA26D3">
        <w:rPr>
          <w:color w:val="000000"/>
          <w:lang w:eastAsia="en-AU"/>
        </w:rPr>
        <w:t xml:space="preserve"> (</w:t>
      </w:r>
      <w:r w:rsidRPr="00CA26D3">
        <w:rPr>
          <w:lang w:eastAsia="en-AU"/>
        </w:rPr>
        <w:t xml:space="preserve">NGER Regulations), and </w:t>
      </w:r>
      <w:hyperlink r:id="rId27" w:tooltip="A link to the Australian Government legislation - the National Greenhouse and Energy Measurement Determination" w:history="1">
        <w:r w:rsidRPr="000910BB">
          <w:rPr>
            <w:rStyle w:val="Hyperlink"/>
            <w:lang w:eastAsia="en-AU"/>
          </w:rPr>
          <w:t>National Greenhouse and Energy Reporting (Measurement) Determination 2008</w:t>
        </w:r>
      </w:hyperlink>
      <w:r w:rsidRPr="00CA26D3">
        <w:rPr>
          <w:rStyle w:val="FootnoteReference"/>
          <w:color w:val="000000"/>
          <w:lang w:eastAsia="en-AU"/>
        </w:rPr>
        <w:footnoteReference w:id="7"/>
      </w:r>
      <w:r w:rsidRPr="00CA26D3">
        <w:rPr>
          <w:lang w:eastAsia="en-AU"/>
        </w:rPr>
        <w:t xml:space="preserve"> (NGER Measurement Determination), as</w:t>
      </w:r>
      <w:r w:rsidRPr="004C131A">
        <w:rPr>
          <w:lang w:eastAsia="en-AU"/>
        </w:rPr>
        <w:t xml:space="preserve"> in force for this reporting period. These</w:t>
      </w:r>
      <w:r w:rsidRPr="000B3301">
        <w:rPr>
          <w:lang w:eastAsia="en-AU"/>
        </w:rPr>
        <w:t xml:space="preserve"> laws and their interpretation are subject to change, which may affect the accuracy of the information contained in the guideline. </w:t>
      </w:r>
    </w:p>
    <w:p w14:paraId="75BF871A" w14:textId="77777777" w:rsidR="005042FA" w:rsidRPr="000B3301" w:rsidRDefault="005042FA" w:rsidP="000910BB">
      <w:pPr>
        <w:autoSpaceDE w:val="0"/>
        <w:autoSpaceDN w:val="0"/>
        <w:adjustRightInd w:val="0"/>
        <w:spacing w:after="0"/>
        <w:rPr>
          <w:lang w:eastAsia="en-AU"/>
        </w:rPr>
      </w:pPr>
    </w:p>
    <w:p w14:paraId="4FAEEACD" w14:textId="3231602A" w:rsidR="005042FA" w:rsidRPr="000B3301" w:rsidRDefault="005042FA" w:rsidP="000910BB">
      <w:pPr>
        <w:autoSpaceDE w:val="0"/>
        <w:autoSpaceDN w:val="0"/>
        <w:adjustRightInd w:val="0"/>
        <w:spacing w:after="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8" w:tooltip="A link to the NGER scheme page of the Clean Energy Regulator website" w:history="1">
        <w:r w:rsidRPr="00452C2E">
          <w:rPr>
            <w:rStyle w:val="Hyperlink"/>
            <w:lang w:eastAsia="en-AU"/>
          </w:rPr>
          <w:t xml:space="preserve">National Greenhouse and Energy Reporting (NGER) </w:t>
        </w:r>
        <w:r w:rsidR="004360AB">
          <w:rPr>
            <w:rStyle w:val="Hyperlink"/>
            <w:lang w:eastAsia="en-AU"/>
          </w:rPr>
          <w:t>S</w:t>
        </w:r>
        <w:r w:rsidRPr="00452C2E">
          <w:rPr>
            <w:rStyle w:val="Hyperlink"/>
            <w:lang w:eastAsia="en-AU"/>
          </w:rPr>
          <w:t>cheme</w:t>
        </w:r>
      </w:hyperlink>
      <w:r>
        <w:rPr>
          <w:rStyle w:val="FootnoteReference"/>
          <w:lang w:eastAsia="en-AU"/>
        </w:rPr>
        <w:footnoteReference w:id="8"/>
      </w:r>
      <w:r w:rsidRPr="000B3301">
        <w:rPr>
          <w:lang w:eastAsia="en-AU"/>
        </w:rPr>
        <w:t xml:space="preserve"> at all times. </w:t>
      </w:r>
      <w:r w:rsidR="1B86179A" w:rsidRPr="000B3301">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r w:rsidR="008D18BE" w:rsidRPr="000B3301">
        <w:rPr>
          <w:lang w:eastAsia="en-AU"/>
        </w:rPr>
        <w:t>based on</w:t>
      </w:r>
      <w:r w:rsidRPr="000B3301">
        <w:rPr>
          <w:lang w:eastAsia="en-AU"/>
        </w:rPr>
        <w:t xml:space="preserve"> this </w:t>
      </w:r>
      <w:r>
        <w:rPr>
          <w:lang w:eastAsia="en-AU"/>
        </w:rPr>
        <w:t>guidance</w:t>
      </w:r>
      <w:r w:rsidRPr="000B3301">
        <w:rPr>
          <w:lang w:eastAsia="en-AU"/>
        </w:rPr>
        <w:t>.</w:t>
      </w:r>
    </w:p>
    <w:p w14:paraId="0472AC25" w14:textId="77777777" w:rsidR="005042FA" w:rsidRPr="000B3301" w:rsidRDefault="005042FA" w:rsidP="000910BB">
      <w:pPr>
        <w:autoSpaceDE w:val="0"/>
        <w:autoSpaceDN w:val="0"/>
        <w:adjustRightInd w:val="0"/>
        <w:spacing w:after="0"/>
        <w:rPr>
          <w:lang w:eastAsia="en-AU"/>
        </w:rPr>
      </w:pPr>
    </w:p>
    <w:p w14:paraId="3E42A99C" w14:textId="32771B24" w:rsidR="005042FA" w:rsidRPr="000B3301" w:rsidRDefault="404502C3" w:rsidP="000910BB">
      <w:pPr>
        <w:autoSpaceDE w:val="0"/>
        <w:autoSpaceDN w:val="0"/>
        <w:adjustRightInd w:val="0"/>
        <w:spacing w:after="0"/>
        <w:rPr>
          <w:lang w:eastAsia="en-AU"/>
        </w:rPr>
      </w:pPr>
      <w:r w:rsidRPr="4FB54A55">
        <w:rPr>
          <w:lang w:eastAsia="en-AU"/>
        </w:rPr>
        <w:t>CER</w:t>
      </w:r>
      <w:r w:rsidR="005042FA" w:rsidRPr="000B3301">
        <w:rPr>
          <w:lang w:eastAsia="en-AU"/>
        </w:rPr>
        <w:t xml:space="preserve"> and the Australian Government will not be liable for any loss or damage from any cause (including negligence) whether arising directly, </w:t>
      </w:r>
      <w:r w:rsidR="008D18BE" w:rsidRPr="000B3301">
        <w:rPr>
          <w:lang w:eastAsia="en-AU"/>
        </w:rPr>
        <w:t>incidentally,</w:t>
      </w:r>
      <w:r w:rsidR="005042FA" w:rsidRPr="000B3301">
        <w:rPr>
          <w:lang w:eastAsia="en-AU"/>
        </w:rPr>
        <w:t xml:space="preserve"> or as consequential loss, out of or in connection with, any use of this guideline or reliance on it, for any purpose.</w:t>
      </w:r>
    </w:p>
    <w:p w14:paraId="1E7198EB" w14:textId="77777777" w:rsidR="005042FA" w:rsidRPr="000B3301" w:rsidRDefault="005042FA" w:rsidP="000910BB">
      <w:pPr>
        <w:autoSpaceDE w:val="0"/>
        <w:autoSpaceDN w:val="0"/>
        <w:adjustRightInd w:val="0"/>
        <w:spacing w:after="0"/>
        <w:rPr>
          <w:lang w:eastAsia="en-AU"/>
        </w:rPr>
      </w:pPr>
    </w:p>
    <w:p w14:paraId="070441A5" w14:textId="1E5908AD" w:rsidR="005042FA" w:rsidRPr="00A82423" w:rsidRDefault="005042FA" w:rsidP="000910BB">
      <w:pPr>
        <w:spacing w:after="0"/>
      </w:pPr>
      <w:r w:rsidRPr="000B3301">
        <w:rPr>
          <w:lang w:eastAsia="en-AU"/>
        </w:rPr>
        <w:t xml:space="preserve">If an entity chooses to meet their obligations under the NGER scheme in a manner that is inconsistent with the guidance provided in this document, </w:t>
      </w:r>
      <w:r w:rsidR="3F0C7180" w:rsidRPr="4FB54A55">
        <w:rPr>
          <w:lang w:eastAsia="en-AU"/>
        </w:rPr>
        <w:t>CER</w:t>
      </w:r>
      <w:r w:rsidRPr="000B3301">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3CF5301E" w14:textId="1C6DE7A1" w:rsidR="005042FA" w:rsidRPr="00FA7635" w:rsidRDefault="005042FA">
      <w:pPr>
        <w:pStyle w:val="Heading1"/>
      </w:pPr>
      <w:r>
        <w:rPr>
          <w:lang w:val="en-GB"/>
        </w:rPr>
        <w:br w:type="page"/>
      </w:r>
      <w:bookmarkStart w:id="10" w:name="_Toc206585293"/>
      <w:r w:rsidR="003072FC">
        <w:t>2024–25</w:t>
      </w:r>
      <w:r>
        <w:t xml:space="preserve"> updates</w:t>
      </w:r>
      <w:bookmarkEnd w:id="10"/>
    </w:p>
    <w:p w14:paraId="2543B243" w14:textId="6C575D92" w:rsidR="005042FA" w:rsidRDefault="005042FA" w:rsidP="00A11B9C">
      <w:pPr>
        <w:spacing w:before="240"/>
      </w:pPr>
      <w:r>
        <w:t xml:space="preserve">Changes in this document for the </w:t>
      </w:r>
      <w:r w:rsidR="003072FC">
        <w:t>2024–25</w:t>
      </w:r>
      <w:r>
        <w:t xml:space="preserve"> reporting year:</w:t>
      </w:r>
    </w:p>
    <w:p w14:paraId="468BC37A" w14:textId="1229A949" w:rsidR="00B87C39" w:rsidRPr="00B87C39" w:rsidRDefault="00B87C39" w:rsidP="007D373D">
      <w:pPr>
        <w:pStyle w:val="CERbullets"/>
        <w:rPr>
          <w:lang w:eastAsia="en-AU"/>
        </w:rPr>
      </w:pPr>
      <w:r w:rsidRPr="00B87C39">
        <w:rPr>
          <w:lang w:val="en-GB" w:eastAsia="en-AU"/>
        </w:rPr>
        <w:t>Minor stylistic and formatting changes have been made to this document</w:t>
      </w:r>
      <w:r w:rsidR="007B009A">
        <w:rPr>
          <w:lang w:val="en-GB" w:eastAsia="en-AU"/>
        </w:rPr>
        <w:t>.</w:t>
      </w:r>
      <w:r w:rsidRPr="00B87C39">
        <w:rPr>
          <w:lang w:eastAsia="en-AU"/>
        </w:rPr>
        <w:t> </w:t>
      </w:r>
      <w:r w:rsidRPr="00B87C39">
        <w:rPr>
          <w:lang w:eastAsia="en-AU"/>
        </w:rPr>
        <w:br/>
        <w:t> </w:t>
      </w:r>
    </w:p>
    <w:p w14:paraId="7AD6ED05" w14:textId="5D150A83" w:rsidR="00B87C39" w:rsidRPr="00B87C39" w:rsidRDefault="00B87C39" w:rsidP="00B87C39">
      <w:pPr>
        <w:spacing w:after="0"/>
        <w:textAlignment w:val="baseline"/>
        <w:rPr>
          <w:rFonts w:ascii="Calibri" w:eastAsia="Times New Roman" w:hAnsi="Calibri" w:cs="Calibri"/>
          <w:color w:val="auto"/>
          <w:szCs w:val="22"/>
          <w:lang w:eastAsia="en-AU"/>
        </w:rPr>
      </w:pPr>
      <w:r w:rsidRPr="00B87C39">
        <w:rPr>
          <w:rFonts w:ascii="Calibri" w:eastAsia="Times New Roman" w:hAnsi="Calibri" w:cs="Calibri"/>
          <w:color w:val="auto"/>
          <w:szCs w:val="22"/>
          <w:lang w:eastAsia="en-AU"/>
        </w:rPr>
        <w:t xml:space="preserve">Read about the </w:t>
      </w:r>
      <w:hyperlink r:id="rId29" w:tooltip="A link to the NGER amendments page of the Clean Energy Regulator website" w:history="1">
        <w:r w:rsidR="003D6716" w:rsidRPr="003D6716">
          <w:rPr>
            <w:rStyle w:val="Hyperlink"/>
            <w:rFonts w:eastAsia="Times New Roman" w:cs="Calibri"/>
            <w:szCs w:val="22"/>
            <w:lang w:eastAsia="en-AU"/>
          </w:rPr>
          <w:t xml:space="preserve">changes to the NGER Legislation for the </w:t>
        </w:r>
        <w:r w:rsidR="003072FC">
          <w:rPr>
            <w:rStyle w:val="Hyperlink"/>
            <w:rFonts w:eastAsia="Times New Roman" w:cs="Calibri"/>
            <w:szCs w:val="22"/>
            <w:lang w:eastAsia="en-AU"/>
          </w:rPr>
          <w:t>2024–25</w:t>
        </w:r>
        <w:r w:rsidR="003D6716" w:rsidRPr="003D6716">
          <w:rPr>
            <w:rStyle w:val="Hyperlink"/>
            <w:rFonts w:eastAsia="Times New Roman" w:cs="Calibri"/>
            <w:szCs w:val="22"/>
            <w:lang w:eastAsia="en-AU"/>
          </w:rPr>
          <w:t xml:space="preserve"> reporting period</w:t>
        </w:r>
        <w:r w:rsidR="00A445B6">
          <w:rPr>
            <w:rStyle w:val="FootnoteReference"/>
            <w:rFonts w:ascii="Calibri" w:eastAsia="Times New Roman" w:hAnsi="Calibri" w:cs="Calibri"/>
            <w:color w:val="006C93" w:themeColor="accent3"/>
            <w:szCs w:val="22"/>
            <w:u w:val="single"/>
            <w:lang w:eastAsia="en-AU"/>
          </w:rPr>
          <w:footnoteReference w:id="9"/>
        </w:r>
        <w:r w:rsidR="003D6716" w:rsidRPr="003D6716">
          <w:rPr>
            <w:rStyle w:val="Hyperlink"/>
            <w:rFonts w:eastAsia="Times New Roman" w:cs="Calibri"/>
            <w:szCs w:val="22"/>
            <w:lang w:eastAsia="en-AU"/>
          </w:rPr>
          <w:t xml:space="preserve">.  </w:t>
        </w:r>
      </w:hyperlink>
      <w:r w:rsidR="003D6716">
        <w:rPr>
          <w:rFonts w:ascii="Calibri" w:eastAsia="Times New Roman" w:hAnsi="Calibri" w:cs="Calibri"/>
          <w:color w:val="auto"/>
          <w:szCs w:val="22"/>
          <w:lang w:eastAsia="en-AU"/>
        </w:rPr>
        <w:t xml:space="preserve"> </w:t>
      </w:r>
    </w:p>
    <w:p w14:paraId="3C12D94D" w14:textId="069E9DA1" w:rsidR="005042FA" w:rsidRPr="00397217" w:rsidRDefault="00397217" w:rsidP="000910BB">
      <w:pPr>
        <w:pStyle w:val="Heading1"/>
      </w:pPr>
      <w:bookmarkStart w:id="11" w:name="_Toc206585294"/>
      <w:r>
        <w:t>1</w:t>
      </w:r>
      <w:bookmarkStart w:id="12" w:name="_Toc43871036"/>
      <w:bookmarkStart w:id="13" w:name="_Toc76041534"/>
      <w:r>
        <w:t xml:space="preserve">. </w:t>
      </w:r>
      <w:r w:rsidR="005042FA" w:rsidRPr="00397217">
        <w:t>Purpose of this guideline</w:t>
      </w:r>
      <w:bookmarkEnd w:id="11"/>
      <w:bookmarkEnd w:id="12"/>
      <w:bookmarkEnd w:id="13"/>
    </w:p>
    <w:p w14:paraId="3A27301F" w14:textId="066376FF" w:rsidR="005042FA" w:rsidRPr="0030215C" w:rsidRDefault="005042FA" w:rsidP="00A11B9C">
      <w:pPr>
        <w:spacing w:before="240"/>
      </w:pPr>
      <w:r>
        <w:t>H</w:t>
      </w:r>
      <w:r w:rsidRPr="0030215C">
        <w:t>andlers</w:t>
      </w:r>
      <w:r>
        <w:t xml:space="preserve"> of </w:t>
      </w:r>
      <w:r w:rsidRPr="0030215C">
        <w:t>domestic</w:t>
      </w:r>
      <w:r>
        <w:t>,</w:t>
      </w:r>
      <w:r w:rsidRPr="0030215C">
        <w:t xml:space="preserve"> </w:t>
      </w:r>
      <w:r w:rsidR="00640DB2" w:rsidRPr="0030215C">
        <w:t>commercial,</w:t>
      </w:r>
      <w:r w:rsidRPr="0030215C">
        <w:t xml:space="preserve"> and industrial</w:t>
      </w:r>
      <w:r>
        <w:t xml:space="preserve"> wastewater</w:t>
      </w:r>
      <w:r w:rsidRPr="0030215C">
        <w:t xml:space="preserve"> have reporting obligations under the NGER Act, the NGER Regulations and the</w:t>
      </w:r>
      <w:r w:rsidRPr="0030215C">
        <w:rPr>
          <w:i/>
        </w:rPr>
        <w:t xml:space="preserve"> </w:t>
      </w:r>
      <w:r w:rsidRPr="0030215C">
        <w:t xml:space="preserve">NGER </w:t>
      </w:r>
      <w:r>
        <w:t xml:space="preserve">Measurement </w:t>
      </w:r>
      <w:r w:rsidRPr="0030215C">
        <w:t>Determination.</w:t>
      </w:r>
    </w:p>
    <w:p w14:paraId="0C6DE43D" w14:textId="77777777" w:rsidR="005042FA" w:rsidRPr="0030215C" w:rsidRDefault="005042FA" w:rsidP="005042FA">
      <w:r w:rsidRPr="0030215C">
        <w:t xml:space="preserve">It is important </w:t>
      </w:r>
      <w:r>
        <w:t>that</w:t>
      </w:r>
      <w:r w:rsidRPr="0030215C">
        <w:t xml:space="preserve"> </w:t>
      </w:r>
      <w:r>
        <w:t xml:space="preserve">the reporting of </w:t>
      </w:r>
      <w:r w:rsidRPr="0030215C">
        <w:t>information related to greenhouse gas emissions, energy consumption and energy production of corporations</w:t>
      </w:r>
      <w:r>
        <w:t xml:space="preserve"> is accurate</w:t>
      </w:r>
      <w:r w:rsidRPr="0030215C">
        <w:t>. The information is used to:</w:t>
      </w:r>
    </w:p>
    <w:p w14:paraId="6ED9BCDE" w14:textId="77777777" w:rsidR="005042FA" w:rsidRPr="0030215C" w:rsidRDefault="005042FA" w:rsidP="005042FA">
      <w:pPr>
        <w:pStyle w:val="CERbullets"/>
        <w:ind w:left="360" w:hanging="360"/>
        <w:rPr>
          <w:spacing w:val="-2"/>
        </w:rPr>
      </w:pPr>
      <w:r w:rsidRPr="0030215C">
        <w:rPr>
          <w:spacing w:val="-2"/>
        </w:rPr>
        <w:t>inform government policy formulation and the Australian public</w:t>
      </w:r>
    </w:p>
    <w:p w14:paraId="322F8025" w14:textId="77777777" w:rsidR="005042FA" w:rsidRPr="0030215C" w:rsidRDefault="005042FA" w:rsidP="005042FA">
      <w:pPr>
        <w:pStyle w:val="CERbullets"/>
        <w:ind w:left="360" w:hanging="360"/>
        <w:rPr>
          <w:spacing w:val="-2"/>
        </w:rPr>
      </w:pPr>
      <w:r w:rsidRPr="0030215C">
        <w:rPr>
          <w:spacing w:val="-2"/>
        </w:rPr>
        <w:t>meet Australia’s international reporting obligations</w:t>
      </w:r>
    </w:p>
    <w:p w14:paraId="6353C9B4" w14:textId="77777777" w:rsidR="005042FA" w:rsidRPr="0030215C" w:rsidRDefault="005042FA" w:rsidP="005042FA">
      <w:pPr>
        <w:pStyle w:val="CERbullets"/>
        <w:ind w:left="360" w:hanging="360"/>
        <w:rPr>
          <w:spacing w:val="-2"/>
        </w:rPr>
      </w:pPr>
      <w:r w:rsidRPr="0030215C">
        <w:rPr>
          <w:spacing w:val="-2"/>
        </w:rPr>
        <w:t>assist Commonwealth, state and territory government programs and activities</w:t>
      </w:r>
    </w:p>
    <w:p w14:paraId="206DFC6C" w14:textId="6F6DD577" w:rsidR="005042FA" w:rsidRPr="0030215C" w:rsidRDefault="005042FA" w:rsidP="005042FA">
      <w:pPr>
        <w:pStyle w:val="CERbullets"/>
        <w:ind w:left="360" w:hanging="360"/>
        <w:rPr>
          <w:spacing w:val="-2"/>
        </w:rPr>
      </w:pPr>
      <w:r w:rsidRPr="0030215C">
        <w:rPr>
          <w:spacing w:val="-2"/>
        </w:rPr>
        <w:t xml:space="preserve">ensure, under the </w:t>
      </w:r>
      <w:r w:rsidR="008B1FB0">
        <w:rPr>
          <w:spacing w:val="-2"/>
        </w:rPr>
        <w:t>S</w:t>
      </w:r>
      <w:r w:rsidRPr="0030215C">
        <w:rPr>
          <w:spacing w:val="-2"/>
        </w:rPr>
        <w:t xml:space="preserve">afeguard </w:t>
      </w:r>
      <w:r w:rsidR="008B1FB0">
        <w:rPr>
          <w:spacing w:val="-2"/>
        </w:rPr>
        <w:t>M</w:t>
      </w:r>
      <w:r w:rsidRPr="0030215C">
        <w:rPr>
          <w:spacing w:val="-2"/>
        </w:rPr>
        <w:t>echanism, that net covered emissions of greenhouse gases from the operation of a designated large facility do not exceed the baseline applicable to the facility.</w:t>
      </w:r>
    </w:p>
    <w:p w14:paraId="367982A4" w14:textId="77777777" w:rsidR="005042FA" w:rsidRPr="0030215C" w:rsidRDefault="005042FA" w:rsidP="005042FA">
      <w:r w:rsidRPr="0030215C">
        <w:t xml:space="preserve">This </w:t>
      </w:r>
      <w:r w:rsidRPr="00B414AE">
        <w:t>guideline</w:t>
      </w:r>
      <w:r w:rsidRPr="0030215C">
        <w:t xml:space="preserve"> is intended to</w:t>
      </w:r>
      <w:r>
        <w:t xml:space="preserve"> </w:t>
      </w:r>
      <w:r w:rsidRPr="0030215C">
        <w:t>assist</w:t>
      </w:r>
      <w:r>
        <w:t xml:space="preserve"> </w:t>
      </w:r>
      <w:r w:rsidRPr="0030215C">
        <w:t>wastewater managers to estimate and report emissions from wastewater</w:t>
      </w:r>
      <w:r>
        <w:t xml:space="preserve"> </w:t>
      </w:r>
      <w:r w:rsidRPr="0030215C">
        <w:t>handling</w:t>
      </w:r>
      <w:r>
        <w:t>.</w:t>
      </w:r>
    </w:p>
    <w:p w14:paraId="6E95AB63" w14:textId="37B2AEA8" w:rsidR="005042FA" w:rsidRPr="0030215C" w:rsidRDefault="005042FA" w:rsidP="005042FA">
      <w:pPr>
        <w:rPr>
          <w:rFonts w:eastAsia="Times New Roman"/>
          <w:b/>
          <w:bCs/>
          <w:color w:val="005874"/>
          <w:kern w:val="32"/>
          <w:sz w:val="40"/>
        </w:rPr>
      </w:pPr>
      <w:r w:rsidRPr="0030215C">
        <w:t xml:space="preserve">It also provides guidance on the use of industry estimation practices. </w:t>
      </w:r>
      <w:r>
        <w:t xml:space="preserve">This </w:t>
      </w:r>
      <w:r w:rsidRPr="0030215C">
        <w:t xml:space="preserve">guideline </w:t>
      </w:r>
      <w:r>
        <w:t xml:space="preserve">must </w:t>
      </w:r>
      <w:r w:rsidRPr="0030215C">
        <w:t xml:space="preserve">be read in conjunction with Chapter </w:t>
      </w:r>
      <w:r w:rsidR="000340F9">
        <w:t>5</w:t>
      </w:r>
      <w:r w:rsidRPr="0030215C">
        <w:t xml:space="preserve"> of the NGER </w:t>
      </w:r>
      <w:r>
        <w:t xml:space="preserve">Measurement </w:t>
      </w:r>
      <w:r w:rsidRPr="0030215C">
        <w:t>Determination.</w:t>
      </w:r>
    </w:p>
    <w:p w14:paraId="7EDCDEAF" w14:textId="77777777" w:rsidR="005042FA" w:rsidRPr="0030215C" w:rsidRDefault="005042FA" w:rsidP="000910BB">
      <w:pPr>
        <w:pStyle w:val="Heading2"/>
        <w:numPr>
          <w:ilvl w:val="1"/>
          <w:numId w:val="3"/>
        </w:numPr>
        <w:ind w:left="567" w:hanging="567"/>
      </w:pPr>
      <w:bookmarkStart w:id="14" w:name="_Toc43871037"/>
      <w:bookmarkStart w:id="15" w:name="_Toc76041535"/>
      <w:bookmarkStart w:id="16" w:name="_Toc206585295"/>
      <w:r w:rsidRPr="0030215C">
        <w:t>Focus of this guideline</w:t>
      </w:r>
      <w:bookmarkEnd w:id="14"/>
      <w:bookmarkEnd w:id="15"/>
      <w:bookmarkEnd w:id="16"/>
    </w:p>
    <w:p w14:paraId="7A57EB2A" w14:textId="77777777" w:rsidR="005042FA" w:rsidRPr="0030215C" w:rsidRDefault="005042FA" w:rsidP="00A11B9C">
      <w:pPr>
        <w:spacing w:before="240"/>
        <w:rPr>
          <w:lang w:val="en-GB"/>
        </w:rPr>
      </w:pPr>
      <w:r w:rsidRPr="0030215C">
        <w:rPr>
          <w:lang w:val="en-GB"/>
        </w:rPr>
        <w:t xml:space="preserve">The NGER </w:t>
      </w:r>
      <w:r>
        <w:rPr>
          <w:lang w:val="en-GB"/>
        </w:rPr>
        <w:t xml:space="preserve">Measurement </w:t>
      </w:r>
      <w:r w:rsidRPr="0030215C">
        <w:rPr>
          <w:lang w:val="en-GB"/>
        </w:rPr>
        <w:t>Determination and the NGER Regulations contain</w:t>
      </w:r>
      <w:r w:rsidRPr="0030215C" w:rsidDel="00B22C2E">
        <w:rPr>
          <w:lang w:val="en-GB"/>
        </w:rPr>
        <w:t xml:space="preserve"> </w:t>
      </w:r>
      <w:r w:rsidRPr="0030215C">
        <w:rPr>
          <w:lang w:val="en-GB"/>
        </w:rPr>
        <w:t>the</w:t>
      </w:r>
      <w:r>
        <w:rPr>
          <w:lang w:val="en-GB"/>
        </w:rPr>
        <w:t xml:space="preserve"> specific</w:t>
      </w:r>
      <w:r w:rsidRPr="0030215C">
        <w:rPr>
          <w:lang w:val="en-GB"/>
        </w:rPr>
        <w:t xml:space="preserve"> requirements</w:t>
      </w:r>
      <w:r>
        <w:rPr>
          <w:lang w:val="en-GB"/>
        </w:rPr>
        <w:t xml:space="preserve"> and methods</w:t>
      </w:r>
      <w:r w:rsidRPr="0030215C">
        <w:rPr>
          <w:lang w:val="en-GB"/>
        </w:rPr>
        <w:t xml:space="preserve"> for estimation and reporting of emissions and energy from wastewater handling (domestic and commercial) and</w:t>
      </w:r>
      <w:r>
        <w:rPr>
          <w:lang w:val="en-GB"/>
        </w:rPr>
        <w:t xml:space="preserve"> wastewater handling</w:t>
      </w:r>
      <w:r w:rsidRPr="0030215C">
        <w:rPr>
          <w:lang w:val="en-GB"/>
        </w:rPr>
        <w:t xml:space="preserve"> (industrial). </w:t>
      </w:r>
      <w:r>
        <w:t>This guidance will assist reporting entitles in the appropriate use and application of these methods.</w:t>
      </w:r>
      <w:r>
        <w:rPr>
          <w:lang w:val="en-GB"/>
        </w:rPr>
        <w:t xml:space="preserve"> </w:t>
      </w:r>
    </w:p>
    <w:p w14:paraId="19E59363" w14:textId="3EE40BC4" w:rsidR="005042FA" w:rsidRPr="0030215C" w:rsidRDefault="005042FA" w:rsidP="005042FA">
      <w:pPr>
        <w:rPr>
          <w:lang w:val="en-GB"/>
        </w:rPr>
      </w:pPr>
      <w:r w:rsidRPr="0030215C">
        <w:rPr>
          <w:lang w:val="en-GB"/>
        </w:rPr>
        <w:t>T</w:t>
      </w:r>
      <w:r w:rsidRPr="0030215C">
        <w:rPr>
          <w:spacing w:val="-2"/>
          <w:lang w:val="en-GB"/>
        </w:rPr>
        <w:t>h</w:t>
      </w:r>
      <w:r w:rsidRPr="0030215C">
        <w:rPr>
          <w:lang w:val="en-GB"/>
        </w:rPr>
        <w:t>e</w:t>
      </w:r>
      <w:r>
        <w:rPr>
          <w:lang w:val="en-GB"/>
        </w:rPr>
        <w:t xml:space="preserve">re are </w:t>
      </w:r>
      <w:r w:rsidR="00C906E9">
        <w:rPr>
          <w:lang w:val="en-GB"/>
        </w:rPr>
        <w:t>3</w:t>
      </w:r>
      <w:r w:rsidRPr="0030215C">
        <w:rPr>
          <w:spacing w:val="-1"/>
          <w:lang w:val="en-GB"/>
        </w:rPr>
        <w:t xml:space="preserve"> </w:t>
      </w:r>
      <w:r w:rsidRPr="0030215C">
        <w:rPr>
          <w:spacing w:val="1"/>
          <w:lang w:val="en-GB"/>
        </w:rPr>
        <w:t>m</w:t>
      </w:r>
      <w:r w:rsidRPr="0030215C">
        <w:rPr>
          <w:lang w:val="en-GB"/>
        </w:rPr>
        <w:t>e</w:t>
      </w:r>
      <w:r w:rsidRPr="0030215C">
        <w:rPr>
          <w:spacing w:val="-2"/>
          <w:lang w:val="en-GB"/>
        </w:rPr>
        <w:t>t</w:t>
      </w:r>
      <w:r w:rsidRPr="0030215C">
        <w:rPr>
          <w:lang w:val="en-GB"/>
        </w:rPr>
        <w:t>hods</w:t>
      </w:r>
      <w:r w:rsidRPr="0030215C">
        <w:rPr>
          <w:spacing w:val="-2"/>
          <w:lang w:val="en-GB"/>
        </w:rPr>
        <w:t xml:space="preserve"> </w:t>
      </w:r>
      <w:r w:rsidRPr="0030215C">
        <w:rPr>
          <w:lang w:val="en-GB"/>
        </w:rPr>
        <w:t>a</w:t>
      </w:r>
      <w:r w:rsidRPr="0030215C">
        <w:rPr>
          <w:spacing w:val="-2"/>
          <w:lang w:val="en-GB"/>
        </w:rPr>
        <w:t>n</w:t>
      </w:r>
      <w:r w:rsidRPr="0030215C">
        <w:rPr>
          <w:lang w:val="en-GB"/>
        </w:rPr>
        <w:t>d</w:t>
      </w:r>
      <w:r w:rsidRPr="0030215C">
        <w:rPr>
          <w:spacing w:val="1"/>
          <w:lang w:val="en-GB"/>
        </w:rPr>
        <w:t xml:space="preserve"> </w:t>
      </w:r>
      <w:r w:rsidRPr="0030215C">
        <w:rPr>
          <w:lang w:val="en-GB"/>
        </w:rPr>
        <w:t>c</w:t>
      </w:r>
      <w:r w:rsidRPr="0030215C">
        <w:rPr>
          <w:spacing w:val="-1"/>
          <w:lang w:val="en-GB"/>
        </w:rPr>
        <w:t>ri</w:t>
      </w:r>
      <w:r w:rsidRPr="0030215C">
        <w:rPr>
          <w:lang w:val="en-GB"/>
        </w:rPr>
        <w:t>t</w:t>
      </w:r>
      <w:r w:rsidRPr="0030215C">
        <w:rPr>
          <w:spacing w:val="-2"/>
          <w:lang w:val="en-GB"/>
        </w:rPr>
        <w:t>e</w:t>
      </w:r>
      <w:r w:rsidRPr="0030215C">
        <w:rPr>
          <w:spacing w:val="-1"/>
          <w:lang w:val="en-GB"/>
        </w:rPr>
        <w:t>ri</w:t>
      </w:r>
      <w:r w:rsidRPr="0030215C">
        <w:rPr>
          <w:lang w:val="en-GB"/>
        </w:rPr>
        <w:t>a</w:t>
      </w:r>
      <w:r w:rsidRPr="0030215C">
        <w:rPr>
          <w:spacing w:val="1"/>
          <w:lang w:val="en-GB"/>
        </w:rPr>
        <w:t xml:space="preserve"> </w:t>
      </w:r>
      <w:r w:rsidRPr="0030215C">
        <w:rPr>
          <w:lang w:val="en-GB"/>
        </w:rPr>
        <w:t>for</w:t>
      </w:r>
      <w:r w:rsidRPr="0030215C">
        <w:rPr>
          <w:spacing w:val="-1"/>
          <w:lang w:val="en-GB"/>
        </w:rPr>
        <w:t xml:space="preserve"> </w:t>
      </w:r>
      <w:r w:rsidRPr="0030215C">
        <w:rPr>
          <w:lang w:val="en-GB"/>
        </w:rPr>
        <w:t>ca</w:t>
      </w:r>
      <w:r w:rsidRPr="0030215C">
        <w:rPr>
          <w:spacing w:val="-1"/>
          <w:lang w:val="en-GB"/>
        </w:rPr>
        <w:t>l</w:t>
      </w:r>
      <w:r w:rsidRPr="0030215C">
        <w:rPr>
          <w:lang w:val="en-GB"/>
        </w:rPr>
        <w:t>cu</w:t>
      </w:r>
      <w:r w:rsidRPr="0030215C">
        <w:rPr>
          <w:spacing w:val="-1"/>
          <w:lang w:val="en-GB"/>
        </w:rPr>
        <w:t>l</w:t>
      </w:r>
      <w:r w:rsidRPr="0030215C">
        <w:rPr>
          <w:lang w:val="en-GB"/>
        </w:rPr>
        <w:t>at</w:t>
      </w:r>
      <w:r w:rsidRPr="0030215C">
        <w:rPr>
          <w:spacing w:val="-3"/>
          <w:lang w:val="en-GB"/>
        </w:rPr>
        <w:t>i</w:t>
      </w:r>
      <w:r w:rsidRPr="0030215C">
        <w:rPr>
          <w:lang w:val="en-GB"/>
        </w:rPr>
        <w:t>ng</w:t>
      </w:r>
      <w:r w:rsidRPr="0030215C">
        <w:rPr>
          <w:spacing w:val="-1"/>
          <w:lang w:val="en-GB"/>
        </w:rPr>
        <w:t xml:space="preserve"> </w:t>
      </w:r>
      <w:r w:rsidRPr="0030215C">
        <w:rPr>
          <w:lang w:val="en-GB"/>
        </w:rPr>
        <w:t>d</w:t>
      </w:r>
      <w:r w:rsidRPr="0030215C">
        <w:rPr>
          <w:spacing w:val="-1"/>
          <w:lang w:val="en-GB"/>
        </w:rPr>
        <w:t>ir</w:t>
      </w:r>
      <w:r w:rsidRPr="0030215C">
        <w:rPr>
          <w:lang w:val="en-GB"/>
        </w:rPr>
        <w:t xml:space="preserve">ect </w:t>
      </w:r>
      <w:r w:rsidRPr="0030215C">
        <w:rPr>
          <w:spacing w:val="-1"/>
          <w:lang w:val="en-GB"/>
        </w:rPr>
        <w:t>(</w:t>
      </w:r>
      <w:r w:rsidRPr="0030215C">
        <w:rPr>
          <w:lang w:val="en-GB"/>
        </w:rPr>
        <w:t>scope</w:t>
      </w:r>
      <w:r w:rsidRPr="0030215C">
        <w:rPr>
          <w:spacing w:val="-1"/>
          <w:lang w:val="en-GB"/>
        </w:rPr>
        <w:t xml:space="preserve"> </w:t>
      </w:r>
      <w:r w:rsidRPr="0030215C">
        <w:rPr>
          <w:lang w:val="en-GB"/>
        </w:rPr>
        <w:t>1)</w:t>
      </w:r>
      <w:r w:rsidRPr="0030215C">
        <w:rPr>
          <w:spacing w:val="-1"/>
          <w:lang w:val="en-GB"/>
        </w:rPr>
        <w:t xml:space="preserve"> </w:t>
      </w:r>
      <w:r w:rsidRPr="0030215C">
        <w:rPr>
          <w:spacing w:val="-2"/>
          <w:lang w:val="en-GB"/>
        </w:rPr>
        <w:t>g</w:t>
      </w:r>
      <w:r w:rsidRPr="0030215C">
        <w:rPr>
          <w:spacing w:val="-1"/>
          <w:lang w:val="en-GB"/>
        </w:rPr>
        <w:t>r</w:t>
      </w:r>
      <w:r w:rsidRPr="0030215C">
        <w:rPr>
          <w:lang w:val="en-GB"/>
        </w:rPr>
        <w:t>een</w:t>
      </w:r>
      <w:r w:rsidRPr="0030215C">
        <w:rPr>
          <w:spacing w:val="-2"/>
          <w:lang w:val="en-GB"/>
        </w:rPr>
        <w:t>h</w:t>
      </w:r>
      <w:r w:rsidRPr="0030215C">
        <w:rPr>
          <w:lang w:val="en-GB"/>
        </w:rPr>
        <w:t>ou</w:t>
      </w:r>
      <w:r w:rsidRPr="0030215C">
        <w:rPr>
          <w:spacing w:val="-3"/>
          <w:lang w:val="en-GB"/>
        </w:rPr>
        <w:t>s</w:t>
      </w:r>
      <w:r w:rsidRPr="0030215C">
        <w:rPr>
          <w:lang w:val="en-GB"/>
        </w:rPr>
        <w:t>e</w:t>
      </w:r>
      <w:r w:rsidRPr="0030215C">
        <w:rPr>
          <w:spacing w:val="1"/>
          <w:lang w:val="en-GB"/>
        </w:rPr>
        <w:t xml:space="preserve"> </w:t>
      </w:r>
      <w:r w:rsidRPr="0030215C">
        <w:rPr>
          <w:spacing w:val="-2"/>
          <w:lang w:val="en-GB"/>
        </w:rPr>
        <w:t>biogas</w:t>
      </w:r>
      <w:r w:rsidRPr="0030215C">
        <w:rPr>
          <w:lang w:val="en-GB"/>
        </w:rPr>
        <w:t xml:space="preserve"> </w:t>
      </w:r>
      <w:r w:rsidRPr="0030215C">
        <w:rPr>
          <w:spacing w:val="-2"/>
          <w:lang w:val="en-GB"/>
        </w:rPr>
        <w:t>e</w:t>
      </w:r>
      <w:r w:rsidRPr="0030215C">
        <w:rPr>
          <w:spacing w:val="1"/>
          <w:lang w:val="en-GB"/>
        </w:rPr>
        <w:t>m</w:t>
      </w:r>
      <w:r w:rsidRPr="0030215C">
        <w:rPr>
          <w:spacing w:val="-1"/>
          <w:lang w:val="en-GB"/>
        </w:rPr>
        <w:t>i</w:t>
      </w:r>
      <w:r w:rsidRPr="0030215C">
        <w:rPr>
          <w:lang w:val="en-GB"/>
        </w:rPr>
        <w:t>ss</w:t>
      </w:r>
      <w:r w:rsidRPr="0030215C">
        <w:rPr>
          <w:spacing w:val="-1"/>
          <w:lang w:val="en-GB"/>
        </w:rPr>
        <w:t>i</w:t>
      </w:r>
      <w:r w:rsidRPr="0030215C">
        <w:rPr>
          <w:lang w:val="en-GB"/>
        </w:rPr>
        <w:t>ons</w:t>
      </w:r>
      <w:r w:rsidRPr="0030215C">
        <w:rPr>
          <w:spacing w:val="-2"/>
          <w:lang w:val="en-GB"/>
        </w:rPr>
        <w:t xml:space="preserve"> </w:t>
      </w:r>
      <w:r w:rsidRPr="0030215C">
        <w:rPr>
          <w:lang w:val="en-GB"/>
        </w:rPr>
        <w:t>f</w:t>
      </w:r>
      <w:r w:rsidRPr="0030215C">
        <w:rPr>
          <w:spacing w:val="-1"/>
          <w:lang w:val="en-GB"/>
        </w:rPr>
        <w:t>r</w:t>
      </w:r>
      <w:r w:rsidRPr="0030215C">
        <w:rPr>
          <w:spacing w:val="-2"/>
          <w:lang w:val="en-GB"/>
        </w:rPr>
        <w:t>o</w:t>
      </w:r>
      <w:r w:rsidRPr="0030215C">
        <w:rPr>
          <w:lang w:val="en-GB"/>
        </w:rPr>
        <w:t>m</w:t>
      </w:r>
      <w:r>
        <w:rPr>
          <w:lang w:val="en-GB"/>
        </w:rPr>
        <w:t xml:space="preserve"> domestic, commercial</w:t>
      </w:r>
      <w:r w:rsidR="00C906E9">
        <w:rPr>
          <w:lang w:val="en-GB"/>
        </w:rPr>
        <w:t>,</w:t>
      </w:r>
      <w:r>
        <w:rPr>
          <w:lang w:val="en-GB"/>
        </w:rPr>
        <w:t xml:space="preserve"> and industrial wastewater </w:t>
      </w:r>
      <w:r w:rsidRPr="0030215C">
        <w:rPr>
          <w:lang w:val="en-GB"/>
        </w:rPr>
        <w:t>handling</w:t>
      </w:r>
      <w:r w:rsidRPr="0030215C">
        <w:rPr>
          <w:spacing w:val="1"/>
          <w:lang w:val="en-GB"/>
        </w:rPr>
        <w:t xml:space="preserve"> </w:t>
      </w:r>
      <w:r w:rsidRPr="0030215C">
        <w:rPr>
          <w:spacing w:val="-1"/>
          <w:lang w:val="en-GB"/>
        </w:rPr>
        <w:t>i</w:t>
      </w:r>
      <w:r w:rsidRPr="0030215C">
        <w:rPr>
          <w:lang w:val="en-GB"/>
        </w:rPr>
        <w:t>n</w:t>
      </w:r>
      <w:r w:rsidRPr="0030215C">
        <w:rPr>
          <w:spacing w:val="-1"/>
          <w:lang w:val="en-GB"/>
        </w:rPr>
        <w:t xml:space="preserve"> </w:t>
      </w:r>
      <w:r w:rsidRPr="0030215C">
        <w:rPr>
          <w:lang w:val="en-GB"/>
        </w:rPr>
        <w:t>Chap</w:t>
      </w:r>
      <w:r w:rsidRPr="0030215C">
        <w:rPr>
          <w:spacing w:val="-2"/>
          <w:lang w:val="en-GB"/>
        </w:rPr>
        <w:t>t</w:t>
      </w:r>
      <w:r w:rsidRPr="0030215C">
        <w:rPr>
          <w:lang w:val="en-GB"/>
        </w:rPr>
        <w:t>er</w:t>
      </w:r>
      <w:r w:rsidRPr="0030215C">
        <w:rPr>
          <w:spacing w:val="-1"/>
          <w:lang w:val="en-GB"/>
        </w:rPr>
        <w:t xml:space="preserve"> </w:t>
      </w:r>
      <w:r w:rsidRPr="0030215C">
        <w:rPr>
          <w:lang w:val="en-GB"/>
        </w:rPr>
        <w:t>5</w:t>
      </w:r>
      <w:r w:rsidRPr="0030215C">
        <w:rPr>
          <w:spacing w:val="-1"/>
          <w:lang w:val="en-GB"/>
        </w:rPr>
        <w:t xml:space="preserve"> </w:t>
      </w:r>
      <w:r w:rsidRPr="0030215C">
        <w:rPr>
          <w:spacing w:val="-2"/>
          <w:lang w:val="en-GB"/>
        </w:rPr>
        <w:t>o</w:t>
      </w:r>
      <w:r w:rsidRPr="0030215C">
        <w:rPr>
          <w:lang w:val="en-GB"/>
        </w:rPr>
        <w:t>f</w:t>
      </w:r>
      <w:r w:rsidRPr="0030215C">
        <w:rPr>
          <w:spacing w:val="3"/>
          <w:lang w:val="en-GB"/>
        </w:rPr>
        <w:t xml:space="preserve"> </w:t>
      </w:r>
      <w:r w:rsidRPr="0030215C">
        <w:rPr>
          <w:spacing w:val="-2"/>
          <w:lang w:val="en-GB"/>
        </w:rPr>
        <w:t>t</w:t>
      </w:r>
      <w:r w:rsidRPr="0030215C">
        <w:rPr>
          <w:lang w:val="en-GB"/>
        </w:rPr>
        <w:t>he</w:t>
      </w:r>
      <w:r w:rsidRPr="0030215C">
        <w:rPr>
          <w:spacing w:val="1"/>
          <w:lang w:val="en-GB"/>
        </w:rPr>
        <w:t xml:space="preserve"> </w:t>
      </w:r>
      <w:r w:rsidRPr="0030215C">
        <w:rPr>
          <w:spacing w:val="-2"/>
          <w:lang w:val="en-GB"/>
        </w:rPr>
        <w:t xml:space="preserve">NGER </w:t>
      </w:r>
      <w:r>
        <w:rPr>
          <w:spacing w:val="-2"/>
          <w:lang w:val="en-GB"/>
        </w:rPr>
        <w:t xml:space="preserve">Measurement </w:t>
      </w:r>
      <w:r w:rsidRPr="0030215C">
        <w:rPr>
          <w:spacing w:val="-2"/>
          <w:lang w:val="en-GB"/>
        </w:rPr>
        <w:t>Determination</w:t>
      </w:r>
      <w:r>
        <w:rPr>
          <w:lang w:val="en-GB"/>
        </w:rPr>
        <w:t>:</w:t>
      </w:r>
      <w:r w:rsidRPr="0030215C">
        <w:rPr>
          <w:spacing w:val="-2"/>
          <w:lang w:val="en-GB"/>
        </w:rPr>
        <w:t xml:space="preserve"> </w:t>
      </w:r>
    </w:p>
    <w:p w14:paraId="1753EA73" w14:textId="63A324AC" w:rsidR="005042FA" w:rsidRPr="0030215C" w:rsidRDefault="4B690010" w:rsidP="005042FA">
      <w:pPr>
        <w:pStyle w:val="CERbullets"/>
        <w:ind w:left="360" w:hanging="360"/>
        <w:rPr>
          <w:lang w:val="en-GB"/>
        </w:rPr>
      </w:pPr>
      <w:r>
        <w:rPr>
          <w:spacing w:val="-1"/>
          <w:lang w:val="en-GB"/>
        </w:rPr>
        <w:t>M</w:t>
      </w:r>
      <w:r w:rsidR="005042FA">
        <w:rPr>
          <w:spacing w:val="-1"/>
          <w:lang w:val="en-GB"/>
        </w:rPr>
        <w:t>ethod</w:t>
      </w:r>
      <w:r w:rsidR="005042FA" w:rsidRPr="0030215C">
        <w:rPr>
          <w:spacing w:val="-1"/>
          <w:lang w:val="en-GB"/>
        </w:rPr>
        <w:t xml:space="preserve"> </w:t>
      </w:r>
      <w:r w:rsidR="005042FA" w:rsidRPr="0030215C">
        <w:rPr>
          <w:lang w:val="en-GB"/>
        </w:rPr>
        <w:t>1</w:t>
      </w:r>
      <w:r w:rsidR="005042FA" w:rsidRPr="0030215C">
        <w:rPr>
          <w:spacing w:val="1"/>
          <w:lang w:val="en-GB"/>
        </w:rPr>
        <w:t xml:space="preserve"> </w:t>
      </w:r>
      <w:r w:rsidR="005042FA" w:rsidRPr="0030215C">
        <w:rPr>
          <w:spacing w:val="-1"/>
          <w:lang w:val="en-GB"/>
        </w:rPr>
        <w:t>(</w:t>
      </w:r>
      <w:r w:rsidR="005042FA" w:rsidRPr="0030215C">
        <w:rPr>
          <w:spacing w:val="-2"/>
          <w:lang w:val="en-GB"/>
        </w:rPr>
        <w:t>de</w:t>
      </w:r>
      <w:r w:rsidR="005042FA" w:rsidRPr="0030215C">
        <w:rPr>
          <w:spacing w:val="2"/>
          <w:lang w:val="en-GB"/>
        </w:rPr>
        <w:t>f</w:t>
      </w:r>
      <w:r w:rsidR="005042FA" w:rsidRPr="0030215C">
        <w:rPr>
          <w:spacing w:val="-2"/>
          <w:lang w:val="en-GB"/>
        </w:rPr>
        <w:t>a</w:t>
      </w:r>
      <w:r w:rsidR="005042FA" w:rsidRPr="0030215C">
        <w:rPr>
          <w:lang w:val="en-GB"/>
        </w:rPr>
        <w:t>u</w:t>
      </w:r>
      <w:r w:rsidR="005042FA" w:rsidRPr="0030215C">
        <w:rPr>
          <w:spacing w:val="-1"/>
          <w:lang w:val="en-GB"/>
        </w:rPr>
        <w:t>l</w:t>
      </w:r>
      <w:r w:rsidR="005042FA" w:rsidRPr="0030215C">
        <w:rPr>
          <w:lang w:val="en-GB"/>
        </w:rPr>
        <w:t>t</w:t>
      </w:r>
      <w:r w:rsidR="005042FA" w:rsidRPr="0030215C">
        <w:rPr>
          <w:spacing w:val="-2"/>
          <w:lang w:val="en-GB"/>
        </w:rPr>
        <w:t xml:space="preserve"> </w:t>
      </w:r>
      <w:r w:rsidR="005042FA" w:rsidRPr="0030215C">
        <w:rPr>
          <w:spacing w:val="1"/>
          <w:lang w:val="en-GB"/>
        </w:rPr>
        <w:t>m</w:t>
      </w:r>
      <w:r w:rsidR="005042FA" w:rsidRPr="0030215C">
        <w:rPr>
          <w:lang w:val="en-GB"/>
        </w:rPr>
        <w:t>e</w:t>
      </w:r>
      <w:r w:rsidR="005042FA" w:rsidRPr="0030215C">
        <w:rPr>
          <w:spacing w:val="-2"/>
          <w:lang w:val="en-GB"/>
        </w:rPr>
        <w:t>t</w:t>
      </w:r>
      <w:r w:rsidR="005042FA" w:rsidRPr="0030215C">
        <w:rPr>
          <w:lang w:val="en-GB"/>
        </w:rPr>
        <w:t>hod</w:t>
      </w:r>
      <w:r w:rsidR="005042FA" w:rsidRPr="0030215C">
        <w:rPr>
          <w:spacing w:val="-1"/>
          <w:lang w:val="en-GB"/>
        </w:rPr>
        <w:t>)</w:t>
      </w:r>
      <w:r w:rsidR="005042FA" w:rsidRPr="0030215C">
        <w:rPr>
          <w:lang w:val="en-GB"/>
        </w:rPr>
        <w:t xml:space="preserve"> –</w:t>
      </w:r>
      <w:r w:rsidR="005042FA" w:rsidRPr="0030215C">
        <w:rPr>
          <w:spacing w:val="-2"/>
          <w:lang w:val="en-GB"/>
        </w:rPr>
        <w:t xml:space="preserve"> </w:t>
      </w:r>
      <w:r w:rsidR="005042FA" w:rsidRPr="0030215C">
        <w:rPr>
          <w:lang w:val="en-GB"/>
        </w:rPr>
        <w:t>bas</w:t>
      </w:r>
      <w:r w:rsidR="005042FA" w:rsidRPr="0030215C">
        <w:rPr>
          <w:spacing w:val="-2"/>
          <w:lang w:val="en-GB"/>
        </w:rPr>
        <w:t>e</w:t>
      </w:r>
      <w:r w:rsidR="005042FA" w:rsidRPr="0030215C">
        <w:rPr>
          <w:lang w:val="en-GB"/>
        </w:rPr>
        <w:t>d</w:t>
      </w:r>
      <w:r w:rsidR="005042FA" w:rsidRPr="0030215C">
        <w:rPr>
          <w:spacing w:val="1"/>
          <w:lang w:val="en-GB"/>
        </w:rPr>
        <w:t xml:space="preserve"> </w:t>
      </w:r>
      <w:r w:rsidR="005042FA" w:rsidRPr="0030215C">
        <w:rPr>
          <w:spacing w:val="-2"/>
          <w:lang w:val="en-GB"/>
        </w:rPr>
        <w:t>o</w:t>
      </w:r>
      <w:r w:rsidR="005042FA" w:rsidRPr="0030215C">
        <w:rPr>
          <w:lang w:val="en-GB"/>
        </w:rPr>
        <w:t>n</w:t>
      </w:r>
      <w:r w:rsidR="005042FA" w:rsidRPr="0030215C">
        <w:rPr>
          <w:spacing w:val="1"/>
          <w:lang w:val="en-GB"/>
        </w:rPr>
        <w:t xml:space="preserve"> </w:t>
      </w:r>
      <w:r w:rsidR="005042FA" w:rsidRPr="0030215C">
        <w:rPr>
          <w:spacing w:val="-2"/>
          <w:lang w:val="en-GB"/>
        </w:rPr>
        <w:t>n</w:t>
      </w:r>
      <w:r w:rsidR="005042FA" w:rsidRPr="0030215C">
        <w:rPr>
          <w:lang w:val="en-GB"/>
        </w:rPr>
        <w:t>at</w:t>
      </w:r>
      <w:r w:rsidR="005042FA" w:rsidRPr="0030215C">
        <w:rPr>
          <w:spacing w:val="-1"/>
          <w:lang w:val="en-GB"/>
        </w:rPr>
        <w:t>i</w:t>
      </w:r>
      <w:r w:rsidR="005042FA" w:rsidRPr="0030215C">
        <w:rPr>
          <w:lang w:val="en-GB"/>
        </w:rPr>
        <w:t>o</w:t>
      </w:r>
      <w:r w:rsidR="005042FA" w:rsidRPr="0030215C">
        <w:rPr>
          <w:spacing w:val="-2"/>
          <w:lang w:val="en-GB"/>
        </w:rPr>
        <w:t>na</w:t>
      </w:r>
      <w:r w:rsidR="005042FA" w:rsidRPr="0030215C">
        <w:rPr>
          <w:lang w:val="en-GB"/>
        </w:rPr>
        <w:t>l a</w:t>
      </w:r>
      <w:r w:rsidR="005042FA" w:rsidRPr="0030215C">
        <w:rPr>
          <w:spacing w:val="-3"/>
          <w:lang w:val="en-GB"/>
        </w:rPr>
        <w:t>v</w:t>
      </w:r>
      <w:r w:rsidR="005042FA" w:rsidRPr="0030215C">
        <w:rPr>
          <w:lang w:val="en-GB"/>
        </w:rPr>
        <w:t>e</w:t>
      </w:r>
      <w:r w:rsidR="005042FA" w:rsidRPr="0030215C">
        <w:rPr>
          <w:spacing w:val="-1"/>
          <w:lang w:val="en-GB"/>
        </w:rPr>
        <w:t>r</w:t>
      </w:r>
      <w:r w:rsidR="005042FA" w:rsidRPr="0030215C">
        <w:rPr>
          <w:lang w:val="en-GB"/>
        </w:rPr>
        <w:t>a</w:t>
      </w:r>
      <w:r w:rsidR="005042FA" w:rsidRPr="0030215C">
        <w:rPr>
          <w:spacing w:val="-2"/>
          <w:lang w:val="en-GB"/>
        </w:rPr>
        <w:t>g</w:t>
      </w:r>
      <w:r w:rsidR="005042FA" w:rsidRPr="0030215C">
        <w:rPr>
          <w:lang w:val="en-GB"/>
        </w:rPr>
        <w:t>e</w:t>
      </w:r>
      <w:r w:rsidR="005042FA" w:rsidRPr="0030215C">
        <w:rPr>
          <w:spacing w:val="1"/>
          <w:lang w:val="en-GB"/>
        </w:rPr>
        <w:t xml:space="preserve"> </w:t>
      </w:r>
      <w:r w:rsidR="005042FA" w:rsidRPr="0030215C">
        <w:rPr>
          <w:lang w:val="en-GB"/>
        </w:rPr>
        <w:t>est</w:t>
      </w:r>
      <w:r w:rsidR="005042FA" w:rsidRPr="0030215C">
        <w:rPr>
          <w:spacing w:val="-1"/>
          <w:lang w:val="en-GB"/>
        </w:rPr>
        <w:t>i</w:t>
      </w:r>
      <w:r w:rsidR="005042FA" w:rsidRPr="0030215C">
        <w:rPr>
          <w:spacing w:val="1"/>
          <w:lang w:val="en-GB"/>
        </w:rPr>
        <w:t>m</w:t>
      </w:r>
      <w:r w:rsidR="005042FA" w:rsidRPr="0030215C">
        <w:rPr>
          <w:lang w:val="en-GB"/>
        </w:rPr>
        <w:t>a</w:t>
      </w:r>
      <w:r w:rsidR="005042FA" w:rsidRPr="0030215C">
        <w:rPr>
          <w:spacing w:val="-2"/>
          <w:lang w:val="en-GB"/>
        </w:rPr>
        <w:t>t</w:t>
      </w:r>
      <w:r w:rsidR="005042FA" w:rsidRPr="0030215C">
        <w:rPr>
          <w:lang w:val="en-GB"/>
        </w:rPr>
        <w:t>es</w:t>
      </w:r>
    </w:p>
    <w:p w14:paraId="0955FB13" w14:textId="04C2D0CD" w:rsidR="005042FA" w:rsidRPr="0030215C" w:rsidRDefault="4BBE04C4" w:rsidP="005042FA">
      <w:pPr>
        <w:pStyle w:val="CERbullets"/>
        <w:ind w:left="360" w:hanging="360"/>
        <w:rPr>
          <w:lang w:val="en-GB"/>
        </w:rPr>
      </w:pPr>
      <w:r>
        <w:rPr>
          <w:spacing w:val="-1"/>
          <w:lang w:val="en-GB"/>
        </w:rPr>
        <w:t>M</w:t>
      </w:r>
      <w:r w:rsidR="005042FA">
        <w:rPr>
          <w:spacing w:val="-1"/>
          <w:lang w:val="en-GB"/>
        </w:rPr>
        <w:t>ethod</w:t>
      </w:r>
      <w:r w:rsidR="005042FA" w:rsidRPr="0030215C">
        <w:rPr>
          <w:spacing w:val="-1"/>
          <w:lang w:val="en-GB"/>
        </w:rPr>
        <w:t xml:space="preserve"> </w:t>
      </w:r>
      <w:r w:rsidR="005042FA" w:rsidRPr="0030215C">
        <w:rPr>
          <w:lang w:val="en-GB"/>
        </w:rPr>
        <w:t>2</w:t>
      </w:r>
      <w:r w:rsidR="005042FA" w:rsidRPr="0030215C">
        <w:rPr>
          <w:spacing w:val="1"/>
          <w:lang w:val="en-GB"/>
        </w:rPr>
        <w:t xml:space="preserve"> </w:t>
      </w:r>
      <w:r w:rsidR="005042FA" w:rsidRPr="0030215C">
        <w:rPr>
          <w:spacing w:val="-4"/>
          <w:lang w:val="en-GB"/>
        </w:rPr>
        <w:t>(</w:t>
      </w:r>
      <w:r w:rsidR="005042FA" w:rsidRPr="0030215C">
        <w:rPr>
          <w:lang w:val="en-GB"/>
        </w:rPr>
        <w:t>fac</w:t>
      </w:r>
      <w:r w:rsidR="005042FA" w:rsidRPr="0030215C">
        <w:rPr>
          <w:spacing w:val="-1"/>
          <w:lang w:val="en-GB"/>
        </w:rPr>
        <w:t>ili</w:t>
      </w:r>
      <w:r w:rsidR="005042FA" w:rsidRPr="0030215C">
        <w:rPr>
          <w:lang w:val="en-GB"/>
        </w:rPr>
        <w:t>ty</w:t>
      </w:r>
      <w:r w:rsidR="005042FA" w:rsidRPr="0030215C">
        <w:rPr>
          <w:spacing w:val="-2"/>
          <w:lang w:val="en-GB"/>
        </w:rPr>
        <w:t xml:space="preserve"> </w:t>
      </w:r>
      <w:r w:rsidR="005042FA" w:rsidRPr="0030215C">
        <w:rPr>
          <w:lang w:val="en-GB"/>
        </w:rPr>
        <w:t>spec</w:t>
      </w:r>
      <w:r w:rsidR="005042FA" w:rsidRPr="0030215C">
        <w:rPr>
          <w:spacing w:val="-1"/>
          <w:lang w:val="en-GB"/>
        </w:rPr>
        <w:t>i</w:t>
      </w:r>
      <w:r w:rsidR="005042FA" w:rsidRPr="0030215C">
        <w:rPr>
          <w:spacing w:val="2"/>
          <w:lang w:val="en-GB"/>
        </w:rPr>
        <w:t>f</w:t>
      </w:r>
      <w:r w:rsidR="005042FA" w:rsidRPr="0030215C">
        <w:rPr>
          <w:spacing w:val="-1"/>
          <w:lang w:val="en-GB"/>
        </w:rPr>
        <w:t>i</w:t>
      </w:r>
      <w:r w:rsidR="005042FA" w:rsidRPr="0030215C">
        <w:rPr>
          <w:lang w:val="en-GB"/>
        </w:rPr>
        <w:t>c</w:t>
      </w:r>
      <w:r w:rsidR="005042FA" w:rsidRPr="0030215C">
        <w:rPr>
          <w:spacing w:val="-2"/>
          <w:lang w:val="en-GB"/>
        </w:rPr>
        <w:t xml:space="preserve"> </w:t>
      </w:r>
      <w:r w:rsidR="005042FA" w:rsidRPr="0030215C">
        <w:rPr>
          <w:spacing w:val="1"/>
          <w:lang w:val="en-GB"/>
        </w:rPr>
        <w:t>m</w:t>
      </w:r>
      <w:r w:rsidR="005042FA" w:rsidRPr="0030215C">
        <w:rPr>
          <w:lang w:val="en-GB"/>
        </w:rPr>
        <w:t>e</w:t>
      </w:r>
      <w:r w:rsidR="005042FA" w:rsidRPr="0030215C">
        <w:rPr>
          <w:spacing w:val="-2"/>
          <w:lang w:val="en-GB"/>
        </w:rPr>
        <w:t>t</w:t>
      </w:r>
      <w:r w:rsidR="005042FA" w:rsidRPr="0030215C">
        <w:rPr>
          <w:lang w:val="en-GB"/>
        </w:rPr>
        <w:t>h</w:t>
      </w:r>
      <w:r w:rsidR="005042FA" w:rsidRPr="0030215C">
        <w:rPr>
          <w:spacing w:val="-2"/>
          <w:lang w:val="en-GB"/>
        </w:rPr>
        <w:t>o</w:t>
      </w:r>
      <w:r w:rsidR="005042FA" w:rsidRPr="0030215C">
        <w:rPr>
          <w:lang w:val="en-GB"/>
        </w:rPr>
        <w:t>d</w:t>
      </w:r>
      <w:r w:rsidR="005042FA" w:rsidRPr="0030215C">
        <w:rPr>
          <w:spacing w:val="-1"/>
          <w:lang w:val="en-GB"/>
        </w:rPr>
        <w:t>)</w:t>
      </w:r>
      <w:r w:rsidR="005042FA" w:rsidRPr="0030215C">
        <w:rPr>
          <w:lang w:val="en-GB"/>
        </w:rPr>
        <w:t xml:space="preserve"> – u</w:t>
      </w:r>
      <w:r w:rsidR="005042FA" w:rsidRPr="0030215C">
        <w:rPr>
          <w:spacing w:val="-3"/>
          <w:lang w:val="en-GB"/>
        </w:rPr>
        <w:t>s</w:t>
      </w:r>
      <w:r w:rsidR="005042FA" w:rsidRPr="0030215C">
        <w:rPr>
          <w:lang w:val="en-GB"/>
        </w:rPr>
        <w:t xml:space="preserve">es </w:t>
      </w:r>
      <w:r w:rsidR="005042FA" w:rsidRPr="0030215C">
        <w:rPr>
          <w:spacing w:val="-1"/>
          <w:lang w:val="en-GB"/>
        </w:rPr>
        <w:t>i</w:t>
      </w:r>
      <w:r w:rsidR="005042FA" w:rsidRPr="0030215C">
        <w:rPr>
          <w:lang w:val="en-GB"/>
        </w:rPr>
        <w:t>n</w:t>
      </w:r>
      <w:r w:rsidR="005042FA" w:rsidRPr="0030215C">
        <w:rPr>
          <w:spacing w:val="-2"/>
          <w:lang w:val="en-GB"/>
        </w:rPr>
        <w:t>du</w:t>
      </w:r>
      <w:r w:rsidR="005042FA" w:rsidRPr="0030215C">
        <w:rPr>
          <w:lang w:val="en-GB"/>
        </w:rPr>
        <w:t>st</w:t>
      </w:r>
      <w:r w:rsidR="005042FA" w:rsidRPr="0030215C">
        <w:rPr>
          <w:spacing w:val="-1"/>
          <w:lang w:val="en-GB"/>
        </w:rPr>
        <w:t>r</w:t>
      </w:r>
      <w:r w:rsidR="005042FA" w:rsidRPr="0030215C">
        <w:rPr>
          <w:lang w:val="en-GB"/>
        </w:rPr>
        <w:t>y</w:t>
      </w:r>
      <w:r w:rsidR="005042FA" w:rsidRPr="0030215C">
        <w:rPr>
          <w:spacing w:val="-2"/>
          <w:lang w:val="en-GB"/>
        </w:rPr>
        <w:t xml:space="preserve"> </w:t>
      </w:r>
      <w:r w:rsidR="005042FA" w:rsidRPr="0030215C">
        <w:rPr>
          <w:lang w:val="en-GB"/>
        </w:rPr>
        <w:t>p</w:t>
      </w:r>
      <w:r w:rsidR="005042FA" w:rsidRPr="0030215C">
        <w:rPr>
          <w:spacing w:val="-1"/>
          <w:lang w:val="en-GB"/>
        </w:rPr>
        <w:t>r</w:t>
      </w:r>
      <w:r w:rsidR="005042FA" w:rsidRPr="0030215C">
        <w:rPr>
          <w:lang w:val="en-GB"/>
        </w:rPr>
        <w:t>act</w:t>
      </w:r>
      <w:r w:rsidR="005042FA" w:rsidRPr="0030215C">
        <w:rPr>
          <w:spacing w:val="-1"/>
          <w:lang w:val="en-GB"/>
        </w:rPr>
        <w:t>i</w:t>
      </w:r>
      <w:r w:rsidR="005042FA" w:rsidRPr="0030215C">
        <w:rPr>
          <w:lang w:val="en-GB"/>
        </w:rPr>
        <w:t>ces for</w:t>
      </w:r>
      <w:r w:rsidR="005042FA" w:rsidRPr="0030215C">
        <w:rPr>
          <w:spacing w:val="-1"/>
          <w:lang w:val="en-GB"/>
        </w:rPr>
        <w:t xml:space="preserve"> </w:t>
      </w:r>
      <w:r w:rsidR="005042FA" w:rsidRPr="0030215C">
        <w:rPr>
          <w:lang w:val="en-GB"/>
        </w:rPr>
        <w:t>s</w:t>
      </w:r>
      <w:r w:rsidR="005042FA" w:rsidRPr="0030215C">
        <w:rPr>
          <w:spacing w:val="-2"/>
          <w:lang w:val="en-GB"/>
        </w:rPr>
        <w:t>a</w:t>
      </w:r>
      <w:r w:rsidR="005042FA" w:rsidRPr="0030215C">
        <w:rPr>
          <w:spacing w:val="1"/>
          <w:lang w:val="en-GB"/>
        </w:rPr>
        <w:t>m</w:t>
      </w:r>
      <w:r w:rsidR="005042FA" w:rsidRPr="0030215C">
        <w:rPr>
          <w:spacing w:val="-2"/>
          <w:lang w:val="en-GB"/>
        </w:rPr>
        <w:t>p</w:t>
      </w:r>
      <w:r w:rsidR="005042FA" w:rsidRPr="0030215C">
        <w:rPr>
          <w:spacing w:val="-1"/>
          <w:lang w:val="en-GB"/>
        </w:rPr>
        <w:t>li</w:t>
      </w:r>
      <w:r w:rsidR="005042FA" w:rsidRPr="0030215C">
        <w:rPr>
          <w:lang w:val="en-GB"/>
        </w:rPr>
        <w:t>ng</w:t>
      </w:r>
      <w:r w:rsidR="005042FA" w:rsidRPr="0030215C">
        <w:rPr>
          <w:spacing w:val="-1"/>
          <w:lang w:val="en-GB"/>
        </w:rPr>
        <w:t xml:space="preserve"> </w:t>
      </w:r>
      <w:r w:rsidR="005042FA" w:rsidRPr="0030215C">
        <w:rPr>
          <w:lang w:val="en-GB"/>
        </w:rPr>
        <w:t>and</w:t>
      </w:r>
      <w:r w:rsidR="005042FA" w:rsidRPr="0030215C">
        <w:rPr>
          <w:spacing w:val="1"/>
          <w:lang w:val="en-GB"/>
        </w:rPr>
        <w:t xml:space="preserve"> </w:t>
      </w:r>
      <w:r w:rsidR="005042FA" w:rsidRPr="0030215C">
        <w:rPr>
          <w:spacing w:val="-2"/>
          <w:lang w:val="en-GB"/>
        </w:rPr>
        <w:t>A</w:t>
      </w:r>
      <w:r w:rsidR="005042FA" w:rsidRPr="0030215C">
        <w:rPr>
          <w:lang w:val="en-GB"/>
        </w:rPr>
        <w:t>ust</w:t>
      </w:r>
      <w:r w:rsidR="005042FA" w:rsidRPr="0030215C">
        <w:rPr>
          <w:spacing w:val="-1"/>
          <w:lang w:val="en-GB"/>
        </w:rPr>
        <w:t>r</w:t>
      </w:r>
      <w:r w:rsidR="005042FA" w:rsidRPr="0030215C">
        <w:rPr>
          <w:lang w:val="en-GB"/>
        </w:rPr>
        <w:t>a</w:t>
      </w:r>
      <w:r w:rsidR="005042FA" w:rsidRPr="0030215C">
        <w:rPr>
          <w:spacing w:val="-1"/>
          <w:lang w:val="en-GB"/>
        </w:rPr>
        <w:t>li</w:t>
      </w:r>
      <w:r w:rsidR="005042FA" w:rsidRPr="0030215C">
        <w:rPr>
          <w:lang w:val="en-GB"/>
        </w:rPr>
        <w:t>an or</w:t>
      </w:r>
      <w:r w:rsidR="005042FA" w:rsidRPr="0030215C">
        <w:rPr>
          <w:spacing w:val="-1"/>
          <w:lang w:val="en-GB"/>
        </w:rPr>
        <w:t xml:space="preserve"> </w:t>
      </w:r>
      <w:r w:rsidR="005042FA" w:rsidRPr="0030215C">
        <w:rPr>
          <w:lang w:val="en-GB"/>
        </w:rPr>
        <w:t>e</w:t>
      </w:r>
      <w:r w:rsidR="005042FA" w:rsidRPr="0030215C">
        <w:rPr>
          <w:spacing w:val="-2"/>
          <w:lang w:val="en-GB"/>
        </w:rPr>
        <w:t>q</w:t>
      </w:r>
      <w:r w:rsidR="005042FA" w:rsidRPr="0030215C">
        <w:rPr>
          <w:lang w:val="en-GB"/>
        </w:rPr>
        <w:t>u</w:t>
      </w:r>
      <w:r w:rsidR="005042FA" w:rsidRPr="0030215C">
        <w:rPr>
          <w:spacing w:val="-1"/>
          <w:lang w:val="en-GB"/>
        </w:rPr>
        <w:t>i</w:t>
      </w:r>
      <w:r w:rsidR="005042FA" w:rsidRPr="0030215C">
        <w:rPr>
          <w:spacing w:val="-3"/>
          <w:lang w:val="en-GB"/>
        </w:rPr>
        <w:t>v</w:t>
      </w:r>
      <w:r w:rsidR="005042FA" w:rsidRPr="0030215C">
        <w:rPr>
          <w:lang w:val="en-GB"/>
        </w:rPr>
        <w:t>a</w:t>
      </w:r>
      <w:r w:rsidR="005042FA" w:rsidRPr="0030215C">
        <w:rPr>
          <w:spacing w:val="-1"/>
          <w:lang w:val="en-GB"/>
        </w:rPr>
        <w:t>l</w:t>
      </w:r>
      <w:r w:rsidR="005042FA" w:rsidRPr="0030215C">
        <w:rPr>
          <w:lang w:val="en-GB"/>
        </w:rPr>
        <w:t>ent st</w:t>
      </w:r>
      <w:r w:rsidR="005042FA" w:rsidRPr="0030215C">
        <w:rPr>
          <w:spacing w:val="-2"/>
          <w:lang w:val="en-GB"/>
        </w:rPr>
        <w:t>a</w:t>
      </w:r>
      <w:r w:rsidR="005042FA" w:rsidRPr="0030215C">
        <w:rPr>
          <w:lang w:val="en-GB"/>
        </w:rPr>
        <w:t>nda</w:t>
      </w:r>
      <w:r w:rsidR="005042FA" w:rsidRPr="0030215C">
        <w:rPr>
          <w:spacing w:val="-1"/>
          <w:lang w:val="en-GB"/>
        </w:rPr>
        <w:t>r</w:t>
      </w:r>
      <w:r w:rsidR="005042FA" w:rsidRPr="0030215C">
        <w:rPr>
          <w:spacing w:val="-2"/>
          <w:lang w:val="en-GB"/>
        </w:rPr>
        <w:t>d</w:t>
      </w:r>
      <w:r w:rsidR="005042FA" w:rsidRPr="0030215C">
        <w:rPr>
          <w:lang w:val="en-GB"/>
        </w:rPr>
        <w:t>s for</w:t>
      </w:r>
      <w:r w:rsidR="005042FA" w:rsidRPr="0030215C">
        <w:rPr>
          <w:spacing w:val="-1"/>
          <w:lang w:val="en-GB"/>
        </w:rPr>
        <w:t xml:space="preserve"> </w:t>
      </w:r>
      <w:r w:rsidR="005042FA" w:rsidRPr="0030215C">
        <w:rPr>
          <w:lang w:val="en-GB"/>
        </w:rPr>
        <w:t>a</w:t>
      </w:r>
      <w:r w:rsidR="005042FA" w:rsidRPr="0030215C">
        <w:rPr>
          <w:spacing w:val="-2"/>
          <w:lang w:val="en-GB"/>
        </w:rPr>
        <w:t>n</w:t>
      </w:r>
      <w:r w:rsidR="005042FA" w:rsidRPr="0030215C">
        <w:rPr>
          <w:lang w:val="en-GB"/>
        </w:rPr>
        <w:t>a</w:t>
      </w:r>
      <w:r w:rsidR="005042FA" w:rsidRPr="0030215C">
        <w:rPr>
          <w:spacing w:val="-1"/>
          <w:lang w:val="en-GB"/>
        </w:rPr>
        <w:t>l</w:t>
      </w:r>
      <w:r w:rsidR="005042FA" w:rsidRPr="0030215C">
        <w:rPr>
          <w:spacing w:val="-3"/>
          <w:lang w:val="en-GB"/>
        </w:rPr>
        <w:t>y</w:t>
      </w:r>
      <w:r w:rsidR="005042FA" w:rsidRPr="0030215C">
        <w:rPr>
          <w:lang w:val="en-GB"/>
        </w:rPr>
        <w:t>s</w:t>
      </w:r>
      <w:r w:rsidR="005042FA" w:rsidRPr="0030215C">
        <w:rPr>
          <w:spacing w:val="-1"/>
          <w:lang w:val="en-GB"/>
        </w:rPr>
        <w:t>i</w:t>
      </w:r>
      <w:r w:rsidR="005042FA" w:rsidRPr="0030215C">
        <w:rPr>
          <w:lang w:val="en-GB"/>
        </w:rPr>
        <w:t>s</w:t>
      </w:r>
    </w:p>
    <w:p w14:paraId="428DAB58" w14:textId="40D0F4AE" w:rsidR="005042FA" w:rsidRPr="0030215C" w:rsidRDefault="5BC09A90" w:rsidP="005042FA">
      <w:pPr>
        <w:pStyle w:val="CERbullets"/>
        <w:ind w:left="360" w:hanging="360"/>
        <w:rPr>
          <w:lang w:val="en-GB"/>
        </w:rPr>
      </w:pPr>
      <w:r>
        <w:rPr>
          <w:spacing w:val="-1"/>
          <w:lang w:val="en-GB"/>
        </w:rPr>
        <w:t>M</w:t>
      </w:r>
      <w:r w:rsidR="005042FA">
        <w:rPr>
          <w:spacing w:val="-1"/>
          <w:lang w:val="en-GB"/>
        </w:rPr>
        <w:t>ethod</w:t>
      </w:r>
      <w:r w:rsidR="005042FA" w:rsidRPr="0030215C">
        <w:rPr>
          <w:spacing w:val="-1"/>
          <w:lang w:val="en-GB"/>
        </w:rPr>
        <w:t xml:space="preserve"> </w:t>
      </w:r>
      <w:r w:rsidR="005042FA" w:rsidRPr="0030215C">
        <w:rPr>
          <w:lang w:val="en-GB"/>
        </w:rPr>
        <w:t>3</w:t>
      </w:r>
      <w:r w:rsidR="005042FA" w:rsidRPr="0030215C">
        <w:rPr>
          <w:spacing w:val="1"/>
          <w:lang w:val="en-GB"/>
        </w:rPr>
        <w:t xml:space="preserve"> </w:t>
      </w:r>
      <w:r w:rsidR="005042FA" w:rsidRPr="0030215C">
        <w:rPr>
          <w:spacing w:val="-4"/>
          <w:lang w:val="en-GB"/>
        </w:rPr>
        <w:t>(</w:t>
      </w:r>
      <w:r w:rsidR="005042FA" w:rsidRPr="0030215C">
        <w:rPr>
          <w:lang w:val="en-GB"/>
        </w:rPr>
        <w:t>fac</w:t>
      </w:r>
      <w:r w:rsidR="005042FA" w:rsidRPr="0030215C">
        <w:rPr>
          <w:spacing w:val="-1"/>
          <w:lang w:val="en-GB"/>
        </w:rPr>
        <w:t>ili</w:t>
      </w:r>
      <w:r w:rsidR="005042FA" w:rsidRPr="0030215C">
        <w:rPr>
          <w:lang w:val="en-GB"/>
        </w:rPr>
        <w:t>ty</w:t>
      </w:r>
      <w:r w:rsidR="005042FA" w:rsidRPr="0030215C">
        <w:rPr>
          <w:spacing w:val="-2"/>
          <w:lang w:val="en-GB"/>
        </w:rPr>
        <w:t xml:space="preserve"> </w:t>
      </w:r>
      <w:r w:rsidR="005042FA" w:rsidRPr="0030215C">
        <w:rPr>
          <w:lang w:val="en-GB"/>
        </w:rPr>
        <w:t>spec</w:t>
      </w:r>
      <w:r w:rsidR="005042FA" w:rsidRPr="0030215C">
        <w:rPr>
          <w:spacing w:val="-1"/>
          <w:lang w:val="en-GB"/>
        </w:rPr>
        <w:t>i</w:t>
      </w:r>
      <w:r w:rsidR="005042FA" w:rsidRPr="0030215C">
        <w:rPr>
          <w:spacing w:val="2"/>
          <w:lang w:val="en-GB"/>
        </w:rPr>
        <w:t>f</w:t>
      </w:r>
      <w:r w:rsidR="005042FA" w:rsidRPr="0030215C">
        <w:rPr>
          <w:spacing w:val="-1"/>
          <w:lang w:val="en-GB"/>
        </w:rPr>
        <w:t>i</w:t>
      </w:r>
      <w:r w:rsidR="005042FA" w:rsidRPr="0030215C">
        <w:rPr>
          <w:lang w:val="en-GB"/>
        </w:rPr>
        <w:t>c</w:t>
      </w:r>
      <w:r w:rsidR="005042FA" w:rsidRPr="0030215C">
        <w:rPr>
          <w:spacing w:val="-2"/>
          <w:lang w:val="en-GB"/>
        </w:rPr>
        <w:t xml:space="preserve"> </w:t>
      </w:r>
      <w:r w:rsidR="005042FA" w:rsidRPr="0030215C">
        <w:rPr>
          <w:spacing w:val="1"/>
          <w:lang w:val="en-GB"/>
        </w:rPr>
        <w:t>m</w:t>
      </w:r>
      <w:r w:rsidR="005042FA" w:rsidRPr="0030215C">
        <w:rPr>
          <w:lang w:val="en-GB"/>
        </w:rPr>
        <w:t>e</w:t>
      </w:r>
      <w:r w:rsidR="005042FA" w:rsidRPr="0030215C">
        <w:rPr>
          <w:spacing w:val="-2"/>
          <w:lang w:val="en-GB"/>
        </w:rPr>
        <w:t>t</w:t>
      </w:r>
      <w:r w:rsidR="005042FA" w:rsidRPr="0030215C">
        <w:rPr>
          <w:lang w:val="en-GB"/>
        </w:rPr>
        <w:t>h</w:t>
      </w:r>
      <w:r w:rsidR="005042FA" w:rsidRPr="0030215C">
        <w:rPr>
          <w:spacing w:val="-2"/>
          <w:lang w:val="en-GB"/>
        </w:rPr>
        <w:t>o</w:t>
      </w:r>
      <w:r w:rsidR="005042FA" w:rsidRPr="0030215C">
        <w:rPr>
          <w:lang w:val="en-GB"/>
        </w:rPr>
        <w:t>d</w:t>
      </w:r>
      <w:r w:rsidR="005042FA" w:rsidRPr="0030215C">
        <w:rPr>
          <w:spacing w:val="-1"/>
          <w:lang w:val="en-GB"/>
        </w:rPr>
        <w:t>)</w:t>
      </w:r>
      <w:r w:rsidR="005042FA" w:rsidRPr="0030215C">
        <w:rPr>
          <w:lang w:val="en-GB"/>
        </w:rPr>
        <w:t xml:space="preserve"> –</w:t>
      </w:r>
      <w:r w:rsidR="005042FA" w:rsidRPr="0030215C">
        <w:rPr>
          <w:spacing w:val="-2"/>
          <w:lang w:val="en-GB"/>
        </w:rPr>
        <w:t xml:space="preserve"> </w:t>
      </w:r>
      <w:r w:rsidR="005042FA" w:rsidRPr="0030215C">
        <w:rPr>
          <w:lang w:val="en-GB"/>
        </w:rPr>
        <w:t>u</w:t>
      </w:r>
      <w:r w:rsidR="005042FA" w:rsidRPr="0030215C">
        <w:rPr>
          <w:spacing w:val="-3"/>
          <w:lang w:val="en-GB"/>
        </w:rPr>
        <w:t>s</w:t>
      </w:r>
      <w:r w:rsidR="005042FA" w:rsidRPr="0030215C">
        <w:rPr>
          <w:lang w:val="en-GB"/>
        </w:rPr>
        <w:t xml:space="preserve">es </w:t>
      </w:r>
      <w:r w:rsidR="005042FA" w:rsidRPr="0030215C">
        <w:rPr>
          <w:spacing w:val="-2"/>
          <w:lang w:val="en-GB"/>
        </w:rPr>
        <w:t>A</w:t>
      </w:r>
      <w:r w:rsidR="005042FA" w:rsidRPr="0030215C">
        <w:rPr>
          <w:lang w:val="en-GB"/>
        </w:rPr>
        <w:t>us</w:t>
      </w:r>
      <w:r w:rsidR="005042FA" w:rsidRPr="0030215C">
        <w:rPr>
          <w:spacing w:val="-2"/>
          <w:lang w:val="en-GB"/>
        </w:rPr>
        <w:t>t</w:t>
      </w:r>
      <w:r w:rsidR="005042FA" w:rsidRPr="0030215C">
        <w:rPr>
          <w:spacing w:val="-1"/>
          <w:lang w:val="en-GB"/>
        </w:rPr>
        <w:t>r</w:t>
      </w:r>
      <w:r w:rsidR="005042FA" w:rsidRPr="0030215C">
        <w:rPr>
          <w:lang w:val="en-GB"/>
        </w:rPr>
        <w:t>a</w:t>
      </w:r>
      <w:r w:rsidR="005042FA" w:rsidRPr="0030215C">
        <w:rPr>
          <w:spacing w:val="-1"/>
          <w:lang w:val="en-GB"/>
        </w:rPr>
        <w:t>li</w:t>
      </w:r>
      <w:r w:rsidR="005042FA" w:rsidRPr="0030215C">
        <w:rPr>
          <w:lang w:val="en-GB"/>
        </w:rPr>
        <w:t>an</w:t>
      </w:r>
      <w:r w:rsidR="005042FA" w:rsidRPr="0030215C">
        <w:rPr>
          <w:spacing w:val="1"/>
          <w:lang w:val="en-GB"/>
        </w:rPr>
        <w:t xml:space="preserve"> </w:t>
      </w:r>
      <w:r w:rsidR="005042FA" w:rsidRPr="0030215C">
        <w:rPr>
          <w:lang w:val="en-GB"/>
        </w:rPr>
        <w:t>or</w:t>
      </w:r>
      <w:r w:rsidR="005042FA" w:rsidRPr="0030215C">
        <w:rPr>
          <w:spacing w:val="-1"/>
          <w:lang w:val="en-GB"/>
        </w:rPr>
        <w:t xml:space="preserve"> </w:t>
      </w:r>
      <w:r w:rsidR="005042FA" w:rsidRPr="0030215C">
        <w:rPr>
          <w:lang w:val="en-GB"/>
        </w:rPr>
        <w:t>e</w:t>
      </w:r>
      <w:r w:rsidR="005042FA" w:rsidRPr="0030215C">
        <w:rPr>
          <w:spacing w:val="-2"/>
          <w:lang w:val="en-GB"/>
        </w:rPr>
        <w:t>q</w:t>
      </w:r>
      <w:r w:rsidR="005042FA" w:rsidRPr="0030215C">
        <w:rPr>
          <w:lang w:val="en-GB"/>
        </w:rPr>
        <w:t>u</w:t>
      </w:r>
      <w:r w:rsidR="005042FA" w:rsidRPr="0030215C">
        <w:rPr>
          <w:spacing w:val="-1"/>
          <w:lang w:val="en-GB"/>
        </w:rPr>
        <w:t>i</w:t>
      </w:r>
      <w:r w:rsidR="005042FA" w:rsidRPr="0030215C">
        <w:rPr>
          <w:spacing w:val="-3"/>
          <w:lang w:val="en-GB"/>
        </w:rPr>
        <w:t>v</w:t>
      </w:r>
      <w:r w:rsidR="005042FA" w:rsidRPr="0030215C">
        <w:rPr>
          <w:lang w:val="en-GB"/>
        </w:rPr>
        <w:t>a</w:t>
      </w:r>
      <w:r w:rsidR="005042FA" w:rsidRPr="0030215C">
        <w:rPr>
          <w:spacing w:val="-1"/>
          <w:lang w:val="en-GB"/>
        </w:rPr>
        <w:t>l</w:t>
      </w:r>
      <w:r w:rsidR="005042FA" w:rsidRPr="0030215C">
        <w:rPr>
          <w:lang w:val="en-GB"/>
        </w:rPr>
        <w:t>ent s</w:t>
      </w:r>
      <w:r w:rsidR="005042FA" w:rsidRPr="0030215C">
        <w:rPr>
          <w:spacing w:val="-2"/>
          <w:lang w:val="en-GB"/>
        </w:rPr>
        <w:t>ta</w:t>
      </w:r>
      <w:r w:rsidR="005042FA" w:rsidRPr="0030215C">
        <w:rPr>
          <w:lang w:val="en-GB"/>
        </w:rPr>
        <w:t>nda</w:t>
      </w:r>
      <w:r w:rsidR="005042FA" w:rsidRPr="0030215C">
        <w:rPr>
          <w:spacing w:val="-1"/>
          <w:lang w:val="en-GB"/>
        </w:rPr>
        <w:t>r</w:t>
      </w:r>
      <w:r w:rsidR="005042FA" w:rsidRPr="0030215C">
        <w:rPr>
          <w:lang w:val="en-GB"/>
        </w:rPr>
        <w:t>ds</w:t>
      </w:r>
      <w:r w:rsidR="005042FA" w:rsidRPr="0030215C">
        <w:rPr>
          <w:spacing w:val="-2"/>
          <w:lang w:val="en-GB"/>
        </w:rPr>
        <w:t xml:space="preserve"> </w:t>
      </w:r>
      <w:r w:rsidR="005042FA" w:rsidRPr="0030215C">
        <w:rPr>
          <w:lang w:val="en-GB"/>
        </w:rPr>
        <w:t>for</w:t>
      </w:r>
      <w:r w:rsidR="005042FA" w:rsidRPr="0030215C">
        <w:rPr>
          <w:spacing w:val="-1"/>
          <w:lang w:val="en-GB"/>
        </w:rPr>
        <w:t xml:space="preserve"> </w:t>
      </w:r>
      <w:r w:rsidR="005042FA" w:rsidRPr="0030215C">
        <w:rPr>
          <w:spacing w:val="-2"/>
          <w:lang w:val="en-GB"/>
        </w:rPr>
        <w:t>b</w:t>
      </w:r>
      <w:r w:rsidR="005042FA" w:rsidRPr="0030215C">
        <w:rPr>
          <w:lang w:val="en-GB"/>
        </w:rPr>
        <w:t>oth sa</w:t>
      </w:r>
      <w:r w:rsidR="005042FA" w:rsidRPr="0030215C">
        <w:rPr>
          <w:spacing w:val="1"/>
          <w:lang w:val="en-GB"/>
        </w:rPr>
        <w:t>m</w:t>
      </w:r>
      <w:r w:rsidR="005042FA" w:rsidRPr="0030215C">
        <w:rPr>
          <w:lang w:val="en-GB"/>
        </w:rPr>
        <w:t>p</w:t>
      </w:r>
      <w:r w:rsidR="005042FA" w:rsidRPr="0030215C">
        <w:rPr>
          <w:spacing w:val="-1"/>
          <w:lang w:val="en-GB"/>
        </w:rPr>
        <w:t>li</w:t>
      </w:r>
      <w:r w:rsidR="005042FA" w:rsidRPr="0030215C">
        <w:rPr>
          <w:lang w:val="en-GB"/>
        </w:rPr>
        <w:t>ng</w:t>
      </w:r>
      <w:r w:rsidR="005042FA" w:rsidRPr="0030215C">
        <w:rPr>
          <w:spacing w:val="-1"/>
          <w:lang w:val="en-GB"/>
        </w:rPr>
        <w:t xml:space="preserve"> </w:t>
      </w:r>
      <w:r w:rsidR="005042FA" w:rsidRPr="0030215C">
        <w:rPr>
          <w:spacing w:val="-2"/>
          <w:lang w:val="en-GB"/>
        </w:rPr>
        <w:t>a</w:t>
      </w:r>
      <w:r w:rsidR="005042FA" w:rsidRPr="0030215C">
        <w:rPr>
          <w:lang w:val="en-GB"/>
        </w:rPr>
        <w:t>nd</w:t>
      </w:r>
      <w:r w:rsidR="005042FA" w:rsidRPr="0030215C">
        <w:rPr>
          <w:spacing w:val="-1"/>
          <w:lang w:val="en-GB"/>
        </w:rPr>
        <w:t xml:space="preserve"> </w:t>
      </w:r>
      <w:r w:rsidR="005042FA" w:rsidRPr="0030215C">
        <w:rPr>
          <w:lang w:val="en-GB"/>
        </w:rPr>
        <w:t>ana</w:t>
      </w:r>
      <w:r w:rsidR="005042FA" w:rsidRPr="0030215C">
        <w:rPr>
          <w:spacing w:val="-1"/>
          <w:lang w:val="en-GB"/>
        </w:rPr>
        <w:t>l</w:t>
      </w:r>
      <w:r w:rsidR="005042FA" w:rsidRPr="0030215C">
        <w:rPr>
          <w:spacing w:val="-3"/>
          <w:lang w:val="en-GB"/>
        </w:rPr>
        <w:t>y</w:t>
      </w:r>
      <w:r w:rsidR="005042FA" w:rsidRPr="0030215C">
        <w:rPr>
          <w:lang w:val="en-GB"/>
        </w:rPr>
        <w:t>s</w:t>
      </w:r>
      <w:r w:rsidR="005042FA" w:rsidRPr="0030215C">
        <w:rPr>
          <w:spacing w:val="-1"/>
          <w:lang w:val="en-GB"/>
        </w:rPr>
        <w:t>i</w:t>
      </w:r>
      <w:r w:rsidR="005042FA" w:rsidRPr="0030215C">
        <w:rPr>
          <w:lang w:val="en-GB"/>
        </w:rPr>
        <w:t>s.</w:t>
      </w:r>
    </w:p>
    <w:p w14:paraId="4FF32596" w14:textId="08543EEF" w:rsidR="005042FA" w:rsidRDefault="005042FA" w:rsidP="005042FA">
      <w:pPr>
        <w:spacing w:after="0"/>
        <w:rPr>
          <w:rFonts w:eastAsia="Times New Roman"/>
          <w:b/>
          <w:color w:val="005874"/>
          <w:kern w:val="32"/>
          <w:sz w:val="40"/>
          <w:szCs w:val="40"/>
        </w:rPr>
      </w:pPr>
      <w:bookmarkStart w:id="17" w:name="_Toc43871038"/>
      <w:r w:rsidRPr="00CF756B">
        <w:t xml:space="preserve">This guidance has been developed to assist those using the NGER Wastewater (Domestic and Commercial) Calculator and NGER Wastewater (Industrial) Calculator (as applicable). These calculators were developed by </w:t>
      </w:r>
      <w:r w:rsidR="252664A0">
        <w:t>CER</w:t>
      </w:r>
      <w:r w:rsidRPr="00CF756B">
        <w:t xml:space="preserve">, as described at </w:t>
      </w:r>
      <w:hyperlink w:anchor="_Wastewater_(Domestic_and">
        <w:r w:rsidRPr="4FB54A55">
          <w:rPr>
            <w:rStyle w:val="Hyperlink"/>
            <w:rFonts w:asciiTheme="minorHAnsi" w:hAnsiTheme="minorHAnsi"/>
          </w:rPr>
          <w:t>sections 3.2</w:t>
        </w:r>
      </w:hyperlink>
      <w:r w:rsidRPr="00CF756B">
        <w:t xml:space="preserve"> and </w:t>
      </w:r>
      <w:hyperlink w:anchor="_Wastewater_(Industrial)_Calculator">
        <w:r w:rsidRPr="4FB54A55">
          <w:rPr>
            <w:rStyle w:val="Hyperlink"/>
            <w:rFonts w:asciiTheme="minorHAnsi" w:hAnsiTheme="minorHAnsi"/>
          </w:rPr>
          <w:t>4.2</w:t>
        </w:r>
      </w:hyperlink>
      <w:r w:rsidRPr="00CF756B">
        <w:t xml:space="preserve"> of this guideline</w:t>
      </w:r>
      <w:r>
        <w:t>.</w:t>
      </w:r>
    </w:p>
    <w:p w14:paraId="3DF5C46F" w14:textId="77777777" w:rsidR="005042FA" w:rsidRPr="0030215C" w:rsidRDefault="005042FA" w:rsidP="00DA67F2">
      <w:pPr>
        <w:pStyle w:val="Heading1"/>
        <w:numPr>
          <w:ilvl w:val="0"/>
          <w:numId w:val="3"/>
        </w:numPr>
        <w:ind w:left="0" w:firstLine="0"/>
      </w:pPr>
      <w:bookmarkStart w:id="18" w:name="_Toc76041536"/>
      <w:bookmarkStart w:id="19" w:name="_Toc206585296"/>
      <w:r w:rsidRPr="0030215C">
        <w:t>Good practice reporting</w:t>
      </w:r>
      <w:r>
        <w:t xml:space="preserve"> of </w:t>
      </w:r>
      <w:r w:rsidRPr="0030215C">
        <w:t>wastewater handling</w:t>
      </w:r>
      <w:bookmarkEnd w:id="17"/>
      <w:bookmarkEnd w:id="18"/>
      <w:bookmarkEnd w:id="19"/>
    </w:p>
    <w:p w14:paraId="187DA11B" w14:textId="77777777" w:rsidR="005042FA" w:rsidRDefault="005042FA" w:rsidP="00A11B9C">
      <w:pPr>
        <w:spacing w:before="240"/>
      </w:pPr>
      <w:r w:rsidRPr="0030215C">
        <w:rPr>
          <w:spacing w:val="-2"/>
          <w:lang w:val="en-GB"/>
        </w:rPr>
        <w:t xml:space="preserve">Wastewater </w:t>
      </w:r>
      <w:r>
        <w:rPr>
          <w:spacing w:val="-2"/>
          <w:lang w:val="en-GB"/>
        </w:rPr>
        <w:t xml:space="preserve">handlers </w:t>
      </w:r>
      <w:r w:rsidRPr="0030215C">
        <w:t xml:space="preserve">must keep records of the activities across </w:t>
      </w:r>
      <w:r>
        <w:t xml:space="preserve">their </w:t>
      </w:r>
      <w:r w:rsidRPr="0030215C">
        <w:t>group</w:t>
      </w:r>
      <w:r>
        <w:t>.</w:t>
      </w:r>
    </w:p>
    <w:p w14:paraId="269A46ED" w14:textId="77777777" w:rsidR="005042FA" w:rsidRPr="0030215C" w:rsidRDefault="005042FA" w:rsidP="005042FA">
      <w:r w:rsidRPr="00C86277">
        <w:t xml:space="preserve">Registered corporations must apply the principles set out in section 1.13 of the NGER Measurement Determination to all estimates of emissions, energy production and energy consumption. Those principles and how they apply to reporting for wastewater handling are set </w:t>
      </w:r>
      <w:r>
        <w:t>out below.</w:t>
      </w:r>
    </w:p>
    <w:p w14:paraId="079FBBD5" w14:textId="595B1E3D" w:rsidR="005042FA" w:rsidRPr="0030215C" w:rsidRDefault="005042FA" w:rsidP="005042FA">
      <w:pPr>
        <w:pStyle w:val="Caption"/>
        <w:keepNext/>
      </w:pPr>
      <w:r w:rsidRPr="0030215C">
        <w:t xml:space="preserve">Table </w:t>
      </w:r>
      <w:r w:rsidRPr="0030215C">
        <w:rPr>
          <w:noProof/>
        </w:rPr>
        <w:fldChar w:fldCharType="begin"/>
      </w:r>
      <w:r w:rsidRPr="0030215C">
        <w:rPr>
          <w:noProof/>
        </w:rPr>
        <w:instrText xml:space="preserve"> SEQ Table \* ARABIC </w:instrText>
      </w:r>
      <w:r w:rsidRPr="0030215C">
        <w:rPr>
          <w:noProof/>
        </w:rPr>
        <w:fldChar w:fldCharType="separate"/>
      </w:r>
      <w:r w:rsidR="00AB56A9">
        <w:rPr>
          <w:noProof/>
        </w:rPr>
        <w:t>1</w:t>
      </w:r>
      <w:r w:rsidRPr="0030215C">
        <w:rPr>
          <w:noProof/>
        </w:rPr>
        <w:fldChar w:fldCharType="end"/>
      </w:r>
      <w:r w:rsidRPr="0030215C">
        <w:t xml:space="preserve"> General principles for NGER reporting for wastewater handling</w:t>
      </w:r>
      <w:r w:rsidR="002E7F11">
        <w:t>.</w:t>
      </w:r>
    </w:p>
    <w:tbl>
      <w:tblPr>
        <w:tblStyle w:val="CERTable"/>
        <w:tblW w:w="5000" w:type="pct"/>
        <w:tblLook w:val="0420" w:firstRow="1" w:lastRow="0" w:firstColumn="0" w:lastColumn="0" w:noHBand="0" w:noVBand="1"/>
      </w:tblPr>
      <w:tblGrid>
        <w:gridCol w:w="3423"/>
        <w:gridCol w:w="6317"/>
      </w:tblGrid>
      <w:tr w:rsidR="005042FA" w:rsidRPr="0030215C" w14:paraId="65585BB1" w14:textId="77777777" w:rsidTr="007D373D">
        <w:trPr>
          <w:cnfStyle w:val="100000000000" w:firstRow="1" w:lastRow="0" w:firstColumn="0" w:lastColumn="0" w:oddVBand="0" w:evenVBand="0" w:oddHBand="0" w:evenHBand="0" w:firstRowFirstColumn="0" w:firstRowLastColumn="0" w:lastRowFirstColumn="0" w:lastRowLastColumn="0"/>
          <w:tblHeader/>
        </w:trPr>
        <w:tc>
          <w:tcPr>
            <w:tcW w:w="1757" w:type="pct"/>
            <w:hideMark/>
          </w:tcPr>
          <w:p w14:paraId="15F583AB" w14:textId="77777777" w:rsidR="005042FA" w:rsidRPr="0030215C" w:rsidRDefault="005042FA">
            <w:pPr>
              <w:spacing w:after="100"/>
              <w:rPr>
                <w:b w:val="0"/>
                <w:bCs/>
                <w:color w:val="auto"/>
                <w:szCs w:val="20"/>
                <w:lang w:eastAsia="en-AU"/>
              </w:rPr>
            </w:pPr>
            <w:r w:rsidRPr="0030215C">
              <w:rPr>
                <w:bCs/>
                <w:szCs w:val="20"/>
                <w:lang w:eastAsia="en-AU"/>
              </w:rPr>
              <w:t>General estimation principles</w:t>
            </w:r>
          </w:p>
        </w:tc>
        <w:tc>
          <w:tcPr>
            <w:tcW w:w="3243" w:type="pct"/>
            <w:hideMark/>
          </w:tcPr>
          <w:p w14:paraId="06C8EDD3" w14:textId="77777777" w:rsidR="005042FA" w:rsidRPr="0030215C" w:rsidRDefault="005042FA">
            <w:pPr>
              <w:spacing w:after="100"/>
              <w:rPr>
                <w:b w:val="0"/>
                <w:bCs/>
                <w:szCs w:val="20"/>
                <w:lang w:eastAsia="en-AU"/>
              </w:rPr>
            </w:pPr>
            <w:r w:rsidRPr="0030215C">
              <w:rPr>
                <w:bCs/>
                <w:szCs w:val="20"/>
                <w:lang w:eastAsia="en-AU"/>
              </w:rPr>
              <w:t>Implication for wastewater handling in NGER reporting</w:t>
            </w:r>
          </w:p>
        </w:tc>
      </w:tr>
      <w:tr w:rsidR="005042FA" w:rsidRPr="0030215C" w14:paraId="51F2AEA6" w14:textId="77777777" w:rsidTr="007D373D">
        <w:trPr>
          <w:cnfStyle w:val="000000100000" w:firstRow="0" w:lastRow="0" w:firstColumn="0" w:lastColumn="0" w:oddVBand="0" w:evenVBand="0" w:oddHBand="1" w:evenHBand="0" w:firstRowFirstColumn="0" w:firstRowLastColumn="0" w:lastRowFirstColumn="0" w:lastRowLastColumn="0"/>
        </w:trPr>
        <w:tc>
          <w:tcPr>
            <w:tcW w:w="1757" w:type="pct"/>
            <w:shd w:val="clear" w:color="auto" w:fill="F2F2F2" w:themeFill="background1" w:themeFillShade="F2"/>
            <w:hideMark/>
          </w:tcPr>
          <w:p w14:paraId="09C27D4E" w14:textId="77777777" w:rsidR="005042FA" w:rsidRPr="0030215C" w:rsidRDefault="005042FA">
            <w:pPr>
              <w:spacing w:after="120"/>
              <w:rPr>
                <w:color w:val="000000"/>
                <w:szCs w:val="20"/>
                <w:lang w:eastAsia="en-AU"/>
              </w:rPr>
            </w:pPr>
            <w:r w:rsidRPr="0030215C">
              <w:rPr>
                <w:b/>
                <w:bCs/>
                <w:color w:val="000000"/>
                <w:szCs w:val="20"/>
                <w:lang w:eastAsia="en-AU"/>
              </w:rPr>
              <w:t>Transparency</w:t>
            </w:r>
          </w:p>
          <w:p w14:paraId="054DD150" w14:textId="77777777" w:rsidR="005042FA" w:rsidRPr="0030215C" w:rsidRDefault="005042FA">
            <w:pPr>
              <w:rPr>
                <w:color w:val="000000"/>
                <w:szCs w:val="20"/>
                <w:lang w:eastAsia="en-AU"/>
              </w:rPr>
            </w:pPr>
            <w:r w:rsidRPr="0030215C">
              <w:rPr>
                <w:color w:val="000000"/>
                <w:szCs w:val="20"/>
                <w:lang w:eastAsia="en-AU"/>
              </w:rPr>
              <w:t>Emission estimates must be documented and verifiable</w:t>
            </w:r>
          </w:p>
        </w:tc>
        <w:tc>
          <w:tcPr>
            <w:tcW w:w="3243" w:type="pct"/>
            <w:hideMark/>
          </w:tcPr>
          <w:p w14:paraId="1563917A" w14:textId="77777777" w:rsidR="005042FA" w:rsidRPr="0030215C" w:rsidRDefault="005042FA" w:rsidP="005042FA">
            <w:pPr>
              <w:pStyle w:val="CERbullets"/>
              <w:ind w:left="360" w:hanging="360"/>
              <w:rPr>
                <w:color w:val="000000"/>
                <w:szCs w:val="20"/>
                <w:lang w:eastAsia="en-AU"/>
              </w:rPr>
            </w:pPr>
            <w:r w:rsidRPr="0030215C">
              <w:rPr>
                <w:color w:val="000000"/>
                <w:szCs w:val="20"/>
              </w:rPr>
              <w:t xml:space="preserve">All key decisions and assumptions made to prepare NGER reporting must be documented and updated each year, in a ‘Basis of preparation’ document or procedure. </w:t>
            </w:r>
          </w:p>
          <w:p w14:paraId="27D0BDA1" w14:textId="77777777" w:rsidR="005042FA" w:rsidRPr="00B20B34" w:rsidRDefault="005042FA" w:rsidP="005042FA">
            <w:pPr>
              <w:pStyle w:val="CERbullets"/>
              <w:ind w:left="360" w:hanging="360"/>
              <w:rPr>
                <w:color w:val="000000"/>
                <w:szCs w:val="20"/>
              </w:rPr>
            </w:pPr>
            <w:r w:rsidRPr="00B20B34">
              <w:rPr>
                <w:color w:val="000000"/>
                <w:szCs w:val="20"/>
              </w:rPr>
              <w:t>All data must be recorded in a form that can be easily audited</w:t>
            </w:r>
            <w:r w:rsidRPr="0030215C">
              <w:rPr>
                <w:color w:val="000000"/>
                <w:szCs w:val="20"/>
              </w:rPr>
              <w:t xml:space="preserve">. </w:t>
            </w:r>
            <w:r>
              <w:t xml:space="preserve">This includes all data resulting from sampling undertaken to support estimates of wastewater biogas flared. </w:t>
            </w:r>
            <w:r w:rsidRPr="00B20B34" w:rsidDel="00B20B34">
              <w:rPr>
                <w:color w:val="000000"/>
                <w:szCs w:val="20"/>
              </w:rPr>
              <w:t xml:space="preserve"> </w:t>
            </w:r>
          </w:p>
          <w:p w14:paraId="0E0787D5" w14:textId="24C83EDB" w:rsidR="005042FA" w:rsidRPr="0030215C" w:rsidRDefault="005042FA" w:rsidP="005042FA">
            <w:pPr>
              <w:pStyle w:val="CERbullets"/>
              <w:ind w:left="360" w:hanging="360"/>
              <w:rPr>
                <w:color w:val="000000"/>
                <w:szCs w:val="20"/>
              </w:rPr>
            </w:pPr>
            <w:r w:rsidRPr="00B20B34">
              <w:rPr>
                <w:color w:val="000000"/>
                <w:szCs w:val="20"/>
              </w:rPr>
              <w:t>Al</w:t>
            </w:r>
            <w:r w:rsidRPr="0030215C">
              <w:rPr>
                <w:color w:val="000000"/>
                <w:szCs w:val="20"/>
              </w:rPr>
              <w:t>l data</w:t>
            </w:r>
            <w:r>
              <w:rPr>
                <w:color w:val="000000"/>
                <w:szCs w:val="20"/>
              </w:rPr>
              <w:t>,</w:t>
            </w:r>
            <w:r w:rsidRPr="0030215C">
              <w:rPr>
                <w:color w:val="000000"/>
                <w:szCs w:val="20"/>
              </w:rPr>
              <w:t xml:space="preserve"> and</w:t>
            </w:r>
            <w:r>
              <w:rPr>
                <w:color w:val="000000"/>
                <w:szCs w:val="20"/>
              </w:rPr>
              <w:t xml:space="preserve"> documentation of any</w:t>
            </w:r>
            <w:r w:rsidRPr="0030215C">
              <w:rPr>
                <w:color w:val="000000"/>
                <w:szCs w:val="20"/>
              </w:rPr>
              <w:t xml:space="preserve"> assumptions</w:t>
            </w:r>
            <w:r>
              <w:rPr>
                <w:color w:val="000000"/>
                <w:szCs w:val="20"/>
              </w:rPr>
              <w:t xml:space="preserve"> applied to the data and the calculations</w:t>
            </w:r>
            <w:r w:rsidRPr="0030215C">
              <w:rPr>
                <w:color w:val="000000"/>
                <w:szCs w:val="20"/>
              </w:rPr>
              <w:t xml:space="preserve"> must be </w:t>
            </w:r>
            <w:r>
              <w:rPr>
                <w:color w:val="000000"/>
                <w:szCs w:val="20"/>
              </w:rPr>
              <w:t>retained in accordance with the record-keeping requirements</w:t>
            </w:r>
            <w:r w:rsidRPr="0030215C">
              <w:rPr>
                <w:color w:val="000000"/>
                <w:szCs w:val="20"/>
              </w:rPr>
              <w:t xml:space="preserve"> for </w:t>
            </w:r>
            <w:r w:rsidR="000340F9">
              <w:rPr>
                <w:color w:val="000000"/>
                <w:szCs w:val="20"/>
              </w:rPr>
              <w:t>5</w:t>
            </w:r>
            <w:r w:rsidRPr="0030215C">
              <w:rPr>
                <w:color w:val="000000"/>
                <w:szCs w:val="20"/>
              </w:rPr>
              <w:t xml:space="preserve"> years</w:t>
            </w:r>
            <w:r>
              <w:rPr>
                <w:color w:val="000000"/>
                <w:szCs w:val="20"/>
              </w:rPr>
              <w:t xml:space="preserve"> from the end of the financial year in which the relevant activity took place</w:t>
            </w:r>
            <w:r w:rsidRPr="0030215C">
              <w:rPr>
                <w:color w:val="000000"/>
                <w:szCs w:val="20"/>
              </w:rPr>
              <w:t xml:space="preserve">. </w:t>
            </w:r>
          </w:p>
        </w:tc>
      </w:tr>
      <w:tr w:rsidR="005042FA" w:rsidRPr="0030215C" w14:paraId="172AC2C4" w14:textId="77777777" w:rsidTr="007D373D">
        <w:trPr>
          <w:cnfStyle w:val="000000010000" w:firstRow="0" w:lastRow="0" w:firstColumn="0" w:lastColumn="0" w:oddVBand="0" w:evenVBand="0" w:oddHBand="0" w:evenHBand="1" w:firstRowFirstColumn="0" w:firstRowLastColumn="0" w:lastRowFirstColumn="0" w:lastRowLastColumn="0"/>
        </w:trPr>
        <w:tc>
          <w:tcPr>
            <w:tcW w:w="1757" w:type="pct"/>
            <w:shd w:val="clear" w:color="auto" w:fill="F2F2F2" w:themeFill="background1" w:themeFillShade="F2"/>
            <w:hideMark/>
          </w:tcPr>
          <w:p w14:paraId="6622FFF4" w14:textId="77777777" w:rsidR="005042FA" w:rsidRPr="0030215C" w:rsidRDefault="005042FA">
            <w:pPr>
              <w:spacing w:after="120"/>
              <w:rPr>
                <w:color w:val="000000"/>
                <w:szCs w:val="20"/>
                <w:lang w:eastAsia="en-AU"/>
              </w:rPr>
            </w:pPr>
            <w:r w:rsidRPr="0030215C">
              <w:rPr>
                <w:b/>
                <w:bCs/>
                <w:color w:val="000000"/>
                <w:szCs w:val="20"/>
                <w:lang w:eastAsia="en-AU"/>
              </w:rPr>
              <w:t>Comparability</w:t>
            </w:r>
          </w:p>
          <w:p w14:paraId="67C211D3" w14:textId="30D8C6EA" w:rsidR="005042FA" w:rsidRPr="0030215C" w:rsidRDefault="005042FA">
            <w:pPr>
              <w:rPr>
                <w:color w:val="000000"/>
                <w:szCs w:val="20"/>
                <w:lang w:eastAsia="en-AU"/>
              </w:rPr>
            </w:pPr>
            <w:r>
              <w:rPr>
                <w:szCs w:val="20"/>
              </w:rPr>
              <w:t xml:space="preserve">Estimates </w:t>
            </w:r>
            <w:r w:rsidRPr="0030215C">
              <w:rPr>
                <w:szCs w:val="20"/>
              </w:rPr>
              <w:t>using a particular method and produced by a registered corporation in an industry sector must be comparable with emission estimates produced by similar corporations in that industry sector using the same method and be consistent with the emission estimates published by the Department</w:t>
            </w:r>
            <w:r>
              <w:rPr>
                <w:szCs w:val="20"/>
              </w:rPr>
              <w:t xml:space="preserve"> of Climate Change, Energy, the Environment and Water</w:t>
            </w:r>
            <w:r w:rsidRPr="0030215C">
              <w:rPr>
                <w:szCs w:val="20"/>
              </w:rPr>
              <w:t xml:space="preserve"> in the </w:t>
            </w:r>
            <w:r>
              <w:rPr>
                <w:szCs w:val="20"/>
              </w:rPr>
              <w:t xml:space="preserve">Australia’s </w:t>
            </w:r>
            <w:r w:rsidRPr="000F7E30">
              <w:rPr>
                <w:iCs/>
                <w:szCs w:val="20"/>
              </w:rPr>
              <w:t>National Greenhouse Accounts</w:t>
            </w:r>
          </w:p>
        </w:tc>
        <w:tc>
          <w:tcPr>
            <w:tcW w:w="3243" w:type="pct"/>
            <w:hideMark/>
          </w:tcPr>
          <w:p w14:paraId="1B32B1DB" w14:textId="77777777" w:rsidR="005042FA" w:rsidRPr="0030215C" w:rsidRDefault="005042FA" w:rsidP="005042FA">
            <w:pPr>
              <w:pStyle w:val="CERbullets"/>
              <w:ind w:left="360" w:hanging="360"/>
              <w:rPr>
                <w:color w:val="000000"/>
                <w:szCs w:val="20"/>
                <w:lang w:eastAsia="en-AU"/>
              </w:rPr>
            </w:pPr>
            <w:r w:rsidRPr="0030215C">
              <w:rPr>
                <w:color w:val="000000"/>
                <w:szCs w:val="20"/>
              </w:rPr>
              <w:t xml:space="preserve">Appropriately using the rules and requirements of the NGER </w:t>
            </w:r>
            <w:r>
              <w:rPr>
                <w:color w:val="000000"/>
                <w:szCs w:val="20"/>
              </w:rPr>
              <w:t xml:space="preserve">Measurement </w:t>
            </w:r>
            <w:r w:rsidRPr="0030215C">
              <w:rPr>
                <w:color w:val="000000"/>
                <w:szCs w:val="20"/>
              </w:rPr>
              <w:t>Determination will achieve this for most activity data and emissions estimates in wastewater handling.</w:t>
            </w:r>
          </w:p>
          <w:p w14:paraId="02DDEF1C" w14:textId="7DF1910A" w:rsidR="005042FA" w:rsidRPr="004D2FB9" w:rsidRDefault="005042FA" w:rsidP="005042FA">
            <w:pPr>
              <w:pStyle w:val="CERbullets"/>
              <w:ind w:left="360" w:hanging="360"/>
              <w:rPr>
                <w:color w:val="000000"/>
              </w:rPr>
            </w:pPr>
            <w:r w:rsidRPr="65607FD3">
              <w:rPr>
                <w:color w:val="000000" w:themeColor="text1"/>
              </w:rPr>
              <w:t xml:space="preserve">Unspecified industry estimation practices are acceptable for some components of </w:t>
            </w:r>
            <w:r w:rsidR="6EABDC16" w:rsidRPr="65607FD3">
              <w:rPr>
                <w:color w:val="000000" w:themeColor="text1"/>
              </w:rPr>
              <w:t>M</w:t>
            </w:r>
            <w:r w:rsidRPr="65607FD3">
              <w:rPr>
                <w:color w:val="000000" w:themeColor="text1"/>
              </w:rPr>
              <w:t>ethod 1 if they meet the other requirements of section 1.13 of the Measurement Determination – for example, ‘Transparency’ and ‘Accuracy’.</w:t>
            </w:r>
          </w:p>
        </w:tc>
      </w:tr>
      <w:tr w:rsidR="005042FA" w:rsidRPr="0030215C" w14:paraId="4A4D72D1" w14:textId="77777777" w:rsidTr="007D373D">
        <w:trPr>
          <w:cnfStyle w:val="000000100000" w:firstRow="0" w:lastRow="0" w:firstColumn="0" w:lastColumn="0" w:oddVBand="0" w:evenVBand="0" w:oddHBand="1" w:evenHBand="0" w:firstRowFirstColumn="0" w:firstRowLastColumn="0" w:lastRowFirstColumn="0" w:lastRowLastColumn="0"/>
        </w:trPr>
        <w:tc>
          <w:tcPr>
            <w:tcW w:w="1757" w:type="pct"/>
            <w:shd w:val="clear" w:color="auto" w:fill="F2F2F2" w:themeFill="background1" w:themeFillShade="F2"/>
          </w:tcPr>
          <w:p w14:paraId="5E7E9885" w14:textId="77777777" w:rsidR="005042FA" w:rsidRPr="0030215C" w:rsidRDefault="005042FA">
            <w:pPr>
              <w:spacing w:after="120"/>
              <w:rPr>
                <w:color w:val="000000"/>
                <w:szCs w:val="20"/>
                <w:lang w:eastAsia="en-AU"/>
              </w:rPr>
            </w:pPr>
            <w:r w:rsidRPr="0030215C">
              <w:rPr>
                <w:b/>
                <w:bCs/>
                <w:color w:val="000000"/>
                <w:szCs w:val="20"/>
                <w:lang w:eastAsia="en-AU"/>
              </w:rPr>
              <w:t>Accuracy</w:t>
            </w:r>
          </w:p>
          <w:p w14:paraId="39AE0374" w14:textId="375626FE" w:rsidR="005042FA" w:rsidRPr="0030215C" w:rsidRDefault="005042FA">
            <w:pPr>
              <w:spacing w:after="120"/>
              <w:rPr>
                <w:b/>
                <w:bCs/>
                <w:color w:val="000000"/>
                <w:szCs w:val="20"/>
                <w:lang w:eastAsia="en-AU"/>
              </w:rPr>
            </w:pPr>
            <w:r w:rsidRPr="0030215C">
              <w:rPr>
                <w:szCs w:val="20"/>
              </w:rPr>
              <w:t>Having regard to the availability of reasonable resources by a registered corporation and the requirements of the NGER Determination, uncertainties in</w:t>
            </w:r>
            <w:r>
              <w:rPr>
                <w:szCs w:val="20"/>
              </w:rPr>
              <w:t xml:space="preserve"> emissions and energy </w:t>
            </w:r>
            <w:r w:rsidRPr="0030215C">
              <w:rPr>
                <w:szCs w:val="20"/>
              </w:rPr>
              <w:t>estimates must be minimised, and any estimates must be neither over nor underestimates of the true values at a 95</w:t>
            </w:r>
            <w:r>
              <w:rPr>
                <w:szCs w:val="20"/>
              </w:rPr>
              <w:t xml:space="preserve">% </w:t>
            </w:r>
            <w:r w:rsidRPr="0030215C">
              <w:rPr>
                <w:szCs w:val="20"/>
              </w:rPr>
              <w:t>confidence level</w:t>
            </w:r>
          </w:p>
        </w:tc>
        <w:tc>
          <w:tcPr>
            <w:tcW w:w="3243" w:type="pct"/>
          </w:tcPr>
          <w:p w14:paraId="63C74A83" w14:textId="77777777" w:rsidR="005042FA" w:rsidRPr="0030215C" w:rsidRDefault="005042FA" w:rsidP="005042FA">
            <w:pPr>
              <w:pStyle w:val="CERbullets"/>
              <w:ind w:left="360" w:hanging="360"/>
              <w:rPr>
                <w:color w:val="000000"/>
                <w:szCs w:val="20"/>
                <w:lang w:eastAsia="en-AU"/>
              </w:rPr>
            </w:pPr>
            <w:r w:rsidRPr="0030215C">
              <w:rPr>
                <w:color w:val="000000"/>
                <w:szCs w:val="20"/>
              </w:rPr>
              <w:t>Sampling, e.g. for methane content</w:t>
            </w:r>
            <w:r>
              <w:rPr>
                <w:color w:val="000000"/>
                <w:szCs w:val="20"/>
              </w:rPr>
              <w:t>,</w:t>
            </w:r>
            <w:r w:rsidRPr="0030215C">
              <w:rPr>
                <w:color w:val="000000"/>
                <w:szCs w:val="20"/>
              </w:rPr>
              <w:t xml:space="preserve"> must be performed for a duration and </w:t>
            </w:r>
            <w:r>
              <w:rPr>
                <w:color w:val="000000"/>
                <w:szCs w:val="20"/>
              </w:rPr>
              <w:t xml:space="preserve">at a </w:t>
            </w:r>
            <w:r w:rsidRPr="0030215C">
              <w:rPr>
                <w:color w:val="000000"/>
                <w:szCs w:val="20"/>
              </w:rPr>
              <w:t>frequency to enable reliable estimates.</w:t>
            </w:r>
          </w:p>
          <w:p w14:paraId="6F826777" w14:textId="77777777" w:rsidR="005042FA" w:rsidRDefault="005042FA" w:rsidP="005042FA">
            <w:pPr>
              <w:pStyle w:val="CERbullets"/>
              <w:ind w:left="360" w:hanging="360"/>
              <w:rPr>
                <w:color w:val="000000"/>
                <w:szCs w:val="20"/>
              </w:rPr>
            </w:pPr>
            <w:r w:rsidRPr="0030215C">
              <w:rPr>
                <w:color w:val="000000"/>
                <w:szCs w:val="20"/>
              </w:rPr>
              <w:t>Estimates must be neutral without bias</w:t>
            </w:r>
          </w:p>
          <w:p w14:paraId="78C8454D" w14:textId="502711E0" w:rsidR="005042FA" w:rsidRPr="007D373D" w:rsidRDefault="005042FA" w:rsidP="007D373D">
            <w:pPr>
              <w:pStyle w:val="CERbullets"/>
              <w:numPr>
                <w:ilvl w:val="1"/>
                <w:numId w:val="1"/>
              </w:numPr>
            </w:pPr>
            <w:r w:rsidRPr="007D373D">
              <w:t>understating emissions when compared to the likely true value is not allowed</w:t>
            </w:r>
          </w:p>
          <w:p w14:paraId="36178B97" w14:textId="77777777" w:rsidR="005042FA" w:rsidRPr="007D373D" w:rsidRDefault="005042FA" w:rsidP="007D373D">
            <w:pPr>
              <w:pStyle w:val="CERbullets"/>
              <w:numPr>
                <w:ilvl w:val="1"/>
                <w:numId w:val="1"/>
              </w:numPr>
            </w:pPr>
            <w:r w:rsidRPr="007D373D">
              <w:t>overstating emissions when compared to the likely true value, for example, use of a ‘conservative’ value to compensate for uncertainty in the estimation method is not allowed.</w:t>
            </w:r>
          </w:p>
          <w:p w14:paraId="4052F9FF" w14:textId="77777777" w:rsidR="005042FA" w:rsidRPr="0030215C" w:rsidRDefault="005042FA" w:rsidP="005042FA">
            <w:pPr>
              <w:pStyle w:val="CERbullets"/>
              <w:ind w:left="360" w:hanging="360"/>
              <w:rPr>
                <w:color w:val="000000"/>
                <w:szCs w:val="20"/>
              </w:rPr>
            </w:pPr>
            <w:r w:rsidRPr="0030215C">
              <w:rPr>
                <w:szCs w:val="20"/>
                <w:lang w:val="en-GB"/>
              </w:rPr>
              <w:t>Reporters</w:t>
            </w:r>
            <w:r>
              <w:rPr>
                <w:szCs w:val="20"/>
                <w:lang w:val="en-GB"/>
              </w:rPr>
              <w:t xml:space="preserve"> must apply reasonable effort and resources to minimise uncertainty associated with emissions and energy estimates</w:t>
            </w:r>
            <w:r w:rsidRPr="0030215C">
              <w:rPr>
                <w:szCs w:val="20"/>
                <w:lang w:val="en-GB"/>
              </w:rPr>
              <w:t>.</w:t>
            </w:r>
          </w:p>
        </w:tc>
      </w:tr>
      <w:tr w:rsidR="005042FA" w:rsidRPr="0030215C" w14:paraId="5C9B0B3F" w14:textId="77777777" w:rsidTr="007D373D">
        <w:trPr>
          <w:cnfStyle w:val="000000010000" w:firstRow="0" w:lastRow="0" w:firstColumn="0" w:lastColumn="0" w:oddVBand="0" w:evenVBand="0" w:oddHBand="0" w:evenHBand="1" w:firstRowFirstColumn="0" w:firstRowLastColumn="0" w:lastRowFirstColumn="0" w:lastRowLastColumn="0"/>
        </w:trPr>
        <w:tc>
          <w:tcPr>
            <w:tcW w:w="1757" w:type="pct"/>
            <w:shd w:val="clear" w:color="auto" w:fill="F2F2F2" w:themeFill="background1" w:themeFillShade="F2"/>
            <w:hideMark/>
          </w:tcPr>
          <w:p w14:paraId="183AAB32" w14:textId="77777777" w:rsidR="005042FA" w:rsidRPr="0030215C" w:rsidRDefault="005042FA">
            <w:pPr>
              <w:spacing w:after="120"/>
              <w:rPr>
                <w:b/>
                <w:bCs/>
                <w:color w:val="000000"/>
                <w:szCs w:val="20"/>
                <w:lang w:eastAsia="en-AU"/>
              </w:rPr>
            </w:pPr>
            <w:r w:rsidRPr="0030215C">
              <w:rPr>
                <w:b/>
                <w:bCs/>
                <w:color w:val="000000"/>
                <w:szCs w:val="20"/>
                <w:lang w:eastAsia="en-AU"/>
              </w:rPr>
              <w:t>Completeness</w:t>
            </w:r>
          </w:p>
          <w:p w14:paraId="1DC66CE4" w14:textId="77777777" w:rsidR="005042FA" w:rsidRPr="0030215C" w:rsidRDefault="005042FA">
            <w:pPr>
              <w:rPr>
                <w:color w:val="000000"/>
                <w:szCs w:val="20"/>
                <w:lang w:eastAsia="en-AU"/>
              </w:rPr>
            </w:pPr>
            <w:r w:rsidRPr="0030215C">
              <w:rPr>
                <w:szCs w:val="20"/>
              </w:rPr>
              <w:t>Subject to any applicable reporting thresholds, all emission sources identified in section 1.10 of the NGER Measurement Determination, and production and consumption of all fuels and energy commodities listed in Schedule 1 of the NGER Regulations, must be accounted for</w:t>
            </w:r>
          </w:p>
        </w:tc>
        <w:tc>
          <w:tcPr>
            <w:tcW w:w="3243" w:type="pct"/>
            <w:hideMark/>
          </w:tcPr>
          <w:p w14:paraId="604C247E" w14:textId="77777777" w:rsidR="005042FA" w:rsidRPr="0030215C" w:rsidRDefault="005042FA" w:rsidP="005042FA">
            <w:pPr>
              <w:pStyle w:val="CERbullets"/>
              <w:keepNext/>
              <w:ind w:left="360" w:hanging="360"/>
              <w:rPr>
                <w:color w:val="000000"/>
                <w:szCs w:val="20"/>
                <w:lang w:eastAsia="en-AU"/>
              </w:rPr>
            </w:pPr>
            <w:r w:rsidRPr="0030215C">
              <w:rPr>
                <w:color w:val="000000"/>
                <w:szCs w:val="20"/>
              </w:rPr>
              <w:t xml:space="preserve">All typical </w:t>
            </w:r>
            <w:r>
              <w:rPr>
                <w:color w:val="000000"/>
                <w:szCs w:val="20"/>
              </w:rPr>
              <w:t xml:space="preserve">emission </w:t>
            </w:r>
            <w:r w:rsidRPr="0030215C">
              <w:rPr>
                <w:color w:val="000000"/>
                <w:szCs w:val="20"/>
              </w:rPr>
              <w:t xml:space="preserve">source types for wastewater handling </w:t>
            </w:r>
            <w:r>
              <w:rPr>
                <w:color w:val="000000"/>
                <w:szCs w:val="20"/>
              </w:rPr>
              <w:t xml:space="preserve">are </w:t>
            </w:r>
            <w:r w:rsidRPr="0030215C">
              <w:rPr>
                <w:color w:val="000000"/>
                <w:szCs w:val="20"/>
              </w:rPr>
              <w:t>identified in the NGER</w:t>
            </w:r>
            <w:r>
              <w:rPr>
                <w:color w:val="000000"/>
                <w:szCs w:val="20"/>
              </w:rPr>
              <w:t xml:space="preserve"> Measurement</w:t>
            </w:r>
            <w:r w:rsidRPr="0030215C">
              <w:rPr>
                <w:color w:val="000000"/>
                <w:szCs w:val="20"/>
              </w:rPr>
              <w:t xml:space="preserve"> Determination.</w:t>
            </w:r>
          </w:p>
          <w:p w14:paraId="6420E26B" w14:textId="0EE1D32B" w:rsidR="005042FA" w:rsidRPr="0030215C" w:rsidRDefault="005042FA" w:rsidP="005042FA">
            <w:pPr>
              <w:pStyle w:val="CERbullets"/>
              <w:keepNext/>
              <w:ind w:left="360" w:hanging="360"/>
              <w:rPr>
                <w:color w:val="000000"/>
                <w:szCs w:val="20"/>
              </w:rPr>
            </w:pPr>
            <w:r w:rsidRPr="0030215C">
              <w:rPr>
                <w:color w:val="000000"/>
                <w:szCs w:val="20"/>
              </w:rPr>
              <w:t xml:space="preserve">A key issue is identifying the reporting boundary and documenting all emissions and energy sources that the </w:t>
            </w:r>
            <w:r w:rsidRPr="0030215C">
              <w:rPr>
                <w:szCs w:val="20"/>
              </w:rPr>
              <w:t>registered corporation or liable entity must report, and those that must be</w:t>
            </w:r>
            <w:r>
              <w:rPr>
                <w:szCs w:val="20"/>
              </w:rPr>
              <w:t xml:space="preserve"> separately</w:t>
            </w:r>
            <w:r w:rsidRPr="0030215C">
              <w:rPr>
                <w:szCs w:val="20"/>
              </w:rPr>
              <w:t xml:space="preserve"> reported by contractors</w:t>
            </w:r>
            <w:r w:rsidRPr="0030215C">
              <w:rPr>
                <w:color w:val="000000"/>
                <w:szCs w:val="20"/>
              </w:rPr>
              <w:t>.</w:t>
            </w:r>
            <w:r>
              <w:rPr>
                <w:color w:val="000000"/>
                <w:szCs w:val="20"/>
              </w:rPr>
              <w:t xml:space="preserve"> S</w:t>
            </w:r>
            <w:r>
              <w:t xml:space="preserve">ee guidelines on </w:t>
            </w:r>
            <w:hyperlink r:id="rId30" w:tooltip="A link to the Defining a NGER facility guide on the Clean Energy Regulator website" w:history="1">
              <w:r w:rsidRPr="004D2FB9">
                <w:rPr>
                  <w:rStyle w:val="Hyperlink"/>
                  <w:rFonts w:asciiTheme="minorHAnsi" w:hAnsiTheme="minorHAnsi"/>
                </w:rPr>
                <w:t>Defining a facility</w:t>
              </w:r>
            </w:hyperlink>
            <w:r>
              <w:rPr>
                <w:rStyle w:val="FootnoteReference"/>
              </w:rPr>
              <w:footnoteReference w:id="10"/>
            </w:r>
            <w:r>
              <w:t xml:space="preserve"> and </w:t>
            </w:r>
            <w:hyperlink r:id="rId31" w:tooltip="A link to the Operational control guide on the Clean Energy Regulator website" w:history="1">
              <w:r w:rsidRPr="004D2FB9">
                <w:rPr>
                  <w:rStyle w:val="Hyperlink"/>
                  <w:rFonts w:asciiTheme="minorHAnsi" w:hAnsiTheme="minorHAnsi"/>
                </w:rPr>
                <w:t>Operation control</w:t>
              </w:r>
            </w:hyperlink>
            <w:r>
              <w:rPr>
                <w:rStyle w:val="FootnoteReference"/>
              </w:rPr>
              <w:footnoteReference w:id="11"/>
            </w:r>
            <w:r>
              <w:t xml:space="preserve"> for more information.</w:t>
            </w:r>
          </w:p>
        </w:tc>
      </w:tr>
    </w:tbl>
    <w:p w14:paraId="430B4AB3" w14:textId="6FD05B4B" w:rsidR="005042FA" w:rsidRPr="0030215C" w:rsidRDefault="005042FA" w:rsidP="005042FA">
      <w:pPr>
        <w:spacing w:before="240"/>
      </w:pPr>
      <w:r w:rsidRPr="0030215C">
        <w:t>An executive officer must</w:t>
      </w:r>
      <w:r>
        <w:t xml:space="preserve"> approve</w:t>
      </w:r>
      <w:r w:rsidRPr="0030215C">
        <w:t xml:space="preserve"> the report</w:t>
      </w:r>
      <w:r>
        <w:t>’s</w:t>
      </w:r>
      <w:r w:rsidRPr="0030215C">
        <w:t xml:space="preserve"> submi</w:t>
      </w:r>
      <w:r>
        <w:t>ssion</w:t>
      </w:r>
      <w:r w:rsidRPr="0030215C">
        <w:t xml:space="preserve"> to </w:t>
      </w:r>
      <w:r w:rsidR="09342805">
        <w:t>CER</w:t>
      </w:r>
      <w:r w:rsidRPr="0030215C">
        <w:t xml:space="preserve">, confirming that </w:t>
      </w:r>
      <w:r>
        <w:t>it</w:t>
      </w:r>
      <w:r w:rsidRPr="0030215C">
        <w:t xml:space="preserve"> has been prepared in accordance with the</w:t>
      </w:r>
      <w:r>
        <w:t xml:space="preserve"> NGER</w:t>
      </w:r>
      <w:r w:rsidRPr="0030215C">
        <w:t xml:space="preserve"> legislation, including that the general principles have been appropriately applied. </w:t>
      </w:r>
    </w:p>
    <w:p w14:paraId="233D9490" w14:textId="77777777" w:rsidR="005042FA" w:rsidRPr="0030215C" w:rsidRDefault="005042FA" w:rsidP="005042FA">
      <w:r w:rsidRPr="0030215C">
        <w:t>It is up to the</w:t>
      </w:r>
      <w:r>
        <w:t xml:space="preserve"> reporting </w:t>
      </w:r>
      <w:r w:rsidRPr="0030215C">
        <w:t>entity to prepare the NGER report and to determine what reporting processes and controls are deemed appropriate to achieve transparency, comparability, completeness and accuracy. However, formalised and repeatable processes are expected. A few observations for wastewater NGER reporting are worth mentioning in this regard:</w:t>
      </w:r>
    </w:p>
    <w:p w14:paraId="0C79227F" w14:textId="77777777" w:rsidR="005042FA" w:rsidRPr="009F1076" w:rsidRDefault="005042FA" w:rsidP="005042FA">
      <w:pPr>
        <w:pStyle w:val="CERbullets"/>
        <w:ind w:left="360" w:hanging="360"/>
      </w:pPr>
      <w:r w:rsidRPr="001B028E">
        <w:t>Individuals responsible for NGER report compilation do not necessarily control the data</w:t>
      </w:r>
      <w:r w:rsidRPr="00637460">
        <w:t xml:space="preserve"> – for</w:t>
      </w:r>
      <w:r w:rsidRPr="009F1076">
        <w:t xml:space="preserve"> wastewater facilities, NGER reporting responsibility may be delegated to a person with little control over the data required to prepare the report. Whilst this may be appropriate for report compilation purposes, it may be difficult for a person physically removed from wastewater operations to confirm whether data is complete and accurate.</w:t>
      </w:r>
    </w:p>
    <w:p w14:paraId="1E2D0EDF" w14:textId="77777777" w:rsidR="005042FA" w:rsidRPr="0030215C" w:rsidRDefault="005042FA" w:rsidP="005042FA">
      <w:pPr>
        <w:pStyle w:val="CERbullets"/>
        <w:ind w:left="360" w:hanging="360"/>
      </w:pPr>
      <w:r w:rsidRPr="001B028E">
        <w:t>Formalising reliance on data processes</w:t>
      </w:r>
      <w:r w:rsidRPr="00637460">
        <w:t xml:space="preserve"> – existing measurement </w:t>
      </w:r>
      <w:r w:rsidRPr="009F1076">
        <w:t>processes controlled by parties external to the liable entity may be suitable to rely upon</w:t>
      </w:r>
      <w:r w:rsidRPr="0030215C">
        <w:t xml:space="preserve"> for NGER reporting. For example, data on wastewater biogas quantities combusted and flared, and methane content, may be derived from another party such as the wastewater biogas manager. </w:t>
      </w:r>
    </w:p>
    <w:p w14:paraId="32046527" w14:textId="34885E73" w:rsidR="00CB1EDF" w:rsidRDefault="005042FA" w:rsidP="00CB196F">
      <w:pPr>
        <w:spacing w:after="0"/>
        <w:rPr>
          <w:rFonts w:ascii="Calibri" w:eastAsia="Times New Roman" w:hAnsi="Calibri" w:cs="Calibri"/>
          <w:kern w:val="32"/>
          <w:sz w:val="40"/>
        </w:rPr>
      </w:pPr>
      <w:r w:rsidRPr="0030215C">
        <w:t xml:space="preserve">It is good practice to appoint individual ‘data owners’ who conduct checking and validation of specific data used for NGER reporting who are formally accountable for ensuring the specific data is complete and accurate. Executive officers </w:t>
      </w:r>
      <w:r>
        <w:t xml:space="preserve">often </w:t>
      </w:r>
      <w:r w:rsidRPr="0030215C">
        <w:t>rely on the work of others when they provide confirmation that the general principles have been appropriately applied, hence it is prudent to have data owners sign-off on the completeness and accuracy of the annual data for which they are accountable. Where possible, it can also</w:t>
      </w:r>
      <w:r>
        <w:t xml:space="preserve"> </w:t>
      </w:r>
      <w:r w:rsidRPr="0030215C">
        <w:t xml:space="preserve">include ‘sense-checks’ on total amounts to be reported in the NGER report to </w:t>
      </w:r>
      <w:proofErr w:type="gramStart"/>
      <w:r w:rsidRPr="0030215C">
        <w:t xml:space="preserve">underlying </w:t>
      </w:r>
      <w:r>
        <w:t>to underlying</w:t>
      </w:r>
      <w:proofErr w:type="gramEnd"/>
      <w:r>
        <w:t xml:space="preserve"> systems – for example the tonnages or kilolitres of wastewater entering and leaving a facility compared to previous years.</w:t>
      </w:r>
      <w:bookmarkStart w:id="20" w:name="_Ref510519012"/>
      <w:bookmarkStart w:id="21" w:name="_Ref510527396"/>
      <w:bookmarkStart w:id="22" w:name="_Toc43871039"/>
      <w:bookmarkStart w:id="23" w:name="_Toc76041537"/>
    </w:p>
    <w:p w14:paraId="3C9133FC" w14:textId="001EA09D" w:rsidR="005042FA" w:rsidRPr="0030215C" w:rsidRDefault="005042FA" w:rsidP="00F73528">
      <w:pPr>
        <w:pStyle w:val="Heading1"/>
        <w:numPr>
          <w:ilvl w:val="0"/>
          <w:numId w:val="3"/>
        </w:numPr>
      </w:pPr>
      <w:bookmarkStart w:id="24" w:name="_Toc206585297"/>
      <w:r w:rsidRPr="0030215C">
        <w:t>Estimating emissions</w:t>
      </w:r>
      <w:bookmarkEnd w:id="20"/>
      <w:bookmarkEnd w:id="21"/>
      <w:r w:rsidRPr="0030215C">
        <w:t xml:space="preserve"> from wastewater handling (domestic and commercial)</w:t>
      </w:r>
      <w:bookmarkEnd w:id="22"/>
      <w:bookmarkEnd w:id="23"/>
      <w:bookmarkEnd w:id="24"/>
    </w:p>
    <w:p w14:paraId="29841D6B" w14:textId="77777777" w:rsidR="005042FA" w:rsidRPr="0030215C" w:rsidRDefault="005042FA" w:rsidP="0081682F">
      <w:pPr>
        <w:pStyle w:val="Heading2"/>
        <w:numPr>
          <w:ilvl w:val="1"/>
          <w:numId w:val="3"/>
        </w:numPr>
      </w:pPr>
      <w:bookmarkStart w:id="25" w:name="_Ref510527401"/>
      <w:bookmarkStart w:id="26" w:name="_Toc43871040"/>
      <w:bookmarkStart w:id="27" w:name="_Toc76041538"/>
      <w:bookmarkStart w:id="28" w:name="_Toc206585298"/>
      <w:r w:rsidRPr="0030215C">
        <w:t>Sources of emissions</w:t>
      </w:r>
      <w:bookmarkEnd w:id="25"/>
      <w:bookmarkEnd w:id="26"/>
      <w:bookmarkEnd w:id="27"/>
      <w:bookmarkEnd w:id="28"/>
    </w:p>
    <w:p w14:paraId="4C6967AA" w14:textId="77777777" w:rsidR="005042FA" w:rsidRPr="002C7A62" w:rsidRDefault="005042FA" w:rsidP="0072212A">
      <w:pPr>
        <w:widowControl w:val="0"/>
        <w:spacing w:before="240"/>
        <w:ind w:right="537"/>
        <w:rPr>
          <w:rFonts w:eastAsia="Arial"/>
          <w:color w:val="auto"/>
          <w:szCs w:val="22"/>
          <w:lang w:val="en-GB"/>
        </w:rPr>
      </w:pPr>
      <w:r w:rsidRPr="002C7A62">
        <w:rPr>
          <w:rFonts w:eastAsia="Arial"/>
          <w:color w:val="auto"/>
          <w:szCs w:val="22"/>
          <w:lang w:val="en-GB"/>
        </w:rPr>
        <w:t xml:space="preserve">Domestic or commercial wastewater refers to liquid wastes and sludge (including </w:t>
      </w:r>
      <w:r>
        <w:rPr>
          <w:rFonts w:eastAsia="Arial"/>
          <w:color w:val="auto"/>
          <w:szCs w:val="22"/>
          <w:lang w:val="en-GB"/>
        </w:rPr>
        <w:t xml:space="preserve">but not limited to </w:t>
      </w:r>
      <w:r w:rsidRPr="002C7A62">
        <w:rPr>
          <w:rFonts w:eastAsia="Arial"/>
          <w:color w:val="auto"/>
          <w:szCs w:val="22"/>
          <w:lang w:val="en-GB"/>
        </w:rPr>
        <w:t xml:space="preserve">human waste) from housing or commercial premises. </w:t>
      </w:r>
      <w:r>
        <w:rPr>
          <w:rFonts w:eastAsia="Arial"/>
          <w:color w:val="auto"/>
          <w:szCs w:val="22"/>
          <w:lang w:val="en-GB"/>
        </w:rPr>
        <w:t xml:space="preserve">Handling of domestic and </w:t>
      </w:r>
      <w:r w:rsidRPr="002C7A62">
        <w:rPr>
          <w:rFonts w:eastAsia="Arial"/>
          <w:color w:val="auto"/>
          <w:szCs w:val="22"/>
          <w:lang w:val="en-GB"/>
        </w:rPr>
        <w:t>commercial wastewater generates emissions through treatment in wastewater collection an</w:t>
      </w:r>
      <w:r>
        <w:rPr>
          <w:rFonts w:eastAsia="Arial"/>
          <w:color w:val="auto"/>
          <w:szCs w:val="22"/>
          <w:lang w:val="en-GB"/>
        </w:rPr>
        <w:t>d</w:t>
      </w:r>
      <w:r w:rsidRPr="002C7A62">
        <w:rPr>
          <w:rFonts w:eastAsia="Arial"/>
          <w:color w:val="auto"/>
          <w:szCs w:val="22"/>
          <w:lang w:val="en-GB"/>
        </w:rPr>
        <w:t xml:space="preserve"> treatment systems, or discharge into surface waters.</w:t>
      </w:r>
      <w:r>
        <w:rPr>
          <w:rFonts w:eastAsia="Arial"/>
          <w:color w:val="auto"/>
          <w:szCs w:val="22"/>
          <w:lang w:val="en-GB"/>
        </w:rPr>
        <w:t xml:space="preserve"> More specifically, the emissions are generated </w:t>
      </w:r>
      <w:r w:rsidRPr="002C7A62">
        <w:rPr>
          <w:rFonts w:eastAsia="Arial"/>
          <w:color w:val="auto"/>
          <w:szCs w:val="22"/>
          <w:lang w:val="en-GB"/>
        </w:rPr>
        <w:t>from:</w:t>
      </w:r>
    </w:p>
    <w:p w14:paraId="02BABDC7" w14:textId="77777777" w:rsidR="005042FA" w:rsidRDefault="005042FA" w:rsidP="005042FA">
      <w:pPr>
        <w:pStyle w:val="CERbullets"/>
        <w:ind w:left="360" w:hanging="360"/>
        <w:rPr>
          <w:lang w:val="en-GB"/>
        </w:rPr>
      </w:pPr>
      <w:r>
        <w:rPr>
          <w:lang w:val="en-GB"/>
        </w:rPr>
        <w:t>decomposition</w:t>
      </w:r>
      <w:r w:rsidRPr="002C7A62">
        <w:rPr>
          <w:lang w:val="en-GB"/>
        </w:rPr>
        <w:t xml:space="preserve"> of organic material</w:t>
      </w:r>
    </w:p>
    <w:p w14:paraId="510F26AD" w14:textId="77777777" w:rsidR="005042FA" w:rsidRDefault="005042FA" w:rsidP="005042FA">
      <w:pPr>
        <w:pStyle w:val="CERbullets"/>
        <w:ind w:left="360" w:hanging="360"/>
        <w:rPr>
          <w:lang w:val="en-GB"/>
        </w:rPr>
      </w:pPr>
      <w:r w:rsidRPr="004D2FB9">
        <w:rPr>
          <w:lang w:val="en-GB"/>
        </w:rPr>
        <w:t>nitrification and denitrification processes</w:t>
      </w:r>
    </w:p>
    <w:p w14:paraId="4D4B9B35" w14:textId="77777777" w:rsidR="005042FA" w:rsidRPr="00FE413B" w:rsidRDefault="005042FA" w:rsidP="005042FA">
      <w:pPr>
        <w:pStyle w:val="CERbullets"/>
        <w:ind w:left="360" w:hanging="360"/>
        <w:rPr>
          <w:lang w:val="en-GB"/>
        </w:rPr>
      </w:pPr>
      <w:r w:rsidRPr="004D2FB9">
        <w:rPr>
          <w:lang w:val="en-GB"/>
        </w:rPr>
        <w:t xml:space="preserve">flaring of sludge </w:t>
      </w:r>
      <w:r w:rsidRPr="000F7E30">
        <w:t>biogas</w:t>
      </w:r>
      <w:r w:rsidRPr="004D2FB9">
        <w:rPr>
          <w:lang w:val="en-GB"/>
        </w:rPr>
        <w:t>.</w:t>
      </w:r>
    </w:p>
    <w:p w14:paraId="688E215C" w14:textId="77777777" w:rsidR="005042FA" w:rsidRPr="00FE22DC" w:rsidRDefault="005042FA" w:rsidP="005042FA">
      <w:pPr>
        <w:ind w:right="537"/>
        <w:rPr>
          <w:rFonts w:eastAsia="Arial"/>
          <w:szCs w:val="22"/>
        </w:rPr>
      </w:pPr>
      <w:r w:rsidRPr="00FE22DC">
        <w:rPr>
          <w:rFonts w:eastAsia="Arial"/>
          <w:szCs w:val="22"/>
        </w:rPr>
        <w:t xml:space="preserve">A summary of the available methods used to calculate emissions generated by </w:t>
      </w:r>
      <w:r>
        <w:rPr>
          <w:rFonts w:eastAsia="Arial"/>
          <w:szCs w:val="22"/>
        </w:rPr>
        <w:t>wastewater</w:t>
      </w:r>
      <w:r w:rsidRPr="00FE22DC">
        <w:rPr>
          <w:rFonts w:eastAsia="Arial"/>
          <w:szCs w:val="22"/>
        </w:rPr>
        <w:t xml:space="preserve"> handling (domestic and commercial) from the NGER </w:t>
      </w:r>
      <w:r>
        <w:rPr>
          <w:rFonts w:eastAsia="Arial"/>
          <w:szCs w:val="22"/>
        </w:rPr>
        <w:t xml:space="preserve">Measurement </w:t>
      </w:r>
      <w:r w:rsidRPr="00FE22DC">
        <w:rPr>
          <w:rFonts w:eastAsia="Arial"/>
          <w:szCs w:val="22"/>
        </w:rPr>
        <w:t>Determination is provided below.</w:t>
      </w:r>
    </w:p>
    <w:p w14:paraId="5DF2D45A" w14:textId="38708654" w:rsidR="00790430" w:rsidRDefault="005042FA" w:rsidP="004D4668">
      <w:pPr>
        <w:pStyle w:val="Caption"/>
      </w:pPr>
      <w:r>
        <w:t xml:space="preserve">Table </w:t>
      </w:r>
      <w:r w:rsidR="00D81B9C">
        <w:fldChar w:fldCharType="begin"/>
      </w:r>
      <w:r w:rsidR="00D81B9C">
        <w:instrText xml:space="preserve"> SEQ Table \* ARABIC </w:instrText>
      </w:r>
      <w:r w:rsidR="00D81B9C">
        <w:fldChar w:fldCharType="separate"/>
      </w:r>
      <w:r w:rsidR="00AB56A9">
        <w:rPr>
          <w:noProof/>
        </w:rPr>
        <w:t>2</w:t>
      </w:r>
      <w:r w:rsidR="00D81B9C">
        <w:rPr>
          <w:noProof/>
        </w:rPr>
        <w:fldChar w:fldCharType="end"/>
      </w:r>
      <w:r w:rsidR="00790430">
        <w:rPr>
          <w:noProof/>
        </w:rPr>
        <w:t>.</w:t>
      </w:r>
      <w:r w:rsidRPr="00C63DC3">
        <w:t xml:space="preserve"> </w:t>
      </w:r>
      <w:r w:rsidRPr="000F7E30">
        <w:t xml:space="preserve">Summary of available methods by </w:t>
      </w:r>
      <w:r w:rsidRPr="004D4668">
        <w:t>emissions</w:t>
      </w:r>
      <w:r w:rsidRPr="000F7E30">
        <w:t xml:space="preserve"> of gas type</w:t>
      </w:r>
      <w:r w:rsidR="00790430">
        <w:t xml:space="preserve"> - </w:t>
      </w:r>
      <w:r w:rsidR="003706F8">
        <w:t>e</w:t>
      </w:r>
      <w:r w:rsidR="00790430" w:rsidRPr="000F7E30">
        <w:t>missions from wastewater handling (domestic and commercial)</w:t>
      </w:r>
      <w:r w:rsidR="002E7F11">
        <w:t>.</w:t>
      </w:r>
    </w:p>
    <w:tbl>
      <w:tblPr>
        <w:tblStyle w:val="CERTable"/>
        <w:tblW w:w="0" w:type="auto"/>
        <w:tblLook w:val="01E0" w:firstRow="1" w:lastRow="1" w:firstColumn="1" w:lastColumn="1" w:noHBand="0" w:noVBand="0"/>
      </w:tblPr>
      <w:tblGrid>
        <w:gridCol w:w="2373"/>
        <w:gridCol w:w="2373"/>
        <w:gridCol w:w="2373"/>
        <w:gridCol w:w="2374"/>
      </w:tblGrid>
      <w:tr w:rsidR="00790430" w:rsidRPr="0030215C" w14:paraId="71120BC0" w14:textId="77777777" w:rsidTr="003706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3" w:type="dxa"/>
          </w:tcPr>
          <w:p w14:paraId="4841C352" w14:textId="77777777" w:rsidR="00790430" w:rsidRPr="004D4668" w:rsidRDefault="00790430">
            <w:pPr>
              <w:pStyle w:val="Note"/>
              <w:spacing w:line="276" w:lineRule="auto"/>
              <w:ind w:left="0"/>
              <w:rPr>
                <w:rFonts w:asciiTheme="minorHAnsi" w:hAnsiTheme="minorHAnsi" w:cstheme="minorHAnsi"/>
                <w:b w:val="0"/>
                <w:color w:val="000000"/>
                <w:sz w:val="22"/>
                <w:szCs w:val="28"/>
              </w:rPr>
            </w:pPr>
          </w:p>
        </w:tc>
        <w:tc>
          <w:tcPr>
            <w:tcW w:w="2373" w:type="dxa"/>
          </w:tcPr>
          <w:p w14:paraId="1DEF0199"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CO</w:t>
            </w:r>
            <w:r w:rsidRPr="004D4668">
              <w:rPr>
                <w:rFonts w:asciiTheme="minorHAnsi" w:hAnsiTheme="minorHAnsi" w:cstheme="minorHAnsi"/>
                <w:color w:val="000000"/>
                <w:sz w:val="22"/>
                <w:szCs w:val="28"/>
                <w:vertAlign w:val="subscript"/>
              </w:rPr>
              <w:t>2</w:t>
            </w:r>
          </w:p>
        </w:tc>
        <w:tc>
          <w:tcPr>
            <w:tcW w:w="2373" w:type="dxa"/>
          </w:tcPr>
          <w:p w14:paraId="751D1821"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CH</w:t>
            </w:r>
            <w:r w:rsidRPr="004D4668">
              <w:rPr>
                <w:rFonts w:asciiTheme="minorHAnsi" w:hAnsiTheme="minorHAnsi" w:cstheme="minorHAnsi"/>
                <w:color w:val="000000"/>
                <w:sz w:val="22"/>
                <w:szCs w:val="28"/>
                <w:vertAlign w:val="subscript"/>
              </w:rPr>
              <w:t>4</w:t>
            </w:r>
          </w:p>
        </w:tc>
        <w:tc>
          <w:tcPr>
            <w:tcW w:w="2374" w:type="dxa"/>
          </w:tcPr>
          <w:p w14:paraId="7833AA1D"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N</w:t>
            </w:r>
            <w:r w:rsidRPr="004D4668">
              <w:rPr>
                <w:rFonts w:asciiTheme="minorHAnsi" w:hAnsiTheme="minorHAnsi" w:cstheme="minorHAnsi"/>
                <w:color w:val="000000"/>
                <w:sz w:val="22"/>
                <w:szCs w:val="28"/>
                <w:vertAlign w:val="subscript"/>
              </w:rPr>
              <w:t>2</w:t>
            </w:r>
            <w:r w:rsidRPr="004D4668">
              <w:rPr>
                <w:rFonts w:asciiTheme="minorHAnsi" w:hAnsiTheme="minorHAnsi" w:cstheme="minorHAnsi"/>
                <w:color w:val="000000"/>
                <w:sz w:val="22"/>
                <w:szCs w:val="28"/>
              </w:rPr>
              <w:t>O</w:t>
            </w:r>
          </w:p>
        </w:tc>
      </w:tr>
      <w:tr w:rsidR="00790430" w:rsidRPr="0030215C" w14:paraId="6E4A86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70DD0A7F"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1</w:t>
            </w:r>
          </w:p>
        </w:tc>
        <w:tc>
          <w:tcPr>
            <w:tcW w:w="2373" w:type="dxa"/>
          </w:tcPr>
          <w:p w14:paraId="6AE8A671"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373" w:type="dxa"/>
          </w:tcPr>
          <w:p w14:paraId="7A462413"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5.25</w:t>
            </w:r>
          </w:p>
        </w:tc>
        <w:tc>
          <w:tcPr>
            <w:tcW w:w="2374" w:type="dxa"/>
          </w:tcPr>
          <w:p w14:paraId="6FE2E3D0"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5.31</w:t>
            </w:r>
          </w:p>
        </w:tc>
      </w:tr>
      <w:tr w:rsidR="00790430" w:rsidRPr="0030215C" w14:paraId="60EF773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3C1A3B94"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2</w:t>
            </w:r>
          </w:p>
        </w:tc>
        <w:tc>
          <w:tcPr>
            <w:tcW w:w="2373" w:type="dxa"/>
          </w:tcPr>
          <w:p w14:paraId="556C65D2"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373" w:type="dxa"/>
          </w:tcPr>
          <w:p w14:paraId="3A8B06F3"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5.26</w:t>
            </w:r>
          </w:p>
        </w:tc>
        <w:tc>
          <w:tcPr>
            <w:tcW w:w="2374" w:type="dxa"/>
          </w:tcPr>
          <w:p w14:paraId="02967412"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5.32</w:t>
            </w:r>
          </w:p>
        </w:tc>
      </w:tr>
      <w:tr w:rsidR="00790430" w:rsidRPr="0030215C" w14:paraId="4F723F71"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5DBD0D96"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3</w:t>
            </w:r>
          </w:p>
        </w:tc>
        <w:tc>
          <w:tcPr>
            <w:tcW w:w="2373" w:type="dxa"/>
          </w:tcPr>
          <w:p w14:paraId="38BF2276"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color w:val="000000"/>
                <w:sz w:val="22"/>
                <w:szCs w:val="28"/>
              </w:rPr>
            </w:pPr>
            <w:r w:rsidRPr="004D4668">
              <w:rPr>
                <w:rFonts w:asciiTheme="minorHAnsi" w:hAnsiTheme="minorHAnsi" w:cstheme="minorHAnsi"/>
                <w:b w:val="0"/>
                <w:bCs/>
                <w:color w:val="000000"/>
                <w:sz w:val="22"/>
                <w:szCs w:val="28"/>
              </w:rPr>
              <w:t>NA</w:t>
            </w:r>
          </w:p>
        </w:tc>
        <w:tc>
          <w:tcPr>
            <w:tcW w:w="2373" w:type="dxa"/>
          </w:tcPr>
          <w:p w14:paraId="1799E315"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color w:val="000000"/>
                <w:sz w:val="22"/>
                <w:szCs w:val="28"/>
              </w:rPr>
            </w:pPr>
            <w:r w:rsidRPr="004D4668">
              <w:rPr>
                <w:rFonts w:asciiTheme="minorHAnsi" w:hAnsiTheme="minorHAnsi" w:cstheme="minorHAnsi"/>
                <w:b w:val="0"/>
                <w:bCs/>
                <w:color w:val="000000"/>
                <w:sz w:val="22"/>
                <w:szCs w:val="28"/>
              </w:rPr>
              <w:t>Section 5.30</w:t>
            </w:r>
          </w:p>
        </w:tc>
        <w:tc>
          <w:tcPr>
            <w:tcW w:w="2374" w:type="dxa"/>
          </w:tcPr>
          <w:p w14:paraId="05A96AC8"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color w:val="000000"/>
                <w:sz w:val="22"/>
                <w:szCs w:val="28"/>
              </w:rPr>
            </w:pPr>
            <w:r w:rsidRPr="004D4668">
              <w:rPr>
                <w:rFonts w:asciiTheme="minorHAnsi" w:hAnsiTheme="minorHAnsi" w:cstheme="minorHAnsi"/>
                <w:b w:val="0"/>
                <w:bCs/>
                <w:color w:val="000000"/>
                <w:sz w:val="22"/>
                <w:szCs w:val="28"/>
              </w:rPr>
              <w:t>Section 5.36</w:t>
            </w:r>
          </w:p>
        </w:tc>
      </w:tr>
    </w:tbl>
    <w:p w14:paraId="78AF28E8" w14:textId="0F09401C" w:rsidR="00790430" w:rsidRDefault="00790430" w:rsidP="003706F8">
      <w:r w:rsidRPr="0030215C">
        <w:t>NA = Not available</w:t>
      </w:r>
    </w:p>
    <w:p w14:paraId="3DB31AEC" w14:textId="5E6FE5B8" w:rsidR="00790430" w:rsidRPr="00790430" w:rsidRDefault="00790430" w:rsidP="003706F8">
      <w:pPr>
        <w:pStyle w:val="Caption"/>
      </w:pPr>
      <w:r>
        <w:t xml:space="preserve">Table </w:t>
      </w:r>
      <w:r w:rsidR="00D81B9C">
        <w:fldChar w:fldCharType="begin"/>
      </w:r>
      <w:r w:rsidR="00D81B9C">
        <w:instrText xml:space="preserve"> SEQ Table \* ARABIC </w:instrText>
      </w:r>
      <w:r w:rsidR="00D81B9C">
        <w:fldChar w:fldCharType="separate"/>
      </w:r>
      <w:r w:rsidR="00AB56A9">
        <w:rPr>
          <w:noProof/>
        </w:rPr>
        <w:t>3</w:t>
      </w:r>
      <w:r w:rsidR="00D81B9C">
        <w:rPr>
          <w:noProof/>
        </w:rPr>
        <w:fldChar w:fldCharType="end"/>
      </w:r>
      <w:r>
        <w:rPr>
          <w:noProof/>
        </w:rPr>
        <w:t>.</w:t>
      </w:r>
      <w:r w:rsidRPr="00C63DC3">
        <w:t xml:space="preserve"> </w:t>
      </w:r>
      <w:r w:rsidRPr="000F7E30">
        <w:t>Summary of available methods by emissions of gas type</w:t>
      </w:r>
      <w:r>
        <w:t xml:space="preserve"> - </w:t>
      </w:r>
      <w:r w:rsidR="003706F8">
        <w:t>e</w:t>
      </w:r>
      <w:r w:rsidRPr="00790430">
        <w:t xml:space="preserve">missions </w:t>
      </w:r>
      <w:proofErr w:type="gramStart"/>
      <w:r w:rsidRPr="00790430">
        <w:t>as a result of</w:t>
      </w:r>
      <w:proofErr w:type="gramEnd"/>
      <w:r w:rsidRPr="00790430">
        <w:t xml:space="preserve"> methane flared from the operation of the facility (estimated for each gas type)</w:t>
      </w:r>
      <w:r w:rsidR="002E7F11">
        <w:t>.</w:t>
      </w:r>
    </w:p>
    <w:tbl>
      <w:tblPr>
        <w:tblStyle w:val="CERTable"/>
        <w:tblW w:w="0" w:type="auto"/>
        <w:tblLook w:val="01E0" w:firstRow="1" w:lastRow="1" w:firstColumn="1" w:lastColumn="1" w:noHBand="0" w:noVBand="0"/>
      </w:tblPr>
      <w:tblGrid>
        <w:gridCol w:w="2373"/>
        <w:gridCol w:w="2373"/>
        <w:gridCol w:w="2373"/>
        <w:gridCol w:w="2374"/>
      </w:tblGrid>
      <w:tr w:rsidR="00790430" w:rsidRPr="0030215C" w14:paraId="7C44C0CE" w14:textId="77777777" w:rsidTr="003706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3" w:type="dxa"/>
          </w:tcPr>
          <w:p w14:paraId="1B1CB664" w14:textId="77777777" w:rsidR="00790430" w:rsidRPr="004D4668" w:rsidRDefault="00790430">
            <w:pPr>
              <w:pStyle w:val="Note"/>
              <w:spacing w:line="276" w:lineRule="auto"/>
              <w:ind w:left="0"/>
              <w:rPr>
                <w:rFonts w:asciiTheme="minorHAnsi" w:hAnsiTheme="minorHAnsi" w:cstheme="minorHAnsi"/>
                <w:b w:val="0"/>
                <w:color w:val="000000"/>
                <w:sz w:val="22"/>
                <w:szCs w:val="28"/>
              </w:rPr>
            </w:pPr>
          </w:p>
        </w:tc>
        <w:tc>
          <w:tcPr>
            <w:tcW w:w="2373" w:type="dxa"/>
          </w:tcPr>
          <w:p w14:paraId="378DC7F6"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CO</w:t>
            </w:r>
            <w:r w:rsidRPr="004D4668">
              <w:rPr>
                <w:rFonts w:asciiTheme="minorHAnsi" w:hAnsiTheme="minorHAnsi" w:cstheme="minorHAnsi"/>
                <w:color w:val="000000"/>
                <w:sz w:val="22"/>
                <w:szCs w:val="28"/>
                <w:vertAlign w:val="subscript"/>
              </w:rPr>
              <w:t>2</w:t>
            </w:r>
          </w:p>
        </w:tc>
        <w:tc>
          <w:tcPr>
            <w:tcW w:w="2373" w:type="dxa"/>
          </w:tcPr>
          <w:p w14:paraId="553CF398"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CH</w:t>
            </w:r>
            <w:r w:rsidRPr="004D4668">
              <w:rPr>
                <w:rFonts w:asciiTheme="minorHAnsi" w:hAnsiTheme="minorHAnsi" w:cstheme="minorHAnsi"/>
                <w:color w:val="000000"/>
                <w:sz w:val="22"/>
                <w:szCs w:val="28"/>
                <w:vertAlign w:val="subscript"/>
              </w:rPr>
              <w:t>4</w:t>
            </w:r>
          </w:p>
        </w:tc>
        <w:tc>
          <w:tcPr>
            <w:tcW w:w="2374" w:type="dxa"/>
          </w:tcPr>
          <w:p w14:paraId="1E59F626"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N</w:t>
            </w:r>
            <w:r w:rsidRPr="004D4668">
              <w:rPr>
                <w:rFonts w:asciiTheme="minorHAnsi" w:hAnsiTheme="minorHAnsi" w:cstheme="minorHAnsi"/>
                <w:color w:val="000000"/>
                <w:sz w:val="22"/>
                <w:szCs w:val="28"/>
                <w:vertAlign w:val="subscript"/>
              </w:rPr>
              <w:t>2</w:t>
            </w:r>
            <w:r w:rsidRPr="004D4668">
              <w:rPr>
                <w:rFonts w:asciiTheme="minorHAnsi" w:hAnsiTheme="minorHAnsi" w:cstheme="minorHAnsi"/>
                <w:color w:val="000000"/>
                <w:sz w:val="22"/>
                <w:szCs w:val="28"/>
              </w:rPr>
              <w:t>O</w:t>
            </w:r>
          </w:p>
        </w:tc>
      </w:tr>
      <w:tr w:rsidR="00790430" w:rsidRPr="0030215C" w14:paraId="07C1B8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74A59718"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1</w:t>
            </w:r>
          </w:p>
        </w:tc>
        <w:tc>
          <w:tcPr>
            <w:tcW w:w="2373" w:type="dxa"/>
          </w:tcPr>
          <w:p w14:paraId="0FA26217"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373" w:type="dxa"/>
          </w:tcPr>
          <w:p w14:paraId="6399D542"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5.37</w:t>
            </w:r>
          </w:p>
        </w:tc>
        <w:tc>
          <w:tcPr>
            <w:tcW w:w="2374" w:type="dxa"/>
          </w:tcPr>
          <w:p w14:paraId="1F973B11"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5.37</w:t>
            </w:r>
          </w:p>
        </w:tc>
      </w:tr>
      <w:tr w:rsidR="00790430" w:rsidRPr="0030215C" w14:paraId="5AC2D4E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2DDCFCC1"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2</w:t>
            </w:r>
          </w:p>
        </w:tc>
        <w:tc>
          <w:tcPr>
            <w:tcW w:w="2373" w:type="dxa"/>
          </w:tcPr>
          <w:p w14:paraId="11D93A21"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373" w:type="dxa"/>
          </w:tcPr>
          <w:p w14:paraId="5597B870"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5.38</w:t>
            </w:r>
          </w:p>
        </w:tc>
        <w:tc>
          <w:tcPr>
            <w:tcW w:w="2374" w:type="dxa"/>
          </w:tcPr>
          <w:p w14:paraId="388B8039"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5.38</w:t>
            </w:r>
          </w:p>
        </w:tc>
      </w:tr>
      <w:tr w:rsidR="00790430" w:rsidRPr="0030215C" w14:paraId="4B4BBB2B"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7F6DDB8F"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3</w:t>
            </w:r>
          </w:p>
        </w:tc>
        <w:tc>
          <w:tcPr>
            <w:tcW w:w="2373" w:type="dxa"/>
          </w:tcPr>
          <w:p w14:paraId="348CE7A6"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b w:val="0"/>
                <w:color w:val="000000"/>
                <w:sz w:val="22"/>
                <w:szCs w:val="28"/>
              </w:rPr>
              <w:t>NA</w:t>
            </w:r>
          </w:p>
        </w:tc>
        <w:tc>
          <w:tcPr>
            <w:tcW w:w="2373" w:type="dxa"/>
          </w:tcPr>
          <w:p w14:paraId="1C9F97F5"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b w:val="0"/>
                <w:color w:val="000000"/>
                <w:sz w:val="22"/>
                <w:szCs w:val="28"/>
              </w:rPr>
              <w:t>Section 5.39</w:t>
            </w:r>
          </w:p>
        </w:tc>
        <w:tc>
          <w:tcPr>
            <w:tcW w:w="2374" w:type="dxa"/>
          </w:tcPr>
          <w:p w14:paraId="319564E0"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b w:val="0"/>
                <w:color w:val="000000"/>
                <w:sz w:val="22"/>
                <w:szCs w:val="28"/>
              </w:rPr>
              <w:t>Section 5.39</w:t>
            </w:r>
          </w:p>
        </w:tc>
      </w:tr>
    </w:tbl>
    <w:p w14:paraId="335839A3" w14:textId="77777777" w:rsidR="00790430" w:rsidRDefault="00790430" w:rsidP="00790430">
      <w:r w:rsidRPr="0030215C">
        <w:t>NA = Not available</w:t>
      </w:r>
    </w:p>
    <w:p w14:paraId="6084A9CF" w14:textId="47878A9C" w:rsidR="005042FA" w:rsidRPr="00CE5DFC" w:rsidRDefault="005042FA" w:rsidP="0081682F">
      <w:pPr>
        <w:pStyle w:val="Heading2"/>
        <w:numPr>
          <w:ilvl w:val="1"/>
          <w:numId w:val="3"/>
        </w:numPr>
        <w:spacing w:line="276" w:lineRule="auto"/>
      </w:pPr>
      <w:bookmarkStart w:id="29" w:name="_Toc199492429"/>
      <w:bookmarkStart w:id="30" w:name="_Toc199492430"/>
      <w:bookmarkStart w:id="31" w:name="_Wastewater_(Domestic_and"/>
      <w:bookmarkStart w:id="32" w:name="_Hlk42684584"/>
      <w:bookmarkStart w:id="33" w:name="_Ref510010176"/>
      <w:bookmarkStart w:id="34" w:name="_Toc43871041"/>
      <w:bookmarkStart w:id="35" w:name="_Toc76041539"/>
      <w:bookmarkStart w:id="36" w:name="_Toc206585299"/>
      <w:bookmarkStart w:id="37" w:name="_Hlk42683634"/>
      <w:bookmarkEnd w:id="29"/>
      <w:bookmarkEnd w:id="30"/>
      <w:bookmarkEnd w:id="31"/>
      <w:r w:rsidRPr="00CE5DFC">
        <w:rPr>
          <w:bCs w:val="0"/>
        </w:rPr>
        <w:t>W</w:t>
      </w:r>
      <w:bookmarkEnd w:id="32"/>
      <w:r w:rsidRPr="00CE5DFC">
        <w:rPr>
          <w:bCs w:val="0"/>
        </w:rPr>
        <w:t>astewater (Domestic and Commercial) Calculator</w:t>
      </w:r>
      <w:bookmarkEnd w:id="33"/>
      <w:bookmarkEnd w:id="34"/>
      <w:bookmarkEnd w:id="35"/>
      <w:bookmarkEnd w:id="36"/>
    </w:p>
    <w:bookmarkEnd w:id="37"/>
    <w:p w14:paraId="5C735319" w14:textId="343BF201" w:rsidR="005042FA" w:rsidRPr="00FE22DC" w:rsidRDefault="39F50F84" w:rsidP="0072212A">
      <w:pPr>
        <w:spacing w:before="240"/>
      </w:pPr>
      <w:r>
        <w:t>CER</w:t>
      </w:r>
      <w:r w:rsidR="005042FA">
        <w:t xml:space="preserve"> has</w:t>
      </w:r>
      <w:r w:rsidR="005042FA" w:rsidRPr="0030215C">
        <w:t xml:space="preserve"> developed a Microsoft Excel based </w:t>
      </w:r>
      <w:bookmarkStart w:id="38" w:name="_Hlk42677922"/>
      <w:bookmarkStart w:id="39" w:name="_Hlk42680959"/>
      <w:r w:rsidR="005042FA">
        <w:rPr>
          <w:color w:val="auto"/>
          <w:spacing w:val="1"/>
          <w:lang w:val="en-GB"/>
        </w:rPr>
        <w:fldChar w:fldCharType="begin"/>
      </w:r>
      <w:r w:rsidR="00D53AA1">
        <w:rPr>
          <w:color w:val="auto"/>
          <w:spacing w:val="1"/>
          <w:lang w:val="en-GB"/>
        </w:rPr>
        <w:instrText>HYPERLINK "http://www.cleanenergyregulator.gov.au/NGER/Forms-and-resources/Calculators" \o "A link to the Wastewater (domestic and commercial) calculator on the Clean Energy Regulator website"</w:instrText>
      </w:r>
      <w:r w:rsidR="005042FA">
        <w:rPr>
          <w:color w:val="auto"/>
          <w:spacing w:val="1"/>
          <w:lang w:val="en-GB"/>
        </w:rPr>
      </w:r>
      <w:r w:rsidR="005042FA">
        <w:rPr>
          <w:color w:val="auto"/>
          <w:spacing w:val="1"/>
          <w:lang w:val="en-GB"/>
        </w:rPr>
        <w:fldChar w:fldCharType="separate"/>
      </w:r>
      <w:r w:rsidR="005042FA" w:rsidRPr="004D2FB9">
        <w:rPr>
          <w:rStyle w:val="Hyperlink"/>
          <w:rFonts w:asciiTheme="minorHAnsi" w:hAnsiTheme="minorHAnsi"/>
          <w:spacing w:val="1"/>
          <w:lang w:val="en-GB"/>
        </w:rPr>
        <w:t>Wastewater (Domestic and Commercial) Calculator</w:t>
      </w:r>
      <w:r w:rsidR="005042FA">
        <w:rPr>
          <w:color w:val="auto"/>
          <w:spacing w:val="1"/>
          <w:lang w:val="en-GB"/>
        </w:rPr>
        <w:fldChar w:fldCharType="end"/>
      </w:r>
      <w:r w:rsidR="005042FA">
        <w:rPr>
          <w:rStyle w:val="FootnoteReference"/>
          <w:color w:val="auto"/>
          <w:spacing w:val="1"/>
          <w:lang w:val="en-GB"/>
        </w:rPr>
        <w:footnoteReference w:id="12"/>
      </w:r>
      <w:r w:rsidR="005042FA">
        <w:rPr>
          <w:color w:val="auto"/>
          <w:spacing w:val="1"/>
          <w:lang w:val="en-GB"/>
        </w:rPr>
        <w:t xml:space="preserve"> to </w:t>
      </w:r>
      <w:bookmarkEnd w:id="38"/>
      <w:bookmarkEnd w:id="39"/>
      <w:r w:rsidR="005042FA" w:rsidRPr="0030215C">
        <w:t xml:space="preserve">assist wastewater handlers to report emissions data relating to </w:t>
      </w:r>
      <w:r w:rsidR="005042FA">
        <w:t>these</w:t>
      </w:r>
      <w:r w:rsidR="005042FA" w:rsidRPr="0030215C">
        <w:t xml:space="preserve"> activities</w:t>
      </w:r>
      <w:r w:rsidR="005042FA">
        <w:t xml:space="preserve">. </w:t>
      </w:r>
      <w:r w:rsidR="42998A48">
        <w:t>CER</w:t>
      </w:r>
      <w:r w:rsidR="005042FA">
        <w:t xml:space="preserve"> </w:t>
      </w:r>
      <w:r w:rsidR="005042FA" w:rsidRPr="007635FE">
        <w:t xml:space="preserve">recommends that reporters use it to </w:t>
      </w:r>
      <w:r w:rsidR="005042FA">
        <w:t xml:space="preserve">assist with </w:t>
      </w:r>
      <w:r w:rsidR="005042FA" w:rsidRPr="007635FE">
        <w:t>ensur</w:t>
      </w:r>
      <w:r w:rsidR="005042FA">
        <w:t>ing</w:t>
      </w:r>
      <w:r w:rsidR="005042FA" w:rsidRPr="007635FE">
        <w:t xml:space="preserve"> that reporting requirements are met</w:t>
      </w:r>
      <w:r w:rsidR="005042FA">
        <w:t xml:space="preserve">. </w:t>
      </w:r>
      <w:r w:rsidR="005042FA" w:rsidRPr="4FB54A55">
        <w:rPr>
          <w:spacing w:val="2"/>
        </w:rPr>
        <w:t>T</w:t>
      </w:r>
      <w:r w:rsidR="005042FA" w:rsidRPr="4FB54A55">
        <w:rPr>
          <w:spacing w:val="-2"/>
        </w:rPr>
        <w:t>h</w:t>
      </w:r>
      <w:r w:rsidR="005042FA" w:rsidRPr="4FB54A55">
        <w:t>e</w:t>
      </w:r>
      <w:r w:rsidR="005042FA" w:rsidRPr="0030215C">
        <w:rPr>
          <w:spacing w:val="1"/>
          <w:szCs w:val="22"/>
        </w:rPr>
        <w:t xml:space="preserve"> </w:t>
      </w:r>
      <w:r w:rsidR="005042FA" w:rsidRPr="4FB54A55">
        <w:rPr>
          <w:spacing w:val="-1"/>
        </w:rPr>
        <w:t>Wastewater</w:t>
      </w:r>
      <w:r w:rsidR="005042FA" w:rsidRPr="0030215C">
        <w:rPr>
          <w:color w:val="auto"/>
          <w:spacing w:val="1"/>
          <w:lang w:val="en-GB"/>
        </w:rPr>
        <w:t xml:space="preserve"> (Domestic and Commercial) Calculator</w:t>
      </w:r>
      <w:r w:rsidR="005042FA" w:rsidRPr="4FB54A55">
        <w:t xml:space="preserve"> ca</w:t>
      </w:r>
      <w:r w:rsidR="005042FA" w:rsidRPr="4FB54A55">
        <w:rPr>
          <w:spacing w:val="-1"/>
        </w:rPr>
        <w:t>l</w:t>
      </w:r>
      <w:r w:rsidR="005042FA" w:rsidRPr="4FB54A55">
        <w:t>cu</w:t>
      </w:r>
      <w:r w:rsidR="005042FA" w:rsidRPr="4FB54A55">
        <w:rPr>
          <w:spacing w:val="-1"/>
        </w:rPr>
        <w:t>l</w:t>
      </w:r>
      <w:r w:rsidR="005042FA" w:rsidRPr="4FB54A55">
        <w:t>ates</w:t>
      </w:r>
      <w:r w:rsidR="005042FA" w:rsidRPr="0030215C">
        <w:rPr>
          <w:spacing w:val="-1"/>
          <w:szCs w:val="22"/>
        </w:rPr>
        <w:t xml:space="preserve"> </w:t>
      </w:r>
      <w:r w:rsidR="005042FA" w:rsidRPr="4FB54A55">
        <w:t>the</w:t>
      </w:r>
      <w:r w:rsidR="005042FA" w:rsidRPr="0030215C">
        <w:rPr>
          <w:spacing w:val="-1"/>
          <w:szCs w:val="22"/>
        </w:rPr>
        <w:t xml:space="preserve"> </w:t>
      </w:r>
      <w:r w:rsidR="005042FA" w:rsidRPr="4FB54A55">
        <w:t>t</w:t>
      </w:r>
      <w:r w:rsidR="005042FA" w:rsidRPr="4FB54A55">
        <w:rPr>
          <w:spacing w:val="-2"/>
        </w:rPr>
        <w:t>o</w:t>
      </w:r>
      <w:r w:rsidR="005042FA" w:rsidRPr="4FB54A55">
        <w:t xml:space="preserve">tal </w:t>
      </w:r>
      <w:r w:rsidR="005042FA" w:rsidRPr="4FB54A55">
        <w:rPr>
          <w:spacing w:val="-2"/>
        </w:rPr>
        <w:t>emissions</w:t>
      </w:r>
      <w:r w:rsidR="005042FA" w:rsidRPr="4FB54A55">
        <w:rPr>
          <w:spacing w:val="2"/>
        </w:rPr>
        <w:t xml:space="preserve"> from wastewater handling facilities based on Chemical Oxygen Demand (COD) or Biochemical Oxygen Demand (BOD) for</w:t>
      </w:r>
      <w:r w:rsidR="005042FA">
        <w:rPr>
          <w:spacing w:val="2"/>
          <w:szCs w:val="22"/>
        </w:rPr>
        <w:t xml:space="preserve"> </w:t>
      </w:r>
      <w:r w:rsidR="005042FA" w:rsidRPr="4FB54A55">
        <w:rPr>
          <w:spacing w:val="2"/>
        </w:rPr>
        <w:t>methane and nitrogen content of materials entering and leaving a facility.</w:t>
      </w:r>
      <w:r w:rsidR="005042FA" w:rsidRPr="4FB54A55">
        <w:t xml:space="preserve"> The emissions calculations are in</w:t>
      </w:r>
      <w:r w:rsidR="005042FA" w:rsidRPr="0030215C">
        <w:rPr>
          <w:spacing w:val="-1"/>
          <w:szCs w:val="22"/>
        </w:rPr>
        <w:t xml:space="preserve"> </w:t>
      </w:r>
      <w:r w:rsidR="005042FA" w:rsidRPr="4FB54A55">
        <w:t>acco</w:t>
      </w:r>
      <w:r w:rsidR="005042FA" w:rsidRPr="4FB54A55">
        <w:rPr>
          <w:spacing w:val="-1"/>
        </w:rPr>
        <w:t>r</w:t>
      </w:r>
      <w:r w:rsidR="005042FA" w:rsidRPr="4FB54A55">
        <w:rPr>
          <w:spacing w:val="-2"/>
        </w:rPr>
        <w:t>d</w:t>
      </w:r>
      <w:r w:rsidR="005042FA" w:rsidRPr="4FB54A55">
        <w:t>a</w:t>
      </w:r>
      <w:r w:rsidR="005042FA" w:rsidRPr="4FB54A55">
        <w:rPr>
          <w:spacing w:val="-2"/>
        </w:rPr>
        <w:t>n</w:t>
      </w:r>
      <w:r w:rsidR="005042FA" w:rsidRPr="4FB54A55">
        <w:t>ce</w:t>
      </w:r>
      <w:r w:rsidR="005042FA" w:rsidRPr="0030215C">
        <w:rPr>
          <w:spacing w:val="1"/>
          <w:szCs w:val="22"/>
        </w:rPr>
        <w:t xml:space="preserve"> </w:t>
      </w:r>
      <w:r w:rsidR="005042FA" w:rsidRPr="4FB54A55">
        <w:rPr>
          <w:spacing w:val="-3"/>
        </w:rPr>
        <w:t>w</w:t>
      </w:r>
      <w:r w:rsidR="005042FA" w:rsidRPr="4FB54A55">
        <w:rPr>
          <w:spacing w:val="-1"/>
        </w:rPr>
        <w:t>i</w:t>
      </w:r>
      <w:r w:rsidR="005042FA" w:rsidRPr="4FB54A55">
        <w:t>th</w:t>
      </w:r>
      <w:r w:rsidR="005042FA" w:rsidRPr="0030215C">
        <w:rPr>
          <w:spacing w:val="1"/>
          <w:szCs w:val="22"/>
        </w:rPr>
        <w:t xml:space="preserve"> </w:t>
      </w:r>
      <w:r w:rsidR="005042FA" w:rsidRPr="4FB54A55">
        <w:t>the</w:t>
      </w:r>
      <w:r w:rsidR="005042FA" w:rsidRPr="0030215C">
        <w:rPr>
          <w:spacing w:val="1"/>
          <w:szCs w:val="22"/>
        </w:rPr>
        <w:t xml:space="preserve"> </w:t>
      </w:r>
      <w:r w:rsidR="005042FA" w:rsidRPr="4FB54A55">
        <w:rPr>
          <w:spacing w:val="-1"/>
        </w:rPr>
        <w:t>r</w:t>
      </w:r>
      <w:r w:rsidR="005042FA" w:rsidRPr="4FB54A55">
        <w:t>e</w:t>
      </w:r>
      <w:r w:rsidR="005042FA" w:rsidRPr="4FB54A55">
        <w:rPr>
          <w:spacing w:val="-1"/>
        </w:rPr>
        <w:t>l</w:t>
      </w:r>
      <w:r w:rsidR="005042FA" w:rsidRPr="4FB54A55">
        <w:t>e</w:t>
      </w:r>
      <w:r w:rsidR="005042FA" w:rsidRPr="4FB54A55">
        <w:rPr>
          <w:spacing w:val="-3"/>
        </w:rPr>
        <w:t>v</w:t>
      </w:r>
      <w:r w:rsidR="005042FA" w:rsidRPr="4FB54A55">
        <w:t>ant e</w:t>
      </w:r>
      <w:r w:rsidR="005042FA" w:rsidRPr="4FB54A55">
        <w:rPr>
          <w:spacing w:val="-2"/>
        </w:rPr>
        <w:t>q</w:t>
      </w:r>
      <w:r w:rsidR="005042FA" w:rsidRPr="4FB54A55">
        <w:t>uat</w:t>
      </w:r>
      <w:r w:rsidR="005042FA" w:rsidRPr="4FB54A55">
        <w:rPr>
          <w:spacing w:val="-1"/>
        </w:rPr>
        <w:t>i</w:t>
      </w:r>
      <w:r w:rsidR="005042FA" w:rsidRPr="4FB54A55">
        <w:t xml:space="preserve">ons and factors </w:t>
      </w:r>
      <w:r w:rsidR="005042FA" w:rsidRPr="4FB54A55">
        <w:rPr>
          <w:spacing w:val="-3"/>
        </w:rPr>
        <w:t>s</w:t>
      </w:r>
      <w:r w:rsidR="005042FA" w:rsidRPr="4FB54A55">
        <w:t>et</w:t>
      </w:r>
      <w:r w:rsidR="005042FA" w:rsidRPr="0030215C">
        <w:rPr>
          <w:spacing w:val="-2"/>
          <w:szCs w:val="22"/>
        </w:rPr>
        <w:t xml:space="preserve"> </w:t>
      </w:r>
      <w:r w:rsidR="005042FA" w:rsidRPr="4FB54A55">
        <w:t xml:space="preserve">out </w:t>
      </w:r>
      <w:r w:rsidR="005042FA" w:rsidRPr="4FB54A55">
        <w:rPr>
          <w:spacing w:val="-3"/>
        </w:rPr>
        <w:t>i</w:t>
      </w:r>
      <w:r w:rsidR="005042FA" w:rsidRPr="4FB54A55">
        <w:t>n</w:t>
      </w:r>
      <w:r w:rsidR="005042FA" w:rsidRPr="0030215C">
        <w:rPr>
          <w:spacing w:val="1"/>
          <w:szCs w:val="22"/>
        </w:rPr>
        <w:t xml:space="preserve"> </w:t>
      </w:r>
      <w:r w:rsidR="005042FA" w:rsidRPr="4FB54A55">
        <w:rPr>
          <w:spacing w:val="-1"/>
        </w:rPr>
        <w:t>Part 5.3</w:t>
      </w:r>
      <w:r w:rsidR="005042FA" w:rsidRPr="0030215C">
        <w:rPr>
          <w:spacing w:val="-1"/>
          <w:szCs w:val="22"/>
        </w:rPr>
        <w:t xml:space="preserve"> </w:t>
      </w:r>
      <w:r w:rsidR="005042FA" w:rsidRPr="4FB54A55">
        <w:rPr>
          <w:spacing w:val="-2"/>
        </w:rPr>
        <w:t>o</w:t>
      </w:r>
      <w:r w:rsidR="005042FA" w:rsidRPr="4FB54A55">
        <w:t>f</w:t>
      </w:r>
      <w:r w:rsidR="005042FA" w:rsidRPr="0030215C">
        <w:rPr>
          <w:spacing w:val="3"/>
          <w:szCs w:val="22"/>
        </w:rPr>
        <w:t xml:space="preserve"> </w:t>
      </w:r>
      <w:r w:rsidR="005042FA" w:rsidRPr="4FB54A55">
        <w:rPr>
          <w:spacing w:val="-2"/>
        </w:rPr>
        <w:t>the NGER Measurement Determination.</w:t>
      </w:r>
      <w:r w:rsidR="005042FA" w:rsidRPr="0030215C">
        <w:rPr>
          <w:szCs w:val="22"/>
        </w:rPr>
        <w:t xml:space="preserve"> </w:t>
      </w:r>
    </w:p>
    <w:p w14:paraId="4F47CB4F" w14:textId="77777777" w:rsidR="005042FA" w:rsidRPr="00FE22DC" w:rsidRDefault="005042FA" w:rsidP="005042FA">
      <w:pPr>
        <w:rPr>
          <w:szCs w:val="22"/>
        </w:rPr>
      </w:pPr>
      <w:r w:rsidRPr="0030215C">
        <w:rPr>
          <w:color w:val="000000"/>
          <w:lang w:val="en-GB"/>
        </w:rPr>
        <w:t>The Wastewater (Domestic and Commercial) Calculator allows users to input activity data in editable fields and does not allow users to edit equations and factors that are required by the NGER</w:t>
      </w:r>
      <w:r>
        <w:rPr>
          <w:color w:val="000000"/>
          <w:lang w:val="en-GB"/>
        </w:rPr>
        <w:t xml:space="preserve"> Measurement</w:t>
      </w:r>
      <w:r w:rsidRPr="0030215C">
        <w:rPr>
          <w:color w:val="000000"/>
          <w:lang w:val="en-GB"/>
        </w:rPr>
        <w:t xml:space="preserve"> Determination.</w:t>
      </w:r>
      <w:r w:rsidRPr="0030215C">
        <w:rPr>
          <w:color w:val="000000"/>
          <w:spacing w:val="-1"/>
          <w:lang w:val="en-GB"/>
        </w:rPr>
        <w:t xml:space="preserve"> The calculator assists wastewater handlers</w:t>
      </w:r>
      <w:r w:rsidRPr="0030215C">
        <w:rPr>
          <w:color w:val="000000"/>
          <w:lang w:val="en-GB"/>
        </w:rPr>
        <w:t xml:space="preserve"> to</w:t>
      </w:r>
      <w:r w:rsidRPr="0030215C">
        <w:rPr>
          <w:color w:val="000000"/>
          <w:spacing w:val="-1"/>
          <w:lang w:val="en-GB"/>
        </w:rPr>
        <w:t xml:space="preserve"> </w:t>
      </w:r>
      <w:r w:rsidRPr="0030215C">
        <w:rPr>
          <w:color w:val="000000"/>
          <w:lang w:val="en-GB"/>
        </w:rPr>
        <w:t>calculate and report current</w:t>
      </w:r>
      <w:r w:rsidRPr="0030215C">
        <w:rPr>
          <w:color w:val="000000"/>
          <w:spacing w:val="-1"/>
          <w:lang w:val="en-GB"/>
        </w:rPr>
        <w:t xml:space="preserve"> </w:t>
      </w:r>
      <w:r w:rsidRPr="0030215C">
        <w:rPr>
          <w:color w:val="000000"/>
          <w:lang w:val="en-GB"/>
        </w:rPr>
        <w:t>e</w:t>
      </w:r>
      <w:r w:rsidRPr="0030215C">
        <w:rPr>
          <w:color w:val="000000"/>
          <w:spacing w:val="1"/>
          <w:lang w:val="en-GB"/>
        </w:rPr>
        <w:t>m</w:t>
      </w:r>
      <w:r w:rsidRPr="0030215C">
        <w:rPr>
          <w:color w:val="000000"/>
          <w:spacing w:val="-1"/>
          <w:lang w:val="en-GB"/>
        </w:rPr>
        <w:t>i</w:t>
      </w:r>
      <w:r w:rsidRPr="0030215C">
        <w:rPr>
          <w:color w:val="000000"/>
          <w:lang w:val="en-GB"/>
        </w:rPr>
        <w:t>ss</w:t>
      </w:r>
      <w:r w:rsidRPr="0030215C">
        <w:rPr>
          <w:color w:val="000000"/>
          <w:spacing w:val="-1"/>
          <w:lang w:val="en-GB"/>
        </w:rPr>
        <w:t>i</w:t>
      </w:r>
      <w:r w:rsidRPr="0030215C">
        <w:rPr>
          <w:color w:val="000000"/>
          <w:spacing w:val="-2"/>
          <w:lang w:val="en-GB"/>
        </w:rPr>
        <w:t>o</w:t>
      </w:r>
      <w:r w:rsidRPr="0030215C">
        <w:rPr>
          <w:color w:val="000000"/>
          <w:lang w:val="en-GB"/>
        </w:rPr>
        <w:t xml:space="preserve">ns. </w:t>
      </w:r>
      <w:r w:rsidRPr="0030215C">
        <w:t xml:space="preserve">The calculator tabulates the information provided and results from calculations undertaken, in a form that can be manually entered into the </w:t>
      </w:r>
      <w:r w:rsidRPr="0030215C">
        <w:rPr>
          <w:szCs w:val="22"/>
        </w:rPr>
        <w:t>Emissions and Energy Reporting System (EERS).</w:t>
      </w:r>
    </w:p>
    <w:p w14:paraId="104F7EC0" w14:textId="77777777" w:rsidR="005042FA" w:rsidRPr="0030215C" w:rsidRDefault="005042FA" w:rsidP="005042FA">
      <w:pPr>
        <w:rPr>
          <w:spacing w:val="-2"/>
        </w:rPr>
      </w:pPr>
      <w:r w:rsidRPr="0030215C">
        <w:t xml:space="preserve">The </w:t>
      </w:r>
      <w:r w:rsidRPr="0030215C">
        <w:rPr>
          <w:color w:val="auto"/>
          <w:spacing w:val="1"/>
          <w:lang w:val="en-GB"/>
        </w:rPr>
        <w:t>Wastewater (Domestic and Commercial) Calculator</w:t>
      </w:r>
      <w:r w:rsidRPr="0030215C">
        <w:t xml:space="preserve"> is reviewed and updated as necessary to remain consistent with the NGER </w:t>
      </w:r>
      <w:r>
        <w:t xml:space="preserve">Measurement </w:t>
      </w:r>
      <w:r w:rsidRPr="0030215C">
        <w:t>Determination. It is important to ensu</w:t>
      </w:r>
      <w:r w:rsidRPr="0030215C">
        <w:rPr>
          <w:spacing w:val="-4"/>
        </w:rPr>
        <w:t>r</w:t>
      </w:r>
      <w:r w:rsidRPr="0030215C">
        <w:t>e</w:t>
      </w:r>
      <w:r w:rsidRPr="0030215C">
        <w:rPr>
          <w:spacing w:val="-1"/>
        </w:rPr>
        <w:t xml:space="preserve"> </w:t>
      </w:r>
      <w:r w:rsidRPr="0030215C">
        <w:rPr>
          <w:spacing w:val="-3"/>
        </w:rPr>
        <w:t>c</w:t>
      </w:r>
      <w:r w:rsidRPr="0030215C">
        <w:t>o</w:t>
      </w:r>
      <w:r w:rsidRPr="0030215C">
        <w:rPr>
          <w:spacing w:val="-1"/>
        </w:rPr>
        <w:t>rr</w:t>
      </w:r>
      <w:r w:rsidRPr="0030215C">
        <w:t xml:space="preserve">ect </w:t>
      </w:r>
      <w:r w:rsidRPr="0030215C">
        <w:rPr>
          <w:spacing w:val="-3"/>
        </w:rPr>
        <w:t>v</w:t>
      </w:r>
      <w:r w:rsidRPr="0030215C">
        <w:t>e</w:t>
      </w:r>
      <w:r w:rsidRPr="0030215C">
        <w:rPr>
          <w:spacing w:val="-1"/>
        </w:rPr>
        <w:t>r</w:t>
      </w:r>
      <w:r w:rsidRPr="0030215C">
        <w:t>s</w:t>
      </w:r>
      <w:r w:rsidRPr="0030215C">
        <w:rPr>
          <w:spacing w:val="-1"/>
        </w:rPr>
        <w:t>i</w:t>
      </w:r>
      <w:r w:rsidRPr="0030215C">
        <w:t>ons of the NGER</w:t>
      </w:r>
      <w:r>
        <w:t xml:space="preserve"> Measurement</w:t>
      </w:r>
      <w:r w:rsidRPr="0030215C">
        <w:t xml:space="preserve"> </w:t>
      </w:r>
      <w:proofErr w:type="gramStart"/>
      <w:r w:rsidRPr="0030215C">
        <w:t>Determination</w:t>
      </w:r>
      <w:proofErr w:type="gramEnd"/>
      <w:r w:rsidRPr="0030215C">
        <w:rPr>
          <w:spacing w:val="-1"/>
        </w:rPr>
        <w:t xml:space="preserve"> and the latest version of the </w:t>
      </w:r>
      <w:r w:rsidRPr="0030215C">
        <w:rPr>
          <w:color w:val="auto"/>
          <w:spacing w:val="1"/>
          <w:lang w:val="en-GB"/>
        </w:rPr>
        <w:t>Wastewater (Domestic and Commercial) Calculator</w:t>
      </w:r>
      <w:r w:rsidRPr="0030215C">
        <w:rPr>
          <w:spacing w:val="-1"/>
        </w:rPr>
        <w:t xml:space="preserve"> are used </w:t>
      </w:r>
      <w:r w:rsidRPr="0030215C">
        <w:rPr>
          <w:spacing w:val="2"/>
        </w:rPr>
        <w:t>f</w:t>
      </w:r>
      <w:r w:rsidRPr="0030215C">
        <w:t xml:space="preserve">or </w:t>
      </w:r>
      <w:bookmarkStart w:id="40" w:name="_Hlk42691573"/>
      <w:r w:rsidRPr="0030215C">
        <w:t>each</w:t>
      </w:r>
      <w:r w:rsidRPr="0030215C">
        <w:rPr>
          <w:spacing w:val="1"/>
        </w:rPr>
        <w:t xml:space="preserve"> </w:t>
      </w:r>
      <w:r w:rsidRPr="0030215C">
        <w:rPr>
          <w:spacing w:val="-1"/>
        </w:rPr>
        <w:t>r</w:t>
      </w:r>
      <w:r w:rsidRPr="0030215C">
        <w:rPr>
          <w:spacing w:val="-2"/>
        </w:rPr>
        <w:t>e</w:t>
      </w:r>
      <w:r w:rsidRPr="0030215C">
        <w:t>po</w:t>
      </w:r>
      <w:r w:rsidRPr="0030215C">
        <w:rPr>
          <w:spacing w:val="-1"/>
        </w:rPr>
        <w:t>r</w:t>
      </w:r>
      <w:r w:rsidRPr="0030215C">
        <w:t>t</w:t>
      </w:r>
      <w:r w:rsidRPr="0030215C">
        <w:rPr>
          <w:spacing w:val="-1"/>
        </w:rPr>
        <w:t>i</w:t>
      </w:r>
      <w:r w:rsidRPr="0030215C">
        <w:t>ng</w:t>
      </w:r>
      <w:r w:rsidRPr="0030215C">
        <w:rPr>
          <w:spacing w:val="-1"/>
        </w:rPr>
        <w:t xml:space="preserve"> </w:t>
      </w:r>
      <w:r w:rsidRPr="0030215C">
        <w:rPr>
          <w:spacing w:val="-3"/>
        </w:rPr>
        <w:t>y</w:t>
      </w:r>
      <w:r w:rsidRPr="0030215C">
        <w:t>ear.</w:t>
      </w:r>
      <w:r w:rsidRPr="0030215C">
        <w:rPr>
          <w:spacing w:val="-2"/>
        </w:rPr>
        <w:t xml:space="preserve"> </w:t>
      </w:r>
      <w:bookmarkStart w:id="41" w:name="_Toc510527439"/>
      <w:bookmarkStart w:id="42" w:name="_Toc510537331"/>
      <w:bookmarkStart w:id="43" w:name="_Hlk42684520"/>
      <w:bookmarkEnd w:id="41"/>
      <w:bookmarkEnd w:id="42"/>
    </w:p>
    <w:p w14:paraId="54BE588D" w14:textId="77777777" w:rsidR="005042FA" w:rsidRPr="00CE5DFC" w:rsidRDefault="005042FA" w:rsidP="000910BB">
      <w:pPr>
        <w:pStyle w:val="Heading2"/>
        <w:numPr>
          <w:ilvl w:val="1"/>
          <w:numId w:val="3"/>
        </w:numPr>
        <w:tabs>
          <w:tab w:val="num" w:pos="567"/>
        </w:tabs>
        <w:spacing w:line="276" w:lineRule="auto"/>
        <w:ind w:left="567" w:hanging="567"/>
      </w:pPr>
      <w:bookmarkStart w:id="44" w:name="_Toc43871042"/>
      <w:bookmarkStart w:id="45" w:name="_Toc76041540"/>
      <w:bookmarkStart w:id="46" w:name="_Toc206585300"/>
      <w:bookmarkStart w:id="47" w:name="_Hlk42684692"/>
      <w:r w:rsidRPr="00CE5DFC">
        <w:rPr>
          <w:bCs w:val="0"/>
        </w:rPr>
        <w:t xml:space="preserve">Methane </w:t>
      </w:r>
      <w:r>
        <w:rPr>
          <w:bCs w:val="0"/>
        </w:rPr>
        <w:t xml:space="preserve">emissions </w:t>
      </w:r>
      <w:bookmarkEnd w:id="43"/>
      <w:r w:rsidRPr="00CE5DFC">
        <w:rPr>
          <w:bCs w:val="0"/>
        </w:rPr>
        <w:t>from wastewater handling (domestic and commercial)</w:t>
      </w:r>
      <w:bookmarkEnd w:id="44"/>
      <w:bookmarkEnd w:id="45"/>
      <w:bookmarkEnd w:id="46"/>
    </w:p>
    <w:bookmarkEnd w:id="47"/>
    <w:p w14:paraId="2557FA08" w14:textId="213369E5" w:rsidR="005042FA" w:rsidRPr="00F34419" w:rsidRDefault="005042FA" w:rsidP="0072212A">
      <w:pPr>
        <w:spacing w:before="240"/>
      </w:pPr>
      <w:r>
        <w:t xml:space="preserve">Section 5.25 of the NGER Measurement Determination sets out </w:t>
      </w:r>
      <w:r w:rsidR="356DF741">
        <w:t>M</w:t>
      </w:r>
      <w:r>
        <w:t>ethod 1 for estimating</w:t>
      </w:r>
      <w:r w:rsidR="00B762C6">
        <w:t xml:space="preserve"> </w:t>
      </w:r>
      <w:r w:rsidDel="00B762C6">
        <w:t>methane</w:t>
      </w:r>
      <w:r>
        <w:t xml:space="preserve"> emissions from wastewater handling (domestic and commercial</w:t>
      </w:r>
      <w:bookmarkEnd w:id="40"/>
      <w:r>
        <w:t>).</w:t>
      </w:r>
    </w:p>
    <w:p w14:paraId="3B1FD275" w14:textId="77777777" w:rsidR="005042FA" w:rsidRPr="00DF32B1" w:rsidRDefault="005042FA" w:rsidP="005042FA">
      <w:pPr>
        <w:rPr>
          <w:szCs w:val="22"/>
        </w:rPr>
      </w:pPr>
      <w:r w:rsidRPr="00F34419">
        <w:rPr>
          <w:szCs w:val="22"/>
        </w:rPr>
        <w:t xml:space="preserve">Method 1 for wastewater handling is </w:t>
      </w:r>
      <w:r w:rsidRPr="00050340">
        <w:rPr>
          <w:rFonts w:eastAsia="Times New Roman" w:cs="Arial"/>
          <w:color w:val="auto"/>
          <w:szCs w:val="22"/>
          <w:lang w:eastAsia="en-AU"/>
        </w:rPr>
        <w:t xml:space="preserve">consistent with the methods used for </w:t>
      </w:r>
      <w:r w:rsidRPr="00050340">
        <w:rPr>
          <w:rFonts w:eastAsia="Times New Roman" w:cs="Arial"/>
          <w:iCs/>
          <w:color w:val="auto"/>
          <w:szCs w:val="22"/>
          <w:lang w:eastAsia="en-AU"/>
        </w:rPr>
        <w:t>Australia’s</w:t>
      </w:r>
      <w:r w:rsidRPr="00FE413B">
        <w:rPr>
          <w:rFonts w:eastAsia="Times New Roman" w:cs="Arial"/>
          <w:iCs/>
          <w:color w:val="auto"/>
          <w:szCs w:val="22"/>
          <w:lang w:eastAsia="en-AU"/>
        </w:rPr>
        <w:t xml:space="preserve"> </w:t>
      </w:r>
      <w:r w:rsidRPr="000F7E30">
        <w:rPr>
          <w:rFonts w:eastAsia="Times New Roman" w:cs="Arial"/>
          <w:color w:val="auto"/>
          <w:szCs w:val="22"/>
          <w:lang w:eastAsia="en-AU"/>
        </w:rPr>
        <w:t>National Greenhouse Accounts</w:t>
      </w:r>
      <w:r w:rsidRPr="00651FD3">
        <w:rPr>
          <w:szCs w:val="22"/>
        </w:rPr>
        <w:t>, except in certain circumstances</w:t>
      </w:r>
      <w:r w:rsidRPr="00DF32B1">
        <w:rPr>
          <w:szCs w:val="22"/>
        </w:rPr>
        <w:t xml:space="preserve"> specified below. </w:t>
      </w:r>
    </w:p>
    <w:p w14:paraId="4ED9AC44" w14:textId="77777777" w:rsidR="005042FA" w:rsidRPr="00FE22DC" w:rsidRDefault="005042FA" w:rsidP="005042FA">
      <w:pPr>
        <w:rPr>
          <w:szCs w:val="22"/>
        </w:rPr>
      </w:pPr>
      <w:r w:rsidRPr="00DF32B1">
        <w:rPr>
          <w:szCs w:val="22"/>
        </w:rPr>
        <w:t>Total greenhouse gas emissions from domestic an</w:t>
      </w:r>
      <w:r w:rsidRPr="00E321BA">
        <w:rPr>
          <w:szCs w:val="22"/>
        </w:rPr>
        <w:t>d commercial wastewater are the sum of emissions from wastewater treatment and sludge treatment. The total quantity of wastewater treated depends on the size of the population that is generating</w:t>
      </w:r>
      <w:r>
        <w:rPr>
          <w:szCs w:val="22"/>
        </w:rPr>
        <w:t xml:space="preserve"> the</w:t>
      </w:r>
      <w:r w:rsidRPr="00FE22DC">
        <w:rPr>
          <w:szCs w:val="22"/>
        </w:rPr>
        <w:t xml:space="preserve"> wastewater.</w:t>
      </w:r>
    </w:p>
    <w:p w14:paraId="0FB29DC6" w14:textId="77777777" w:rsidR="005042FA" w:rsidRPr="00FE22DC" w:rsidRDefault="005042FA" w:rsidP="005042FA">
      <w:pPr>
        <w:rPr>
          <w:szCs w:val="22"/>
        </w:rPr>
      </w:pPr>
      <w:r w:rsidRPr="00FE22DC">
        <w:rPr>
          <w:szCs w:val="22"/>
        </w:rPr>
        <w:t>Method 1</w:t>
      </w:r>
      <w:r>
        <w:rPr>
          <w:szCs w:val="22"/>
        </w:rPr>
        <w:t xml:space="preserve"> does not require </w:t>
      </w:r>
      <w:r w:rsidRPr="00FE22DC">
        <w:rPr>
          <w:szCs w:val="22"/>
        </w:rPr>
        <w:t>data on COD or BOD estimates of on-site wastewater and sludge.</w:t>
      </w:r>
    </w:p>
    <w:p w14:paraId="525B6C13" w14:textId="268F759E" w:rsidR="005042FA" w:rsidRDefault="005042FA" w:rsidP="005042FA">
      <w:r w:rsidRPr="00FE22DC">
        <w:rPr>
          <w:szCs w:val="22"/>
        </w:rPr>
        <w:t>S</w:t>
      </w:r>
      <w:r w:rsidR="00F9691A">
        <w:rPr>
          <w:szCs w:val="22"/>
        </w:rPr>
        <w:t>ubs</w:t>
      </w:r>
      <w:r w:rsidRPr="00FE22DC">
        <w:rPr>
          <w:szCs w:val="22"/>
        </w:rPr>
        <w:t>ection 5.25</w:t>
      </w:r>
      <w:r>
        <w:rPr>
          <w:szCs w:val="22"/>
        </w:rPr>
        <w:t>(3)</w:t>
      </w:r>
      <w:r w:rsidRPr="00FE22DC">
        <w:rPr>
          <w:szCs w:val="22"/>
        </w:rPr>
        <w:t xml:space="preserve"> of the NGER </w:t>
      </w:r>
      <w:r>
        <w:rPr>
          <w:szCs w:val="22"/>
        </w:rPr>
        <w:t xml:space="preserve">Measurement </w:t>
      </w:r>
      <w:r w:rsidRPr="00FE22DC">
        <w:rPr>
          <w:szCs w:val="22"/>
        </w:rPr>
        <w:t xml:space="preserve">Determination </w:t>
      </w:r>
      <w:r>
        <w:rPr>
          <w:szCs w:val="22"/>
        </w:rPr>
        <w:t xml:space="preserve">provides that </w:t>
      </w:r>
      <w:r w:rsidRPr="00FE22DC">
        <w:rPr>
          <w:szCs w:val="22"/>
        </w:rPr>
        <w:t xml:space="preserve">an alternative approach </w:t>
      </w:r>
      <w:r>
        <w:rPr>
          <w:szCs w:val="22"/>
        </w:rPr>
        <w:t xml:space="preserve">to the estimated quantity of methane </w:t>
      </w:r>
      <w:r w:rsidRPr="00FE22DC">
        <w:rPr>
          <w:szCs w:val="22"/>
        </w:rPr>
        <w:t>should apply</w:t>
      </w:r>
      <w:r>
        <w:rPr>
          <w:szCs w:val="22"/>
        </w:rPr>
        <w:t xml:space="preserve"> to </w:t>
      </w:r>
      <w:r w:rsidRPr="00FE22DC">
        <w:rPr>
          <w:szCs w:val="22"/>
        </w:rPr>
        <w:t>facilities</w:t>
      </w:r>
      <w:r>
        <w:t>:</w:t>
      </w:r>
    </w:p>
    <w:p w14:paraId="184E091E" w14:textId="702625F6" w:rsidR="005042FA" w:rsidRPr="00232012" w:rsidRDefault="005042FA" w:rsidP="005042FA">
      <w:pPr>
        <w:pStyle w:val="CERbullets"/>
        <w:ind w:left="360" w:hanging="360"/>
      </w:pPr>
      <w:r>
        <w:rPr>
          <w:lang w:val="en-GB"/>
        </w:rPr>
        <w:t xml:space="preserve">that </w:t>
      </w:r>
      <w:r w:rsidRPr="00342E37">
        <w:rPr>
          <w:lang w:val="en-GB"/>
        </w:rPr>
        <w:t>capture</w:t>
      </w:r>
      <w:r w:rsidR="00581FC3">
        <w:rPr>
          <w:lang w:val="en-GB"/>
        </w:rPr>
        <w:t xml:space="preserve"> </w:t>
      </w:r>
      <w:r w:rsidRPr="00581FC3" w:rsidDel="00581FC3">
        <w:rPr>
          <w:lang w:val="en-GB"/>
        </w:rPr>
        <w:t>methane</w:t>
      </w:r>
      <w:r w:rsidRPr="00342E37">
        <w:rPr>
          <w:lang w:val="en-GB"/>
        </w:rPr>
        <w:t xml:space="preserve"> generated by the wastewater handling</w:t>
      </w:r>
      <w:r w:rsidR="005E7435">
        <w:rPr>
          <w:lang w:val="en-GB"/>
        </w:rPr>
        <w:t>.</w:t>
      </w:r>
    </w:p>
    <w:p w14:paraId="04C0932D" w14:textId="6255504A" w:rsidR="005042FA" w:rsidRPr="007D185C" w:rsidRDefault="005042FA" w:rsidP="005042FA">
      <w:pPr>
        <w:pStyle w:val="CERbullets"/>
        <w:ind w:left="360" w:hanging="360"/>
      </w:pPr>
      <w:r w:rsidRPr="00342E37">
        <w:rPr>
          <w:lang w:val="en-GB"/>
        </w:rPr>
        <w:t>where the estimates of the quantity of</w:t>
      </w:r>
      <w:r w:rsidR="00581FC3">
        <w:rPr>
          <w:lang w:val="en-GB"/>
        </w:rPr>
        <w:t xml:space="preserve"> </w:t>
      </w:r>
      <w:r w:rsidRPr="00342E37" w:rsidDel="00581FC3">
        <w:rPr>
          <w:lang w:val="en-GB"/>
        </w:rPr>
        <w:t>methane</w:t>
      </w:r>
      <w:r w:rsidRPr="00342E37">
        <w:rPr>
          <w:lang w:val="en-GB"/>
        </w:rPr>
        <w:t xml:space="preserve"> captured for combustion (either at the facility or elsewhere) or flaring exceed 75</w:t>
      </w:r>
      <w:r>
        <w:rPr>
          <w:lang w:val="en-GB"/>
        </w:rPr>
        <w:t xml:space="preserve">% </w:t>
      </w:r>
      <w:r w:rsidRPr="00342E37">
        <w:rPr>
          <w:lang w:val="en-GB"/>
        </w:rPr>
        <w:t>of the estimated emissions generated from the wastewater from the facility according to the application of the methane generation model</w:t>
      </w:r>
      <w:r>
        <w:rPr>
          <w:lang w:val="en-GB"/>
        </w:rPr>
        <w:t>.</w:t>
      </w:r>
    </w:p>
    <w:p w14:paraId="6ADADF91" w14:textId="518BD114" w:rsidR="005042FA" w:rsidRPr="006577F4" w:rsidRDefault="005042FA" w:rsidP="005042FA">
      <w:pPr>
        <w:rPr>
          <w:spacing w:val="2"/>
          <w:szCs w:val="22"/>
        </w:rPr>
      </w:pPr>
      <w:r w:rsidRPr="006577F4">
        <w:rPr>
          <w:spacing w:val="2"/>
          <w:szCs w:val="22"/>
        </w:rPr>
        <w:t>This approach applies to facilities that capture</w:t>
      </w:r>
      <w:r w:rsidR="00A364EC">
        <w:rPr>
          <w:spacing w:val="2"/>
          <w:szCs w:val="22"/>
        </w:rPr>
        <w:t xml:space="preserve"> </w:t>
      </w:r>
      <w:r w:rsidRPr="006577F4" w:rsidDel="00A364EC">
        <w:rPr>
          <w:spacing w:val="2"/>
          <w:szCs w:val="22"/>
        </w:rPr>
        <w:t>methane</w:t>
      </w:r>
      <w:r w:rsidRPr="006577F4">
        <w:rPr>
          <w:spacing w:val="2"/>
          <w:szCs w:val="22"/>
        </w:rPr>
        <w:t xml:space="preserve"> generated</w:t>
      </w:r>
      <w:r>
        <w:rPr>
          <w:spacing w:val="2"/>
          <w:szCs w:val="22"/>
        </w:rPr>
        <w:t xml:space="preserve"> from the wastewater handling </w:t>
      </w:r>
      <w:r w:rsidRPr="006577F4">
        <w:rPr>
          <w:spacing w:val="2"/>
          <w:szCs w:val="22"/>
        </w:rPr>
        <w:t xml:space="preserve">and where the estimates of the quantity of </w:t>
      </w:r>
      <w:r>
        <w:rPr>
          <w:spacing w:val="2"/>
          <w:szCs w:val="22"/>
        </w:rPr>
        <w:t xml:space="preserve">captured </w:t>
      </w:r>
      <w:r w:rsidRPr="006577F4">
        <w:rPr>
          <w:spacing w:val="2"/>
          <w:szCs w:val="22"/>
        </w:rPr>
        <w:t>methane exceed 75</w:t>
      </w:r>
      <w:r>
        <w:rPr>
          <w:spacing w:val="2"/>
          <w:szCs w:val="22"/>
        </w:rPr>
        <w:t xml:space="preserve">% </w:t>
      </w:r>
      <w:r w:rsidRPr="006577F4">
        <w:rPr>
          <w:spacing w:val="2"/>
          <w:szCs w:val="22"/>
        </w:rPr>
        <w:t xml:space="preserve">of the estimated emissions generated by the landfill according to the application of the FOD model.  </w:t>
      </w:r>
    </w:p>
    <w:p w14:paraId="76EACBB3" w14:textId="6D6C1E96" w:rsidR="005042FA" w:rsidRPr="00790430" w:rsidRDefault="005042FA" w:rsidP="00790430">
      <w:pPr>
        <w:rPr>
          <w:rFonts w:cs="Arial"/>
        </w:rPr>
      </w:pPr>
      <w:r w:rsidRPr="00790430">
        <w:rPr>
          <w:rFonts w:cs="Arial"/>
        </w:rPr>
        <w:t>If the 75% threshold is exceeded (that is, if the quantity of methane captured, transferred offsite or flared exceeds 75% of the estimated methane generated at the landfill), then the emissions would be estimated as [1/0.75] multiplied by the quantity of methane captured. This essentially applies a maximum capture rate of 75%.</w:t>
      </w:r>
    </w:p>
    <w:p w14:paraId="289581F9" w14:textId="5C7DBEE5" w:rsidR="005042FA" w:rsidRPr="00FE22DC" w:rsidRDefault="005042FA" w:rsidP="005042FA">
      <w:pPr>
        <w:rPr>
          <w:szCs w:val="22"/>
          <w:lang w:eastAsia="en-AU"/>
        </w:rPr>
      </w:pPr>
      <w:r w:rsidRPr="00FE22DC">
        <w:rPr>
          <w:szCs w:val="22"/>
          <w:lang w:eastAsia="en-AU"/>
        </w:rPr>
        <w:t xml:space="preserve">The intent of the equation in </w:t>
      </w:r>
      <w:r w:rsidR="00DF0C40">
        <w:rPr>
          <w:szCs w:val="22"/>
          <w:lang w:eastAsia="en-AU"/>
        </w:rPr>
        <w:t xml:space="preserve">subsection </w:t>
      </w:r>
      <w:r w:rsidRPr="00FE22DC">
        <w:rPr>
          <w:szCs w:val="22"/>
          <w:lang w:eastAsia="en-AU"/>
        </w:rPr>
        <w:t xml:space="preserve">5.25(5) of the NGER </w:t>
      </w:r>
      <w:r>
        <w:rPr>
          <w:szCs w:val="22"/>
          <w:lang w:eastAsia="en-AU"/>
        </w:rPr>
        <w:t xml:space="preserve">Measurement </w:t>
      </w:r>
      <w:r w:rsidRPr="00FE22DC">
        <w:rPr>
          <w:szCs w:val="22"/>
          <w:lang w:eastAsia="en-AU"/>
        </w:rPr>
        <w:t xml:space="preserve">Determination is to estimate the theoretical quantity of methane generated at the plant, based on a simple COD mass balance. The equation is divided into </w:t>
      </w:r>
      <w:r w:rsidR="00C906E9">
        <w:rPr>
          <w:szCs w:val="22"/>
          <w:lang w:eastAsia="en-AU"/>
        </w:rPr>
        <w:t>2</w:t>
      </w:r>
      <w:r w:rsidRPr="00FE22DC">
        <w:rPr>
          <w:szCs w:val="22"/>
          <w:lang w:eastAsia="en-AU"/>
        </w:rPr>
        <w:t xml:space="preserve"> parts. </w:t>
      </w:r>
    </w:p>
    <w:p w14:paraId="0AA7EF53" w14:textId="77777777" w:rsidR="005042FA" w:rsidRPr="00FE22DC" w:rsidRDefault="005042FA" w:rsidP="005042FA">
      <w:pPr>
        <w:rPr>
          <w:szCs w:val="22"/>
          <w:lang w:eastAsia="en-AU"/>
        </w:rPr>
      </w:pPr>
      <w:r w:rsidRPr="00FE22DC">
        <w:rPr>
          <w:szCs w:val="22"/>
          <w:lang w:eastAsia="en-AU"/>
        </w:rPr>
        <w:t>The first part is a simple COD mass balance over the main wastewater treatment processes</w:t>
      </w:r>
      <w:r>
        <w:rPr>
          <w:szCs w:val="22"/>
          <w:lang w:eastAsia="en-AU"/>
        </w:rPr>
        <w:t>, that is,</w:t>
      </w:r>
      <w:r w:rsidRPr="00FE22DC">
        <w:rPr>
          <w:szCs w:val="22"/>
          <w:lang w:eastAsia="en-AU"/>
        </w:rPr>
        <w:t xml:space="preserve"> </w:t>
      </w:r>
      <w:r>
        <w:rPr>
          <w:szCs w:val="22"/>
          <w:lang w:eastAsia="en-AU"/>
        </w:rPr>
        <w:t>‘</w:t>
      </w:r>
      <w:r w:rsidRPr="00FE22DC">
        <w:rPr>
          <w:szCs w:val="22"/>
          <w:lang w:eastAsia="en-AU"/>
        </w:rPr>
        <w:t>liquid train</w:t>
      </w:r>
      <w:r>
        <w:rPr>
          <w:szCs w:val="22"/>
          <w:lang w:eastAsia="en-AU"/>
        </w:rPr>
        <w:t>’</w:t>
      </w:r>
      <w:r w:rsidRPr="00FE22DC">
        <w:rPr>
          <w:szCs w:val="22"/>
          <w:lang w:eastAsia="en-AU"/>
        </w:rPr>
        <w:t xml:space="preserve"> primary and secondary treatment. The second part is a simple COD mass balance over the sludge treatment processes</w:t>
      </w:r>
      <w:r>
        <w:rPr>
          <w:szCs w:val="22"/>
          <w:lang w:eastAsia="en-AU"/>
        </w:rPr>
        <w:t>, for example,</w:t>
      </w:r>
      <w:r w:rsidRPr="00FE22DC">
        <w:rPr>
          <w:szCs w:val="22"/>
          <w:lang w:eastAsia="en-AU"/>
        </w:rPr>
        <w:t xml:space="preserve"> anaerobic digesters, lagoons</w:t>
      </w:r>
      <w:r>
        <w:rPr>
          <w:szCs w:val="22"/>
          <w:lang w:eastAsia="en-AU"/>
        </w:rPr>
        <w:t xml:space="preserve"> and</w:t>
      </w:r>
      <w:r w:rsidRPr="00FE22DC">
        <w:rPr>
          <w:szCs w:val="22"/>
          <w:lang w:eastAsia="en-AU"/>
        </w:rPr>
        <w:t xml:space="preserve"> dewatering.</w:t>
      </w:r>
    </w:p>
    <w:p w14:paraId="56D50688" w14:textId="18D675BD" w:rsidR="005042FA" w:rsidRDefault="005042FA" w:rsidP="00790430">
      <w:r w:rsidRPr="00FE22DC">
        <w:rPr>
          <w:lang w:eastAsia="en-AU"/>
        </w:rPr>
        <w:t>Each COD mass balance determines how much COD is consumed in the treatment process by converting it to a gas. Multiplying by the maximum</w:t>
      </w:r>
      <w:r w:rsidR="00533468">
        <w:rPr>
          <w:lang w:eastAsia="en-AU"/>
        </w:rPr>
        <w:t xml:space="preserve"> </w:t>
      </w:r>
      <w:r w:rsidRPr="00FE22DC" w:rsidDel="00533468">
        <w:rPr>
          <w:lang w:eastAsia="en-AU"/>
        </w:rPr>
        <w:t>methane</w:t>
      </w:r>
      <w:r w:rsidRPr="00FE22DC">
        <w:rPr>
          <w:lang w:eastAsia="en-AU"/>
        </w:rPr>
        <w:t xml:space="preserve"> generation </w:t>
      </w:r>
      <w:r w:rsidR="004A35DD">
        <w:rPr>
          <w:lang w:eastAsia="en-AU"/>
        </w:rPr>
        <w:t xml:space="preserve">emission </w:t>
      </w:r>
      <w:r w:rsidRPr="00FE22DC">
        <w:rPr>
          <w:lang w:eastAsia="en-AU"/>
        </w:rPr>
        <w:t>factor calculates how much CH</w:t>
      </w:r>
      <w:r w:rsidRPr="00790430">
        <w:rPr>
          <w:vertAlign w:val="subscript"/>
          <w:lang w:eastAsia="en-AU"/>
        </w:rPr>
        <w:t>4</w:t>
      </w:r>
      <w:r w:rsidRPr="00FE22DC">
        <w:rPr>
          <w:lang w:eastAsia="en-AU"/>
        </w:rPr>
        <w:t xml:space="preserve"> would be generated if all the COD consumed is converted to CH</w:t>
      </w:r>
      <w:r w:rsidRPr="00790430">
        <w:rPr>
          <w:vertAlign w:val="subscript"/>
          <w:lang w:eastAsia="en-AU"/>
        </w:rPr>
        <w:t>4</w:t>
      </w:r>
      <w:r w:rsidRPr="00FE22DC">
        <w:rPr>
          <w:lang w:eastAsia="en-AU"/>
        </w:rPr>
        <w:t xml:space="preserve">. Then, multiplying by the process-specific </w:t>
      </w:r>
      <w:r>
        <w:rPr>
          <w:lang w:eastAsia="en-AU"/>
        </w:rPr>
        <w:t>methane correction</w:t>
      </w:r>
      <w:r w:rsidRPr="00FE22DC">
        <w:rPr>
          <w:lang w:eastAsia="en-AU"/>
        </w:rPr>
        <w:t xml:space="preserve"> </w:t>
      </w:r>
      <w:r>
        <w:rPr>
          <w:lang w:eastAsia="en-AU"/>
        </w:rPr>
        <w:t>factor</w:t>
      </w:r>
      <w:r w:rsidRPr="00FE22DC">
        <w:rPr>
          <w:lang w:eastAsia="en-AU"/>
        </w:rPr>
        <w:t xml:space="preserve"> (MCF</w:t>
      </w:r>
      <w:r w:rsidRPr="00790430">
        <w:rPr>
          <w:vertAlign w:val="subscript"/>
          <w:lang w:eastAsia="en-AU"/>
        </w:rPr>
        <w:t>ww</w:t>
      </w:r>
      <w:r w:rsidRPr="00FE22DC">
        <w:rPr>
          <w:lang w:eastAsia="en-AU"/>
        </w:rPr>
        <w:t xml:space="preserve"> or MCF</w:t>
      </w:r>
      <w:r w:rsidRPr="00790430">
        <w:rPr>
          <w:vertAlign w:val="subscript"/>
          <w:lang w:eastAsia="en-AU"/>
        </w:rPr>
        <w:t>sl</w:t>
      </w:r>
      <w:r w:rsidRPr="00FE22DC">
        <w:rPr>
          <w:lang w:eastAsia="en-AU"/>
        </w:rPr>
        <w:t>) calculates the expected fraction of</w:t>
      </w:r>
      <w:r w:rsidR="00533468">
        <w:rPr>
          <w:lang w:eastAsia="en-AU"/>
        </w:rPr>
        <w:t xml:space="preserve"> </w:t>
      </w:r>
      <w:r w:rsidRPr="00FE22DC" w:rsidDel="00533468">
        <w:rPr>
          <w:lang w:eastAsia="en-AU"/>
        </w:rPr>
        <w:t>methane</w:t>
      </w:r>
      <w:r w:rsidRPr="00FE22DC">
        <w:rPr>
          <w:lang w:eastAsia="en-AU"/>
        </w:rPr>
        <w:t xml:space="preserve"> emissions for that process.</w:t>
      </w:r>
      <w:r w:rsidRPr="001D31C6">
        <w:t xml:space="preserve"> </w:t>
      </w:r>
      <w:r w:rsidRPr="00FE22DC">
        <w:t>The</w:t>
      </w:r>
      <w:r w:rsidRPr="00FE22DC" w:rsidDel="00533468">
        <w:t xml:space="preserve"> methane</w:t>
      </w:r>
      <w:r w:rsidRPr="00FE22DC">
        <w:t xml:space="preserve"> correction factors are the fractions of COD anaerobically treated by the plant. Methane</w:t>
      </w:r>
      <w:r>
        <w:t xml:space="preserve"> is </w:t>
      </w:r>
      <w:r w:rsidRPr="00FE22DC">
        <w:t>only generated through anaerobic treatment of the COD and emissions estimates</w:t>
      </w:r>
      <w:r>
        <w:t xml:space="preserve"> are </w:t>
      </w:r>
      <w:r w:rsidRPr="00FE22DC">
        <w:t>corrected to eliminate any COD that is not anaerobically treated.</w:t>
      </w:r>
    </w:p>
    <w:p w14:paraId="45687F33" w14:textId="2A728327" w:rsidR="005042FA" w:rsidRPr="00FE22DC" w:rsidRDefault="005042FA" w:rsidP="005042FA">
      <w:pPr>
        <w:pStyle w:val="Caption"/>
      </w:pPr>
      <w:r>
        <w:t xml:space="preserve">Figure </w:t>
      </w:r>
      <w:bookmarkStart w:id="48" w:name="_Hlk42679795"/>
      <w:r>
        <w:fldChar w:fldCharType="begin"/>
      </w:r>
      <w:r>
        <w:instrText xml:space="preserve"> SEQ Figure \* ARABIC </w:instrText>
      </w:r>
      <w:r>
        <w:fldChar w:fldCharType="separate"/>
      </w:r>
      <w:r w:rsidR="00AB56A9">
        <w:rPr>
          <w:noProof/>
        </w:rPr>
        <w:t>1</w:t>
      </w:r>
      <w:r>
        <w:rPr>
          <w:noProof/>
        </w:rPr>
        <w:fldChar w:fldCharType="end"/>
      </w:r>
      <w:r>
        <w:t xml:space="preserve"> Wastewater treatment plant</w:t>
      </w:r>
      <w:r w:rsidR="002E7F11">
        <w:t>.</w:t>
      </w:r>
    </w:p>
    <w:p w14:paraId="54E4A1AA" w14:textId="4533E750" w:rsidR="005042FA" w:rsidRPr="00FE22DC" w:rsidRDefault="005042FA" w:rsidP="00790430">
      <w:pPr>
        <w:jc w:val="center"/>
        <w:rPr>
          <w:szCs w:val="22"/>
          <w:lang w:eastAsia="en-AU"/>
        </w:rPr>
      </w:pPr>
      <w:r>
        <w:rPr>
          <w:noProof/>
        </w:rPr>
        <w:drawing>
          <wp:inline distT="0" distB="0" distL="0" distR="0" wp14:anchorId="047AFB4A" wp14:editId="7543A108">
            <wp:extent cx="6188710" cy="3371850"/>
            <wp:effectExtent l="0" t="0" r="2540" b="0"/>
            <wp:docPr id="250" name="Picture 250" descr="A diagram of a wastewater treatment plant illustrating three main processes: Primary Wastewater Treatment, Secondary Wastewater Treatment, and Sludge Treatment. Chemical Oxygen Demand (COD) is tracked at multiple stages, including COD_w (influent), COD_eff (effluent), COD_psl, COD_wasl, and COD_sl. Methane Correction Factors (MCF) are shown for both wastewater (MCF_ww) and sludge (MCF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50" descr="A diagram of a wastewater treatment plant illustrating three main processes: Primary Wastewater Treatment, Secondary Wastewater Treatment, and Sludge Treatment. Chemical Oxygen Demand (COD) is tracked at multiple stages, including COD_w (influent), COD_eff (effluent), COD_psl, COD_wasl, and COD_sl. Methane Correction Factors (MCF) are shown for both wastewater (MCF_ww) and sludge (MCF_sl)."/>
                    <pic:cNvPicPr>
                      <a:picLocks noChangeAspect="1" noChangeArrowheads="1"/>
                    </pic:cNvPicPr>
                  </pic:nvPicPr>
                  <pic:blipFill rotWithShape="1">
                    <a:blip r:embed="rId32">
                      <a:extLst>
                        <a:ext uri="{28A0092B-C50C-407E-A947-70E740481C1C}">
                          <a14:useLocalDpi xmlns:a14="http://schemas.microsoft.com/office/drawing/2010/main" val="0"/>
                        </a:ext>
                      </a:extLst>
                    </a:blip>
                    <a:srcRect/>
                    <a:stretch/>
                  </pic:blipFill>
                  <pic:spPr bwMode="auto">
                    <a:xfrm>
                      <a:off x="0" y="0"/>
                      <a:ext cx="6188710" cy="3371850"/>
                    </a:xfrm>
                    <a:prstGeom prst="rect">
                      <a:avLst/>
                    </a:prstGeom>
                    <a:noFill/>
                    <a:ln>
                      <a:noFill/>
                    </a:ln>
                    <a:extLst>
                      <a:ext uri="{53640926-AAD7-44D8-BBD7-CCE9431645EC}">
                        <a14:shadowObscured xmlns:a14="http://schemas.microsoft.com/office/drawing/2010/main"/>
                      </a:ext>
                    </a:extLst>
                  </pic:spPr>
                </pic:pic>
              </a:graphicData>
            </a:graphic>
          </wp:inline>
        </w:drawing>
      </w:r>
    </w:p>
    <w:p w14:paraId="621AE44D" w14:textId="766F803D" w:rsidR="005042FA" w:rsidRPr="00FE22DC" w:rsidRDefault="005042FA" w:rsidP="005042FA">
      <w:pPr>
        <w:pStyle w:val="Text"/>
        <w:spacing w:before="0" w:after="200" w:line="240" w:lineRule="auto"/>
        <w:rPr>
          <w:rFonts w:asciiTheme="minorHAnsi" w:hAnsiTheme="minorHAnsi" w:cstheme="minorBidi"/>
          <w:sz w:val="22"/>
          <w:szCs w:val="22"/>
        </w:rPr>
      </w:pPr>
      <w:r w:rsidRPr="65607FD3">
        <w:rPr>
          <w:rFonts w:asciiTheme="minorHAnsi" w:hAnsiTheme="minorHAnsi" w:cstheme="minorBidi"/>
          <w:sz w:val="22"/>
          <w:szCs w:val="22"/>
        </w:rPr>
        <w:t xml:space="preserve">Division 5.3.3 of the NGER Measurement Determination sets out </w:t>
      </w:r>
      <w:r w:rsidR="02446540" w:rsidRPr="65607FD3">
        <w:rPr>
          <w:rFonts w:asciiTheme="minorHAnsi" w:hAnsiTheme="minorHAnsi" w:cstheme="minorBidi"/>
          <w:sz w:val="22"/>
          <w:szCs w:val="22"/>
        </w:rPr>
        <w:t>M</w:t>
      </w:r>
      <w:r w:rsidRPr="65607FD3">
        <w:rPr>
          <w:rFonts w:asciiTheme="minorHAnsi" w:hAnsiTheme="minorHAnsi" w:cstheme="minorBidi"/>
          <w:sz w:val="22"/>
          <w:szCs w:val="22"/>
        </w:rPr>
        <w:t>ethod 2 for the estimation of</w:t>
      </w:r>
      <w:r w:rsidR="00C07032" w:rsidRPr="65607FD3">
        <w:rPr>
          <w:rFonts w:asciiTheme="minorHAnsi" w:hAnsiTheme="minorHAnsi" w:cstheme="minorBidi"/>
          <w:sz w:val="22"/>
          <w:szCs w:val="22"/>
        </w:rPr>
        <w:t xml:space="preserve"> </w:t>
      </w:r>
      <w:r w:rsidRPr="65607FD3" w:rsidDel="00C07032">
        <w:rPr>
          <w:rFonts w:asciiTheme="minorHAnsi" w:hAnsiTheme="minorHAnsi" w:cstheme="minorBidi"/>
          <w:sz w:val="22"/>
          <w:szCs w:val="22"/>
        </w:rPr>
        <w:t>methane</w:t>
      </w:r>
      <w:r w:rsidRPr="65607FD3" w:rsidDel="009637A2">
        <w:rPr>
          <w:rFonts w:asciiTheme="minorHAnsi" w:hAnsiTheme="minorHAnsi" w:cstheme="minorBidi"/>
          <w:sz w:val="22"/>
          <w:szCs w:val="22"/>
        </w:rPr>
        <w:t xml:space="preserve"> </w:t>
      </w:r>
      <w:r w:rsidRPr="65607FD3">
        <w:rPr>
          <w:rFonts w:asciiTheme="minorHAnsi" w:hAnsiTheme="minorHAnsi" w:cstheme="minorBidi"/>
          <w:sz w:val="22"/>
          <w:szCs w:val="22"/>
        </w:rPr>
        <w:t>emissions from wastewater handling, which requires estimates of COD concentrations in wastewater estimated using sampling undertaking in accordance with section 5.27 and analysis conducted in accordance with section 5.28, which allows the use of certain listed Australian or international standards or an equivalent standard. It is likely that many facilities collect this data routinely for existing regulatory reasons.</w:t>
      </w:r>
    </w:p>
    <w:p w14:paraId="3CB54D3E" w14:textId="0AF97091" w:rsidR="005042FA" w:rsidRPr="00FE22DC" w:rsidRDefault="005042FA" w:rsidP="005042FA">
      <w:pPr>
        <w:pStyle w:val="Text"/>
        <w:spacing w:before="0" w:after="200" w:line="240" w:lineRule="auto"/>
        <w:rPr>
          <w:rStyle w:val="CharSectno"/>
          <w:rFonts w:asciiTheme="minorHAnsi" w:hAnsiTheme="minorHAnsi" w:cstheme="minorBidi"/>
          <w:sz w:val="22"/>
          <w:szCs w:val="22"/>
        </w:rPr>
      </w:pPr>
      <w:r w:rsidRPr="65607FD3">
        <w:rPr>
          <w:rFonts w:asciiTheme="minorHAnsi" w:hAnsiTheme="minorHAnsi" w:cstheme="minorBidi"/>
          <w:sz w:val="22"/>
          <w:szCs w:val="22"/>
        </w:rPr>
        <w:t xml:space="preserve">Section 5.30 of the NGER Measurement Determination sets out </w:t>
      </w:r>
      <w:r w:rsidR="45AC7EF6" w:rsidRPr="65607FD3">
        <w:rPr>
          <w:rFonts w:asciiTheme="minorHAnsi" w:hAnsiTheme="minorHAnsi" w:cstheme="minorBidi"/>
          <w:sz w:val="22"/>
          <w:szCs w:val="22"/>
        </w:rPr>
        <w:t>M</w:t>
      </w:r>
      <w:r w:rsidRPr="65607FD3">
        <w:rPr>
          <w:rFonts w:asciiTheme="minorHAnsi" w:hAnsiTheme="minorHAnsi" w:cstheme="minorBidi"/>
          <w:sz w:val="22"/>
          <w:szCs w:val="22"/>
        </w:rPr>
        <w:t>ethod 3 for the estimation of</w:t>
      </w:r>
      <w:r w:rsidR="009637A2" w:rsidRPr="65607FD3">
        <w:rPr>
          <w:rFonts w:asciiTheme="minorHAnsi" w:hAnsiTheme="minorHAnsi" w:cstheme="minorBidi"/>
          <w:sz w:val="22"/>
          <w:szCs w:val="22"/>
        </w:rPr>
        <w:t xml:space="preserve"> </w:t>
      </w:r>
      <w:r w:rsidRPr="65607FD3" w:rsidDel="009637A2">
        <w:rPr>
          <w:rFonts w:asciiTheme="minorHAnsi" w:hAnsiTheme="minorHAnsi" w:cstheme="minorBidi"/>
          <w:sz w:val="22"/>
          <w:szCs w:val="22"/>
        </w:rPr>
        <w:t xml:space="preserve">methane </w:t>
      </w:r>
      <w:r w:rsidRPr="65607FD3">
        <w:rPr>
          <w:rFonts w:asciiTheme="minorHAnsi" w:hAnsiTheme="minorHAnsi" w:cstheme="minorBidi"/>
          <w:sz w:val="22"/>
          <w:szCs w:val="22"/>
        </w:rPr>
        <w:t xml:space="preserve">emissions from wastewater handling, which is the same as </w:t>
      </w:r>
      <w:r w:rsidR="4795A9D7" w:rsidRPr="65607FD3">
        <w:rPr>
          <w:rFonts w:asciiTheme="minorHAnsi" w:hAnsiTheme="minorHAnsi" w:cstheme="minorBidi"/>
          <w:sz w:val="22"/>
          <w:szCs w:val="22"/>
        </w:rPr>
        <w:t>M</w:t>
      </w:r>
      <w:r w:rsidRPr="65607FD3">
        <w:rPr>
          <w:rFonts w:asciiTheme="minorHAnsi" w:hAnsiTheme="minorHAnsi" w:cstheme="minorBidi"/>
          <w:sz w:val="22"/>
          <w:szCs w:val="22"/>
        </w:rPr>
        <w:t>ethod 2, except that the wastewater must be sampled in accordance with AS/NZS 5667.10:1998 or an equivalent Australian or international standard.</w:t>
      </w:r>
    </w:p>
    <w:p w14:paraId="12611340" w14:textId="77777777" w:rsidR="005042FA" w:rsidRPr="00CE5DFC" w:rsidRDefault="005042FA" w:rsidP="000910BB">
      <w:pPr>
        <w:pStyle w:val="Heading2"/>
        <w:numPr>
          <w:ilvl w:val="1"/>
          <w:numId w:val="3"/>
        </w:numPr>
        <w:tabs>
          <w:tab w:val="num" w:pos="567"/>
        </w:tabs>
        <w:spacing w:line="276" w:lineRule="auto"/>
        <w:ind w:left="567" w:hanging="567"/>
      </w:pPr>
      <w:bookmarkStart w:id="49" w:name="_Toc43871043"/>
      <w:bookmarkStart w:id="50" w:name="_Toc76041541"/>
      <w:bookmarkStart w:id="51" w:name="_Toc206585301"/>
      <w:r w:rsidRPr="00CE5DFC">
        <w:rPr>
          <w:bCs w:val="0"/>
        </w:rPr>
        <w:t xml:space="preserve">Nitrous oxide </w:t>
      </w:r>
      <w:r>
        <w:rPr>
          <w:bCs w:val="0"/>
        </w:rPr>
        <w:t xml:space="preserve">emissions </w:t>
      </w:r>
      <w:r w:rsidRPr="00CE5DFC">
        <w:rPr>
          <w:bCs w:val="0"/>
        </w:rPr>
        <w:t>from wastewater handling (domestic and commercial)</w:t>
      </w:r>
      <w:bookmarkStart w:id="52" w:name="_Hlk42689849"/>
      <w:bookmarkEnd w:id="49"/>
      <w:bookmarkEnd w:id="50"/>
      <w:bookmarkEnd w:id="51"/>
    </w:p>
    <w:p w14:paraId="312C3BEB" w14:textId="1E60245F" w:rsidR="005042FA" w:rsidRDefault="005042FA" w:rsidP="0072212A">
      <w:pPr>
        <w:spacing w:before="240"/>
      </w:pPr>
      <w:r w:rsidRPr="65607FD3">
        <w:t xml:space="preserve">Section 5.31 of the NGER Measurement Determination sets out </w:t>
      </w:r>
      <w:r w:rsidR="3884BC6E" w:rsidRPr="65607FD3">
        <w:t>M</w:t>
      </w:r>
      <w:r w:rsidRPr="65607FD3">
        <w:t>ethod 1 for the estimation of nitrous</w:t>
      </w:r>
      <w:r w:rsidRPr="0030215C" w:rsidDel="00CD5C33">
        <w:rPr>
          <w:szCs w:val="22"/>
        </w:rPr>
        <w:t xml:space="preserve"> </w:t>
      </w:r>
      <w:r w:rsidRPr="65607FD3">
        <w:t>oxide emissions.</w:t>
      </w:r>
      <w:bookmarkStart w:id="53" w:name="_Toc423517210"/>
      <w:bookmarkStart w:id="54" w:name="_Toc495653154"/>
      <w:bookmarkStart w:id="55" w:name="_Hlk42690203"/>
      <w:bookmarkEnd w:id="52"/>
      <w:r w:rsidRPr="0030215C">
        <w:rPr>
          <w:spacing w:val="-2"/>
        </w:rPr>
        <w:t xml:space="preserve"> </w:t>
      </w:r>
    </w:p>
    <w:p w14:paraId="09036CA8" w14:textId="6960251B" w:rsidR="005042FA" w:rsidRDefault="005042FA" w:rsidP="005042FA">
      <w:r w:rsidRPr="0030215C">
        <w:rPr>
          <w:spacing w:val="-2"/>
        </w:rPr>
        <w:t>Section</w:t>
      </w:r>
      <w:r>
        <w:rPr>
          <w:spacing w:val="-2"/>
        </w:rPr>
        <w:t>s</w:t>
      </w:r>
      <w:r w:rsidRPr="0030215C">
        <w:rPr>
          <w:spacing w:val="-2"/>
        </w:rPr>
        <w:t xml:space="preserve"> 5.32 to 5.35 of the NGER </w:t>
      </w:r>
      <w:r>
        <w:rPr>
          <w:spacing w:val="-2"/>
        </w:rPr>
        <w:t xml:space="preserve">Measurement </w:t>
      </w:r>
      <w:r w:rsidRPr="0030215C">
        <w:rPr>
          <w:spacing w:val="-2"/>
        </w:rPr>
        <w:t xml:space="preserve">Determination set out </w:t>
      </w:r>
      <w:r w:rsidR="03126912" w:rsidRPr="0030215C">
        <w:rPr>
          <w:spacing w:val="-2"/>
        </w:rPr>
        <w:t>M</w:t>
      </w:r>
      <w:r>
        <w:rPr>
          <w:spacing w:val="-2"/>
        </w:rPr>
        <w:t>ethod</w:t>
      </w:r>
      <w:r w:rsidRPr="0030215C">
        <w:rPr>
          <w:spacing w:val="-2"/>
        </w:rPr>
        <w:t xml:space="preserve"> 2 for the estimation of</w:t>
      </w:r>
      <w:r w:rsidR="00CD5C33">
        <w:rPr>
          <w:spacing w:val="-2"/>
        </w:rPr>
        <w:t xml:space="preserve"> </w:t>
      </w:r>
      <w:r w:rsidDel="00CD5C33">
        <w:rPr>
          <w:spacing w:val="-2"/>
        </w:rPr>
        <w:t>n</w:t>
      </w:r>
      <w:r w:rsidRPr="0030215C" w:rsidDel="00CD5C33">
        <w:rPr>
          <w:spacing w:val="-2"/>
        </w:rPr>
        <w:t>itrous oxide</w:t>
      </w:r>
      <w:r w:rsidRPr="0030215C">
        <w:rPr>
          <w:spacing w:val="-2"/>
        </w:rPr>
        <w:t xml:space="preserve"> emissions from wastewater handling. </w:t>
      </w:r>
      <w:r>
        <w:rPr>
          <w:spacing w:val="-2"/>
        </w:rPr>
        <w:t>Method 2</w:t>
      </w:r>
      <w:r w:rsidRPr="0030215C">
        <w:rPr>
          <w:spacing w:val="-2"/>
        </w:rPr>
        <w:t xml:space="preserve"> requires the sampling and analysis of nitrogen quantities in the wastewater and sludge in accordance with</w:t>
      </w:r>
      <w:r>
        <w:rPr>
          <w:spacing w:val="-2"/>
        </w:rPr>
        <w:t xml:space="preserve"> sections 5.33 to 5.35 and in accordance with the</w:t>
      </w:r>
      <w:r w:rsidRPr="0030215C">
        <w:rPr>
          <w:spacing w:val="-2"/>
        </w:rPr>
        <w:t xml:space="preserve"> listed Australian or international standards </w:t>
      </w:r>
      <w:r>
        <w:rPr>
          <w:spacing w:val="-2"/>
        </w:rPr>
        <w:t xml:space="preserve">in section 5.34 </w:t>
      </w:r>
      <w:r w:rsidRPr="0030215C">
        <w:rPr>
          <w:spacing w:val="-2"/>
        </w:rPr>
        <w:t>or an equivalent standard. It is likely that many facilities collect this data routinely for regulatory reasons.</w:t>
      </w:r>
    </w:p>
    <w:p w14:paraId="636C2B0B" w14:textId="457F4B31" w:rsidR="005042FA" w:rsidRDefault="005042FA" w:rsidP="005042FA">
      <w:r w:rsidRPr="00746F7E">
        <w:rPr>
          <w:spacing w:val="-2"/>
        </w:rPr>
        <w:t xml:space="preserve">Section 5.36 </w:t>
      </w:r>
      <w:r w:rsidRPr="0030215C">
        <w:rPr>
          <w:spacing w:val="-2"/>
        </w:rPr>
        <w:t xml:space="preserve">of the NGER Determination </w:t>
      </w:r>
      <w:r w:rsidRPr="00746F7E">
        <w:rPr>
          <w:spacing w:val="-2"/>
        </w:rPr>
        <w:t xml:space="preserve">sets out </w:t>
      </w:r>
      <w:r w:rsidR="19CAACDB" w:rsidRPr="00746F7E">
        <w:rPr>
          <w:spacing w:val="-2"/>
        </w:rPr>
        <w:t>M</w:t>
      </w:r>
      <w:r>
        <w:rPr>
          <w:spacing w:val="-2"/>
        </w:rPr>
        <w:t>ethod</w:t>
      </w:r>
      <w:r w:rsidRPr="00746F7E">
        <w:rPr>
          <w:spacing w:val="-2"/>
        </w:rPr>
        <w:t xml:space="preserve"> 3 for the estimation of</w:t>
      </w:r>
      <w:r w:rsidR="009D6D38">
        <w:rPr>
          <w:spacing w:val="-2"/>
        </w:rPr>
        <w:t xml:space="preserve"> </w:t>
      </w:r>
      <w:r w:rsidDel="009D6D38">
        <w:rPr>
          <w:spacing w:val="-2"/>
        </w:rPr>
        <w:t>n</w:t>
      </w:r>
      <w:r w:rsidRPr="00746F7E" w:rsidDel="009D6D38">
        <w:rPr>
          <w:spacing w:val="-2"/>
        </w:rPr>
        <w:t>itrous oxide</w:t>
      </w:r>
      <w:r w:rsidRPr="00746F7E">
        <w:rPr>
          <w:spacing w:val="-2"/>
        </w:rPr>
        <w:t xml:space="preserve"> emissions from wastewater handling.  Method 3 is very similar to </w:t>
      </w:r>
      <w:r w:rsidR="7A86FCBD" w:rsidRPr="00746F7E">
        <w:rPr>
          <w:spacing w:val="-2"/>
        </w:rPr>
        <w:t>M</w:t>
      </w:r>
      <w:r>
        <w:rPr>
          <w:spacing w:val="-2"/>
        </w:rPr>
        <w:t>ethod</w:t>
      </w:r>
      <w:r w:rsidRPr="00746F7E">
        <w:rPr>
          <w:spacing w:val="-2"/>
        </w:rPr>
        <w:t xml:space="preserve"> 2, except that</w:t>
      </w:r>
      <w:r>
        <w:rPr>
          <w:spacing w:val="-2"/>
        </w:rPr>
        <w:t>:</w:t>
      </w:r>
    </w:p>
    <w:p w14:paraId="47BC1FCF" w14:textId="77777777" w:rsidR="005042FA" w:rsidRDefault="005042FA" w:rsidP="005042FA">
      <w:pPr>
        <w:pStyle w:val="CERbullets"/>
        <w:ind w:left="360" w:hanging="360"/>
      </w:pPr>
      <w:r w:rsidRPr="00342E37">
        <w:t xml:space="preserve">the sampling of the wastewater </w:t>
      </w:r>
      <w:r>
        <w:t xml:space="preserve">must be undertaken in accordance with </w:t>
      </w:r>
      <w:r w:rsidRPr="004C5A01">
        <w:t>AS:NZS 5667.10:1998 or an equivalent Australian or international standard</w:t>
      </w:r>
    </w:p>
    <w:p w14:paraId="171D27BC" w14:textId="77777777" w:rsidR="005042FA" w:rsidRPr="00342E37" w:rsidRDefault="005042FA" w:rsidP="005042FA">
      <w:pPr>
        <w:pStyle w:val="CERbullets"/>
        <w:ind w:left="360" w:hanging="360"/>
      </w:pPr>
      <w:r w:rsidRPr="00342E37">
        <w:t>the sampling of the sludge must be undertaken in accordance</w:t>
      </w:r>
      <w:r>
        <w:t xml:space="preserve"> with </w:t>
      </w:r>
      <w:r w:rsidRPr="00342E37">
        <w:t>ISO 5667-13:1997 or an equivalent Australian or international standard.</w:t>
      </w:r>
    </w:p>
    <w:p w14:paraId="548A217A" w14:textId="77777777" w:rsidR="005042FA" w:rsidRPr="00CE5DFC" w:rsidRDefault="005042FA" w:rsidP="000910BB">
      <w:pPr>
        <w:pStyle w:val="Heading2"/>
        <w:numPr>
          <w:ilvl w:val="1"/>
          <w:numId w:val="3"/>
        </w:numPr>
        <w:tabs>
          <w:tab w:val="num" w:pos="567"/>
        </w:tabs>
        <w:spacing w:line="276" w:lineRule="auto"/>
        <w:ind w:left="1440" w:hanging="1440"/>
      </w:pPr>
      <w:bookmarkStart w:id="56" w:name="_Toc43871044"/>
      <w:bookmarkStart w:id="57" w:name="_Toc76041542"/>
      <w:bookmarkStart w:id="58" w:name="_Toc206585302"/>
      <w:r w:rsidRPr="00CE5DFC">
        <w:rPr>
          <w:bCs w:val="0"/>
        </w:rPr>
        <w:t>Wastewater handling (domestic and commercial) - Flaring</w:t>
      </w:r>
      <w:bookmarkEnd w:id="56"/>
      <w:bookmarkEnd w:id="57"/>
      <w:bookmarkEnd w:id="58"/>
    </w:p>
    <w:p w14:paraId="5233186A" w14:textId="3F74712A" w:rsidR="005042FA" w:rsidRDefault="005042FA" w:rsidP="0072212A">
      <w:pPr>
        <w:spacing w:before="240"/>
      </w:pPr>
      <w:bookmarkStart w:id="59" w:name="_Hlk42690805"/>
      <w:bookmarkStart w:id="60" w:name="_Toc423517211"/>
      <w:bookmarkEnd w:id="53"/>
      <w:bookmarkEnd w:id="54"/>
      <w:bookmarkEnd w:id="55"/>
      <w:r>
        <w:t>Sect</w:t>
      </w:r>
      <w:bookmarkEnd w:id="59"/>
      <w:r>
        <w:t xml:space="preserve">ions 5.37 to 5.39 of the NGER Measurement Determination set out </w:t>
      </w:r>
      <w:r w:rsidR="283147FE">
        <w:t>M</w:t>
      </w:r>
      <w:r>
        <w:t>ethods 1, 2 and 3 for the flaring of gas. Method 1 is derived from the methods used for Australia's National Greenhouse Accounts. Methods 2 and 3 rely on the sampling and analysis of the gas to estimate its composition to more accurately estimate the quantity of methane flared.</w:t>
      </w:r>
      <w:bookmarkEnd w:id="60"/>
      <w:r>
        <w:t xml:space="preserve"> </w:t>
      </w:r>
    </w:p>
    <w:p w14:paraId="0D3C8536" w14:textId="61B2F6DF" w:rsidR="005042FA" w:rsidRDefault="005042FA" w:rsidP="005042FA">
      <w:pPr>
        <w:rPr>
          <w:rFonts w:eastAsia="Times New Roman"/>
          <w:b/>
          <w:color w:val="005874"/>
          <w:kern w:val="32"/>
          <w:sz w:val="40"/>
          <w:szCs w:val="40"/>
        </w:rPr>
      </w:pPr>
      <w:r>
        <w:t xml:space="preserve">Method 2 requires that the sludge biogas be sampled and analysed in accordance with Subdivision 2.3.3.2 of the NGER Measurement Determination, and </w:t>
      </w:r>
      <w:r w:rsidR="511077BA">
        <w:t>M</w:t>
      </w:r>
      <w:r>
        <w:t xml:space="preserve">ethod 3 requires that the sludge biogas be sampled and analysed in accordance with Division 2.3.4 of the NGER Measurement Determination. Both </w:t>
      </w:r>
      <w:r w:rsidR="2C9EBB3D">
        <w:t>M</w:t>
      </w:r>
      <w:r>
        <w:t>ethods 2 and 3 require compliance with the measuring requirements in Division 2.3.6 of the NGER Measurement Determination.</w:t>
      </w:r>
      <w:bookmarkStart w:id="61" w:name="_Toc43871045"/>
      <w:bookmarkStart w:id="62" w:name="_Toc329350827"/>
      <w:bookmarkEnd w:id="48"/>
    </w:p>
    <w:p w14:paraId="1C670756" w14:textId="77777777" w:rsidR="00B126D5" w:rsidRDefault="00B126D5">
      <w:pPr>
        <w:spacing w:after="0"/>
        <w:rPr>
          <w:rFonts w:ascii="Calibri" w:eastAsia="Times New Roman" w:hAnsi="Calibri" w:cs="Calibri"/>
          <w:b/>
          <w:bCs/>
          <w:kern w:val="32"/>
          <w:sz w:val="40"/>
        </w:rPr>
      </w:pPr>
      <w:bookmarkStart w:id="63" w:name="_Toc76041543"/>
      <w:r>
        <w:br w:type="page"/>
      </w:r>
    </w:p>
    <w:p w14:paraId="65CF0EE7" w14:textId="64B55ABE" w:rsidR="005042FA" w:rsidRPr="0030215C" w:rsidRDefault="005042FA" w:rsidP="000910BB">
      <w:pPr>
        <w:pStyle w:val="Heading1"/>
        <w:numPr>
          <w:ilvl w:val="0"/>
          <w:numId w:val="3"/>
        </w:numPr>
        <w:spacing w:line="276" w:lineRule="auto"/>
        <w:ind w:left="567" w:hanging="567"/>
      </w:pPr>
      <w:bookmarkStart w:id="64" w:name="_Toc206585303"/>
      <w:r w:rsidRPr="0030215C">
        <w:t xml:space="preserve">Estimating emissions from wastewater handling </w:t>
      </w:r>
      <w:bookmarkStart w:id="65" w:name="_Hlk42684633"/>
      <w:r w:rsidRPr="0030215C">
        <w:t>(industrial)</w:t>
      </w:r>
      <w:bookmarkEnd w:id="61"/>
      <w:bookmarkEnd w:id="63"/>
      <w:bookmarkEnd w:id="64"/>
    </w:p>
    <w:p w14:paraId="537BAD27" w14:textId="77777777" w:rsidR="005042FA" w:rsidRPr="0030215C" w:rsidRDefault="005042FA" w:rsidP="000910BB">
      <w:pPr>
        <w:pStyle w:val="Heading2"/>
        <w:numPr>
          <w:ilvl w:val="1"/>
          <w:numId w:val="3"/>
        </w:numPr>
        <w:tabs>
          <w:tab w:val="num" w:pos="1440"/>
        </w:tabs>
        <w:spacing w:line="276" w:lineRule="auto"/>
        <w:ind w:left="720" w:hanging="720"/>
      </w:pPr>
      <w:bookmarkStart w:id="66" w:name="_Toc43871046"/>
      <w:bookmarkStart w:id="67" w:name="_Toc76041544"/>
      <w:bookmarkStart w:id="68" w:name="_Toc206585304"/>
      <w:r w:rsidRPr="0030215C">
        <w:t>Sources of emissions</w:t>
      </w:r>
      <w:bookmarkEnd w:id="66"/>
      <w:bookmarkEnd w:id="67"/>
      <w:bookmarkEnd w:id="68"/>
    </w:p>
    <w:p w14:paraId="4AAE86F6" w14:textId="77777777" w:rsidR="005042FA" w:rsidRDefault="005042FA" w:rsidP="0072212A">
      <w:pPr>
        <w:widowControl w:val="0"/>
        <w:spacing w:before="240"/>
        <w:rPr>
          <w:rFonts w:eastAsia="Arial"/>
          <w:color w:val="auto"/>
          <w:szCs w:val="22"/>
          <w:lang w:val="en-GB"/>
        </w:rPr>
      </w:pPr>
      <w:r w:rsidRPr="0030215C">
        <w:rPr>
          <w:rFonts w:eastAsia="Arial"/>
          <w:color w:val="auto"/>
          <w:szCs w:val="22"/>
          <w:lang w:val="en-GB"/>
        </w:rPr>
        <w:t xml:space="preserve">Industrial wastewater refers to liquid wastes and sludge resulting from </w:t>
      </w:r>
      <w:bookmarkEnd w:id="65"/>
      <w:r>
        <w:rPr>
          <w:rFonts w:eastAsia="Arial"/>
          <w:color w:val="auto"/>
          <w:szCs w:val="22"/>
          <w:lang w:val="en-GB"/>
        </w:rPr>
        <w:t xml:space="preserve">the production of industrial commodities, listed in column 1 of an item of the table in subsection 5.42(8) of the NGER </w:t>
      </w:r>
      <w:r>
        <w:rPr>
          <w:szCs w:val="22"/>
        </w:rPr>
        <w:t xml:space="preserve">Measurement </w:t>
      </w:r>
      <w:r>
        <w:rPr>
          <w:rFonts w:eastAsia="Arial"/>
          <w:color w:val="auto"/>
          <w:szCs w:val="22"/>
          <w:lang w:val="en-GB"/>
        </w:rPr>
        <w:t xml:space="preserve">Determination, and listed below in </w:t>
      </w:r>
      <w:hyperlink w:anchor="_Emissions_of_Methane" w:history="1">
        <w:r w:rsidRPr="009F1076">
          <w:rPr>
            <w:rStyle w:val="Hyperlink"/>
            <w:rFonts w:asciiTheme="minorHAnsi" w:eastAsia="Arial" w:hAnsiTheme="minorHAnsi"/>
            <w:szCs w:val="22"/>
            <w:lang w:val="en-GB"/>
          </w:rPr>
          <w:t>section 4.3</w:t>
        </w:r>
      </w:hyperlink>
      <w:r>
        <w:rPr>
          <w:rFonts w:eastAsia="Arial"/>
          <w:color w:val="auto"/>
          <w:szCs w:val="22"/>
          <w:lang w:val="en-GB"/>
        </w:rPr>
        <w:t xml:space="preserve"> of this document.</w:t>
      </w:r>
    </w:p>
    <w:p w14:paraId="247C6462" w14:textId="77777777" w:rsidR="005042FA" w:rsidRPr="00C05057" w:rsidRDefault="005042FA" w:rsidP="005042FA">
      <w:pPr>
        <w:widowControl w:val="0"/>
        <w:rPr>
          <w:rFonts w:eastAsia="Arial"/>
          <w:color w:val="auto"/>
          <w:szCs w:val="22"/>
          <w:lang w:val="en-GB"/>
        </w:rPr>
      </w:pPr>
      <w:r>
        <w:rPr>
          <w:rFonts w:eastAsia="Arial"/>
          <w:color w:val="auto"/>
          <w:szCs w:val="22"/>
          <w:lang w:val="en-GB"/>
        </w:rPr>
        <w:t>Emissions from wastewater handling (industrial) result from the decomposition of organic material and the flaring of sludge biogas, resulting from the handling of industrial wastewater through treatment in wastewater collection and treatment systems.</w:t>
      </w:r>
    </w:p>
    <w:p w14:paraId="5323D559" w14:textId="77777777" w:rsidR="005042FA" w:rsidRDefault="005042FA" w:rsidP="005042FA">
      <w:pPr>
        <w:rPr>
          <w:rFonts w:eastAsia="Arial"/>
        </w:rPr>
      </w:pPr>
      <w:r w:rsidRPr="0030215C">
        <w:rPr>
          <w:rFonts w:eastAsia="Arial"/>
        </w:rPr>
        <w:t xml:space="preserve">A summary of the available methods used to calculate emissions generated by </w:t>
      </w:r>
      <w:r>
        <w:rPr>
          <w:rFonts w:eastAsia="Arial"/>
        </w:rPr>
        <w:t>wastewater</w:t>
      </w:r>
      <w:r w:rsidRPr="0030215C">
        <w:rPr>
          <w:rFonts w:eastAsia="Arial"/>
        </w:rPr>
        <w:t xml:space="preserve"> handling (industrial) for the NGER </w:t>
      </w:r>
      <w:r>
        <w:rPr>
          <w:szCs w:val="22"/>
        </w:rPr>
        <w:t xml:space="preserve">Measurement </w:t>
      </w:r>
      <w:r w:rsidRPr="0030215C">
        <w:rPr>
          <w:rFonts w:eastAsia="Arial"/>
        </w:rPr>
        <w:t>Determination is provided below.</w:t>
      </w:r>
    </w:p>
    <w:p w14:paraId="5989FDC1" w14:textId="4D69E79B" w:rsidR="00790430" w:rsidRPr="00790430" w:rsidRDefault="005042FA" w:rsidP="003706F8">
      <w:pPr>
        <w:pStyle w:val="Caption"/>
      </w:pPr>
      <w:r w:rsidRPr="00790430">
        <w:t xml:space="preserve">Table </w:t>
      </w:r>
      <w:r w:rsidR="00D81B9C">
        <w:fldChar w:fldCharType="begin"/>
      </w:r>
      <w:r w:rsidR="00D81B9C">
        <w:instrText xml:space="preserve"> SEQ Table \* ARABIC </w:instrText>
      </w:r>
      <w:r w:rsidR="00D81B9C">
        <w:fldChar w:fldCharType="separate"/>
      </w:r>
      <w:r w:rsidR="00AB56A9">
        <w:rPr>
          <w:noProof/>
        </w:rPr>
        <w:t>4</w:t>
      </w:r>
      <w:r w:rsidR="00D81B9C">
        <w:rPr>
          <w:noProof/>
        </w:rPr>
        <w:fldChar w:fldCharType="end"/>
      </w:r>
      <w:r w:rsidR="00790430" w:rsidRPr="00790430">
        <w:t>.</w:t>
      </w:r>
      <w:r w:rsidRPr="00790430">
        <w:t xml:space="preserve"> Summary of available methods, by emissions of gas type</w:t>
      </w:r>
      <w:r w:rsidR="003706F8">
        <w:t xml:space="preserve"> - e</w:t>
      </w:r>
      <w:r w:rsidR="00790430" w:rsidRPr="000F7E30">
        <w:t>missions from wastewater handling (industrial)</w:t>
      </w:r>
      <w:r w:rsidR="002E7F11">
        <w:t>.</w:t>
      </w:r>
    </w:p>
    <w:tbl>
      <w:tblPr>
        <w:tblStyle w:val="CERTable"/>
        <w:tblW w:w="0" w:type="auto"/>
        <w:tblLook w:val="01E0" w:firstRow="1" w:lastRow="1" w:firstColumn="1" w:lastColumn="1" w:noHBand="0" w:noVBand="0"/>
      </w:tblPr>
      <w:tblGrid>
        <w:gridCol w:w="2408"/>
        <w:gridCol w:w="2409"/>
        <w:gridCol w:w="2408"/>
        <w:gridCol w:w="2409"/>
      </w:tblGrid>
      <w:tr w:rsidR="005042FA" w:rsidRPr="0030215C" w14:paraId="1933679A" w14:textId="77777777" w:rsidTr="003706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8" w:type="dxa"/>
          </w:tcPr>
          <w:p w14:paraId="7E142B67" w14:textId="77777777" w:rsidR="005042FA" w:rsidRPr="004D4668" w:rsidRDefault="005042FA">
            <w:pPr>
              <w:pStyle w:val="Note"/>
              <w:spacing w:line="276" w:lineRule="auto"/>
              <w:ind w:left="0"/>
              <w:rPr>
                <w:rFonts w:asciiTheme="minorHAnsi" w:hAnsiTheme="minorHAnsi" w:cstheme="minorHAnsi"/>
                <w:b w:val="0"/>
                <w:color w:val="000000"/>
                <w:sz w:val="22"/>
                <w:szCs w:val="28"/>
              </w:rPr>
            </w:pPr>
          </w:p>
        </w:tc>
        <w:tc>
          <w:tcPr>
            <w:tcW w:w="2409" w:type="dxa"/>
          </w:tcPr>
          <w:p w14:paraId="66D200E8" w14:textId="77777777" w:rsidR="005042FA" w:rsidRPr="004D4668" w:rsidRDefault="005042FA">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CO</w:t>
            </w:r>
            <w:r w:rsidRPr="004D4668">
              <w:rPr>
                <w:rFonts w:asciiTheme="minorHAnsi" w:hAnsiTheme="minorHAnsi" w:cstheme="minorHAnsi"/>
                <w:color w:val="000000"/>
                <w:sz w:val="22"/>
                <w:szCs w:val="28"/>
                <w:vertAlign w:val="subscript"/>
              </w:rPr>
              <w:t>2</w:t>
            </w:r>
          </w:p>
        </w:tc>
        <w:tc>
          <w:tcPr>
            <w:tcW w:w="2408" w:type="dxa"/>
          </w:tcPr>
          <w:p w14:paraId="2179B31A" w14:textId="77777777" w:rsidR="005042FA" w:rsidRPr="004D4668" w:rsidRDefault="005042FA">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CH</w:t>
            </w:r>
            <w:r w:rsidRPr="004D4668">
              <w:rPr>
                <w:rFonts w:asciiTheme="minorHAnsi" w:hAnsiTheme="minorHAnsi" w:cstheme="minorHAnsi"/>
                <w:color w:val="000000"/>
                <w:sz w:val="22"/>
                <w:szCs w:val="28"/>
                <w:vertAlign w:val="subscript"/>
              </w:rPr>
              <w:t>4</w:t>
            </w:r>
          </w:p>
        </w:tc>
        <w:tc>
          <w:tcPr>
            <w:tcW w:w="2409" w:type="dxa"/>
          </w:tcPr>
          <w:p w14:paraId="54D8B8B9" w14:textId="77777777" w:rsidR="005042FA" w:rsidRPr="004D4668" w:rsidRDefault="005042FA">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N</w:t>
            </w:r>
            <w:r w:rsidRPr="004D4668">
              <w:rPr>
                <w:rFonts w:asciiTheme="minorHAnsi" w:hAnsiTheme="minorHAnsi" w:cstheme="minorHAnsi"/>
                <w:color w:val="000000"/>
                <w:sz w:val="22"/>
                <w:szCs w:val="28"/>
                <w:vertAlign w:val="subscript"/>
              </w:rPr>
              <w:t>2</w:t>
            </w:r>
            <w:r w:rsidRPr="004D4668">
              <w:rPr>
                <w:rFonts w:asciiTheme="minorHAnsi" w:hAnsiTheme="minorHAnsi" w:cstheme="minorHAnsi"/>
                <w:color w:val="000000"/>
                <w:sz w:val="22"/>
                <w:szCs w:val="28"/>
              </w:rPr>
              <w:t>O</w:t>
            </w:r>
          </w:p>
        </w:tc>
      </w:tr>
      <w:tr w:rsidR="005042FA" w:rsidRPr="0030215C" w14:paraId="3E5F96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32FD4982" w14:textId="77777777" w:rsidR="005042FA" w:rsidRPr="004D4668" w:rsidRDefault="005042FA">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1</w:t>
            </w:r>
          </w:p>
        </w:tc>
        <w:tc>
          <w:tcPr>
            <w:tcW w:w="2409" w:type="dxa"/>
          </w:tcPr>
          <w:p w14:paraId="39F9D486" w14:textId="77777777" w:rsidR="005042FA" w:rsidRPr="004D4668" w:rsidRDefault="005042FA">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408" w:type="dxa"/>
          </w:tcPr>
          <w:p w14:paraId="405AD96B" w14:textId="77777777" w:rsidR="005042FA" w:rsidRPr="004D4668" w:rsidRDefault="005042FA">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5.42</w:t>
            </w:r>
          </w:p>
        </w:tc>
        <w:tc>
          <w:tcPr>
            <w:tcW w:w="2409" w:type="dxa"/>
          </w:tcPr>
          <w:p w14:paraId="7853B54F" w14:textId="77777777" w:rsidR="005042FA" w:rsidRPr="004D4668" w:rsidRDefault="005042FA">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NO</w:t>
            </w:r>
          </w:p>
        </w:tc>
      </w:tr>
      <w:tr w:rsidR="005042FA" w:rsidRPr="0030215C" w14:paraId="720856B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742DEC6B" w14:textId="77777777" w:rsidR="005042FA" w:rsidRPr="004D4668" w:rsidRDefault="005042FA">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2</w:t>
            </w:r>
          </w:p>
        </w:tc>
        <w:tc>
          <w:tcPr>
            <w:tcW w:w="2409" w:type="dxa"/>
          </w:tcPr>
          <w:p w14:paraId="20D3BB69" w14:textId="77777777" w:rsidR="005042FA" w:rsidRPr="004D4668" w:rsidRDefault="005042FA">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408" w:type="dxa"/>
          </w:tcPr>
          <w:p w14:paraId="75C96C67" w14:textId="77777777" w:rsidR="005042FA" w:rsidRPr="004D4668" w:rsidRDefault="005042FA">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5.43</w:t>
            </w:r>
          </w:p>
        </w:tc>
        <w:tc>
          <w:tcPr>
            <w:tcW w:w="2409" w:type="dxa"/>
          </w:tcPr>
          <w:p w14:paraId="4B50B3A3" w14:textId="77777777" w:rsidR="005042FA" w:rsidRPr="004D4668" w:rsidRDefault="005042FA">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NO</w:t>
            </w:r>
          </w:p>
        </w:tc>
      </w:tr>
      <w:tr w:rsidR="005042FA" w:rsidRPr="0030215C" w14:paraId="78D731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44F4B1C2" w14:textId="77777777" w:rsidR="005042FA" w:rsidRPr="004D4668" w:rsidRDefault="005042FA">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3</w:t>
            </w:r>
          </w:p>
        </w:tc>
        <w:tc>
          <w:tcPr>
            <w:tcW w:w="2409" w:type="dxa"/>
          </w:tcPr>
          <w:p w14:paraId="7A542754" w14:textId="77777777" w:rsidR="005042FA" w:rsidRPr="004D4668" w:rsidRDefault="005042FA">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408" w:type="dxa"/>
          </w:tcPr>
          <w:p w14:paraId="0975C924" w14:textId="77777777" w:rsidR="005042FA" w:rsidRPr="004D4668" w:rsidRDefault="005042FA">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5.47</w:t>
            </w:r>
          </w:p>
        </w:tc>
        <w:tc>
          <w:tcPr>
            <w:tcW w:w="2409" w:type="dxa"/>
          </w:tcPr>
          <w:p w14:paraId="06B214DE" w14:textId="77777777" w:rsidR="005042FA" w:rsidRPr="004D4668" w:rsidRDefault="005042FA">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NO</w:t>
            </w:r>
          </w:p>
        </w:tc>
      </w:tr>
      <w:tr w:rsidR="005042FA" w:rsidRPr="0030215C" w14:paraId="3A2CF34A"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72899C0C" w14:textId="77777777" w:rsidR="005042FA" w:rsidRPr="004D4668" w:rsidRDefault="005042FA">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4</w:t>
            </w:r>
          </w:p>
        </w:tc>
        <w:tc>
          <w:tcPr>
            <w:tcW w:w="2409" w:type="dxa"/>
          </w:tcPr>
          <w:p w14:paraId="243467EE" w14:textId="77777777" w:rsidR="005042FA" w:rsidRPr="004D4668" w:rsidRDefault="005042FA">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b w:val="0"/>
                <w:color w:val="000000"/>
                <w:sz w:val="22"/>
                <w:szCs w:val="28"/>
              </w:rPr>
              <w:t>NA</w:t>
            </w:r>
          </w:p>
        </w:tc>
        <w:tc>
          <w:tcPr>
            <w:tcW w:w="2408" w:type="dxa"/>
          </w:tcPr>
          <w:p w14:paraId="0983DAC6" w14:textId="77777777" w:rsidR="005042FA" w:rsidRPr="004D4668" w:rsidRDefault="005042FA">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b w:val="0"/>
                <w:color w:val="000000"/>
                <w:sz w:val="22"/>
                <w:szCs w:val="28"/>
              </w:rPr>
              <w:t>NA</w:t>
            </w:r>
          </w:p>
        </w:tc>
        <w:tc>
          <w:tcPr>
            <w:tcW w:w="2409" w:type="dxa"/>
          </w:tcPr>
          <w:p w14:paraId="226C9215" w14:textId="77777777" w:rsidR="005042FA" w:rsidRPr="004D4668" w:rsidRDefault="005042FA">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b w:val="0"/>
                <w:color w:val="000000"/>
                <w:sz w:val="22"/>
                <w:szCs w:val="28"/>
              </w:rPr>
              <w:t>NO</w:t>
            </w:r>
          </w:p>
        </w:tc>
      </w:tr>
    </w:tbl>
    <w:p w14:paraId="530680EC" w14:textId="1FA0BF66" w:rsidR="003706F8" w:rsidRDefault="005042FA" w:rsidP="005042FA">
      <w:pPr>
        <w:pStyle w:val="Note"/>
        <w:spacing w:line="276" w:lineRule="auto"/>
        <w:ind w:left="0"/>
        <w:rPr>
          <w:rFonts w:asciiTheme="minorHAnsi" w:hAnsiTheme="minorHAnsi" w:cstheme="minorHAnsi"/>
          <w:color w:val="000000"/>
        </w:rPr>
      </w:pPr>
      <w:bookmarkStart w:id="69" w:name="_Hlk42685302"/>
      <w:r w:rsidRPr="0030215C">
        <w:rPr>
          <w:rFonts w:asciiTheme="minorHAnsi" w:hAnsiTheme="minorHAnsi" w:cstheme="minorHAnsi"/>
          <w:color w:val="000000"/>
        </w:rPr>
        <w:t>NA = Not available.  NO = Not occurring.</w:t>
      </w:r>
    </w:p>
    <w:p w14:paraId="18951D3B" w14:textId="5B8A7A1B" w:rsidR="00790430" w:rsidRDefault="00790430" w:rsidP="003706F8">
      <w:pPr>
        <w:pStyle w:val="Caption"/>
      </w:pPr>
      <w:r w:rsidRPr="0050308D">
        <w:t xml:space="preserve">Table </w:t>
      </w:r>
      <w:r w:rsidR="009967D8">
        <w:t>5</w:t>
      </w:r>
      <w:r w:rsidRPr="00C63DC3">
        <w:t xml:space="preserve"> </w:t>
      </w:r>
      <w:r w:rsidRPr="000F7E30">
        <w:t xml:space="preserve">Summary of available methods, by emissions of gas type </w:t>
      </w:r>
      <w:r w:rsidR="003706F8">
        <w:t>- e</w:t>
      </w:r>
      <w:r w:rsidRPr="000F7E30">
        <w:t xml:space="preserve">missions </w:t>
      </w:r>
      <w:proofErr w:type="gramStart"/>
      <w:r w:rsidRPr="000F7E30">
        <w:t>as a result of</w:t>
      </w:r>
      <w:proofErr w:type="gramEnd"/>
      <w:r w:rsidRPr="000F7E30">
        <w:t xml:space="preserve"> methane flared from the operation of the facility (estimated for each gas type)</w:t>
      </w:r>
      <w:r w:rsidRPr="000F7E30">
        <w:rPr>
          <w:rStyle w:val="FootnoteReference"/>
          <w:rFonts w:asciiTheme="minorHAnsi" w:hAnsiTheme="minorHAnsi" w:cstheme="minorHAnsi"/>
          <w:color w:val="000000"/>
        </w:rPr>
        <w:footnoteReference w:id="13"/>
      </w:r>
      <w:r w:rsidR="002E7F11">
        <w:t>.</w:t>
      </w:r>
    </w:p>
    <w:tbl>
      <w:tblPr>
        <w:tblStyle w:val="CERTable"/>
        <w:tblW w:w="0" w:type="auto"/>
        <w:tblLook w:val="01E0" w:firstRow="1" w:lastRow="1" w:firstColumn="1" w:lastColumn="1" w:noHBand="0" w:noVBand="0"/>
      </w:tblPr>
      <w:tblGrid>
        <w:gridCol w:w="2408"/>
        <w:gridCol w:w="2409"/>
        <w:gridCol w:w="2408"/>
        <w:gridCol w:w="2409"/>
      </w:tblGrid>
      <w:tr w:rsidR="00790430" w:rsidRPr="0030215C" w14:paraId="130B83D1" w14:textId="77777777" w:rsidTr="003706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8" w:type="dxa"/>
          </w:tcPr>
          <w:p w14:paraId="2D5ACEF8" w14:textId="77777777" w:rsidR="00790430" w:rsidRPr="004D4668" w:rsidRDefault="00790430">
            <w:pPr>
              <w:pStyle w:val="Note"/>
              <w:spacing w:line="276" w:lineRule="auto"/>
              <w:ind w:left="0"/>
              <w:rPr>
                <w:rFonts w:asciiTheme="minorHAnsi" w:hAnsiTheme="minorHAnsi" w:cstheme="minorHAnsi"/>
                <w:b w:val="0"/>
                <w:color w:val="000000"/>
                <w:sz w:val="22"/>
                <w:szCs w:val="28"/>
              </w:rPr>
            </w:pPr>
          </w:p>
        </w:tc>
        <w:tc>
          <w:tcPr>
            <w:tcW w:w="2409" w:type="dxa"/>
          </w:tcPr>
          <w:p w14:paraId="0FC2CD93"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CO</w:t>
            </w:r>
            <w:r w:rsidRPr="004D4668">
              <w:rPr>
                <w:rFonts w:asciiTheme="minorHAnsi" w:hAnsiTheme="minorHAnsi" w:cstheme="minorHAnsi"/>
                <w:color w:val="000000"/>
                <w:sz w:val="22"/>
                <w:szCs w:val="28"/>
                <w:vertAlign w:val="subscript"/>
              </w:rPr>
              <w:t>2</w:t>
            </w:r>
          </w:p>
        </w:tc>
        <w:tc>
          <w:tcPr>
            <w:tcW w:w="2408" w:type="dxa"/>
          </w:tcPr>
          <w:p w14:paraId="3F552CD6"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CH</w:t>
            </w:r>
            <w:r w:rsidRPr="004D4668">
              <w:rPr>
                <w:rFonts w:asciiTheme="minorHAnsi" w:hAnsiTheme="minorHAnsi" w:cstheme="minorHAnsi"/>
                <w:color w:val="000000"/>
                <w:sz w:val="22"/>
                <w:szCs w:val="28"/>
                <w:vertAlign w:val="subscript"/>
              </w:rPr>
              <w:t>4</w:t>
            </w:r>
          </w:p>
        </w:tc>
        <w:tc>
          <w:tcPr>
            <w:tcW w:w="2409" w:type="dxa"/>
          </w:tcPr>
          <w:p w14:paraId="41A5DC91"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N</w:t>
            </w:r>
            <w:r w:rsidRPr="004D4668">
              <w:rPr>
                <w:rFonts w:asciiTheme="minorHAnsi" w:hAnsiTheme="minorHAnsi" w:cstheme="minorHAnsi"/>
                <w:color w:val="000000"/>
                <w:sz w:val="22"/>
                <w:szCs w:val="28"/>
                <w:vertAlign w:val="subscript"/>
              </w:rPr>
              <w:t>2</w:t>
            </w:r>
            <w:r w:rsidRPr="004D4668">
              <w:rPr>
                <w:rFonts w:asciiTheme="minorHAnsi" w:hAnsiTheme="minorHAnsi" w:cstheme="minorHAnsi"/>
                <w:color w:val="000000"/>
                <w:sz w:val="22"/>
                <w:szCs w:val="28"/>
              </w:rPr>
              <w:t>O</w:t>
            </w:r>
          </w:p>
        </w:tc>
      </w:tr>
      <w:tr w:rsidR="00790430" w:rsidRPr="0030215C" w14:paraId="5C8C39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3144E991"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1</w:t>
            </w:r>
          </w:p>
        </w:tc>
        <w:tc>
          <w:tcPr>
            <w:tcW w:w="2409" w:type="dxa"/>
          </w:tcPr>
          <w:p w14:paraId="3BC11B52"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408" w:type="dxa"/>
          </w:tcPr>
          <w:p w14:paraId="7A41E2BD"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5.48</w:t>
            </w:r>
          </w:p>
        </w:tc>
        <w:tc>
          <w:tcPr>
            <w:tcW w:w="2409" w:type="dxa"/>
          </w:tcPr>
          <w:p w14:paraId="4CA47794"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5.48</w:t>
            </w:r>
          </w:p>
        </w:tc>
      </w:tr>
      <w:tr w:rsidR="00790430" w:rsidRPr="0030215C" w14:paraId="3C8A15B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0A8B1581"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2</w:t>
            </w:r>
          </w:p>
        </w:tc>
        <w:tc>
          <w:tcPr>
            <w:tcW w:w="2409" w:type="dxa"/>
          </w:tcPr>
          <w:p w14:paraId="14C4A4B2"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408" w:type="dxa"/>
          </w:tcPr>
          <w:p w14:paraId="56EF084B"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5.49</w:t>
            </w:r>
          </w:p>
        </w:tc>
        <w:tc>
          <w:tcPr>
            <w:tcW w:w="2409" w:type="dxa"/>
          </w:tcPr>
          <w:p w14:paraId="2B1E17F7"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5.49</w:t>
            </w:r>
          </w:p>
        </w:tc>
      </w:tr>
      <w:tr w:rsidR="00790430" w:rsidRPr="0030215C" w14:paraId="6E5A04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187066DA"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3</w:t>
            </w:r>
          </w:p>
        </w:tc>
        <w:tc>
          <w:tcPr>
            <w:tcW w:w="2409" w:type="dxa"/>
          </w:tcPr>
          <w:p w14:paraId="2B266A5A"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408" w:type="dxa"/>
          </w:tcPr>
          <w:p w14:paraId="7BCAB829"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5.50</w:t>
            </w:r>
          </w:p>
        </w:tc>
        <w:tc>
          <w:tcPr>
            <w:tcW w:w="2409" w:type="dxa"/>
          </w:tcPr>
          <w:p w14:paraId="2B080950"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5.50</w:t>
            </w:r>
          </w:p>
        </w:tc>
      </w:tr>
      <w:tr w:rsidR="00790430" w:rsidRPr="0030215C" w14:paraId="3CD78F15"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0E77E66D"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4</w:t>
            </w:r>
          </w:p>
        </w:tc>
        <w:tc>
          <w:tcPr>
            <w:tcW w:w="2409" w:type="dxa"/>
          </w:tcPr>
          <w:p w14:paraId="28CF9A13"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color w:val="000000"/>
                <w:sz w:val="22"/>
                <w:szCs w:val="28"/>
              </w:rPr>
            </w:pPr>
            <w:r w:rsidRPr="004D4668">
              <w:rPr>
                <w:rFonts w:asciiTheme="minorHAnsi" w:hAnsiTheme="minorHAnsi" w:cstheme="minorHAnsi"/>
                <w:b w:val="0"/>
                <w:bCs/>
                <w:color w:val="000000"/>
                <w:sz w:val="22"/>
                <w:szCs w:val="28"/>
              </w:rPr>
              <w:t>NA</w:t>
            </w:r>
          </w:p>
        </w:tc>
        <w:tc>
          <w:tcPr>
            <w:tcW w:w="2408" w:type="dxa"/>
          </w:tcPr>
          <w:p w14:paraId="3F568067"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color w:val="000000"/>
                <w:sz w:val="22"/>
                <w:szCs w:val="28"/>
              </w:rPr>
            </w:pPr>
            <w:r w:rsidRPr="004D4668">
              <w:rPr>
                <w:rFonts w:asciiTheme="minorHAnsi" w:hAnsiTheme="minorHAnsi" w:cstheme="minorHAnsi"/>
                <w:b w:val="0"/>
                <w:bCs/>
                <w:color w:val="000000"/>
                <w:sz w:val="22"/>
                <w:szCs w:val="28"/>
              </w:rPr>
              <w:t>NA</w:t>
            </w:r>
          </w:p>
        </w:tc>
        <w:tc>
          <w:tcPr>
            <w:tcW w:w="2409" w:type="dxa"/>
          </w:tcPr>
          <w:p w14:paraId="7488BD6A"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color w:val="000000"/>
                <w:sz w:val="22"/>
                <w:szCs w:val="28"/>
              </w:rPr>
            </w:pPr>
            <w:r w:rsidRPr="004D4668">
              <w:rPr>
                <w:rFonts w:asciiTheme="minorHAnsi" w:hAnsiTheme="minorHAnsi" w:cstheme="minorHAnsi"/>
                <w:b w:val="0"/>
                <w:bCs/>
                <w:color w:val="000000"/>
                <w:sz w:val="22"/>
                <w:szCs w:val="28"/>
              </w:rPr>
              <w:t>NA</w:t>
            </w:r>
          </w:p>
        </w:tc>
      </w:tr>
    </w:tbl>
    <w:p w14:paraId="3546AC3C" w14:textId="73E3D677" w:rsidR="00790430" w:rsidRPr="0030215C" w:rsidRDefault="00790430" w:rsidP="005042FA">
      <w:pPr>
        <w:pStyle w:val="Note"/>
        <w:spacing w:line="276" w:lineRule="auto"/>
        <w:ind w:left="0"/>
        <w:rPr>
          <w:rFonts w:asciiTheme="minorHAnsi" w:hAnsiTheme="minorHAnsi" w:cstheme="minorHAnsi"/>
        </w:rPr>
      </w:pPr>
      <w:r w:rsidRPr="0030215C">
        <w:rPr>
          <w:rFonts w:asciiTheme="minorHAnsi" w:hAnsiTheme="minorHAnsi" w:cstheme="minorHAnsi"/>
          <w:color w:val="000000"/>
        </w:rPr>
        <w:t xml:space="preserve">NA = Not available.  </w:t>
      </w:r>
    </w:p>
    <w:p w14:paraId="48158E40" w14:textId="77777777" w:rsidR="005042FA" w:rsidRPr="00CE5DFC" w:rsidRDefault="005042FA" w:rsidP="000910BB">
      <w:pPr>
        <w:pStyle w:val="Heading2"/>
        <w:numPr>
          <w:ilvl w:val="1"/>
          <w:numId w:val="3"/>
        </w:numPr>
        <w:tabs>
          <w:tab w:val="num" w:pos="1440"/>
        </w:tabs>
        <w:spacing w:line="276" w:lineRule="auto"/>
        <w:ind w:left="567" w:hanging="567"/>
      </w:pPr>
      <w:bookmarkStart w:id="70" w:name="_Wastewater_(Industrial)_Calculator"/>
      <w:bookmarkStart w:id="71" w:name="_Toc43871047"/>
      <w:bookmarkStart w:id="72" w:name="_Toc76041545"/>
      <w:bookmarkStart w:id="73" w:name="_Toc206585305"/>
      <w:bookmarkEnd w:id="70"/>
      <w:r w:rsidRPr="00CE5DFC">
        <w:rPr>
          <w:bCs w:val="0"/>
        </w:rPr>
        <w:t>Wastewater (Industrial) Calculator</w:t>
      </w:r>
      <w:bookmarkEnd w:id="71"/>
      <w:bookmarkEnd w:id="72"/>
      <w:bookmarkEnd w:id="73"/>
    </w:p>
    <w:p w14:paraId="7DFF12A0" w14:textId="36B21855" w:rsidR="005042FA" w:rsidRPr="0030215C" w:rsidRDefault="505AA8A3" w:rsidP="005042FA">
      <w:r>
        <w:t>CER</w:t>
      </w:r>
      <w:r w:rsidR="005042FA" w:rsidRPr="0030215C">
        <w:t xml:space="preserve"> has developed a Microsoft Excel based </w:t>
      </w:r>
      <w:hyperlink r:id="rId33" w:tooltip="A link to the Wastewater (industrial) calculator on the Clean Energy Regulator website" w:history="1">
        <w:r w:rsidR="005042FA" w:rsidRPr="004D2FB9">
          <w:rPr>
            <w:rStyle w:val="Hyperlink"/>
            <w:rFonts w:asciiTheme="minorHAnsi" w:hAnsiTheme="minorHAnsi"/>
            <w:spacing w:val="1"/>
            <w:lang w:val="en-GB"/>
          </w:rPr>
          <w:t>Wastewater (Industrial) Calculator</w:t>
        </w:r>
      </w:hyperlink>
      <w:r w:rsidR="005042FA">
        <w:rPr>
          <w:rStyle w:val="FootnoteReference"/>
          <w:color w:val="auto"/>
          <w:spacing w:val="1"/>
          <w:lang w:val="en-GB"/>
        </w:rPr>
        <w:footnoteReference w:id="14"/>
      </w:r>
      <w:r w:rsidR="005042FA">
        <w:rPr>
          <w:lang w:val="en-GB"/>
        </w:rPr>
        <w:t xml:space="preserve"> </w:t>
      </w:r>
      <w:r w:rsidR="005042FA" w:rsidRPr="0030215C">
        <w:t xml:space="preserve">to </w:t>
      </w:r>
      <w:bookmarkEnd w:id="69"/>
      <w:r w:rsidR="005042FA" w:rsidRPr="0030215C">
        <w:t xml:space="preserve">assist wastewater handlers to report emissions data relating to </w:t>
      </w:r>
      <w:r w:rsidR="005042FA">
        <w:t xml:space="preserve">industrial </w:t>
      </w:r>
      <w:r w:rsidR="005042FA" w:rsidRPr="0030215C">
        <w:t xml:space="preserve">wastewater activities. </w:t>
      </w:r>
      <w:r w:rsidR="005042FA" w:rsidRPr="4FB54A55">
        <w:rPr>
          <w:spacing w:val="2"/>
        </w:rPr>
        <w:t>T</w:t>
      </w:r>
      <w:r w:rsidR="005042FA" w:rsidRPr="4FB54A55">
        <w:rPr>
          <w:spacing w:val="-2"/>
        </w:rPr>
        <w:t>h</w:t>
      </w:r>
      <w:r w:rsidR="005042FA" w:rsidRPr="4FB54A55">
        <w:t>e</w:t>
      </w:r>
      <w:r w:rsidR="005042FA" w:rsidRPr="0030215C">
        <w:rPr>
          <w:spacing w:val="1"/>
          <w:szCs w:val="22"/>
        </w:rPr>
        <w:t xml:space="preserve"> </w:t>
      </w:r>
      <w:r w:rsidR="005042FA" w:rsidRPr="4FB54A55">
        <w:rPr>
          <w:spacing w:val="-1"/>
        </w:rPr>
        <w:t>Wastewater</w:t>
      </w:r>
      <w:r w:rsidR="005042FA" w:rsidRPr="0030215C">
        <w:rPr>
          <w:color w:val="auto"/>
          <w:spacing w:val="1"/>
          <w:lang w:val="en-GB"/>
        </w:rPr>
        <w:t xml:space="preserve"> (Industrial) Calculator</w:t>
      </w:r>
      <w:r w:rsidR="005042FA" w:rsidRPr="4FB54A55">
        <w:t xml:space="preserve"> ca</w:t>
      </w:r>
      <w:r w:rsidR="005042FA" w:rsidRPr="4FB54A55">
        <w:rPr>
          <w:spacing w:val="-1"/>
        </w:rPr>
        <w:t>l</w:t>
      </w:r>
      <w:r w:rsidR="005042FA" w:rsidRPr="4FB54A55">
        <w:t>cu</w:t>
      </w:r>
      <w:r w:rsidR="005042FA" w:rsidRPr="4FB54A55">
        <w:rPr>
          <w:spacing w:val="-1"/>
        </w:rPr>
        <w:t>l</w:t>
      </w:r>
      <w:r w:rsidR="005042FA" w:rsidRPr="4FB54A55">
        <w:t>ates</w:t>
      </w:r>
      <w:r w:rsidR="005042FA" w:rsidRPr="0030215C">
        <w:rPr>
          <w:spacing w:val="-1"/>
          <w:szCs w:val="22"/>
        </w:rPr>
        <w:t xml:space="preserve"> </w:t>
      </w:r>
      <w:r w:rsidR="005042FA" w:rsidRPr="4FB54A55">
        <w:t>the</w:t>
      </w:r>
      <w:r w:rsidR="005042FA" w:rsidRPr="0030215C">
        <w:rPr>
          <w:spacing w:val="-1"/>
          <w:szCs w:val="22"/>
        </w:rPr>
        <w:t xml:space="preserve"> </w:t>
      </w:r>
      <w:r w:rsidR="005042FA" w:rsidRPr="4FB54A55">
        <w:t>t</w:t>
      </w:r>
      <w:r w:rsidR="005042FA" w:rsidRPr="4FB54A55">
        <w:rPr>
          <w:spacing w:val="-2"/>
        </w:rPr>
        <w:t>o</w:t>
      </w:r>
      <w:r w:rsidR="005042FA" w:rsidRPr="4FB54A55">
        <w:t xml:space="preserve">tal </w:t>
      </w:r>
      <w:r w:rsidR="005042FA" w:rsidRPr="4FB54A55">
        <w:rPr>
          <w:spacing w:val="-2"/>
        </w:rPr>
        <w:t>emissions</w:t>
      </w:r>
      <w:r w:rsidR="005042FA" w:rsidRPr="4FB54A55">
        <w:rPr>
          <w:spacing w:val="2"/>
        </w:rPr>
        <w:t xml:space="preserve"> from Wastewater Handling Facilities based on COD or BOD for CH</w:t>
      </w:r>
      <w:r w:rsidR="005042FA" w:rsidRPr="4FB54A55">
        <w:rPr>
          <w:spacing w:val="2"/>
          <w:vertAlign w:val="subscript"/>
        </w:rPr>
        <w:t>4</w:t>
      </w:r>
      <w:r w:rsidR="005042FA" w:rsidRPr="4FB54A55">
        <w:rPr>
          <w:spacing w:val="2"/>
        </w:rPr>
        <w:t xml:space="preserve"> and Nitrogen Content of materials entering and leaving a facility.</w:t>
      </w:r>
      <w:r w:rsidR="005042FA" w:rsidRPr="4FB54A55">
        <w:t xml:space="preserve"> The emissions calculations are in</w:t>
      </w:r>
      <w:r w:rsidR="005042FA" w:rsidRPr="0030215C">
        <w:rPr>
          <w:spacing w:val="-1"/>
          <w:szCs w:val="22"/>
        </w:rPr>
        <w:t xml:space="preserve"> </w:t>
      </w:r>
      <w:r w:rsidR="005042FA" w:rsidRPr="4FB54A55">
        <w:t>acco</w:t>
      </w:r>
      <w:r w:rsidR="005042FA" w:rsidRPr="4FB54A55">
        <w:rPr>
          <w:spacing w:val="-1"/>
        </w:rPr>
        <w:t>r</w:t>
      </w:r>
      <w:r w:rsidR="005042FA" w:rsidRPr="4FB54A55">
        <w:rPr>
          <w:spacing w:val="-2"/>
        </w:rPr>
        <w:t>d</w:t>
      </w:r>
      <w:r w:rsidR="005042FA" w:rsidRPr="4FB54A55">
        <w:t>a</w:t>
      </w:r>
      <w:r w:rsidR="005042FA" w:rsidRPr="4FB54A55">
        <w:rPr>
          <w:spacing w:val="-2"/>
        </w:rPr>
        <w:t>n</w:t>
      </w:r>
      <w:r w:rsidR="005042FA" w:rsidRPr="4FB54A55">
        <w:t>ce</w:t>
      </w:r>
      <w:r w:rsidR="005042FA" w:rsidRPr="0030215C">
        <w:rPr>
          <w:spacing w:val="1"/>
          <w:szCs w:val="22"/>
        </w:rPr>
        <w:t xml:space="preserve"> </w:t>
      </w:r>
      <w:r w:rsidR="005042FA" w:rsidRPr="4FB54A55">
        <w:rPr>
          <w:spacing w:val="-3"/>
        </w:rPr>
        <w:t>w</w:t>
      </w:r>
      <w:r w:rsidR="005042FA" w:rsidRPr="4FB54A55">
        <w:rPr>
          <w:spacing w:val="-1"/>
        </w:rPr>
        <w:t>i</w:t>
      </w:r>
      <w:r w:rsidR="005042FA" w:rsidRPr="4FB54A55">
        <w:t>th</w:t>
      </w:r>
      <w:r w:rsidR="005042FA" w:rsidRPr="0030215C">
        <w:rPr>
          <w:spacing w:val="1"/>
          <w:szCs w:val="22"/>
        </w:rPr>
        <w:t xml:space="preserve"> </w:t>
      </w:r>
      <w:r w:rsidR="005042FA" w:rsidRPr="4FB54A55">
        <w:t>the</w:t>
      </w:r>
      <w:r w:rsidR="005042FA" w:rsidRPr="0030215C">
        <w:rPr>
          <w:spacing w:val="1"/>
          <w:szCs w:val="22"/>
        </w:rPr>
        <w:t xml:space="preserve"> </w:t>
      </w:r>
      <w:r w:rsidR="005042FA" w:rsidRPr="4FB54A55">
        <w:rPr>
          <w:spacing w:val="-1"/>
        </w:rPr>
        <w:t>r</w:t>
      </w:r>
      <w:r w:rsidR="005042FA" w:rsidRPr="4FB54A55">
        <w:t>e</w:t>
      </w:r>
      <w:r w:rsidR="005042FA" w:rsidRPr="4FB54A55">
        <w:rPr>
          <w:spacing w:val="-1"/>
        </w:rPr>
        <w:t>l</w:t>
      </w:r>
      <w:r w:rsidR="005042FA" w:rsidRPr="4FB54A55">
        <w:t>e</w:t>
      </w:r>
      <w:r w:rsidR="005042FA" w:rsidRPr="4FB54A55">
        <w:rPr>
          <w:spacing w:val="-3"/>
        </w:rPr>
        <w:t>v</w:t>
      </w:r>
      <w:r w:rsidR="005042FA" w:rsidRPr="4FB54A55">
        <w:t>ant e</w:t>
      </w:r>
      <w:r w:rsidR="005042FA" w:rsidRPr="4FB54A55">
        <w:rPr>
          <w:spacing w:val="-2"/>
        </w:rPr>
        <w:t>q</w:t>
      </w:r>
      <w:r w:rsidR="005042FA" w:rsidRPr="4FB54A55">
        <w:t>uat</w:t>
      </w:r>
      <w:r w:rsidR="005042FA" w:rsidRPr="4FB54A55">
        <w:rPr>
          <w:spacing w:val="-1"/>
        </w:rPr>
        <w:t>i</w:t>
      </w:r>
      <w:r w:rsidR="005042FA" w:rsidRPr="4FB54A55">
        <w:t xml:space="preserve">ons and factors </w:t>
      </w:r>
      <w:r w:rsidR="005042FA" w:rsidRPr="4FB54A55">
        <w:rPr>
          <w:spacing w:val="-3"/>
        </w:rPr>
        <w:t>s</w:t>
      </w:r>
      <w:r w:rsidR="005042FA" w:rsidRPr="4FB54A55">
        <w:t>et</w:t>
      </w:r>
      <w:r w:rsidR="005042FA" w:rsidRPr="0030215C">
        <w:rPr>
          <w:spacing w:val="-2"/>
          <w:szCs w:val="22"/>
        </w:rPr>
        <w:t xml:space="preserve"> </w:t>
      </w:r>
      <w:r w:rsidR="005042FA" w:rsidRPr="4FB54A55">
        <w:t xml:space="preserve">out </w:t>
      </w:r>
      <w:r w:rsidR="005042FA" w:rsidRPr="4FB54A55">
        <w:rPr>
          <w:spacing w:val="-3"/>
        </w:rPr>
        <w:t>i</w:t>
      </w:r>
      <w:r w:rsidR="005042FA" w:rsidRPr="4FB54A55">
        <w:t>n</w:t>
      </w:r>
      <w:r w:rsidR="005042FA" w:rsidRPr="0030215C">
        <w:rPr>
          <w:spacing w:val="1"/>
          <w:szCs w:val="22"/>
        </w:rPr>
        <w:t xml:space="preserve"> </w:t>
      </w:r>
      <w:r w:rsidR="005042FA" w:rsidRPr="4FB54A55">
        <w:rPr>
          <w:spacing w:val="-1"/>
        </w:rPr>
        <w:t xml:space="preserve">Part 5.4 </w:t>
      </w:r>
      <w:r w:rsidR="005042FA" w:rsidRPr="4FB54A55">
        <w:rPr>
          <w:spacing w:val="-2"/>
        </w:rPr>
        <w:t>o</w:t>
      </w:r>
      <w:r w:rsidR="005042FA" w:rsidRPr="4FB54A55">
        <w:t>f</w:t>
      </w:r>
      <w:r w:rsidR="005042FA" w:rsidRPr="0030215C">
        <w:rPr>
          <w:spacing w:val="3"/>
          <w:szCs w:val="22"/>
        </w:rPr>
        <w:t xml:space="preserve"> </w:t>
      </w:r>
      <w:r w:rsidR="005042FA" w:rsidRPr="4FB54A55">
        <w:rPr>
          <w:spacing w:val="-2"/>
        </w:rPr>
        <w:t xml:space="preserve">the NGER </w:t>
      </w:r>
      <w:r w:rsidR="005042FA" w:rsidRPr="4FB54A55">
        <w:t xml:space="preserve">Measurement </w:t>
      </w:r>
      <w:r w:rsidR="005042FA" w:rsidRPr="4FB54A55">
        <w:rPr>
          <w:spacing w:val="-2"/>
        </w:rPr>
        <w:t>Determination.</w:t>
      </w:r>
      <w:r w:rsidR="005042FA" w:rsidRPr="0030215C">
        <w:rPr>
          <w:szCs w:val="22"/>
        </w:rPr>
        <w:t xml:space="preserve"> </w:t>
      </w:r>
    </w:p>
    <w:p w14:paraId="1ED1CC19" w14:textId="65F066D5" w:rsidR="005042FA" w:rsidRPr="0030215C" w:rsidRDefault="005042FA" w:rsidP="005042FA">
      <w:pPr>
        <w:rPr>
          <w:spacing w:val="-2"/>
        </w:rPr>
      </w:pPr>
      <w:r w:rsidRPr="0030215C">
        <w:rPr>
          <w:color w:val="000000"/>
          <w:lang w:val="en-GB"/>
        </w:rPr>
        <w:t xml:space="preserve">The </w:t>
      </w:r>
      <w:r>
        <w:rPr>
          <w:color w:val="000000"/>
          <w:lang w:val="en-GB"/>
        </w:rPr>
        <w:t xml:space="preserve">calculator </w:t>
      </w:r>
      <w:r w:rsidRPr="0030215C">
        <w:rPr>
          <w:color w:val="000000"/>
          <w:lang w:val="en-GB"/>
        </w:rPr>
        <w:t xml:space="preserve">allows users to input activity data in editable fields and does not allow users to edit equations and factors that are required by the NGER </w:t>
      </w:r>
      <w:r>
        <w:rPr>
          <w:szCs w:val="22"/>
        </w:rPr>
        <w:t xml:space="preserve">Measurement </w:t>
      </w:r>
      <w:r w:rsidRPr="0030215C">
        <w:rPr>
          <w:color w:val="000000"/>
          <w:lang w:val="en-GB"/>
        </w:rPr>
        <w:t>Determination.</w:t>
      </w:r>
      <w:r w:rsidRPr="0030215C">
        <w:rPr>
          <w:color w:val="000000"/>
          <w:spacing w:val="-1"/>
          <w:lang w:val="en-GB"/>
        </w:rPr>
        <w:t xml:space="preserve"> </w:t>
      </w:r>
      <w:r>
        <w:rPr>
          <w:color w:val="000000"/>
          <w:spacing w:val="-1"/>
          <w:lang w:val="en-GB"/>
        </w:rPr>
        <w:t>It</w:t>
      </w:r>
      <w:r w:rsidRPr="0030215C">
        <w:rPr>
          <w:color w:val="000000"/>
          <w:spacing w:val="-1"/>
          <w:lang w:val="en-GB"/>
        </w:rPr>
        <w:t xml:space="preserve"> assists </w:t>
      </w:r>
      <w:r>
        <w:rPr>
          <w:color w:val="000000"/>
          <w:spacing w:val="-1"/>
          <w:lang w:val="en-GB"/>
        </w:rPr>
        <w:t>wastewater</w:t>
      </w:r>
      <w:r w:rsidRPr="0030215C">
        <w:rPr>
          <w:color w:val="000000"/>
          <w:spacing w:val="-1"/>
          <w:lang w:val="en-GB"/>
        </w:rPr>
        <w:t xml:space="preserve"> handlers</w:t>
      </w:r>
      <w:r w:rsidRPr="0030215C">
        <w:rPr>
          <w:color w:val="000000"/>
          <w:lang w:val="en-GB"/>
        </w:rPr>
        <w:t xml:space="preserve"> to</w:t>
      </w:r>
      <w:r w:rsidRPr="0030215C">
        <w:rPr>
          <w:color w:val="000000"/>
          <w:spacing w:val="-1"/>
          <w:lang w:val="en-GB"/>
        </w:rPr>
        <w:t xml:space="preserve"> </w:t>
      </w:r>
      <w:r w:rsidRPr="0030215C">
        <w:rPr>
          <w:color w:val="000000"/>
          <w:lang w:val="en-GB"/>
        </w:rPr>
        <w:t>calculate and report current</w:t>
      </w:r>
      <w:r w:rsidRPr="0030215C">
        <w:rPr>
          <w:color w:val="000000"/>
          <w:spacing w:val="-1"/>
          <w:lang w:val="en-GB"/>
        </w:rPr>
        <w:t xml:space="preserve"> </w:t>
      </w:r>
      <w:r w:rsidRPr="0030215C">
        <w:rPr>
          <w:color w:val="000000"/>
          <w:lang w:val="en-GB"/>
        </w:rPr>
        <w:t>e</w:t>
      </w:r>
      <w:r w:rsidRPr="0030215C">
        <w:rPr>
          <w:color w:val="000000"/>
          <w:spacing w:val="1"/>
          <w:lang w:val="en-GB"/>
        </w:rPr>
        <w:t>m</w:t>
      </w:r>
      <w:r w:rsidRPr="0030215C">
        <w:rPr>
          <w:color w:val="000000"/>
          <w:spacing w:val="-1"/>
          <w:lang w:val="en-GB"/>
        </w:rPr>
        <w:t>i</w:t>
      </w:r>
      <w:r w:rsidRPr="0030215C">
        <w:rPr>
          <w:color w:val="000000"/>
          <w:lang w:val="en-GB"/>
        </w:rPr>
        <w:t>ss</w:t>
      </w:r>
      <w:r w:rsidRPr="0030215C">
        <w:rPr>
          <w:color w:val="000000"/>
          <w:spacing w:val="-1"/>
          <w:lang w:val="en-GB"/>
        </w:rPr>
        <w:t>i</w:t>
      </w:r>
      <w:r w:rsidRPr="0030215C">
        <w:rPr>
          <w:color w:val="000000"/>
          <w:spacing w:val="-2"/>
          <w:lang w:val="en-GB"/>
        </w:rPr>
        <w:t>o</w:t>
      </w:r>
      <w:r w:rsidRPr="0030215C">
        <w:rPr>
          <w:color w:val="000000"/>
          <w:lang w:val="en-GB"/>
        </w:rPr>
        <w:t xml:space="preserve">ns. </w:t>
      </w:r>
      <w:r w:rsidRPr="0030215C">
        <w:t xml:space="preserve">The calculator tabulates all the information provided, and results from calculations undertaken, in a form that can be manually entered into </w:t>
      </w:r>
      <w:r w:rsidRPr="0030215C">
        <w:rPr>
          <w:szCs w:val="22"/>
        </w:rPr>
        <w:t>EERS.</w:t>
      </w:r>
      <w:r w:rsidR="00542619">
        <w:rPr>
          <w:szCs w:val="22"/>
        </w:rPr>
        <w:t xml:space="preserve"> </w:t>
      </w:r>
      <w:r w:rsidR="00542619">
        <w:br/>
      </w:r>
      <w:r w:rsidR="00542619">
        <w:br/>
      </w:r>
      <w:r w:rsidRPr="0030215C">
        <w:t xml:space="preserve">The </w:t>
      </w:r>
      <w:r w:rsidRPr="0030215C">
        <w:rPr>
          <w:color w:val="auto"/>
          <w:spacing w:val="1"/>
          <w:lang w:val="en-GB"/>
        </w:rPr>
        <w:t>Wastewater (Industrial) Calculator</w:t>
      </w:r>
      <w:r w:rsidRPr="0030215C">
        <w:t xml:space="preserve"> is reviewed and updated as necessary to remain consistent with the NGER </w:t>
      </w:r>
      <w:bookmarkStart w:id="74" w:name="_Hlk43813346"/>
      <w:r>
        <w:rPr>
          <w:szCs w:val="22"/>
        </w:rPr>
        <w:t xml:space="preserve">Measurement </w:t>
      </w:r>
      <w:bookmarkEnd w:id="74"/>
      <w:r w:rsidRPr="0030215C">
        <w:t>Determination. It is important to ensu</w:t>
      </w:r>
      <w:r w:rsidRPr="0030215C">
        <w:rPr>
          <w:spacing w:val="-4"/>
        </w:rPr>
        <w:t>r</w:t>
      </w:r>
      <w:r w:rsidRPr="0030215C">
        <w:t>e</w:t>
      </w:r>
      <w:r w:rsidRPr="0030215C">
        <w:rPr>
          <w:spacing w:val="-1"/>
        </w:rPr>
        <w:t xml:space="preserve"> </w:t>
      </w:r>
      <w:r w:rsidRPr="0030215C">
        <w:rPr>
          <w:spacing w:val="-3"/>
        </w:rPr>
        <w:t>c</w:t>
      </w:r>
      <w:r w:rsidRPr="0030215C">
        <w:t>o</w:t>
      </w:r>
      <w:r w:rsidRPr="0030215C">
        <w:rPr>
          <w:spacing w:val="-1"/>
        </w:rPr>
        <w:t>rr</w:t>
      </w:r>
      <w:r w:rsidRPr="0030215C">
        <w:t xml:space="preserve">ect </w:t>
      </w:r>
      <w:r w:rsidRPr="0030215C">
        <w:rPr>
          <w:spacing w:val="-3"/>
        </w:rPr>
        <w:t>v</w:t>
      </w:r>
      <w:r w:rsidRPr="0030215C">
        <w:t>e</w:t>
      </w:r>
      <w:r w:rsidRPr="0030215C">
        <w:rPr>
          <w:spacing w:val="-1"/>
        </w:rPr>
        <w:t>r</w:t>
      </w:r>
      <w:r w:rsidRPr="0030215C">
        <w:t>s</w:t>
      </w:r>
      <w:r w:rsidRPr="0030215C">
        <w:rPr>
          <w:spacing w:val="-1"/>
        </w:rPr>
        <w:t>i</w:t>
      </w:r>
      <w:r w:rsidRPr="0030215C">
        <w:t xml:space="preserve">ons of the NGER </w:t>
      </w:r>
      <w:r>
        <w:rPr>
          <w:szCs w:val="22"/>
        </w:rPr>
        <w:t xml:space="preserve">Measurement </w:t>
      </w:r>
      <w:proofErr w:type="gramStart"/>
      <w:r w:rsidRPr="0030215C">
        <w:t>Determination</w:t>
      </w:r>
      <w:proofErr w:type="gramEnd"/>
      <w:r w:rsidRPr="0030215C">
        <w:rPr>
          <w:spacing w:val="-1"/>
        </w:rPr>
        <w:t xml:space="preserve"> and the latest version of the </w:t>
      </w:r>
      <w:r>
        <w:rPr>
          <w:color w:val="auto"/>
          <w:spacing w:val="1"/>
          <w:lang w:val="en-GB"/>
        </w:rPr>
        <w:t>c</w:t>
      </w:r>
      <w:r w:rsidRPr="0030215C">
        <w:rPr>
          <w:color w:val="auto"/>
          <w:spacing w:val="1"/>
          <w:lang w:val="en-GB"/>
        </w:rPr>
        <w:t>alculator</w:t>
      </w:r>
      <w:r w:rsidRPr="0030215C">
        <w:rPr>
          <w:spacing w:val="-1"/>
        </w:rPr>
        <w:t xml:space="preserve"> are used </w:t>
      </w:r>
      <w:r w:rsidRPr="0030215C">
        <w:rPr>
          <w:spacing w:val="2"/>
        </w:rPr>
        <w:t>f</w:t>
      </w:r>
      <w:r w:rsidRPr="0030215C">
        <w:t>or each</w:t>
      </w:r>
      <w:r w:rsidRPr="0030215C">
        <w:rPr>
          <w:spacing w:val="1"/>
        </w:rPr>
        <w:t xml:space="preserve"> </w:t>
      </w:r>
      <w:r w:rsidRPr="0030215C">
        <w:rPr>
          <w:spacing w:val="-1"/>
        </w:rPr>
        <w:t>r</w:t>
      </w:r>
      <w:r w:rsidRPr="0030215C">
        <w:rPr>
          <w:spacing w:val="-2"/>
        </w:rPr>
        <w:t>e</w:t>
      </w:r>
      <w:r w:rsidRPr="0030215C">
        <w:t>po</w:t>
      </w:r>
      <w:r w:rsidRPr="0030215C">
        <w:rPr>
          <w:spacing w:val="-1"/>
        </w:rPr>
        <w:t>r</w:t>
      </w:r>
      <w:r w:rsidRPr="0030215C">
        <w:t>t</w:t>
      </w:r>
      <w:r w:rsidRPr="0030215C">
        <w:rPr>
          <w:spacing w:val="-1"/>
        </w:rPr>
        <w:t>i</w:t>
      </w:r>
      <w:r w:rsidRPr="0030215C">
        <w:t>ng</w:t>
      </w:r>
      <w:r w:rsidRPr="0030215C">
        <w:rPr>
          <w:spacing w:val="-1"/>
        </w:rPr>
        <w:t xml:space="preserve"> </w:t>
      </w:r>
      <w:r w:rsidRPr="0030215C">
        <w:rPr>
          <w:spacing w:val="-3"/>
        </w:rPr>
        <w:t>y</w:t>
      </w:r>
      <w:r w:rsidRPr="0030215C">
        <w:t>ear.</w:t>
      </w:r>
      <w:r w:rsidRPr="0030215C">
        <w:rPr>
          <w:spacing w:val="-2"/>
        </w:rPr>
        <w:t xml:space="preserve"> </w:t>
      </w:r>
    </w:p>
    <w:p w14:paraId="718F9646" w14:textId="77777777" w:rsidR="005042FA" w:rsidRPr="00CE5DFC" w:rsidRDefault="005042FA" w:rsidP="003706F8">
      <w:pPr>
        <w:pStyle w:val="Heading2"/>
        <w:numPr>
          <w:ilvl w:val="1"/>
          <w:numId w:val="3"/>
        </w:numPr>
        <w:tabs>
          <w:tab w:val="num" w:pos="567"/>
        </w:tabs>
        <w:spacing w:line="276" w:lineRule="auto"/>
        <w:ind w:left="567" w:hanging="567"/>
      </w:pPr>
      <w:bookmarkStart w:id="75" w:name="_Emissions_of_Methane"/>
      <w:bookmarkStart w:id="76" w:name="_Toc43871048"/>
      <w:bookmarkStart w:id="77" w:name="_Toc76041546"/>
      <w:bookmarkStart w:id="78" w:name="_Toc206585306"/>
      <w:bookmarkStart w:id="79" w:name="_Hlk42685961"/>
      <w:bookmarkEnd w:id="75"/>
      <w:r w:rsidRPr="00CE5DFC">
        <w:rPr>
          <w:bCs w:val="0"/>
        </w:rPr>
        <w:t>Emissions of Methane released from wastewater handling (industrial)</w:t>
      </w:r>
      <w:bookmarkEnd w:id="76"/>
      <w:bookmarkEnd w:id="77"/>
      <w:bookmarkEnd w:id="78"/>
      <w:r w:rsidRPr="00CE5DFC">
        <w:rPr>
          <w:bCs w:val="0"/>
        </w:rPr>
        <w:t xml:space="preserve"> </w:t>
      </w:r>
    </w:p>
    <w:bookmarkEnd w:id="79"/>
    <w:p w14:paraId="2C84E84D" w14:textId="7C65AA80" w:rsidR="005042FA" w:rsidRDefault="005042FA" w:rsidP="0072212A">
      <w:pPr>
        <w:pStyle w:val="Text"/>
        <w:tabs>
          <w:tab w:val="left" w:pos="8400"/>
        </w:tabs>
        <w:spacing w:after="200" w:line="240" w:lineRule="auto"/>
        <w:rPr>
          <w:rFonts w:asciiTheme="minorHAnsi" w:hAnsiTheme="minorHAnsi" w:cstheme="minorHAnsi"/>
          <w:sz w:val="22"/>
          <w:szCs w:val="22"/>
        </w:rPr>
      </w:pPr>
      <w:r w:rsidRPr="0030215C">
        <w:rPr>
          <w:rFonts w:asciiTheme="minorHAnsi" w:hAnsiTheme="minorHAnsi" w:cstheme="minorHAnsi"/>
          <w:sz w:val="22"/>
          <w:szCs w:val="22"/>
        </w:rPr>
        <w:t xml:space="preserve">Section 5.42 of the NGER </w:t>
      </w:r>
      <w:r w:rsidRPr="002D2E66">
        <w:rPr>
          <w:rFonts w:asciiTheme="minorHAnsi" w:hAnsiTheme="minorHAnsi" w:cstheme="minorHAnsi"/>
          <w:sz w:val="22"/>
          <w:szCs w:val="22"/>
        </w:rPr>
        <w:t xml:space="preserve">Measurement </w:t>
      </w:r>
      <w:r w:rsidRPr="0030215C">
        <w:rPr>
          <w:rFonts w:asciiTheme="minorHAnsi" w:hAnsiTheme="minorHAnsi" w:cstheme="minorHAnsi"/>
          <w:sz w:val="22"/>
          <w:szCs w:val="22"/>
        </w:rPr>
        <w:t>Determination sets out Method 1 for</w:t>
      </w:r>
      <w:r w:rsidR="003F5EF6">
        <w:rPr>
          <w:rFonts w:asciiTheme="minorHAnsi" w:hAnsiTheme="minorHAnsi" w:cstheme="minorHAnsi"/>
          <w:sz w:val="22"/>
          <w:szCs w:val="22"/>
        </w:rPr>
        <w:t xml:space="preserve"> </w:t>
      </w:r>
      <w:r w:rsidRPr="0030215C" w:rsidDel="003F5EF6">
        <w:rPr>
          <w:rFonts w:asciiTheme="minorHAnsi" w:hAnsiTheme="minorHAnsi" w:cstheme="minorHAnsi"/>
          <w:sz w:val="22"/>
          <w:szCs w:val="22"/>
        </w:rPr>
        <w:t xml:space="preserve">methane </w:t>
      </w:r>
      <w:r w:rsidRPr="0030215C">
        <w:rPr>
          <w:rFonts w:asciiTheme="minorHAnsi" w:hAnsiTheme="minorHAnsi" w:cstheme="minorHAnsi"/>
          <w:sz w:val="22"/>
          <w:szCs w:val="22"/>
        </w:rPr>
        <w:t xml:space="preserve">emissions from </w:t>
      </w:r>
      <w:r>
        <w:rPr>
          <w:rFonts w:asciiTheme="minorHAnsi" w:hAnsiTheme="minorHAnsi" w:cstheme="minorHAnsi"/>
          <w:sz w:val="22"/>
          <w:szCs w:val="22"/>
        </w:rPr>
        <w:t xml:space="preserve">industrial </w:t>
      </w:r>
      <w:r w:rsidRPr="0030215C">
        <w:rPr>
          <w:rFonts w:asciiTheme="minorHAnsi" w:hAnsiTheme="minorHAnsi" w:cstheme="minorHAnsi"/>
          <w:sz w:val="22"/>
          <w:szCs w:val="22"/>
        </w:rPr>
        <w:t>wastewater handling. It is intended that this method applies to industries producing the following commodities under the applicable ANZSIC codes:</w:t>
      </w:r>
    </w:p>
    <w:p w14:paraId="01D0A8F8" w14:textId="77777777" w:rsidR="005042FA" w:rsidRDefault="005042FA" w:rsidP="005042FA">
      <w:pPr>
        <w:pStyle w:val="CERbullets"/>
        <w:ind w:left="360" w:hanging="360"/>
      </w:pPr>
      <w:r>
        <w:t>d</w:t>
      </w:r>
      <w:r w:rsidRPr="009C6A48">
        <w:t>airy products (ANZSIC code 113)</w:t>
      </w:r>
      <w:r w:rsidRPr="00A07290">
        <w:t xml:space="preserve"> </w:t>
      </w:r>
    </w:p>
    <w:p w14:paraId="3CEEE126" w14:textId="07B38568" w:rsidR="005042FA" w:rsidRDefault="005042FA" w:rsidP="005042FA">
      <w:pPr>
        <w:pStyle w:val="CERbullets"/>
        <w:ind w:left="360" w:hanging="360"/>
      </w:pPr>
      <w:r>
        <w:t>p</w:t>
      </w:r>
      <w:r w:rsidRPr="00882E34">
        <w:t>ulp, paper</w:t>
      </w:r>
      <w:r w:rsidR="00743A2A">
        <w:t>,</w:t>
      </w:r>
      <w:r w:rsidRPr="00882E34">
        <w:t xml:space="preserve"> and paperboard (ANZSIC code 1510)</w:t>
      </w:r>
    </w:p>
    <w:p w14:paraId="33404B58" w14:textId="77777777" w:rsidR="005042FA" w:rsidRDefault="005042FA" w:rsidP="005042FA">
      <w:pPr>
        <w:pStyle w:val="CERbullets"/>
        <w:ind w:left="360" w:hanging="360"/>
      </w:pPr>
      <w:r>
        <w:t>m</w:t>
      </w:r>
      <w:r w:rsidRPr="00710A20">
        <w:t>eat and poultry (ANZSIC codes 1111 and 1112)</w:t>
      </w:r>
    </w:p>
    <w:p w14:paraId="449745F6" w14:textId="77777777" w:rsidR="005042FA" w:rsidRDefault="005042FA" w:rsidP="005042FA">
      <w:pPr>
        <w:pStyle w:val="CERbullets"/>
        <w:ind w:left="360" w:hanging="360"/>
      </w:pPr>
      <w:r>
        <w:t>o</w:t>
      </w:r>
      <w:r w:rsidRPr="00E230BD">
        <w:t>rganic chemicals (ANZSIC codes 18 and 19)</w:t>
      </w:r>
    </w:p>
    <w:p w14:paraId="7A63C3C8" w14:textId="77777777" w:rsidR="005042FA" w:rsidRDefault="005042FA" w:rsidP="005042FA">
      <w:pPr>
        <w:pStyle w:val="CERbullets"/>
        <w:ind w:left="360" w:hanging="360"/>
      </w:pPr>
      <w:r>
        <w:t>r</w:t>
      </w:r>
      <w:r w:rsidRPr="00A84664">
        <w:t>aw sugar</w:t>
      </w:r>
      <w:r w:rsidRPr="00E12340">
        <w:rPr>
          <w:sz w:val="18"/>
          <w:szCs w:val="18"/>
          <w:vertAlign w:val="superscript"/>
        </w:rPr>
        <w:footnoteReference w:id="15"/>
      </w:r>
      <w:r w:rsidRPr="00A84664">
        <w:t xml:space="preserve"> (ANZSIC code 1181)</w:t>
      </w:r>
    </w:p>
    <w:p w14:paraId="605AD28E" w14:textId="77777777" w:rsidR="005042FA" w:rsidRDefault="005042FA" w:rsidP="005042FA">
      <w:pPr>
        <w:pStyle w:val="CERbullets"/>
        <w:ind w:left="360" w:hanging="360"/>
      </w:pPr>
      <w:r>
        <w:t>b</w:t>
      </w:r>
      <w:r w:rsidRPr="002440D3">
        <w:t>eer (ANZSIC code 1212)</w:t>
      </w:r>
      <w:r w:rsidRPr="00A07290">
        <w:t xml:space="preserve"> </w:t>
      </w:r>
    </w:p>
    <w:p w14:paraId="174C7804" w14:textId="77777777" w:rsidR="005042FA" w:rsidRDefault="005042FA" w:rsidP="005042FA">
      <w:pPr>
        <w:pStyle w:val="CERbullets"/>
        <w:ind w:left="360" w:hanging="360"/>
      </w:pPr>
      <w:r>
        <w:t>w</w:t>
      </w:r>
      <w:r w:rsidRPr="00B355CD">
        <w:t>ine and Other Alcoholic Beverages (ANZSIC code 1214)</w:t>
      </w:r>
    </w:p>
    <w:p w14:paraId="6BA4F08A" w14:textId="77777777" w:rsidR="005042FA" w:rsidRPr="0030215C" w:rsidRDefault="005042FA" w:rsidP="005042FA">
      <w:pPr>
        <w:pStyle w:val="CERbullets"/>
        <w:ind w:left="360" w:hanging="360"/>
        <w:rPr>
          <w:szCs w:val="22"/>
        </w:rPr>
      </w:pPr>
      <w:r>
        <w:t>f</w:t>
      </w:r>
      <w:r w:rsidRPr="00C27E51">
        <w:t>ruit and vegetables (ANZSIC code 1140)</w:t>
      </w:r>
      <w:r>
        <w:t>.</w:t>
      </w:r>
    </w:p>
    <w:p w14:paraId="31ACDC17" w14:textId="3599B6FF" w:rsidR="005042FA" w:rsidRPr="009D44E8" w:rsidRDefault="00F6150E" w:rsidP="0072212A">
      <w:pPr>
        <w:pStyle w:val="TableParagraph"/>
      </w:pPr>
      <w:r w:rsidRPr="009D44E8">
        <w:t xml:space="preserve">The </w:t>
      </w:r>
      <w:r w:rsidRPr="00C72D96">
        <w:t>Australian Bureau of Statistics</w:t>
      </w:r>
      <w:r w:rsidRPr="009D44E8">
        <w:t xml:space="preserve"> website lists </w:t>
      </w:r>
      <w:hyperlink r:id="rId34" w:tooltip="A link to the ANZIC codes page on the Australian Bureau of Statistics website" w:history="1">
        <w:r w:rsidR="005042FA" w:rsidRPr="0072212A">
          <w:rPr>
            <w:rStyle w:val="Hyperlink"/>
            <w:rFonts w:asciiTheme="minorHAnsi" w:hAnsiTheme="minorHAnsi" w:cstheme="minorHAnsi"/>
            <w:sz w:val="24"/>
            <w:szCs w:val="24"/>
          </w:rPr>
          <w:t>ANZSIC codes and descriptions of the activities included under each code</w:t>
        </w:r>
      </w:hyperlink>
      <w:r w:rsidR="00883379" w:rsidRPr="0072212A">
        <w:rPr>
          <w:rStyle w:val="FootnoteReference"/>
          <w:rFonts w:cstheme="minorHAnsi"/>
          <w:sz w:val="24"/>
          <w:szCs w:val="24"/>
        </w:rPr>
        <w:footnoteReference w:id="16"/>
      </w:r>
      <w:r w:rsidR="005042FA" w:rsidRPr="009D44E8">
        <w:t>.</w:t>
      </w:r>
    </w:p>
    <w:p w14:paraId="4F841EDE" w14:textId="218C512C" w:rsidR="005042FA" w:rsidRPr="00C05057" w:rsidRDefault="005042FA" w:rsidP="005042FA">
      <w:pPr>
        <w:pStyle w:val="Text"/>
        <w:tabs>
          <w:tab w:val="left" w:pos="8400"/>
        </w:tabs>
        <w:spacing w:before="0" w:after="200" w:line="240" w:lineRule="auto"/>
        <w:rPr>
          <w:rFonts w:asciiTheme="minorHAnsi" w:hAnsiTheme="minorHAnsi" w:cstheme="minorBidi"/>
          <w:sz w:val="22"/>
          <w:szCs w:val="22"/>
        </w:rPr>
      </w:pPr>
      <w:r w:rsidRPr="65607FD3">
        <w:rPr>
          <w:rFonts w:asciiTheme="minorHAnsi" w:hAnsiTheme="minorHAnsi" w:cstheme="minorBidi"/>
          <w:sz w:val="22"/>
          <w:szCs w:val="22"/>
        </w:rPr>
        <w:t xml:space="preserve">As for domestic and commercial wastewater handling facilities, </w:t>
      </w:r>
      <w:r w:rsidR="59A91720" w:rsidRPr="65607FD3">
        <w:rPr>
          <w:rFonts w:asciiTheme="minorHAnsi" w:hAnsiTheme="minorHAnsi" w:cstheme="minorBidi"/>
          <w:sz w:val="22"/>
          <w:szCs w:val="22"/>
        </w:rPr>
        <w:t>M</w:t>
      </w:r>
      <w:r w:rsidRPr="65607FD3">
        <w:rPr>
          <w:rFonts w:asciiTheme="minorHAnsi" w:hAnsiTheme="minorHAnsi" w:cstheme="minorBidi"/>
          <w:sz w:val="22"/>
          <w:szCs w:val="22"/>
        </w:rPr>
        <w:t xml:space="preserve">ethod 1 for industrial wastewater handling is based on Australia's </w:t>
      </w:r>
      <w:hyperlink r:id="rId35" w:tooltip="A link to the National Greenhouse Accounts Factors page of the Department of Climate Change, Energy, the Environment and Water's website" w:history="1">
        <w:r w:rsidRPr="65607FD3">
          <w:rPr>
            <w:rStyle w:val="Hyperlink"/>
            <w:rFonts w:asciiTheme="minorHAnsi" w:hAnsiTheme="minorHAnsi" w:cstheme="minorBidi"/>
          </w:rPr>
          <w:t>National Greenhouse Accounts</w:t>
        </w:r>
      </w:hyperlink>
      <w:r w:rsidR="008457DF">
        <w:rPr>
          <w:rStyle w:val="FootnoteReference"/>
          <w:rFonts w:asciiTheme="minorHAnsi" w:hAnsiTheme="minorHAnsi" w:cstheme="minorBidi"/>
          <w:sz w:val="22"/>
          <w:szCs w:val="22"/>
        </w:rPr>
        <w:footnoteReference w:id="17"/>
      </w:r>
      <w:r w:rsidRPr="65607FD3">
        <w:rPr>
          <w:rFonts w:asciiTheme="minorHAnsi" w:hAnsiTheme="minorHAnsi" w:cstheme="minorBidi"/>
          <w:sz w:val="22"/>
          <w:szCs w:val="22"/>
        </w:rPr>
        <w:t xml:space="preserve"> methods, except in </w:t>
      </w:r>
      <w:r w:rsidR="00360123" w:rsidRPr="65607FD3">
        <w:rPr>
          <w:rFonts w:asciiTheme="minorHAnsi" w:hAnsiTheme="minorHAnsi" w:cstheme="minorBidi"/>
          <w:sz w:val="22"/>
          <w:szCs w:val="22"/>
        </w:rPr>
        <w:t xml:space="preserve">specific </w:t>
      </w:r>
      <w:r w:rsidRPr="65607FD3">
        <w:rPr>
          <w:rFonts w:asciiTheme="minorHAnsi" w:hAnsiTheme="minorHAnsi" w:cstheme="minorBidi"/>
          <w:sz w:val="22"/>
          <w:szCs w:val="22"/>
        </w:rPr>
        <w:t xml:space="preserve">circumstances.  </w:t>
      </w:r>
    </w:p>
    <w:p w14:paraId="1AA1138D" w14:textId="73DDA2CF" w:rsidR="005042FA" w:rsidRPr="00FE22DC" w:rsidRDefault="005042FA" w:rsidP="005042FA">
      <w:pPr>
        <w:pStyle w:val="ZR1"/>
        <w:keepNext w:val="0"/>
        <w:keepLines w:val="0"/>
        <w:tabs>
          <w:tab w:val="left" w:pos="8400"/>
        </w:tabs>
        <w:spacing w:before="0" w:after="200" w:line="240" w:lineRule="auto"/>
        <w:ind w:left="0" w:firstLine="0"/>
        <w:jc w:val="left"/>
        <w:rPr>
          <w:rFonts w:asciiTheme="minorHAnsi" w:hAnsiTheme="minorHAnsi" w:cstheme="minorBidi"/>
          <w:sz w:val="20"/>
          <w:szCs w:val="20"/>
        </w:rPr>
      </w:pPr>
      <w:r w:rsidRPr="00C05057">
        <w:rPr>
          <w:rFonts w:asciiTheme="minorHAnsi" w:hAnsiTheme="minorHAnsi" w:cstheme="minorHAnsi"/>
          <w:sz w:val="22"/>
          <w:szCs w:val="22"/>
        </w:rPr>
        <w:tab/>
      </w:r>
      <w:r w:rsidRPr="65607FD3">
        <w:rPr>
          <w:rFonts w:asciiTheme="minorHAnsi" w:hAnsiTheme="minorHAnsi" w:cstheme="minorBidi"/>
          <w:sz w:val="22"/>
          <w:szCs w:val="22"/>
        </w:rPr>
        <w:t xml:space="preserve">While default MCF values are provided under </w:t>
      </w:r>
      <w:r w:rsidR="527E33CD" w:rsidRPr="65607FD3">
        <w:rPr>
          <w:rFonts w:asciiTheme="minorHAnsi" w:hAnsiTheme="minorHAnsi" w:cstheme="minorBidi"/>
          <w:sz w:val="22"/>
          <w:szCs w:val="22"/>
        </w:rPr>
        <w:t>M</w:t>
      </w:r>
      <w:r w:rsidRPr="65607FD3">
        <w:rPr>
          <w:rFonts w:asciiTheme="minorHAnsi" w:hAnsiTheme="minorHAnsi" w:cstheme="minorBidi"/>
          <w:sz w:val="22"/>
          <w:szCs w:val="22"/>
        </w:rPr>
        <w:t xml:space="preserve">ethod 1, it is also possible to use a site-specific MCF value based on the type of wastewater treatment system employed in the industrial plant. To assist in the MCF selection process, a table provided in </w:t>
      </w:r>
      <w:r w:rsidR="009D44E8">
        <w:rPr>
          <w:rFonts w:asciiTheme="minorHAnsi" w:hAnsiTheme="minorHAnsi" w:cstheme="minorBidi"/>
          <w:sz w:val="22"/>
          <w:szCs w:val="22"/>
        </w:rPr>
        <w:t>subs</w:t>
      </w:r>
      <w:r w:rsidRPr="65607FD3">
        <w:rPr>
          <w:rFonts w:asciiTheme="minorHAnsi" w:hAnsiTheme="minorHAnsi" w:cstheme="minorBidi"/>
          <w:sz w:val="22"/>
          <w:szCs w:val="22"/>
        </w:rPr>
        <w:t>ection 5.42(8) of the NGER Measurement Determination provides default values of COD for several commodities and industries. The</w:t>
      </w:r>
      <w:r w:rsidRPr="00B830BF">
        <w:t xml:space="preserve"> </w:t>
      </w:r>
      <w:r w:rsidRPr="65607FD3">
        <w:rPr>
          <w:rFonts w:asciiTheme="minorHAnsi" w:hAnsiTheme="minorHAnsi" w:cstheme="minorBidi"/>
          <w:sz w:val="22"/>
          <w:szCs w:val="22"/>
        </w:rPr>
        <w:t>NGER Wastewater (Industrial) Calculator contains these default values for use in calculations and allows inputting of site-specific values.</w:t>
      </w:r>
    </w:p>
    <w:p w14:paraId="3077C717" w14:textId="1DE94C16" w:rsidR="005042FA" w:rsidRPr="0030215C" w:rsidRDefault="005042FA" w:rsidP="005042FA">
      <w:pPr>
        <w:rPr>
          <w:rFonts w:eastAsia="Times New Roman"/>
          <w:color w:val="auto"/>
        </w:rPr>
      </w:pPr>
      <w:r w:rsidRPr="65607FD3">
        <w:rPr>
          <w:rFonts w:eastAsia="Times New Roman"/>
          <w:color w:val="auto"/>
        </w:rPr>
        <w:t xml:space="preserve">Sections 5.43 to 5.46 of the NGER </w:t>
      </w:r>
      <w:r>
        <w:t xml:space="preserve">Measurement </w:t>
      </w:r>
      <w:r w:rsidRPr="65607FD3">
        <w:rPr>
          <w:rFonts w:eastAsia="Times New Roman"/>
          <w:color w:val="auto"/>
        </w:rPr>
        <w:t xml:space="preserve">Determination set out the requirements for </w:t>
      </w:r>
      <w:r w:rsidR="4B344D78" w:rsidRPr="65607FD3">
        <w:rPr>
          <w:rFonts w:eastAsia="Times New Roman"/>
          <w:color w:val="auto"/>
        </w:rPr>
        <w:t>M</w:t>
      </w:r>
      <w:r w:rsidRPr="65607FD3">
        <w:rPr>
          <w:rFonts w:eastAsia="Times New Roman"/>
          <w:color w:val="auto"/>
        </w:rPr>
        <w:t>ethod 2 for estimating</w:t>
      </w:r>
      <w:r w:rsidR="009F55C6" w:rsidRPr="65607FD3">
        <w:rPr>
          <w:rFonts w:eastAsia="Times New Roman"/>
          <w:color w:val="auto"/>
        </w:rPr>
        <w:t xml:space="preserve"> </w:t>
      </w:r>
      <w:r w:rsidRPr="65607FD3" w:rsidDel="009F55C6">
        <w:rPr>
          <w:rFonts w:eastAsia="Times New Roman"/>
          <w:color w:val="auto"/>
        </w:rPr>
        <w:t>methane</w:t>
      </w:r>
      <w:r w:rsidRPr="65607FD3">
        <w:rPr>
          <w:rFonts w:eastAsia="Times New Roman"/>
          <w:color w:val="auto"/>
        </w:rPr>
        <w:t xml:space="preserve"> released from industrial wastewater handling. Method 2 requires that wastewater be sampled in accordance with the general sampling requirements set out in section 5.44 of the NGER </w:t>
      </w:r>
      <w:r>
        <w:t xml:space="preserve">Measurement </w:t>
      </w:r>
      <w:r w:rsidRPr="65607FD3">
        <w:rPr>
          <w:rFonts w:eastAsia="Times New Roman"/>
          <w:color w:val="auto"/>
        </w:rPr>
        <w:t>Determination, and analysed for COD and BOD in accordance with the standards listed in subsections 5.45(1) and (2) respectively, or an equivalent Australian or international standard, with this sampling and analysis to take place on at least a monthly basis.</w:t>
      </w:r>
    </w:p>
    <w:p w14:paraId="7E1D800A" w14:textId="3CB80046" w:rsidR="005042FA" w:rsidRPr="0030215C" w:rsidRDefault="005042FA" w:rsidP="005042FA">
      <w:pPr>
        <w:rPr>
          <w:rFonts w:eastAsia="Times New Roman"/>
          <w:color w:val="auto"/>
        </w:rPr>
      </w:pPr>
      <w:r w:rsidRPr="65607FD3">
        <w:rPr>
          <w:rFonts w:eastAsia="Times New Roman"/>
          <w:color w:val="auto"/>
        </w:rPr>
        <w:t xml:space="preserve">Section 5.47 of the NGER </w:t>
      </w:r>
      <w:r>
        <w:t xml:space="preserve">Measurement </w:t>
      </w:r>
      <w:r w:rsidRPr="65607FD3">
        <w:rPr>
          <w:rFonts w:eastAsia="Times New Roman"/>
          <w:color w:val="auto"/>
        </w:rPr>
        <w:t xml:space="preserve">Determination sets out </w:t>
      </w:r>
      <w:r w:rsidR="03A3DDC5" w:rsidRPr="65607FD3">
        <w:rPr>
          <w:rFonts w:eastAsia="Times New Roman"/>
          <w:color w:val="auto"/>
        </w:rPr>
        <w:t>M</w:t>
      </w:r>
      <w:r w:rsidRPr="65607FD3">
        <w:rPr>
          <w:rFonts w:eastAsia="Times New Roman"/>
          <w:color w:val="auto"/>
        </w:rPr>
        <w:t>ethod 3 for estimating</w:t>
      </w:r>
      <w:r w:rsidR="002B234A" w:rsidRPr="65607FD3">
        <w:rPr>
          <w:rFonts w:eastAsia="Times New Roman"/>
          <w:color w:val="auto"/>
        </w:rPr>
        <w:t xml:space="preserve"> </w:t>
      </w:r>
      <w:r w:rsidRPr="65607FD3">
        <w:rPr>
          <w:rFonts w:eastAsia="Times New Roman"/>
          <w:color w:val="auto"/>
        </w:rPr>
        <w:t xml:space="preserve">methane released from industrial wastewater handling. Method 3 is the same as </w:t>
      </w:r>
      <w:r w:rsidR="0F681F15" w:rsidRPr="65607FD3">
        <w:rPr>
          <w:rFonts w:eastAsia="Times New Roman"/>
          <w:color w:val="auto"/>
        </w:rPr>
        <w:t>M</w:t>
      </w:r>
      <w:r w:rsidRPr="65607FD3">
        <w:rPr>
          <w:rFonts w:eastAsia="Times New Roman"/>
          <w:color w:val="auto"/>
        </w:rPr>
        <w:t>ethod 2, save that wastewater must be sampled in accordance with AS/NZS 5667.10:1998 or an equivalent Australian or international standard.</w:t>
      </w:r>
    </w:p>
    <w:p w14:paraId="4CC5F2CC" w14:textId="77777777" w:rsidR="005042FA" w:rsidRPr="00CE5DFC" w:rsidRDefault="005042FA" w:rsidP="000910BB">
      <w:pPr>
        <w:pStyle w:val="Heading2"/>
        <w:numPr>
          <w:ilvl w:val="1"/>
          <w:numId w:val="3"/>
        </w:numPr>
        <w:tabs>
          <w:tab w:val="num" w:pos="567"/>
        </w:tabs>
        <w:spacing w:line="276" w:lineRule="auto"/>
        <w:ind w:left="1440" w:hanging="1440"/>
      </w:pPr>
      <w:bookmarkStart w:id="80" w:name="_Toc43871049"/>
      <w:bookmarkStart w:id="81" w:name="_Toc76041547"/>
      <w:bookmarkStart w:id="82" w:name="_Toc206585307"/>
      <w:r w:rsidRPr="00CE5DFC">
        <w:rPr>
          <w:bCs w:val="0"/>
        </w:rPr>
        <w:t>Wastewater handling (industrial)</w:t>
      </w:r>
      <w:r>
        <w:rPr>
          <w:bCs w:val="0"/>
        </w:rPr>
        <w:t xml:space="preserve"> </w:t>
      </w:r>
      <w:r w:rsidRPr="00CE5DFC">
        <w:rPr>
          <w:bCs w:val="0"/>
        </w:rPr>
        <w:t>-</w:t>
      </w:r>
      <w:r>
        <w:rPr>
          <w:bCs w:val="0"/>
        </w:rPr>
        <w:t xml:space="preserve"> </w:t>
      </w:r>
      <w:r w:rsidRPr="00CE5DFC">
        <w:rPr>
          <w:bCs w:val="0"/>
        </w:rPr>
        <w:t>Flaring</w:t>
      </w:r>
      <w:bookmarkEnd w:id="80"/>
      <w:bookmarkEnd w:id="81"/>
      <w:bookmarkEnd w:id="82"/>
      <w:r w:rsidRPr="00CE5DFC">
        <w:rPr>
          <w:bCs w:val="0"/>
        </w:rPr>
        <w:t xml:space="preserve"> </w:t>
      </w:r>
    </w:p>
    <w:p w14:paraId="61005CFD" w14:textId="6FC84EA8" w:rsidR="005042FA" w:rsidRDefault="005042FA" w:rsidP="0072212A">
      <w:pPr>
        <w:pStyle w:val="Text"/>
        <w:spacing w:after="200" w:line="240" w:lineRule="auto"/>
        <w:rPr>
          <w:rFonts w:asciiTheme="minorHAnsi" w:hAnsiTheme="minorHAnsi" w:cstheme="minorBidi"/>
          <w:sz w:val="22"/>
          <w:szCs w:val="22"/>
        </w:rPr>
      </w:pPr>
      <w:bookmarkStart w:id="83" w:name="_Toc423517228"/>
      <w:r w:rsidRPr="65607FD3">
        <w:rPr>
          <w:rFonts w:asciiTheme="minorHAnsi" w:hAnsiTheme="minorHAnsi" w:cstheme="minorBidi"/>
          <w:sz w:val="22"/>
          <w:szCs w:val="22"/>
        </w:rPr>
        <w:t xml:space="preserve">Sections 5.48 to 5.50 of the NGER Measurement Determination set out </w:t>
      </w:r>
      <w:r w:rsidR="145E155D" w:rsidRPr="65607FD3">
        <w:rPr>
          <w:rFonts w:asciiTheme="minorHAnsi" w:hAnsiTheme="minorHAnsi" w:cstheme="minorBidi"/>
          <w:sz w:val="22"/>
          <w:szCs w:val="22"/>
        </w:rPr>
        <w:t>M</w:t>
      </w:r>
      <w:r w:rsidRPr="65607FD3">
        <w:rPr>
          <w:rFonts w:asciiTheme="minorHAnsi" w:hAnsiTheme="minorHAnsi" w:cstheme="minorBidi"/>
          <w:sz w:val="22"/>
          <w:szCs w:val="22"/>
        </w:rPr>
        <w:t xml:space="preserve">ethods 1, 2 and 3 for the flaring of </w:t>
      </w:r>
      <w:r w:rsidRPr="65607FD3" w:rsidDel="002B234A">
        <w:rPr>
          <w:rFonts w:asciiTheme="minorHAnsi" w:hAnsiTheme="minorHAnsi" w:cstheme="minorBidi"/>
          <w:sz w:val="22"/>
          <w:szCs w:val="22"/>
        </w:rPr>
        <w:t>methane</w:t>
      </w:r>
      <w:r w:rsidRPr="65607FD3">
        <w:rPr>
          <w:rFonts w:asciiTheme="minorHAnsi" w:hAnsiTheme="minorHAnsi" w:cstheme="minorBidi"/>
          <w:sz w:val="22"/>
          <w:szCs w:val="22"/>
        </w:rPr>
        <w:t xml:space="preserve"> in sludge biogas. Method 1 is derived from the methods used for Australia's National Greenhouse Accounts. Methods 2 and 3 rely on the sampling and analysis of the fuel to estimate the gas composition of the fuel </w:t>
      </w:r>
      <w:proofErr w:type="gramStart"/>
      <w:r w:rsidRPr="65607FD3">
        <w:rPr>
          <w:rFonts w:asciiTheme="minorHAnsi" w:hAnsiTheme="minorHAnsi" w:cstheme="minorBidi"/>
          <w:sz w:val="22"/>
          <w:szCs w:val="22"/>
        </w:rPr>
        <w:t>in order to</w:t>
      </w:r>
      <w:proofErr w:type="gramEnd"/>
      <w:r w:rsidRPr="65607FD3">
        <w:rPr>
          <w:rFonts w:asciiTheme="minorHAnsi" w:hAnsiTheme="minorHAnsi" w:cstheme="minorBidi"/>
          <w:sz w:val="22"/>
          <w:szCs w:val="22"/>
        </w:rPr>
        <w:t xml:space="preserve"> estimate the quantity of methane flared more accurately.</w:t>
      </w:r>
    </w:p>
    <w:p w14:paraId="1BB45164" w14:textId="6C949725" w:rsidR="005042FA" w:rsidRPr="004D4668" w:rsidRDefault="005042FA" w:rsidP="005042FA">
      <w:pPr>
        <w:spacing w:after="0"/>
        <w:rPr>
          <w:rFonts w:eastAsia="Times New Roman"/>
          <w:b/>
          <w:color w:val="005874"/>
          <w:kern w:val="32"/>
          <w:sz w:val="40"/>
          <w:szCs w:val="40"/>
        </w:rPr>
      </w:pPr>
      <w:r>
        <w:t xml:space="preserve">Method 2 requires that the sludge biogas be sampled and analysed in accordance with Subdivision 2.3.3.2 of the NGER Measurement Determination, and </w:t>
      </w:r>
      <w:r w:rsidR="2AD8B4C6">
        <w:t>M</w:t>
      </w:r>
      <w:r>
        <w:t xml:space="preserve">ethod 3 requires that the sludge biogas be sampled and analysed in accordance with Division 2.3.4 of the NGER Measurement Determination. Both </w:t>
      </w:r>
      <w:r w:rsidR="4F9FF574">
        <w:t>M</w:t>
      </w:r>
      <w:r>
        <w:t>ethods 2 and 3 require compliance with the measuring requirements in Division 2.3.6 of the NGER Measurement Determination.</w:t>
      </w:r>
      <w:bookmarkStart w:id="84" w:name="_Toc43362135"/>
      <w:bookmarkStart w:id="85" w:name="_Toc43871050"/>
      <w:bookmarkEnd w:id="83"/>
    </w:p>
    <w:p w14:paraId="6FA33467" w14:textId="77777777" w:rsidR="005042FA" w:rsidRPr="007648BD" w:rsidRDefault="005042FA" w:rsidP="005042FA">
      <w:pPr>
        <w:pStyle w:val="Heading1"/>
      </w:pPr>
      <w:bookmarkStart w:id="86" w:name="_Toc76041548"/>
      <w:bookmarkStart w:id="87" w:name="_Toc206585308"/>
      <w:r>
        <w:t>More</w:t>
      </w:r>
      <w:r w:rsidRPr="007648BD">
        <w:t xml:space="preserve"> </w:t>
      </w:r>
      <w:r>
        <w:t>i</w:t>
      </w:r>
      <w:r w:rsidRPr="007648BD">
        <w:t xml:space="preserve">nformation </w:t>
      </w:r>
      <w:r>
        <w:t>and references</w:t>
      </w:r>
      <w:bookmarkEnd w:id="84"/>
      <w:bookmarkEnd w:id="85"/>
      <w:bookmarkEnd w:id="86"/>
      <w:bookmarkEnd w:id="87"/>
    </w:p>
    <w:p w14:paraId="631E53C5" w14:textId="3460687F" w:rsidR="005042FA" w:rsidRDefault="005042FA" w:rsidP="0072212A">
      <w:pPr>
        <w:spacing w:before="240"/>
      </w:pPr>
      <w:r>
        <w:t xml:space="preserve">This </w:t>
      </w:r>
      <w:r w:rsidRPr="00BB4259">
        <w:t>guideline</w:t>
      </w:r>
      <w:r>
        <w:t xml:space="preserve"> has been developed by </w:t>
      </w:r>
      <w:r w:rsidR="4EF73558">
        <w:t>CER</w:t>
      </w:r>
      <w:r>
        <w:t xml:space="preserve"> for use by wastewater facility handlers and wastewater biogas managers, to assist in the consistent accounting and reporting of greenhouse gas emissions, energy consumption and energy production using the NGER legislation.</w:t>
      </w:r>
    </w:p>
    <w:p w14:paraId="1D808C41" w14:textId="77777777" w:rsidR="005042FA" w:rsidRDefault="005042FA" w:rsidP="005042FA">
      <w:pPr>
        <w:pStyle w:val="Heading3"/>
      </w:pPr>
      <w:bookmarkStart w:id="88" w:name="_Toc43362136"/>
      <w:bookmarkStart w:id="89" w:name="_Toc43871051"/>
      <w:bookmarkStart w:id="90" w:name="_Toc108024312"/>
      <w:bookmarkStart w:id="91" w:name="_Toc206585309"/>
      <w:r>
        <w:t>More information</w:t>
      </w:r>
      <w:bookmarkEnd w:id="88"/>
      <w:bookmarkEnd w:id="89"/>
      <w:bookmarkEnd w:id="90"/>
      <w:bookmarkEnd w:id="91"/>
    </w:p>
    <w:p w14:paraId="67914B5D" w14:textId="71958FE6" w:rsidR="005042FA" w:rsidRDefault="005042FA" w:rsidP="005042FA">
      <w:r>
        <w:t xml:space="preserve">For more information, please contact </w:t>
      </w:r>
      <w:r w:rsidR="0720D3BC">
        <w:t>CER</w:t>
      </w:r>
      <w:r>
        <w:t>.</w:t>
      </w:r>
    </w:p>
    <w:p w14:paraId="4C052000" w14:textId="37DF9E32" w:rsidR="005042FA" w:rsidRDefault="005042FA" w:rsidP="005042FA">
      <w:r>
        <w:t>Email:</w:t>
      </w:r>
      <w:r>
        <w:tab/>
      </w:r>
      <w:hyperlink r:id="rId36" w:history="1"/>
      <w:hyperlink r:id="rId37" w:history="1">
        <w:r w:rsidR="004F565A" w:rsidRPr="008349F0">
          <w:rPr>
            <w:rStyle w:val="Hyperlink"/>
            <w:rFonts w:asciiTheme="minorHAnsi" w:hAnsiTheme="minorHAnsi"/>
          </w:rPr>
          <w:t>cer-nger-reporting@cer.gov.au</w:t>
        </w:r>
      </w:hyperlink>
      <w:r w:rsidR="004F565A">
        <w:t xml:space="preserve"> </w:t>
      </w:r>
    </w:p>
    <w:p w14:paraId="7BA98B72" w14:textId="77777777" w:rsidR="005042FA" w:rsidRDefault="005042FA" w:rsidP="005042FA">
      <w:r>
        <w:t>Phone</w:t>
      </w:r>
      <w:r w:rsidRPr="00A07290">
        <w:t>:</w:t>
      </w:r>
      <w:r w:rsidRPr="00A07290">
        <w:tab/>
      </w:r>
      <w:r w:rsidRPr="000F7E30">
        <w:t>1300 553 542</w:t>
      </w:r>
      <w:r w:rsidRPr="0081076F">
        <w:rPr>
          <w:b/>
        </w:rPr>
        <w:t xml:space="preserve"> </w:t>
      </w:r>
      <w:r>
        <w:t xml:space="preserve">within Australia </w:t>
      </w:r>
    </w:p>
    <w:p w14:paraId="32578063" w14:textId="0CA0D427" w:rsidR="005042FA" w:rsidRPr="009D01EB" w:rsidRDefault="005042FA" w:rsidP="005042FA">
      <w:r>
        <w:t>Web:</w:t>
      </w:r>
      <w:r>
        <w:tab/>
      </w:r>
      <w:hyperlink r:id="rId38" w:history="1">
        <w:r w:rsidR="00EF30D4" w:rsidRPr="00EF30D4">
          <w:rPr>
            <w:rStyle w:val="Hyperlink"/>
            <w:rFonts w:asciiTheme="minorHAnsi" w:hAnsiTheme="minorHAnsi"/>
          </w:rPr>
          <w:t>www.cer.gov.au</w:t>
        </w:r>
      </w:hyperlink>
    </w:p>
    <w:p w14:paraId="15BED9E9" w14:textId="77787E36" w:rsidR="005042FA" w:rsidRDefault="005042FA" w:rsidP="00E04329">
      <w:r>
        <w:t xml:space="preserve">See </w:t>
      </w:r>
      <w:hyperlink r:id="rId39" w:tooltip="A link to the NGER reporting guides page of the Clean Energy Regulator's website" w:history="1">
        <w:r w:rsidR="00F767D4">
          <w:rPr>
            <w:rStyle w:val="Hyperlink"/>
            <w:rFonts w:asciiTheme="minorHAnsi" w:hAnsiTheme="minorHAnsi"/>
          </w:rPr>
          <w:t>NGER Reporting Guides</w:t>
        </w:r>
      </w:hyperlink>
      <w:r>
        <w:rPr>
          <w:rStyle w:val="FootnoteReference"/>
          <w:color w:val="005874"/>
          <w:u w:val="single"/>
        </w:rPr>
        <w:footnoteReference w:id="18"/>
      </w:r>
      <w:r>
        <w:t xml:space="preserve"> for more </w:t>
      </w:r>
      <w:r w:rsidR="00037D94">
        <w:t>information</w:t>
      </w:r>
      <w:r>
        <w:t xml:space="preserve"> on:</w:t>
      </w:r>
    </w:p>
    <w:p w14:paraId="55BA84E1" w14:textId="77777777" w:rsidR="005042FA" w:rsidRDefault="005042FA" w:rsidP="00DA67F2">
      <w:pPr>
        <w:numPr>
          <w:ilvl w:val="0"/>
          <w:numId w:val="4"/>
        </w:numPr>
        <w:spacing w:before="120" w:after="120"/>
      </w:pPr>
      <w:r>
        <w:t>defining a facility</w:t>
      </w:r>
    </w:p>
    <w:p w14:paraId="6F887F48" w14:textId="77777777" w:rsidR="005042FA" w:rsidRDefault="005042FA" w:rsidP="00DA67F2">
      <w:pPr>
        <w:numPr>
          <w:ilvl w:val="0"/>
          <w:numId w:val="4"/>
        </w:numPr>
        <w:spacing w:before="120" w:after="120"/>
      </w:pPr>
      <w:r>
        <w:t>operational control</w:t>
      </w:r>
    </w:p>
    <w:p w14:paraId="6287DB4D" w14:textId="77777777" w:rsidR="005042FA" w:rsidRDefault="005042FA" w:rsidP="00DA67F2">
      <w:pPr>
        <w:numPr>
          <w:ilvl w:val="0"/>
          <w:numId w:val="4"/>
        </w:numPr>
        <w:spacing w:before="120" w:after="120"/>
      </w:pPr>
      <w:r>
        <w:t>measurement criteria</w:t>
      </w:r>
    </w:p>
    <w:p w14:paraId="10F4F36A" w14:textId="77777777" w:rsidR="005042FA" w:rsidRDefault="005042FA" w:rsidP="00DA67F2">
      <w:pPr>
        <w:numPr>
          <w:ilvl w:val="0"/>
          <w:numId w:val="4"/>
        </w:numPr>
        <w:spacing w:before="120" w:after="120"/>
      </w:pPr>
      <w:r>
        <w:t>reporting energy production and consumption</w:t>
      </w:r>
    </w:p>
    <w:p w14:paraId="202AE634" w14:textId="77777777" w:rsidR="005042FA" w:rsidRPr="00746F7E" w:rsidRDefault="005042FA" w:rsidP="00DA67F2">
      <w:pPr>
        <w:numPr>
          <w:ilvl w:val="0"/>
          <w:numId w:val="4"/>
        </w:numPr>
        <w:spacing w:before="120" w:after="120"/>
        <w:rPr>
          <w:spacing w:val="-2"/>
        </w:rPr>
      </w:pPr>
      <w:r>
        <w:t>reporting uncertainty.</w:t>
      </w:r>
      <w:bookmarkEnd w:id="62"/>
    </w:p>
    <w:p w14:paraId="40B874F5" w14:textId="28CE1150" w:rsidR="00235142" w:rsidRDefault="00235142" w:rsidP="00235142">
      <w:pPr>
        <w:spacing w:after="0"/>
      </w:pPr>
    </w:p>
    <w:sectPr w:rsidR="00235142" w:rsidSect="00300F2F">
      <w:headerReference w:type="default" r:id="rId40"/>
      <w:footerReference w:type="even" r:id="rId41"/>
      <w:footerReference w:type="default" r:id="rId42"/>
      <w:headerReference w:type="first" r:id="rId43"/>
      <w:footerReference w:type="first" r:id="rId44"/>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2416" w14:textId="77777777" w:rsidR="0062372E" w:rsidRDefault="0062372E" w:rsidP="00176C28">
      <w:r>
        <w:separator/>
      </w:r>
    </w:p>
    <w:p w14:paraId="0E903351" w14:textId="77777777" w:rsidR="0062372E" w:rsidRDefault="0062372E"/>
  </w:endnote>
  <w:endnote w:type="continuationSeparator" w:id="0">
    <w:p w14:paraId="14C139A1" w14:textId="77777777" w:rsidR="0062372E" w:rsidRDefault="0062372E" w:rsidP="00176C28">
      <w:r>
        <w:continuationSeparator/>
      </w:r>
    </w:p>
    <w:p w14:paraId="53CC831E" w14:textId="77777777" w:rsidR="0062372E" w:rsidRDefault="0062372E"/>
  </w:endnote>
  <w:endnote w:type="continuationNotice" w:id="1">
    <w:p w14:paraId="0C5F2E57" w14:textId="77777777" w:rsidR="0062372E" w:rsidRDefault="006237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D5E4" w14:textId="76A022CC" w:rsidR="007D373D" w:rsidRPr="00E613C9" w:rsidRDefault="007D373D" w:rsidP="007D373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w:t>
    </w:r>
    <w:r w:rsidR="00B96C92">
      <w:t>cer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w:t>
    </w:r>
    <w:r w:rsidR="00B42922" w:rsidRPr="007617D1">
      <w:t>enquiries@cer.gov.au</w:t>
    </w:r>
    <w:r w:rsidR="00B42922">
      <w:rPr>
        <w:rStyle w:val="PageNumber"/>
      </w:rPr>
      <w:t xml:space="preserve"> </w:t>
    </w: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788087B7" w14:textId="1E8A98D2" w:rsidR="00F76419" w:rsidRPr="007D373D" w:rsidRDefault="007D373D" w:rsidP="007D373D">
    <w:pPr>
      <w:pStyle w:val="Footer"/>
      <w:spacing w:before="60"/>
      <w:jc w:val="center"/>
      <w:rPr>
        <w:rStyle w:val="Protectivemarker"/>
      </w:rPr>
    </w:pPr>
    <w:r w:rsidRPr="007D373D">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C0A9" w14:textId="77777777" w:rsidR="0062372E" w:rsidRDefault="0062372E" w:rsidP="00176C28">
      <w:r>
        <w:separator/>
      </w:r>
    </w:p>
    <w:p w14:paraId="51E9ECC9" w14:textId="77777777" w:rsidR="0062372E" w:rsidRDefault="0062372E"/>
  </w:footnote>
  <w:footnote w:type="continuationSeparator" w:id="0">
    <w:p w14:paraId="70C2A1A3" w14:textId="77777777" w:rsidR="0062372E" w:rsidRDefault="0062372E" w:rsidP="00176C28">
      <w:r>
        <w:continuationSeparator/>
      </w:r>
    </w:p>
    <w:p w14:paraId="75BFDC8D" w14:textId="77777777" w:rsidR="0062372E" w:rsidRDefault="0062372E"/>
  </w:footnote>
  <w:footnote w:type="continuationNotice" w:id="1">
    <w:p w14:paraId="458CD3EE" w14:textId="77777777" w:rsidR="0062372E" w:rsidRDefault="0062372E">
      <w:pPr>
        <w:spacing w:after="0"/>
      </w:pPr>
    </w:p>
  </w:footnote>
  <w:footnote w:id="2">
    <w:p w14:paraId="126C2F79" w14:textId="681D899E" w:rsidR="00AC404A" w:rsidRPr="00D058FF" w:rsidRDefault="00AC404A">
      <w:pPr>
        <w:pStyle w:val="FootnoteText"/>
        <w:rPr>
          <w:lang w:val="en-AU"/>
        </w:rPr>
      </w:pPr>
      <w:r>
        <w:rPr>
          <w:rStyle w:val="FootnoteReference"/>
        </w:rPr>
        <w:footnoteRef/>
      </w:r>
      <w:r>
        <w:t xml:space="preserve"> </w:t>
      </w:r>
      <w:r w:rsidR="000A0032" w:rsidRPr="00C72D96">
        <w:t>https://cer.gov.au/schemes/national-greenhouse-and-energy-reporting-scheme/assess-your-obligations#what-is-an-nger-facility</w:t>
      </w:r>
      <w:r>
        <w:t xml:space="preserve"> </w:t>
      </w:r>
    </w:p>
  </w:footnote>
  <w:footnote w:id="3">
    <w:p w14:paraId="3F022BA5" w14:textId="4BB06CAD" w:rsidR="005B15E0" w:rsidRPr="00D058FF" w:rsidRDefault="005B15E0">
      <w:pPr>
        <w:pStyle w:val="FootnoteText"/>
        <w:rPr>
          <w:lang w:val="en-AU"/>
        </w:rPr>
      </w:pPr>
      <w:r>
        <w:rPr>
          <w:rStyle w:val="FootnoteReference"/>
        </w:rPr>
        <w:footnoteRef/>
      </w:r>
      <w:r>
        <w:t xml:space="preserve"> </w:t>
      </w:r>
      <w:r w:rsidR="000A0032" w:rsidRPr="00C72D96">
        <w:t>https://cer.gov.au/schemes/safeguard-mechanism</w:t>
      </w:r>
      <w:r>
        <w:t xml:space="preserve"> </w:t>
      </w:r>
    </w:p>
  </w:footnote>
  <w:footnote w:id="4">
    <w:p w14:paraId="5BDADD04" w14:textId="650A0CA8" w:rsidR="004F565A" w:rsidRPr="008F212C" w:rsidRDefault="004F565A" w:rsidP="004F565A">
      <w:pPr>
        <w:pStyle w:val="FootnoteText"/>
        <w:rPr>
          <w:lang w:val="en-AU"/>
        </w:rPr>
      </w:pPr>
      <w:r>
        <w:rPr>
          <w:rStyle w:val="FootnoteReference"/>
        </w:rPr>
        <w:footnoteRef/>
      </w:r>
      <w:r>
        <w:t xml:space="preserve"> </w:t>
      </w:r>
      <w:r w:rsidR="000A0032" w:rsidRPr="00C72D96">
        <w:t>https://www.legislation.gov.au/help-and-resources/understanding-legislation/reading-legislation</w:t>
      </w:r>
      <w:r>
        <w:t xml:space="preserve"> </w:t>
      </w:r>
    </w:p>
  </w:footnote>
  <w:footnote w:id="5">
    <w:p w14:paraId="64084789" w14:textId="5A79BAFC" w:rsidR="005042FA" w:rsidRPr="00570390" w:rsidRDefault="005042FA" w:rsidP="005042FA">
      <w:pPr>
        <w:pStyle w:val="FootnoteText"/>
        <w:rPr>
          <w:lang w:val="en-AU"/>
        </w:rPr>
      </w:pPr>
      <w:r>
        <w:rPr>
          <w:rStyle w:val="FootnoteReference"/>
        </w:rPr>
        <w:footnoteRef/>
      </w:r>
      <w:r>
        <w:t xml:space="preserve"> </w:t>
      </w:r>
      <w:r w:rsidR="00480E78" w:rsidRPr="00C72D96">
        <w:t>https://www.legislation.gov.au/Series/C2007A00175</w:t>
      </w:r>
      <w:r w:rsidRPr="00570390">
        <w:t xml:space="preserve"> </w:t>
      </w:r>
    </w:p>
  </w:footnote>
  <w:footnote w:id="6">
    <w:p w14:paraId="2CAD5080" w14:textId="27BE47DE" w:rsidR="005042FA" w:rsidRPr="00570390" w:rsidRDefault="005042FA" w:rsidP="005042FA">
      <w:pPr>
        <w:pStyle w:val="FootnoteText"/>
        <w:rPr>
          <w:lang w:val="en-AU"/>
        </w:rPr>
      </w:pPr>
      <w:r w:rsidRPr="00570390">
        <w:rPr>
          <w:rStyle w:val="FootnoteReference"/>
        </w:rPr>
        <w:footnoteRef/>
      </w:r>
      <w:r w:rsidRPr="00570390">
        <w:t xml:space="preserve"> </w:t>
      </w:r>
      <w:r w:rsidR="00480E78" w:rsidRPr="00C72D96">
        <w:t>https://www.legislation.gov.au/Series/F2008L0223</w:t>
      </w:r>
    </w:p>
  </w:footnote>
  <w:footnote w:id="7">
    <w:p w14:paraId="0FF61066" w14:textId="0185EA6C" w:rsidR="005042FA" w:rsidRPr="00570390" w:rsidRDefault="005042FA" w:rsidP="005042FA">
      <w:pPr>
        <w:pStyle w:val="FootnoteText"/>
        <w:rPr>
          <w:lang w:val="en-AU"/>
        </w:rPr>
      </w:pPr>
      <w:r w:rsidRPr="00570390">
        <w:rPr>
          <w:rStyle w:val="FootnoteReference"/>
        </w:rPr>
        <w:footnoteRef/>
      </w:r>
      <w:r w:rsidRPr="00570390">
        <w:t xml:space="preserve"> </w:t>
      </w:r>
      <w:r w:rsidR="00480E78" w:rsidRPr="00C72D96">
        <w:t>https://www.legislation.gov.au/Series/F2008L02309</w:t>
      </w:r>
      <w:r w:rsidRPr="00570390">
        <w:t xml:space="preserve"> </w:t>
      </w:r>
    </w:p>
  </w:footnote>
  <w:footnote w:id="8">
    <w:p w14:paraId="6DDFE0FC" w14:textId="50980EBD" w:rsidR="005042FA" w:rsidRPr="00740092" w:rsidRDefault="005042FA" w:rsidP="005042FA">
      <w:pPr>
        <w:pStyle w:val="FootnoteText"/>
        <w:rPr>
          <w:lang w:val="en-AU"/>
        </w:rPr>
      </w:pPr>
      <w:r w:rsidRPr="00570390">
        <w:rPr>
          <w:rStyle w:val="FootnoteReference"/>
        </w:rPr>
        <w:footnoteRef/>
      </w:r>
      <w:r w:rsidRPr="00570390">
        <w:t xml:space="preserve"> </w:t>
      </w:r>
      <w:r w:rsidR="00480E78" w:rsidRPr="00C72D96">
        <w:t>https://cer.gov.au/schemes/national-greenhouse-and-energy-reporting-scheme</w:t>
      </w:r>
    </w:p>
  </w:footnote>
  <w:footnote w:id="9">
    <w:p w14:paraId="2A80462B" w14:textId="69ABE820" w:rsidR="00A445B6" w:rsidRPr="00B82A8D" w:rsidRDefault="00A445B6">
      <w:pPr>
        <w:pStyle w:val="FootnoteText"/>
        <w:rPr>
          <w:lang w:val="en-AU"/>
        </w:rPr>
      </w:pPr>
      <w:r>
        <w:rPr>
          <w:rStyle w:val="FootnoteReference"/>
        </w:rPr>
        <w:footnoteRef/>
      </w:r>
      <w:r>
        <w:t xml:space="preserve"> </w:t>
      </w:r>
      <w:r w:rsidR="00CF4F9F" w:rsidRPr="00C72D96">
        <w:t>https://cer.gov.au/schemes/national-greenhouse-and-energy-reporting-scheme/report-emissions-and-energy/amendments</w:t>
      </w:r>
      <w:r>
        <w:t xml:space="preserve"> </w:t>
      </w:r>
    </w:p>
  </w:footnote>
  <w:footnote w:id="10">
    <w:p w14:paraId="3489D893" w14:textId="3AEB268C" w:rsidR="005042FA" w:rsidRPr="000F7E30" w:rsidRDefault="005042FA" w:rsidP="005042FA">
      <w:pPr>
        <w:pStyle w:val="FootnoteText"/>
        <w:rPr>
          <w:lang w:val="en-AU"/>
        </w:rPr>
      </w:pPr>
      <w:r>
        <w:rPr>
          <w:rStyle w:val="FootnoteReference"/>
        </w:rPr>
        <w:footnoteRef/>
      </w:r>
      <w:r>
        <w:t xml:space="preserve"> </w:t>
      </w:r>
      <w:r w:rsidR="00930F15" w:rsidRPr="00C72D96">
        <w:t>https://cer.gov.au/document_page/defining-facility-national-greenhouse-and-energy-reporting</w:t>
      </w:r>
      <w:r>
        <w:t xml:space="preserve"> </w:t>
      </w:r>
    </w:p>
  </w:footnote>
  <w:footnote w:id="11">
    <w:p w14:paraId="27464310" w14:textId="55146732" w:rsidR="005042FA" w:rsidRPr="000F7E30" w:rsidRDefault="005042FA" w:rsidP="005042FA">
      <w:pPr>
        <w:pStyle w:val="FootnoteText"/>
        <w:rPr>
          <w:lang w:val="en-AU"/>
        </w:rPr>
      </w:pPr>
      <w:r>
        <w:rPr>
          <w:rStyle w:val="FootnoteReference"/>
        </w:rPr>
        <w:footnoteRef/>
      </w:r>
      <w:r>
        <w:t xml:space="preserve"> </w:t>
      </w:r>
      <w:r w:rsidR="00930F15" w:rsidRPr="00C72D96">
        <w:t>https://cer.gov.au/document_page/operational-control-supplementary-guideline</w:t>
      </w:r>
      <w:r>
        <w:t xml:space="preserve"> </w:t>
      </w:r>
    </w:p>
  </w:footnote>
  <w:footnote w:id="12">
    <w:p w14:paraId="65CAF4EA" w14:textId="6ECB558E" w:rsidR="005042FA" w:rsidRPr="006A5770" w:rsidRDefault="005042FA" w:rsidP="005042FA">
      <w:pPr>
        <w:pStyle w:val="FootnoteText"/>
        <w:rPr>
          <w:lang w:val="en-AU"/>
        </w:rPr>
      </w:pPr>
      <w:r w:rsidRPr="006A5770">
        <w:rPr>
          <w:rStyle w:val="FootnoteReference"/>
        </w:rPr>
        <w:footnoteRef/>
      </w:r>
      <w:r w:rsidRPr="006A5770">
        <w:t xml:space="preserve"> </w:t>
      </w:r>
      <w:r w:rsidR="00930F15" w:rsidRPr="00C72D96">
        <w:t>https://cer.gov.au/schemes/national-greenhouse-and-energy-reporting-scheme/report-emissions-and-energy/nger-calculators</w:t>
      </w:r>
    </w:p>
  </w:footnote>
  <w:footnote w:id="13">
    <w:p w14:paraId="2D124B43" w14:textId="77777777" w:rsidR="00790430" w:rsidRPr="004E1273" w:rsidRDefault="00790430" w:rsidP="00790430">
      <w:pPr>
        <w:pStyle w:val="FootnoteText"/>
        <w:rPr>
          <w:lang w:val="en-AU"/>
        </w:rPr>
      </w:pPr>
      <w:r w:rsidRPr="004E1273">
        <w:rPr>
          <w:rStyle w:val="FootnoteReference"/>
        </w:rPr>
        <w:footnoteRef/>
      </w:r>
      <w:r w:rsidRPr="004E1273">
        <w:t xml:space="preserve"> </w:t>
      </w:r>
      <w:r w:rsidRPr="004E1273">
        <w:rPr>
          <w:lang w:val="en-AU"/>
        </w:rPr>
        <w:t>Note: the same method must be used for each gas type.</w:t>
      </w:r>
    </w:p>
  </w:footnote>
  <w:footnote w:id="14">
    <w:p w14:paraId="6B721717" w14:textId="52597EAA" w:rsidR="005042FA" w:rsidRPr="00A614CD" w:rsidRDefault="005042FA" w:rsidP="005042FA">
      <w:pPr>
        <w:pStyle w:val="FootnoteText"/>
        <w:rPr>
          <w:lang w:val="en-AU"/>
        </w:rPr>
      </w:pPr>
      <w:r w:rsidRPr="004E1273">
        <w:rPr>
          <w:rStyle w:val="FootnoteReference"/>
        </w:rPr>
        <w:footnoteRef/>
      </w:r>
      <w:r w:rsidRPr="004E1273">
        <w:t xml:space="preserve"> </w:t>
      </w:r>
      <w:r w:rsidR="00796BB2" w:rsidRPr="0044247E">
        <w:t>https://cer.gov.au/schemes/national-greenhouse-and-energy-reporting-scheme/report-emissions-and-energy/nger-calculators</w:t>
      </w:r>
    </w:p>
  </w:footnote>
  <w:footnote w:id="15">
    <w:p w14:paraId="12ECBF1A" w14:textId="77777777" w:rsidR="005042FA" w:rsidRPr="006B26FD" w:rsidRDefault="005042FA" w:rsidP="005042FA">
      <w:pPr>
        <w:pStyle w:val="FootnoteText"/>
        <w:rPr>
          <w:lang w:val="en-AU"/>
        </w:rPr>
      </w:pPr>
      <w:r>
        <w:rPr>
          <w:rStyle w:val="FootnoteReference"/>
        </w:rPr>
        <w:footnoteRef/>
      </w:r>
      <w:r>
        <w:t xml:space="preserve"> </w:t>
      </w:r>
      <w:r w:rsidRPr="006B26FD">
        <w:rPr>
          <w:lang w:val="en-AU"/>
        </w:rPr>
        <w:t>Note the definition of raw sugar is as follows:</w:t>
      </w:r>
    </w:p>
    <w:p w14:paraId="1F6BF1BC" w14:textId="77777777" w:rsidR="005042FA" w:rsidRPr="006B26FD" w:rsidRDefault="005042FA" w:rsidP="005042FA">
      <w:pPr>
        <w:pStyle w:val="FootnoteText"/>
        <w:rPr>
          <w:i/>
          <w:iCs/>
          <w:lang w:val="en-AU"/>
        </w:rPr>
      </w:pPr>
      <w:r>
        <w:rPr>
          <w:bCs/>
          <w:iCs/>
          <w:lang w:val="en-AU"/>
        </w:rPr>
        <w:t>‘R</w:t>
      </w:r>
      <w:r w:rsidRPr="00F27306">
        <w:rPr>
          <w:bCs/>
          <w:iCs/>
          <w:lang w:val="en-AU"/>
        </w:rPr>
        <w:t>aw sugar</w:t>
      </w:r>
      <w:r>
        <w:rPr>
          <w:bCs/>
          <w:iCs/>
          <w:lang w:val="en-AU"/>
        </w:rPr>
        <w:t>’</w:t>
      </w:r>
      <w:r w:rsidRPr="006B26FD">
        <w:rPr>
          <w:b/>
          <w:i/>
          <w:lang w:val="en-AU"/>
        </w:rPr>
        <w:t xml:space="preserve"> </w:t>
      </w:r>
      <w:r w:rsidRPr="006B26FD">
        <w:rPr>
          <w:lang w:val="en-AU"/>
        </w:rPr>
        <w:t xml:space="preserve">has the meaning given by Chapter 17, Section IV, Schedule 3 of the </w:t>
      </w:r>
      <w:r w:rsidRPr="006B26FD">
        <w:rPr>
          <w:i/>
          <w:iCs/>
          <w:lang w:val="en-AU"/>
        </w:rPr>
        <w:t>Customs Tariff Act 1995</w:t>
      </w:r>
    </w:p>
    <w:p w14:paraId="3646540B" w14:textId="3F721558" w:rsidR="005042FA" w:rsidRPr="00837556" w:rsidRDefault="005042FA" w:rsidP="005042FA">
      <w:pPr>
        <w:pStyle w:val="FootnoteText"/>
        <w:rPr>
          <w:lang w:val="en-AU"/>
        </w:rPr>
      </w:pPr>
      <w:r w:rsidRPr="006B26FD">
        <w:rPr>
          <w:iCs/>
          <w:lang w:val="en-AU"/>
        </w:rPr>
        <w:t xml:space="preserve">The following is an excerpt from </w:t>
      </w:r>
      <w:r w:rsidRPr="006B26FD">
        <w:rPr>
          <w:lang w:val="en-AU"/>
        </w:rPr>
        <w:t xml:space="preserve">Chapter 17, Section IV, Schedule 3 of the </w:t>
      </w:r>
      <w:r w:rsidRPr="006B26FD">
        <w:rPr>
          <w:i/>
          <w:iCs/>
          <w:lang w:val="en-AU"/>
        </w:rPr>
        <w:t>Customs Tariff Act 1995</w:t>
      </w:r>
      <w:r>
        <w:rPr>
          <w:i/>
          <w:iCs/>
          <w:lang w:val="en-AU"/>
        </w:rPr>
        <w:t>: “</w:t>
      </w:r>
      <w:r w:rsidRPr="006B26FD">
        <w:rPr>
          <w:lang w:val="en-AU"/>
        </w:rPr>
        <w:t>‘raw sugar’ means sugar whose content of sucrose by weight, in the dry state, corresponds to a polarimeter reading of less than 99.55.”</w:t>
      </w:r>
    </w:p>
  </w:footnote>
  <w:footnote w:id="16">
    <w:p w14:paraId="11F0AE21" w14:textId="7AEE87E4" w:rsidR="00883379" w:rsidRPr="00C72D96" w:rsidRDefault="00883379">
      <w:pPr>
        <w:pStyle w:val="FootnoteText"/>
        <w:rPr>
          <w:lang w:val="en-AU"/>
        </w:rPr>
      </w:pPr>
      <w:r>
        <w:rPr>
          <w:rStyle w:val="FootnoteReference"/>
        </w:rPr>
        <w:footnoteRef/>
      </w:r>
      <w:r>
        <w:t xml:space="preserve"> </w:t>
      </w:r>
      <w:r w:rsidR="001530C8" w:rsidRPr="0044247E">
        <w:t>https://www.abs.gov.au/statistics/classifications/australian-and-new-zealand-standard-industrial-classification-anzsic</w:t>
      </w:r>
      <w:r>
        <w:t xml:space="preserve"> </w:t>
      </w:r>
    </w:p>
  </w:footnote>
  <w:footnote w:id="17">
    <w:p w14:paraId="696C255A" w14:textId="1B481870" w:rsidR="008457DF" w:rsidRPr="00D058FF" w:rsidRDefault="008457DF">
      <w:pPr>
        <w:pStyle w:val="FootnoteText"/>
        <w:rPr>
          <w:lang w:val="en-AU"/>
        </w:rPr>
      </w:pPr>
      <w:r>
        <w:rPr>
          <w:rStyle w:val="FootnoteReference"/>
        </w:rPr>
        <w:footnoteRef/>
      </w:r>
      <w:r>
        <w:t xml:space="preserve"> </w:t>
      </w:r>
      <w:r w:rsidR="001530C8" w:rsidRPr="0044247E">
        <w:t>https://www.dcceew.gov.au/climate-change/publications/national-greenhouse-accounts-factors-2022</w:t>
      </w:r>
      <w:r w:rsidR="00136241">
        <w:t xml:space="preserve">  </w:t>
      </w:r>
    </w:p>
  </w:footnote>
  <w:footnote w:id="18">
    <w:p w14:paraId="47E68430" w14:textId="24A59D1C" w:rsidR="005042FA" w:rsidRPr="00D5548E" w:rsidRDefault="005042FA" w:rsidP="005042FA">
      <w:pPr>
        <w:pStyle w:val="FootnoteText"/>
        <w:rPr>
          <w:lang w:val="en-AU"/>
        </w:rPr>
      </w:pPr>
      <w:r w:rsidRPr="00D5548E">
        <w:rPr>
          <w:rStyle w:val="FootnoteReference"/>
        </w:rPr>
        <w:footnoteRef/>
      </w:r>
      <w:r w:rsidRPr="00D5548E">
        <w:t xml:space="preserve"> </w:t>
      </w:r>
      <w:r w:rsidR="00F33445" w:rsidRPr="0044247E">
        <w:t>https://cer.gov.au/schemes/national-greenhouse-and-energy-reporting-scheme/report-emissions-and-energy/nger-reporting-guides</w:t>
      </w:r>
      <w:r w:rsidR="004D466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8414" w14:textId="18A278F4" w:rsidR="007D373D" w:rsidRPr="007D373D" w:rsidRDefault="007D373D" w:rsidP="007D373D">
    <w:pPr>
      <w:pStyle w:val="Heading5"/>
      <w:tabs>
        <w:tab w:val="center" w:pos="4870"/>
        <w:tab w:val="left" w:pos="8745"/>
      </w:tabs>
      <w:spacing w:before="200" w:after="60"/>
      <w:jc w:val="center"/>
      <w:rPr>
        <w:sz w:val="24"/>
        <w:szCs w:val="28"/>
      </w:rPr>
    </w:pPr>
    <w:r w:rsidRPr="007D373D">
      <w:rPr>
        <w:rStyle w:val="Protectivemarker"/>
        <w:b/>
        <w:sz w:val="28"/>
        <w:szCs w:val="28"/>
      </w:rPr>
      <w:t>OFFICIAL</w:t>
    </w:r>
  </w:p>
  <w:p w14:paraId="1657C533" w14:textId="6E119B7D" w:rsidR="00D81782" w:rsidRPr="007D373D" w:rsidRDefault="007D373D" w:rsidP="007D373D">
    <w:pPr>
      <w:pStyle w:val="LegislativesecrecyACT"/>
    </w:pPr>
    <w:r>
      <w:rPr>
        <w:noProof/>
      </w:rPr>
      <w:drawing>
        <wp:anchor distT="0" distB="0" distL="114300" distR="114300" simplePos="0" relativeHeight="251658240" behindDoc="0" locked="0" layoutInCell="1" allowOverlap="1" wp14:anchorId="0F8F3A70" wp14:editId="04C18879">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1286"/>
    <w:multiLevelType w:val="hybridMultilevel"/>
    <w:tmpl w:val="A6C07EA0"/>
    <w:lvl w:ilvl="0" w:tplc="4DCA9E44">
      <w:start w:val="1"/>
      <w:numFmt w:val="bullet"/>
      <w:lvlText w:val=""/>
      <w:lvlJc w:val="left"/>
      <w:pPr>
        <w:ind w:left="720" w:hanging="360"/>
      </w:pPr>
      <w:rPr>
        <w:rFonts w:ascii="Symbol" w:hAnsi="Symbol"/>
      </w:rPr>
    </w:lvl>
    <w:lvl w:ilvl="1" w:tplc="33CA22F4">
      <w:start w:val="1"/>
      <w:numFmt w:val="bullet"/>
      <w:lvlText w:val=""/>
      <w:lvlJc w:val="left"/>
      <w:pPr>
        <w:ind w:left="720" w:hanging="360"/>
      </w:pPr>
      <w:rPr>
        <w:rFonts w:ascii="Symbol" w:hAnsi="Symbol"/>
      </w:rPr>
    </w:lvl>
    <w:lvl w:ilvl="2" w:tplc="2F1A58FE">
      <w:start w:val="1"/>
      <w:numFmt w:val="bullet"/>
      <w:lvlText w:val=""/>
      <w:lvlJc w:val="left"/>
      <w:pPr>
        <w:ind w:left="720" w:hanging="360"/>
      </w:pPr>
      <w:rPr>
        <w:rFonts w:ascii="Symbol" w:hAnsi="Symbol"/>
      </w:rPr>
    </w:lvl>
    <w:lvl w:ilvl="3" w:tplc="5D56224E">
      <w:start w:val="1"/>
      <w:numFmt w:val="bullet"/>
      <w:lvlText w:val=""/>
      <w:lvlJc w:val="left"/>
      <w:pPr>
        <w:ind w:left="720" w:hanging="360"/>
      </w:pPr>
      <w:rPr>
        <w:rFonts w:ascii="Symbol" w:hAnsi="Symbol"/>
      </w:rPr>
    </w:lvl>
    <w:lvl w:ilvl="4" w:tplc="87BE1CB6">
      <w:start w:val="1"/>
      <w:numFmt w:val="bullet"/>
      <w:lvlText w:val=""/>
      <w:lvlJc w:val="left"/>
      <w:pPr>
        <w:ind w:left="720" w:hanging="360"/>
      </w:pPr>
      <w:rPr>
        <w:rFonts w:ascii="Symbol" w:hAnsi="Symbol"/>
      </w:rPr>
    </w:lvl>
    <w:lvl w:ilvl="5" w:tplc="EA4045AE">
      <w:start w:val="1"/>
      <w:numFmt w:val="bullet"/>
      <w:lvlText w:val=""/>
      <w:lvlJc w:val="left"/>
      <w:pPr>
        <w:ind w:left="720" w:hanging="360"/>
      </w:pPr>
      <w:rPr>
        <w:rFonts w:ascii="Symbol" w:hAnsi="Symbol"/>
      </w:rPr>
    </w:lvl>
    <w:lvl w:ilvl="6" w:tplc="B7689ACC">
      <w:start w:val="1"/>
      <w:numFmt w:val="bullet"/>
      <w:lvlText w:val=""/>
      <w:lvlJc w:val="left"/>
      <w:pPr>
        <w:ind w:left="720" w:hanging="360"/>
      </w:pPr>
      <w:rPr>
        <w:rFonts w:ascii="Symbol" w:hAnsi="Symbol"/>
      </w:rPr>
    </w:lvl>
    <w:lvl w:ilvl="7" w:tplc="F4E451CE">
      <w:start w:val="1"/>
      <w:numFmt w:val="bullet"/>
      <w:lvlText w:val=""/>
      <w:lvlJc w:val="left"/>
      <w:pPr>
        <w:ind w:left="720" w:hanging="360"/>
      </w:pPr>
      <w:rPr>
        <w:rFonts w:ascii="Symbol" w:hAnsi="Symbol"/>
      </w:rPr>
    </w:lvl>
    <w:lvl w:ilvl="8" w:tplc="B64E525E">
      <w:start w:val="1"/>
      <w:numFmt w:val="bullet"/>
      <w:lvlText w:val=""/>
      <w:lvlJc w:val="left"/>
      <w:pPr>
        <w:ind w:left="720" w:hanging="360"/>
      </w:pPr>
      <w:rPr>
        <w:rFonts w:ascii="Symbol" w:hAnsi="Symbol"/>
      </w:rPr>
    </w:lvl>
  </w:abstractNum>
  <w:abstractNum w:abstractNumId="1" w15:restartNumberingAfterBreak="0">
    <w:nsid w:val="1D061B89"/>
    <w:multiLevelType w:val="multilevel"/>
    <w:tmpl w:val="B8286712"/>
    <w:lvl w:ilvl="0">
      <w:start w:val="1"/>
      <w:numFmt w:val="decimal"/>
      <w:lvlText w:val="%1."/>
      <w:lvlJc w:val="left"/>
      <w:pPr>
        <w:ind w:left="680" w:hanging="680"/>
      </w:pPr>
      <w:rPr>
        <w:rFonts w:ascii="Calibri" w:hAnsi="Calibri" w:hint="default"/>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680" w:hanging="680"/>
      </w:pPr>
      <w:rPr>
        <w:rFonts w:ascii="Calibri" w:hAnsi="Calibri" w:hint="default"/>
      </w:rPr>
    </w:lvl>
    <w:lvl w:ilvl="2">
      <w:start w:val="1"/>
      <w:numFmt w:val="decimal"/>
      <w:isLgl/>
      <w:lvlText w:val="%1.%2.%3"/>
      <w:lvlJc w:val="left"/>
      <w:pPr>
        <w:ind w:left="1248" w:hanging="680"/>
      </w:pPr>
      <w:rPr>
        <w:rFonts w:ascii="Calibri" w:hAnsi="Calibri" w:hint="default"/>
        <w:sz w:val="25"/>
        <w:szCs w:val="25"/>
      </w:rPr>
    </w:lvl>
    <w:lvl w:ilvl="3">
      <w:start w:val="1"/>
      <w:numFmt w:val="decimal"/>
      <w:isLgl/>
      <w:lvlText w:val="%1.%2.%3.%4"/>
      <w:lvlJc w:val="left"/>
      <w:pPr>
        <w:ind w:left="1532" w:hanging="680"/>
      </w:pPr>
      <w:rPr>
        <w:rFonts w:ascii="Calibri" w:hAnsi="Calibri" w:hint="default"/>
      </w:rPr>
    </w:lvl>
    <w:lvl w:ilvl="4">
      <w:start w:val="1"/>
      <w:numFmt w:val="decimal"/>
      <w:isLgl/>
      <w:lvlText w:val="%1.%2.%3.%4.%5"/>
      <w:lvlJc w:val="left"/>
      <w:pPr>
        <w:ind w:left="1816" w:hanging="680"/>
      </w:pPr>
      <w:rPr>
        <w:rFonts w:hint="default"/>
      </w:rPr>
    </w:lvl>
    <w:lvl w:ilvl="5">
      <w:start w:val="1"/>
      <w:numFmt w:val="decimal"/>
      <w:isLgl/>
      <w:lvlText w:val="%1.%2.%3.%4.%5.%6"/>
      <w:lvlJc w:val="left"/>
      <w:pPr>
        <w:ind w:left="2100" w:hanging="680"/>
      </w:pPr>
      <w:rPr>
        <w:rFonts w:hint="default"/>
      </w:rPr>
    </w:lvl>
    <w:lvl w:ilvl="6">
      <w:start w:val="1"/>
      <w:numFmt w:val="decimal"/>
      <w:isLgl/>
      <w:lvlText w:val="%1.%2.%3.%4.%5.%6.%7"/>
      <w:lvlJc w:val="left"/>
      <w:pPr>
        <w:ind w:left="2384" w:hanging="680"/>
      </w:pPr>
      <w:rPr>
        <w:rFonts w:hint="default"/>
      </w:rPr>
    </w:lvl>
    <w:lvl w:ilvl="7">
      <w:start w:val="1"/>
      <w:numFmt w:val="decimal"/>
      <w:isLgl/>
      <w:lvlText w:val="%1.%2.%3.%4.%5.%6.%7.%8"/>
      <w:lvlJc w:val="left"/>
      <w:pPr>
        <w:ind w:left="2668" w:hanging="680"/>
      </w:pPr>
      <w:rPr>
        <w:rFonts w:hint="default"/>
      </w:rPr>
    </w:lvl>
    <w:lvl w:ilvl="8">
      <w:start w:val="1"/>
      <w:numFmt w:val="decimal"/>
      <w:isLgl/>
      <w:lvlText w:val="%1.%2.%3.%4.%5.%6.%7.%8.%9"/>
      <w:lvlJc w:val="left"/>
      <w:pPr>
        <w:ind w:left="2952" w:hanging="680"/>
      </w:pPr>
      <w:rPr>
        <w:rFonts w:hint="default"/>
      </w:rPr>
    </w:lvl>
  </w:abstractNum>
  <w:abstractNum w:abstractNumId="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9A1D29"/>
    <w:multiLevelType w:val="multilevel"/>
    <w:tmpl w:val="1020F504"/>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A8E77AD"/>
    <w:multiLevelType w:val="multilevel"/>
    <w:tmpl w:val="D9DA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3217088">
    <w:abstractNumId w:val="5"/>
  </w:num>
  <w:num w:numId="2" w16cid:durableId="1671324841">
    <w:abstractNumId w:val="3"/>
  </w:num>
  <w:num w:numId="3" w16cid:durableId="624041307">
    <w:abstractNumId w:val="1"/>
  </w:num>
  <w:num w:numId="4" w16cid:durableId="185692356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8621464">
    <w:abstractNumId w:val="0"/>
  </w:num>
  <w:num w:numId="6" w16cid:durableId="156506544">
    <w:abstractNumId w:val="4"/>
  </w:num>
  <w:num w:numId="7" w16cid:durableId="100659023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formatting="1" w:enforcement="1" w:spinCount="100000" w:hashValue="RS7GVW4AjhpDOiM1TLfS1oihan7kjFS/BCfOXR2+uwE=" w:saltValue="ih4ZlMCaXsB+B90s5EI6Xg=="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2"/>
    <w:rsid w:val="00006FDD"/>
    <w:rsid w:val="00010D72"/>
    <w:rsid w:val="00021980"/>
    <w:rsid w:val="0002468B"/>
    <w:rsid w:val="000275DB"/>
    <w:rsid w:val="00030325"/>
    <w:rsid w:val="000306C2"/>
    <w:rsid w:val="00031090"/>
    <w:rsid w:val="000340F9"/>
    <w:rsid w:val="00035321"/>
    <w:rsid w:val="0003582F"/>
    <w:rsid w:val="000378B6"/>
    <w:rsid w:val="00037D94"/>
    <w:rsid w:val="000442F7"/>
    <w:rsid w:val="0004600A"/>
    <w:rsid w:val="00050B12"/>
    <w:rsid w:val="00053D7D"/>
    <w:rsid w:val="000540F3"/>
    <w:rsid w:val="00056FF0"/>
    <w:rsid w:val="00064F36"/>
    <w:rsid w:val="000678AA"/>
    <w:rsid w:val="00075EA6"/>
    <w:rsid w:val="00083FFC"/>
    <w:rsid w:val="00084F51"/>
    <w:rsid w:val="000872DA"/>
    <w:rsid w:val="000873E6"/>
    <w:rsid w:val="000906DE"/>
    <w:rsid w:val="000910BB"/>
    <w:rsid w:val="00091856"/>
    <w:rsid w:val="00092F86"/>
    <w:rsid w:val="00093609"/>
    <w:rsid w:val="000948D5"/>
    <w:rsid w:val="00096878"/>
    <w:rsid w:val="000A0032"/>
    <w:rsid w:val="000A0DD5"/>
    <w:rsid w:val="000B2225"/>
    <w:rsid w:val="000B5479"/>
    <w:rsid w:val="000B54EE"/>
    <w:rsid w:val="000B6F1E"/>
    <w:rsid w:val="000C2383"/>
    <w:rsid w:val="000C7DB2"/>
    <w:rsid w:val="000E17F0"/>
    <w:rsid w:val="000E58E3"/>
    <w:rsid w:val="000E5A13"/>
    <w:rsid w:val="000F6B44"/>
    <w:rsid w:val="001015BC"/>
    <w:rsid w:val="001061AD"/>
    <w:rsid w:val="00107D74"/>
    <w:rsid w:val="001115C2"/>
    <w:rsid w:val="00112E29"/>
    <w:rsid w:val="001276AA"/>
    <w:rsid w:val="00127C88"/>
    <w:rsid w:val="00136241"/>
    <w:rsid w:val="00140939"/>
    <w:rsid w:val="00146FC8"/>
    <w:rsid w:val="001512C0"/>
    <w:rsid w:val="00151893"/>
    <w:rsid w:val="001530C8"/>
    <w:rsid w:val="00157175"/>
    <w:rsid w:val="00160F34"/>
    <w:rsid w:val="00164F1C"/>
    <w:rsid w:val="001651F7"/>
    <w:rsid w:val="00166FC1"/>
    <w:rsid w:val="00172F37"/>
    <w:rsid w:val="001750F3"/>
    <w:rsid w:val="00176871"/>
    <w:rsid w:val="00176C28"/>
    <w:rsid w:val="001813DE"/>
    <w:rsid w:val="00186BF1"/>
    <w:rsid w:val="00193053"/>
    <w:rsid w:val="00193A6C"/>
    <w:rsid w:val="00193DC6"/>
    <w:rsid w:val="00197F43"/>
    <w:rsid w:val="001B66AA"/>
    <w:rsid w:val="001B7750"/>
    <w:rsid w:val="001C191F"/>
    <w:rsid w:val="001D2DB3"/>
    <w:rsid w:val="001D5E01"/>
    <w:rsid w:val="001E616C"/>
    <w:rsid w:val="001F41A3"/>
    <w:rsid w:val="001F7A6D"/>
    <w:rsid w:val="002027F1"/>
    <w:rsid w:val="002055DF"/>
    <w:rsid w:val="002056CD"/>
    <w:rsid w:val="0021021F"/>
    <w:rsid w:val="002118E5"/>
    <w:rsid w:val="00211B3F"/>
    <w:rsid w:val="00216E5D"/>
    <w:rsid w:val="0021782A"/>
    <w:rsid w:val="00223676"/>
    <w:rsid w:val="00223C2C"/>
    <w:rsid w:val="002279A5"/>
    <w:rsid w:val="002339AD"/>
    <w:rsid w:val="00235142"/>
    <w:rsid w:val="0023523E"/>
    <w:rsid w:val="00235B98"/>
    <w:rsid w:val="00237D3D"/>
    <w:rsid w:val="00242E98"/>
    <w:rsid w:val="0024369F"/>
    <w:rsid w:val="002450C7"/>
    <w:rsid w:val="00251DFA"/>
    <w:rsid w:val="00252CF6"/>
    <w:rsid w:val="002537CF"/>
    <w:rsid w:val="00253FFC"/>
    <w:rsid w:val="00257330"/>
    <w:rsid w:val="002622E9"/>
    <w:rsid w:val="00266E2D"/>
    <w:rsid w:val="00267E32"/>
    <w:rsid w:val="00270902"/>
    <w:rsid w:val="00275727"/>
    <w:rsid w:val="00277877"/>
    <w:rsid w:val="002826DA"/>
    <w:rsid w:val="00287642"/>
    <w:rsid w:val="00290E3D"/>
    <w:rsid w:val="0029262D"/>
    <w:rsid w:val="0029413C"/>
    <w:rsid w:val="002A34F2"/>
    <w:rsid w:val="002A71D5"/>
    <w:rsid w:val="002A7EA6"/>
    <w:rsid w:val="002B1426"/>
    <w:rsid w:val="002B234A"/>
    <w:rsid w:val="002B2C79"/>
    <w:rsid w:val="002C19F9"/>
    <w:rsid w:val="002C29DB"/>
    <w:rsid w:val="002C427B"/>
    <w:rsid w:val="002C702A"/>
    <w:rsid w:val="002D18F3"/>
    <w:rsid w:val="002D1D3B"/>
    <w:rsid w:val="002D30B2"/>
    <w:rsid w:val="002D42B1"/>
    <w:rsid w:val="002E131F"/>
    <w:rsid w:val="002E6952"/>
    <w:rsid w:val="002E7F11"/>
    <w:rsid w:val="002F1986"/>
    <w:rsid w:val="002F1D23"/>
    <w:rsid w:val="002F2136"/>
    <w:rsid w:val="002F3295"/>
    <w:rsid w:val="00300F2F"/>
    <w:rsid w:val="00303251"/>
    <w:rsid w:val="003072FC"/>
    <w:rsid w:val="00310DC7"/>
    <w:rsid w:val="00312AD3"/>
    <w:rsid w:val="00317695"/>
    <w:rsid w:val="00331AFB"/>
    <w:rsid w:val="003338CE"/>
    <w:rsid w:val="00337CCB"/>
    <w:rsid w:val="00340B14"/>
    <w:rsid w:val="003456B2"/>
    <w:rsid w:val="00346AEF"/>
    <w:rsid w:val="00352FBE"/>
    <w:rsid w:val="0035659A"/>
    <w:rsid w:val="00357423"/>
    <w:rsid w:val="00360123"/>
    <w:rsid w:val="00361378"/>
    <w:rsid w:val="00365CD3"/>
    <w:rsid w:val="003706F8"/>
    <w:rsid w:val="00370CE8"/>
    <w:rsid w:val="00371059"/>
    <w:rsid w:val="003860B9"/>
    <w:rsid w:val="00390D62"/>
    <w:rsid w:val="00396C43"/>
    <w:rsid w:val="00396CEE"/>
    <w:rsid w:val="00397217"/>
    <w:rsid w:val="003A0D22"/>
    <w:rsid w:val="003A5739"/>
    <w:rsid w:val="003A760B"/>
    <w:rsid w:val="003B3ACE"/>
    <w:rsid w:val="003B6769"/>
    <w:rsid w:val="003D44E1"/>
    <w:rsid w:val="003D5C96"/>
    <w:rsid w:val="003D6716"/>
    <w:rsid w:val="003E3333"/>
    <w:rsid w:val="003E4363"/>
    <w:rsid w:val="003F0CF1"/>
    <w:rsid w:val="003F5EF6"/>
    <w:rsid w:val="003F7B9E"/>
    <w:rsid w:val="00400AD3"/>
    <w:rsid w:val="00400BA0"/>
    <w:rsid w:val="00400D4D"/>
    <w:rsid w:val="004020F1"/>
    <w:rsid w:val="004045DB"/>
    <w:rsid w:val="00404940"/>
    <w:rsid w:val="00407A97"/>
    <w:rsid w:val="00411DD2"/>
    <w:rsid w:val="00417F53"/>
    <w:rsid w:val="00420BF6"/>
    <w:rsid w:val="00421D0F"/>
    <w:rsid w:val="00424CC6"/>
    <w:rsid w:val="00426275"/>
    <w:rsid w:val="00426531"/>
    <w:rsid w:val="00433E1B"/>
    <w:rsid w:val="004360AB"/>
    <w:rsid w:val="004423FE"/>
    <w:rsid w:val="0044247E"/>
    <w:rsid w:val="004444AF"/>
    <w:rsid w:val="004447CF"/>
    <w:rsid w:val="004458B4"/>
    <w:rsid w:val="00446FF5"/>
    <w:rsid w:val="00455455"/>
    <w:rsid w:val="004559EF"/>
    <w:rsid w:val="00464A93"/>
    <w:rsid w:val="00465287"/>
    <w:rsid w:val="00466EBA"/>
    <w:rsid w:val="00467EA1"/>
    <w:rsid w:val="004701B5"/>
    <w:rsid w:val="00471682"/>
    <w:rsid w:val="00480154"/>
    <w:rsid w:val="0048085B"/>
    <w:rsid w:val="00480E78"/>
    <w:rsid w:val="004909C5"/>
    <w:rsid w:val="00494F07"/>
    <w:rsid w:val="004A35DD"/>
    <w:rsid w:val="004A581F"/>
    <w:rsid w:val="004A5F95"/>
    <w:rsid w:val="004B2873"/>
    <w:rsid w:val="004B2F98"/>
    <w:rsid w:val="004B6AF5"/>
    <w:rsid w:val="004C6DF4"/>
    <w:rsid w:val="004D0162"/>
    <w:rsid w:val="004D3F8B"/>
    <w:rsid w:val="004D4668"/>
    <w:rsid w:val="004D70CF"/>
    <w:rsid w:val="004E557E"/>
    <w:rsid w:val="004F27EF"/>
    <w:rsid w:val="004F565A"/>
    <w:rsid w:val="004F5D65"/>
    <w:rsid w:val="004F6FA5"/>
    <w:rsid w:val="005042FA"/>
    <w:rsid w:val="00516089"/>
    <w:rsid w:val="0052099E"/>
    <w:rsid w:val="00521016"/>
    <w:rsid w:val="0052307B"/>
    <w:rsid w:val="005230BD"/>
    <w:rsid w:val="0052457E"/>
    <w:rsid w:val="00531F3B"/>
    <w:rsid w:val="00533313"/>
    <w:rsid w:val="00533468"/>
    <w:rsid w:val="005354C9"/>
    <w:rsid w:val="0054199F"/>
    <w:rsid w:val="00542619"/>
    <w:rsid w:val="005430A4"/>
    <w:rsid w:val="00546C9C"/>
    <w:rsid w:val="00546E4A"/>
    <w:rsid w:val="00551F8C"/>
    <w:rsid w:val="00557BFF"/>
    <w:rsid w:val="00560669"/>
    <w:rsid w:val="00565531"/>
    <w:rsid w:val="005800E5"/>
    <w:rsid w:val="00580D22"/>
    <w:rsid w:val="005817C0"/>
    <w:rsid w:val="00581FC3"/>
    <w:rsid w:val="005851B3"/>
    <w:rsid w:val="00585D42"/>
    <w:rsid w:val="00587B81"/>
    <w:rsid w:val="00590115"/>
    <w:rsid w:val="00591820"/>
    <w:rsid w:val="005A266D"/>
    <w:rsid w:val="005A354E"/>
    <w:rsid w:val="005B15E0"/>
    <w:rsid w:val="005B2609"/>
    <w:rsid w:val="005B3065"/>
    <w:rsid w:val="005B5271"/>
    <w:rsid w:val="005B5A79"/>
    <w:rsid w:val="005C0A94"/>
    <w:rsid w:val="005D3E8E"/>
    <w:rsid w:val="005D4458"/>
    <w:rsid w:val="005D4D95"/>
    <w:rsid w:val="005D709C"/>
    <w:rsid w:val="005D7F2E"/>
    <w:rsid w:val="005E2793"/>
    <w:rsid w:val="005E4321"/>
    <w:rsid w:val="005E4CC5"/>
    <w:rsid w:val="005E7435"/>
    <w:rsid w:val="005F1D9C"/>
    <w:rsid w:val="005F4BE4"/>
    <w:rsid w:val="005F5D9F"/>
    <w:rsid w:val="006007B0"/>
    <w:rsid w:val="00601BBB"/>
    <w:rsid w:val="00602E93"/>
    <w:rsid w:val="00603B3D"/>
    <w:rsid w:val="00605F76"/>
    <w:rsid w:val="0061010A"/>
    <w:rsid w:val="006177C1"/>
    <w:rsid w:val="0062080A"/>
    <w:rsid w:val="00622DA5"/>
    <w:rsid w:val="0062372E"/>
    <w:rsid w:val="00623F86"/>
    <w:rsid w:val="006245CB"/>
    <w:rsid w:val="00626EF6"/>
    <w:rsid w:val="00632E89"/>
    <w:rsid w:val="00635047"/>
    <w:rsid w:val="00635DB5"/>
    <w:rsid w:val="0063740E"/>
    <w:rsid w:val="00640DB2"/>
    <w:rsid w:val="006423DF"/>
    <w:rsid w:val="00643E10"/>
    <w:rsid w:val="00644B28"/>
    <w:rsid w:val="006452D4"/>
    <w:rsid w:val="006530B0"/>
    <w:rsid w:val="0065750A"/>
    <w:rsid w:val="006624AD"/>
    <w:rsid w:val="00662ED8"/>
    <w:rsid w:val="00663BC3"/>
    <w:rsid w:val="00673196"/>
    <w:rsid w:val="00674932"/>
    <w:rsid w:val="00675CBD"/>
    <w:rsid w:val="0068069F"/>
    <w:rsid w:val="00680B5A"/>
    <w:rsid w:val="0068486A"/>
    <w:rsid w:val="006906E5"/>
    <w:rsid w:val="006912A8"/>
    <w:rsid w:val="00691D68"/>
    <w:rsid w:val="006936CB"/>
    <w:rsid w:val="00694A21"/>
    <w:rsid w:val="00694CAD"/>
    <w:rsid w:val="0069593A"/>
    <w:rsid w:val="006A1906"/>
    <w:rsid w:val="006A37D7"/>
    <w:rsid w:val="006A6448"/>
    <w:rsid w:val="006A7A4E"/>
    <w:rsid w:val="006B4FB6"/>
    <w:rsid w:val="006C121A"/>
    <w:rsid w:val="006C58B9"/>
    <w:rsid w:val="006C673D"/>
    <w:rsid w:val="006C6BF5"/>
    <w:rsid w:val="006D691C"/>
    <w:rsid w:val="006E20EA"/>
    <w:rsid w:val="006E3CA9"/>
    <w:rsid w:val="006E5D0E"/>
    <w:rsid w:val="006E674D"/>
    <w:rsid w:val="00702D68"/>
    <w:rsid w:val="00705C5F"/>
    <w:rsid w:val="007112C8"/>
    <w:rsid w:val="0071272C"/>
    <w:rsid w:val="0071536C"/>
    <w:rsid w:val="00721894"/>
    <w:rsid w:val="0072212A"/>
    <w:rsid w:val="00724B10"/>
    <w:rsid w:val="007253D6"/>
    <w:rsid w:val="00725ED0"/>
    <w:rsid w:val="00726764"/>
    <w:rsid w:val="007270A5"/>
    <w:rsid w:val="0073030C"/>
    <w:rsid w:val="00732EC5"/>
    <w:rsid w:val="00733C45"/>
    <w:rsid w:val="00741179"/>
    <w:rsid w:val="00741DB3"/>
    <w:rsid w:val="00743A2A"/>
    <w:rsid w:val="00747786"/>
    <w:rsid w:val="0075267F"/>
    <w:rsid w:val="00757A6E"/>
    <w:rsid w:val="007617D1"/>
    <w:rsid w:val="0076397A"/>
    <w:rsid w:val="00764086"/>
    <w:rsid w:val="00767FAB"/>
    <w:rsid w:val="007773D1"/>
    <w:rsid w:val="007813EC"/>
    <w:rsid w:val="00782D1D"/>
    <w:rsid w:val="00784149"/>
    <w:rsid w:val="00786E16"/>
    <w:rsid w:val="00790430"/>
    <w:rsid w:val="00790E79"/>
    <w:rsid w:val="0079394A"/>
    <w:rsid w:val="00796BB2"/>
    <w:rsid w:val="007A5CF8"/>
    <w:rsid w:val="007A6F3C"/>
    <w:rsid w:val="007B009A"/>
    <w:rsid w:val="007B2652"/>
    <w:rsid w:val="007B31E7"/>
    <w:rsid w:val="007B40F2"/>
    <w:rsid w:val="007B6EED"/>
    <w:rsid w:val="007C310C"/>
    <w:rsid w:val="007C7046"/>
    <w:rsid w:val="007D0FF3"/>
    <w:rsid w:val="007D373D"/>
    <w:rsid w:val="007D40F4"/>
    <w:rsid w:val="007E3B9F"/>
    <w:rsid w:val="007E5B96"/>
    <w:rsid w:val="007E72E5"/>
    <w:rsid w:val="007F2DF5"/>
    <w:rsid w:val="007F3549"/>
    <w:rsid w:val="007F3928"/>
    <w:rsid w:val="00801EDE"/>
    <w:rsid w:val="008058D3"/>
    <w:rsid w:val="00805956"/>
    <w:rsid w:val="00807700"/>
    <w:rsid w:val="00811AF9"/>
    <w:rsid w:val="00815E46"/>
    <w:rsid w:val="0081682F"/>
    <w:rsid w:val="00816D8B"/>
    <w:rsid w:val="00817934"/>
    <w:rsid w:val="008215C6"/>
    <w:rsid w:val="00826A84"/>
    <w:rsid w:val="00826C21"/>
    <w:rsid w:val="00827B83"/>
    <w:rsid w:val="00827FEE"/>
    <w:rsid w:val="0083471E"/>
    <w:rsid w:val="008352D1"/>
    <w:rsid w:val="0083796D"/>
    <w:rsid w:val="008444A8"/>
    <w:rsid w:val="008457DF"/>
    <w:rsid w:val="008471E1"/>
    <w:rsid w:val="0085272C"/>
    <w:rsid w:val="008554CE"/>
    <w:rsid w:val="00855F9D"/>
    <w:rsid w:val="008578AB"/>
    <w:rsid w:val="00862D08"/>
    <w:rsid w:val="0086345F"/>
    <w:rsid w:val="00864150"/>
    <w:rsid w:val="008641D9"/>
    <w:rsid w:val="008649E7"/>
    <w:rsid w:val="008669FB"/>
    <w:rsid w:val="00867B0C"/>
    <w:rsid w:val="00877758"/>
    <w:rsid w:val="00882AF4"/>
    <w:rsid w:val="00883379"/>
    <w:rsid w:val="00885AB6"/>
    <w:rsid w:val="00890472"/>
    <w:rsid w:val="00896813"/>
    <w:rsid w:val="00897191"/>
    <w:rsid w:val="008A4F2A"/>
    <w:rsid w:val="008B0D79"/>
    <w:rsid w:val="008B1FB0"/>
    <w:rsid w:val="008B434A"/>
    <w:rsid w:val="008B6348"/>
    <w:rsid w:val="008C0D56"/>
    <w:rsid w:val="008C63A1"/>
    <w:rsid w:val="008D18BE"/>
    <w:rsid w:val="008E0D67"/>
    <w:rsid w:val="008E15DF"/>
    <w:rsid w:val="008E2174"/>
    <w:rsid w:val="008E552E"/>
    <w:rsid w:val="008E5DA1"/>
    <w:rsid w:val="008E6CE0"/>
    <w:rsid w:val="008F548E"/>
    <w:rsid w:val="008F6BA7"/>
    <w:rsid w:val="00903B09"/>
    <w:rsid w:val="00906DED"/>
    <w:rsid w:val="009077F5"/>
    <w:rsid w:val="0091115F"/>
    <w:rsid w:val="00916121"/>
    <w:rsid w:val="00916E2B"/>
    <w:rsid w:val="0092568B"/>
    <w:rsid w:val="009263BD"/>
    <w:rsid w:val="00930D2E"/>
    <w:rsid w:val="00930F15"/>
    <w:rsid w:val="00931509"/>
    <w:rsid w:val="0093226C"/>
    <w:rsid w:val="00932F74"/>
    <w:rsid w:val="00940FDE"/>
    <w:rsid w:val="00941F9A"/>
    <w:rsid w:val="00946C27"/>
    <w:rsid w:val="00951F73"/>
    <w:rsid w:val="00955075"/>
    <w:rsid w:val="00956B1A"/>
    <w:rsid w:val="0096177D"/>
    <w:rsid w:val="009633DE"/>
    <w:rsid w:val="009637A2"/>
    <w:rsid w:val="00970F9C"/>
    <w:rsid w:val="009757EB"/>
    <w:rsid w:val="00977234"/>
    <w:rsid w:val="009801E4"/>
    <w:rsid w:val="00990C52"/>
    <w:rsid w:val="00991D3B"/>
    <w:rsid w:val="00992EC1"/>
    <w:rsid w:val="009967D8"/>
    <w:rsid w:val="009A2199"/>
    <w:rsid w:val="009A2E7F"/>
    <w:rsid w:val="009A7FD8"/>
    <w:rsid w:val="009B2401"/>
    <w:rsid w:val="009B4561"/>
    <w:rsid w:val="009C094A"/>
    <w:rsid w:val="009C30B4"/>
    <w:rsid w:val="009D01EB"/>
    <w:rsid w:val="009D255C"/>
    <w:rsid w:val="009D3413"/>
    <w:rsid w:val="009D44E8"/>
    <w:rsid w:val="009D4D75"/>
    <w:rsid w:val="009D6D38"/>
    <w:rsid w:val="009E3CD2"/>
    <w:rsid w:val="009E4F02"/>
    <w:rsid w:val="009F2E95"/>
    <w:rsid w:val="009F2F40"/>
    <w:rsid w:val="009F3595"/>
    <w:rsid w:val="009F4AB1"/>
    <w:rsid w:val="009F55C6"/>
    <w:rsid w:val="00A114F2"/>
    <w:rsid w:val="00A11B9C"/>
    <w:rsid w:val="00A12D16"/>
    <w:rsid w:val="00A217F8"/>
    <w:rsid w:val="00A218E2"/>
    <w:rsid w:val="00A23C1D"/>
    <w:rsid w:val="00A23E2E"/>
    <w:rsid w:val="00A31CDD"/>
    <w:rsid w:val="00A3433A"/>
    <w:rsid w:val="00A364EC"/>
    <w:rsid w:val="00A41129"/>
    <w:rsid w:val="00A41A11"/>
    <w:rsid w:val="00A4261F"/>
    <w:rsid w:val="00A445B6"/>
    <w:rsid w:val="00A44C0C"/>
    <w:rsid w:val="00A50A9D"/>
    <w:rsid w:val="00A56270"/>
    <w:rsid w:val="00A708E0"/>
    <w:rsid w:val="00A73BFE"/>
    <w:rsid w:val="00A77D4E"/>
    <w:rsid w:val="00A81EA8"/>
    <w:rsid w:val="00A863C9"/>
    <w:rsid w:val="00A911D9"/>
    <w:rsid w:val="00AA2792"/>
    <w:rsid w:val="00AA574B"/>
    <w:rsid w:val="00AA705A"/>
    <w:rsid w:val="00AB04A4"/>
    <w:rsid w:val="00AB1D66"/>
    <w:rsid w:val="00AB4B37"/>
    <w:rsid w:val="00AB56A9"/>
    <w:rsid w:val="00AC06D2"/>
    <w:rsid w:val="00AC2F10"/>
    <w:rsid w:val="00AC404A"/>
    <w:rsid w:val="00AC5159"/>
    <w:rsid w:val="00AC5D1D"/>
    <w:rsid w:val="00AD1541"/>
    <w:rsid w:val="00AD32DC"/>
    <w:rsid w:val="00AD3999"/>
    <w:rsid w:val="00AD649E"/>
    <w:rsid w:val="00AE31AB"/>
    <w:rsid w:val="00AF4312"/>
    <w:rsid w:val="00AF5F77"/>
    <w:rsid w:val="00B04B07"/>
    <w:rsid w:val="00B126D5"/>
    <w:rsid w:val="00B16D30"/>
    <w:rsid w:val="00B21864"/>
    <w:rsid w:val="00B34584"/>
    <w:rsid w:val="00B4052B"/>
    <w:rsid w:val="00B421FF"/>
    <w:rsid w:val="00B42777"/>
    <w:rsid w:val="00B42922"/>
    <w:rsid w:val="00B44479"/>
    <w:rsid w:val="00B45921"/>
    <w:rsid w:val="00B46C72"/>
    <w:rsid w:val="00B51808"/>
    <w:rsid w:val="00B531D4"/>
    <w:rsid w:val="00B55E70"/>
    <w:rsid w:val="00B57EB0"/>
    <w:rsid w:val="00B62022"/>
    <w:rsid w:val="00B64719"/>
    <w:rsid w:val="00B70738"/>
    <w:rsid w:val="00B712D3"/>
    <w:rsid w:val="00B71A11"/>
    <w:rsid w:val="00B72A77"/>
    <w:rsid w:val="00B75924"/>
    <w:rsid w:val="00B762C6"/>
    <w:rsid w:val="00B81728"/>
    <w:rsid w:val="00B82A8D"/>
    <w:rsid w:val="00B82F73"/>
    <w:rsid w:val="00B82F8E"/>
    <w:rsid w:val="00B832A4"/>
    <w:rsid w:val="00B8354C"/>
    <w:rsid w:val="00B83E32"/>
    <w:rsid w:val="00B87C39"/>
    <w:rsid w:val="00B9468A"/>
    <w:rsid w:val="00B96C92"/>
    <w:rsid w:val="00B9770C"/>
    <w:rsid w:val="00B97CF5"/>
    <w:rsid w:val="00BA3D6B"/>
    <w:rsid w:val="00BA6704"/>
    <w:rsid w:val="00BA6AB1"/>
    <w:rsid w:val="00BB39BB"/>
    <w:rsid w:val="00BC7C46"/>
    <w:rsid w:val="00BD52C7"/>
    <w:rsid w:val="00BD5ED5"/>
    <w:rsid w:val="00BE3200"/>
    <w:rsid w:val="00BE433A"/>
    <w:rsid w:val="00C033D8"/>
    <w:rsid w:val="00C049A2"/>
    <w:rsid w:val="00C067A3"/>
    <w:rsid w:val="00C06FDE"/>
    <w:rsid w:val="00C07032"/>
    <w:rsid w:val="00C12071"/>
    <w:rsid w:val="00C13A44"/>
    <w:rsid w:val="00C213A5"/>
    <w:rsid w:val="00C27341"/>
    <w:rsid w:val="00C3122E"/>
    <w:rsid w:val="00C33420"/>
    <w:rsid w:val="00C371E3"/>
    <w:rsid w:val="00C40CF0"/>
    <w:rsid w:val="00C41524"/>
    <w:rsid w:val="00C44137"/>
    <w:rsid w:val="00C47609"/>
    <w:rsid w:val="00C6069D"/>
    <w:rsid w:val="00C64BC3"/>
    <w:rsid w:val="00C70D1C"/>
    <w:rsid w:val="00C72D96"/>
    <w:rsid w:val="00C73199"/>
    <w:rsid w:val="00C75083"/>
    <w:rsid w:val="00C820DA"/>
    <w:rsid w:val="00C83254"/>
    <w:rsid w:val="00C83D5F"/>
    <w:rsid w:val="00C84C7A"/>
    <w:rsid w:val="00C86B48"/>
    <w:rsid w:val="00C906E9"/>
    <w:rsid w:val="00C93272"/>
    <w:rsid w:val="00C9790C"/>
    <w:rsid w:val="00CA0DC8"/>
    <w:rsid w:val="00CA2954"/>
    <w:rsid w:val="00CA3DBC"/>
    <w:rsid w:val="00CA5AB6"/>
    <w:rsid w:val="00CA63D2"/>
    <w:rsid w:val="00CA6C8A"/>
    <w:rsid w:val="00CB196F"/>
    <w:rsid w:val="00CB1EDF"/>
    <w:rsid w:val="00CB4753"/>
    <w:rsid w:val="00CB5B50"/>
    <w:rsid w:val="00CB7ED6"/>
    <w:rsid w:val="00CC0A53"/>
    <w:rsid w:val="00CC4A6E"/>
    <w:rsid w:val="00CD014E"/>
    <w:rsid w:val="00CD4040"/>
    <w:rsid w:val="00CD45A7"/>
    <w:rsid w:val="00CD4B4D"/>
    <w:rsid w:val="00CD5C33"/>
    <w:rsid w:val="00CD6D23"/>
    <w:rsid w:val="00CD7899"/>
    <w:rsid w:val="00CE3E30"/>
    <w:rsid w:val="00CE50E5"/>
    <w:rsid w:val="00CE7D0D"/>
    <w:rsid w:val="00CF1747"/>
    <w:rsid w:val="00CF18F4"/>
    <w:rsid w:val="00CF4F9F"/>
    <w:rsid w:val="00CF74F1"/>
    <w:rsid w:val="00D0490B"/>
    <w:rsid w:val="00D058FF"/>
    <w:rsid w:val="00D07937"/>
    <w:rsid w:val="00D102D0"/>
    <w:rsid w:val="00D12244"/>
    <w:rsid w:val="00D246B6"/>
    <w:rsid w:val="00D32A01"/>
    <w:rsid w:val="00D435BB"/>
    <w:rsid w:val="00D47142"/>
    <w:rsid w:val="00D5130D"/>
    <w:rsid w:val="00D53665"/>
    <w:rsid w:val="00D53AA1"/>
    <w:rsid w:val="00D60E9F"/>
    <w:rsid w:val="00D66546"/>
    <w:rsid w:val="00D722FC"/>
    <w:rsid w:val="00D73530"/>
    <w:rsid w:val="00D74FE7"/>
    <w:rsid w:val="00D75496"/>
    <w:rsid w:val="00D81782"/>
    <w:rsid w:val="00D81B9C"/>
    <w:rsid w:val="00D86CE3"/>
    <w:rsid w:val="00DA67F2"/>
    <w:rsid w:val="00DB16FB"/>
    <w:rsid w:val="00DB3A5D"/>
    <w:rsid w:val="00DB6415"/>
    <w:rsid w:val="00DC3A30"/>
    <w:rsid w:val="00DD558A"/>
    <w:rsid w:val="00DD61F7"/>
    <w:rsid w:val="00DF0C40"/>
    <w:rsid w:val="00DF0F4C"/>
    <w:rsid w:val="00DF4814"/>
    <w:rsid w:val="00E04329"/>
    <w:rsid w:val="00E108D9"/>
    <w:rsid w:val="00E11AF7"/>
    <w:rsid w:val="00E12286"/>
    <w:rsid w:val="00E17194"/>
    <w:rsid w:val="00E17A35"/>
    <w:rsid w:val="00E24D0D"/>
    <w:rsid w:val="00E25722"/>
    <w:rsid w:val="00E349EF"/>
    <w:rsid w:val="00E41B1C"/>
    <w:rsid w:val="00E4308B"/>
    <w:rsid w:val="00E46026"/>
    <w:rsid w:val="00E5062E"/>
    <w:rsid w:val="00E6113F"/>
    <w:rsid w:val="00E6587E"/>
    <w:rsid w:val="00E71BAE"/>
    <w:rsid w:val="00E74A9F"/>
    <w:rsid w:val="00E770EC"/>
    <w:rsid w:val="00E82198"/>
    <w:rsid w:val="00E85BF6"/>
    <w:rsid w:val="00E86A7D"/>
    <w:rsid w:val="00E92BC2"/>
    <w:rsid w:val="00E94FFF"/>
    <w:rsid w:val="00E956A9"/>
    <w:rsid w:val="00EA345F"/>
    <w:rsid w:val="00EA7A28"/>
    <w:rsid w:val="00EB0A89"/>
    <w:rsid w:val="00EB674B"/>
    <w:rsid w:val="00EB73C5"/>
    <w:rsid w:val="00EB7F5F"/>
    <w:rsid w:val="00EC0480"/>
    <w:rsid w:val="00EC400A"/>
    <w:rsid w:val="00EC6F15"/>
    <w:rsid w:val="00ED0D11"/>
    <w:rsid w:val="00ED14F4"/>
    <w:rsid w:val="00ED20ED"/>
    <w:rsid w:val="00EE1211"/>
    <w:rsid w:val="00EF30D4"/>
    <w:rsid w:val="00EF35B0"/>
    <w:rsid w:val="00EF49AB"/>
    <w:rsid w:val="00F1084B"/>
    <w:rsid w:val="00F108DC"/>
    <w:rsid w:val="00F10C61"/>
    <w:rsid w:val="00F11D5E"/>
    <w:rsid w:val="00F127BA"/>
    <w:rsid w:val="00F129E7"/>
    <w:rsid w:val="00F165E5"/>
    <w:rsid w:val="00F16927"/>
    <w:rsid w:val="00F16BFA"/>
    <w:rsid w:val="00F179BE"/>
    <w:rsid w:val="00F220E4"/>
    <w:rsid w:val="00F22FDA"/>
    <w:rsid w:val="00F2767A"/>
    <w:rsid w:val="00F32404"/>
    <w:rsid w:val="00F33445"/>
    <w:rsid w:val="00F3522B"/>
    <w:rsid w:val="00F353EB"/>
    <w:rsid w:val="00F36A6F"/>
    <w:rsid w:val="00F43466"/>
    <w:rsid w:val="00F607A8"/>
    <w:rsid w:val="00F60D6F"/>
    <w:rsid w:val="00F6150E"/>
    <w:rsid w:val="00F62AEE"/>
    <w:rsid w:val="00F65F32"/>
    <w:rsid w:val="00F67F4E"/>
    <w:rsid w:val="00F70B17"/>
    <w:rsid w:val="00F71D97"/>
    <w:rsid w:val="00F71DCD"/>
    <w:rsid w:val="00F73528"/>
    <w:rsid w:val="00F76419"/>
    <w:rsid w:val="00F767D4"/>
    <w:rsid w:val="00F8070C"/>
    <w:rsid w:val="00F82C6B"/>
    <w:rsid w:val="00F831A1"/>
    <w:rsid w:val="00F94571"/>
    <w:rsid w:val="00F9691A"/>
    <w:rsid w:val="00F974AD"/>
    <w:rsid w:val="00FA1BB2"/>
    <w:rsid w:val="00FA7635"/>
    <w:rsid w:val="00FB26CE"/>
    <w:rsid w:val="00FB706F"/>
    <w:rsid w:val="00FC0CE2"/>
    <w:rsid w:val="00FC20CB"/>
    <w:rsid w:val="00FC3CD6"/>
    <w:rsid w:val="00FC5CAA"/>
    <w:rsid w:val="00FD0B07"/>
    <w:rsid w:val="00FD2635"/>
    <w:rsid w:val="00FD4EAB"/>
    <w:rsid w:val="00FE07BB"/>
    <w:rsid w:val="00FE08CE"/>
    <w:rsid w:val="00FE2F68"/>
    <w:rsid w:val="00FE569D"/>
    <w:rsid w:val="02446540"/>
    <w:rsid w:val="03126912"/>
    <w:rsid w:val="03A3DDC5"/>
    <w:rsid w:val="051E9C35"/>
    <w:rsid w:val="0720D3BC"/>
    <w:rsid w:val="073056F7"/>
    <w:rsid w:val="09342805"/>
    <w:rsid w:val="0F681F15"/>
    <w:rsid w:val="10BE10E0"/>
    <w:rsid w:val="145E155D"/>
    <w:rsid w:val="19CAACDB"/>
    <w:rsid w:val="1B86179A"/>
    <w:rsid w:val="2260C951"/>
    <w:rsid w:val="252664A0"/>
    <w:rsid w:val="283147FE"/>
    <w:rsid w:val="2AD8B4C6"/>
    <w:rsid w:val="2C9EBB3D"/>
    <w:rsid w:val="2D41FCBB"/>
    <w:rsid w:val="356DF741"/>
    <w:rsid w:val="3884BC6E"/>
    <w:rsid w:val="39F50F84"/>
    <w:rsid w:val="3F0C7180"/>
    <w:rsid w:val="404502C3"/>
    <w:rsid w:val="42998A48"/>
    <w:rsid w:val="45AC7EF6"/>
    <w:rsid w:val="4795A9D7"/>
    <w:rsid w:val="4B344D78"/>
    <w:rsid w:val="4B690010"/>
    <w:rsid w:val="4BBE04C4"/>
    <w:rsid w:val="4EF73558"/>
    <w:rsid w:val="4F9FF574"/>
    <w:rsid w:val="4FB54A55"/>
    <w:rsid w:val="505AA8A3"/>
    <w:rsid w:val="511077BA"/>
    <w:rsid w:val="527E33CD"/>
    <w:rsid w:val="59A91720"/>
    <w:rsid w:val="5BC09A90"/>
    <w:rsid w:val="5D2A9FF4"/>
    <w:rsid w:val="65607FD3"/>
    <w:rsid w:val="6EABDC16"/>
    <w:rsid w:val="75244EB8"/>
    <w:rsid w:val="78B631E5"/>
    <w:rsid w:val="7A86FCBD"/>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uiPriority="1" w:qFormat="1"/>
    <w:lsdException w:name="heading 4" w:semiHidden="1" w:uiPriority="1" w:unhideWhenUsed="1" w:qFormat="1"/>
    <w:lsdException w:name="heading 5" w:semiHidden="1" w:uiPriority="1"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1"/>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1"/>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1"/>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1"/>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1"/>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1"/>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1"/>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1"/>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uiPriority w:val="39"/>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qFormat/>
    <w:rsid w:val="00056FF0"/>
    <w:pPr>
      <w:spacing w:after="100"/>
      <w:ind w:left="220"/>
    </w:pPr>
  </w:style>
  <w:style w:type="paragraph" w:styleId="TOC1">
    <w:name w:val="toc 1"/>
    <w:basedOn w:val="Normal"/>
    <w:next w:val="Normal"/>
    <w:autoRedefine/>
    <w:uiPriority w:val="39"/>
    <w:unhideWhenUsed/>
    <w:qFormat/>
    <w:rsid w:val="003B3ACE"/>
    <w:pPr>
      <w:tabs>
        <w:tab w:val="left" w:pos="440"/>
        <w:tab w:val="right" w:leader="dot" w:pos="9730"/>
      </w:tabs>
      <w:spacing w:after="100"/>
    </w:pPr>
    <w:rPr>
      <w:b/>
    </w:rPr>
  </w:style>
  <w:style w:type="paragraph" w:styleId="TOC3">
    <w:name w:val="toc 3"/>
    <w:basedOn w:val="Normal"/>
    <w:next w:val="Normal"/>
    <w:autoRedefine/>
    <w:uiPriority w:val="39"/>
    <w:unhideWhenUsed/>
    <w:qFormat/>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unhideWhenUsed/>
    <w:rsid w:val="00E12286"/>
    <w:rPr>
      <w:rFonts w:cs="Times New Roman"/>
      <w:sz w:val="24"/>
    </w:rPr>
  </w:style>
  <w:style w:type="paragraph" w:styleId="ListParagraph">
    <w:name w:val="List Paragraph"/>
    <w:basedOn w:val="Normal"/>
    <w:uiPriority w:val="34"/>
    <w:qFormat/>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styleId="BalloonText">
    <w:name w:val="Balloon Text"/>
    <w:basedOn w:val="Normal"/>
    <w:link w:val="BalloonTextChar"/>
    <w:uiPriority w:val="99"/>
    <w:semiHidden/>
    <w:unhideWhenUsed/>
    <w:rsid w:val="005042F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2FA"/>
    <w:rPr>
      <w:rFonts w:ascii="Segoe UI" w:hAnsi="Segoe UI" w:cs="Segoe UI"/>
      <w:color w:val="000000" w:themeColor="text1"/>
      <w:sz w:val="18"/>
      <w:szCs w:val="18"/>
      <w:lang w:eastAsia="en-US"/>
    </w:rPr>
  </w:style>
  <w:style w:type="paragraph" w:styleId="BodyText">
    <w:name w:val="Body Text"/>
    <w:basedOn w:val="Normal"/>
    <w:link w:val="BodyTextChar"/>
    <w:uiPriority w:val="1"/>
    <w:qFormat/>
    <w:rsid w:val="005042FA"/>
    <w:pPr>
      <w:widowControl w:val="0"/>
      <w:spacing w:after="0"/>
      <w:ind w:left="1077"/>
    </w:pPr>
    <w:rPr>
      <w:rFonts w:ascii="Arial" w:eastAsia="Arial" w:hAnsi="Arial" w:cstheme="minorBidi"/>
      <w:color w:val="auto"/>
      <w:sz w:val="24"/>
      <w:lang w:val="en-GB"/>
    </w:rPr>
  </w:style>
  <w:style w:type="character" w:customStyle="1" w:styleId="BodyTextChar">
    <w:name w:val="Body Text Char"/>
    <w:basedOn w:val="DefaultParagraphFont"/>
    <w:link w:val="BodyText"/>
    <w:uiPriority w:val="1"/>
    <w:rsid w:val="005042FA"/>
    <w:rPr>
      <w:rFonts w:ascii="Arial" w:eastAsia="Arial" w:hAnsi="Arial" w:cstheme="minorBidi"/>
      <w:sz w:val="24"/>
      <w:szCs w:val="24"/>
      <w:lang w:val="en-GB" w:eastAsia="en-US"/>
    </w:rPr>
  </w:style>
  <w:style w:type="paragraph" w:customStyle="1" w:styleId="TableParagraph">
    <w:name w:val="Table Paragraph"/>
    <w:basedOn w:val="Normal"/>
    <w:uiPriority w:val="1"/>
    <w:qFormat/>
    <w:rsid w:val="005042FA"/>
    <w:pPr>
      <w:widowControl w:val="0"/>
      <w:spacing w:after="0"/>
    </w:pPr>
    <w:rPr>
      <w:rFonts w:eastAsiaTheme="minorHAnsi" w:cstheme="minorBidi"/>
      <w:color w:val="auto"/>
      <w:szCs w:val="22"/>
      <w:lang w:val="en-GB"/>
    </w:rPr>
  </w:style>
  <w:style w:type="paragraph" w:styleId="Revision">
    <w:name w:val="Revision"/>
    <w:hidden/>
    <w:uiPriority w:val="99"/>
    <w:semiHidden/>
    <w:rsid w:val="005042FA"/>
    <w:rPr>
      <w:rFonts w:asciiTheme="minorHAnsi" w:eastAsiaTheme="minorHAnsi" w:hAnsiTheme="minorHAnsi" w:cstheme="minorBidi"/>
      <w:sz w:val="22"/>
      <w:szCs w:val="22"/>
      <w:lang w:val="en-GB" w:eastAsia="en-US"/>
    </w:rPr>
  </w:style>
  <w:style w:type="paragraph" w:styleId="CommentSubject">
    <w:name w:val="annotation subject"/>
    <w:basedOn w:val="CommentText"/>
    <w:next w:val="CommentText"/>
    <w:link w:val="CommentSubjectChar"/>
    <w:uiPriority w:val="99"/>
    <w:semiHidden/>
    <w:unhideWhenUsed/>
    <w:rsid w:val="005042FA"/>
    <w:pPr>
      <w:widowControl w:val="0"/>
      <w:spacing w:after="0"/>
    </w:pPr>
    <w:rPr>
      <w:rFonts w:eastAsiaTheme="minorHAnsi" w:cstheme="minorBidi"/>
      <w:b/>
      <w:bCs/>
      <w:color w:val="auto"/>
    </w:rPr>
  </w:style>
  <w:style w:type="character" w:customStyle="1" w:styleId="CommentSubjectChar">
    <w:name w:val="Comment Subject Char"/>
    <w:basedOn w:val="CommentTextChar"/>
    <w:link w:val="CommentSubject"/>
    <w:uiPriority w:val="99"/>
    <w:semiHidden/>
    <w:rsid w:val="005042FA"/>
    <w:rPr>
      <w:rFonts w:asciiTheme="minorHAnsi" w:eastAsiaTheme="minorHAnsi" w:hAnsiTheme="minorHAnsi" w:cstheme="minorBidi"/>
      <w:b/>
      <w:bCs/>
      <w:color w:val="000000" w:themeColor="text1"/>
      <w:lang w:val="en-GB" w:eastAsia="en-US"/>
    </w:rPr>
  </w:style>
  <w:style w:type="paragraph" w:styleId="TOCHeading">
    <w:name w:val="TOC Heading"/>
    <w:basedOn w:val="Heading1"/>
    <w:next w:val="Normal"/>
    <w:uiPriority w:val="39"/>
    <w:unhideWhenUsed/>
    <w:qFormat/>
    <w:rsid w:val="005042FA"/>
    <w:pPr>
      <w:keepNext/>
      <w:keepLines/>
      <w:spacing w:before="240" w:line="259" w:lineRule="auto"/>
      <w:ind w:left="357" w:hanging="357"/>
      <w:outlineLvl w:val="9"/>
    </w:pPr>
    <w:rPr>
      <w:rFonts w:asciiTheme="majorHAnsi" w:eastAsiaTheme="majorEastAsia" w:hAnsiTheme="majorHAnsi" w:cstheme="majorBidi"/>
      <w:b w:val="0"/>
      <w:bCs w:val="0"/>
      <w:color w:val="7A9249" w:themeColor="accent1" w:themeShade="BF"/>
      <w:kern w:val="0"/>
      <w:sz w:val="32"/>
      <w:szCs w:val="32"/>
      <w:lang w:val="en-US"/>
    </w:rPr>
  </w:style>
  <w:style w:type="paragraph" w:styleId="EndnoteText">
    <w:name w:val="endnote text"/>
    <w:basedOn w:val="Normal"/>
    <w:link w:val="EndnoteTextChar"/>
    <w:uiPriority w:val="99"/>
    <w:semiHidden/>
    <w:unhideWhenUsed/>
    <w:rsid w:val="005042FA"/>
    <w:pPr>
      <w:spacing w:after="0"/>
    </w:pPr>
    <w:rPr>
      <w:sz w:val="20"/>
      <w:szCs w:val="20"/>
    </w:rPr>
  </w:style>
  <w:style w:type="character" w:customStyle="1" w:styleId="EndnoteTextChar">
    <w:name w:val="Endnote Text Char"/>
    <w:basedOn w:val="DefaultParagraphFont"/>
    <w:link w:val="EndnoteText"/>
    <w:uiPriority w:val="99"/>
    <w:semiHidden/>
    <w:rsid w:val="005042FA"/>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5042FA"/>
    <w:rPr>
      <w:vertAlign w:val="superscript"/>
    </w:rPr>
  </w:style>
  <w:style w:type="paragraph" w:customStyle="1" w:styleId="Default">
    <w:name w:val="Default"/>
    <w:rsid w:val="005042FA"/>
    <w:pPr>
      <w:autoSpaceDE w:val="0"/>
      <w:autoSpaceDN w:val="0"/>
      <w:adjustRightInd w:val="0"/>
    </w:pPr>
    <w:rPr>
      <w:rFonts w:ascii="Times New Roman" w:hAnsi="Times New Roman"/>
      <w:color w:val="000000"/>
      <w:sz w:val="24"/>
      <w:szCs w:val="24"/>
    </w:rPr>
  </w:style>
  <w:style w:type="paragraph" w:customStyle="1" w:styleId="paragraph">
    <w:name w:val="paragraph"/>
    <w:aliases w:val="a"/>
    <w:basedOn w:val="Normal"/>
    <w:link w:val="paragraphChar"/>
    <w:rsid w:val="005042FA"/>
    <w:pPr>
      <w:tabs>
        <w:tab w:val="right" w:pos="1531"/>
      </w:tabs>
      <w:spacing w:before="40" w:after="0"/>
      <w:ind w:left="1644" w:hanging="1644"/>
    </w:pPr>
    <w:rPr>
      <w:rFonts w:ascii="Times New Roman" w:eastAsia="Times New Roman" w:hAnsi="Times New Roman" w:cs="Times New Roman"/>
      <w:color w:val="auto"/>
      <w:szCs w:val="20"/>
      <w:lang w:eastAsia="en-AU"/>
    </w:rPr>
  </w:style>
  <w:style w:type="character" w:customStyle="1" w:styleId="paragraphChar">
    <w:name w:val="paragraph Char"/>
    <w:aliases w:val="a Char"/>
    <w:basedOn w:val="DefaultParagraphFont"/>
    <w:link w:val="paragraph"/>
    <w:locked/>
    <w:rsid w:val="005042FA"/>
    <w:rPr>
      <w:rFonts w:ascii="Times New Roman" w:eastAsia="Times New Roman" w:hAnsi="Times New Roman"/>
      <w:sz w:val="22"/>
    </w:rPr>
  </w:style>
  <w:style w:type="paragraph" w:customStyle="1" w:styleId="CaptionTable">
    <w:name w:val="Caption Table"/>
    <w:basedOn w:val="Caption"/>
    <w:next w:val="Normal"/>
    <w:rsid w:val="005042FA"/>
    <w:pPr>
      <w:keepNext/>
      <w:keepLines/>
      <w:pBdr>
        <w:bottom w:val="single" w:sz="2" w:space="1" w:color="auto"/>
      </w:pBdr>
      <w:tabs>
        <w:tab w:val="left" w:pos="1134"/>
      </w:tabs>
      <w:spacing w:before="240" w:after="120" w:line="280" w:lineRule="atLeast"/>
      <w:ind w:left="1134" w:hanging="1134"/>
    </w:pPr>
    <w:rPr>
      <w:rFonts w:ascii="Arial" w:eastAsia="Times New Roman" w:hAnsi="Arial" w:cs="Arial"/>
      <w:b/>
      <w:bCs/>
      <w:i w:val="0"/>
      <w:iCs w:val="0"/>
      <w:color w:val="auto"/>
      <w:sz w:val="20"/>
      <w:szCs w:val="20"/>
    </w:rPr>
  </w:style>
  <w:style w:type="paragraph" w:customStyle="1" w:styleId="TableBody">
    <w:name w:val="Table Body"/>
    <w:aliases w:val="tb"/>
    <w:basedOn w:val="Normal"/>
    <w:rsid w:val="005042FA"/>
    <w:pPr>
      <w:spacing w:before="120" w:after="60"/>
    </w:pPr>
    <w:rPr>
      <w:rFonts w:ascii="Arial" w:eastAsia="Times New Roman" w:hAnsi="Arial" w:cs="Times New Roman"/>
      <w:color w:val="auto"/>
      <w:sz w:val="20"/>
      <w:szCs w:val="20"/>
    </w:rPr>
  </w:style>
  <w:style w:type="paragraph" w:customStyle="1" w:styleId="TableHead">
    <w:name w:val="Table Head"/>
    <w:aliases w:val="th,TableHeading"/>
    <w:basedOn w:val="Normal"/>
    <w:rsid w:val="005042FA"/>
    <w:pPr>
      <w:keepNext/>
      <w:keepLines/>
      <w:spacing w:before="120" w:after="60"/>
    </w:pPr>
    <w:rPr>
      <w:rFonts w:ascii="Arial" w:eastAsia="Times New Roman" w:hAnsi="Arial" w:cs="Times New Roman"/>
      <w:b/>
      <w:bCs/>
      <w:color w:val="auto"/>
      <w:sz w:val="20"/>
      <w:szCs w:val="20"/>
    </w:rPr>
  </w:style>
  <w:style w:type="character" w:customStyle="1" w:styleId="CharSectno">
    <w:name w:val="CharSectno"/>
    <w:basedOn w:val="DefaultParagraphFont"/>
    <w:qFormat/>
    <w:rsid w:val="005042FA"/>
    <w:rPr>
      <w:rFonts w:cs="Times New Roman"/>
    </w:rPr>
  </w:style>
  <w:style w:type="paragraph" w:customStyle="1" w:styleId="Note">
    <w:name w:val="Note"/>
    <w:basedOn w:val="Normal"/>
    <w:uiPriority w:val="99"/>
    <w:rsid w:val="005042FA"/>
    <w:pPr>
      <w:keepLines/>
      <w:spacing w:before="120" w:after="120" w:line="220" w:lineRule="exact"/>
      <w:ind w:left="964"/>
      <w:jc w:val="both"/>
    </w:pPr>
    <w:rPr>
      <w:rFonts w:ascii="Times New Roman" w:eastAsia="Times New Roman" w:hAnsi="Times New Roman" w:cs="Times New Roman"/>
      <w:color w:val="auto"/>
      <w:sz w:val="20"/>
      <w:lang w:eastAsia="en-AU"/>
    </w:rPr>
  </w:style>
  <w:style w:type="paragraph" w:customStyle="1" w:styleId="R2">
    <w:name w:val="R2"/>
    <w:aliases w:val="(2)"/>
    <w:basedOn w:val="Normal"/>
    <w:uiPriority w:val="99"/>
    <w:rsid w:val="005042FA"/>
    <w:pPr>
      <w:keepLines/>
      <w:tabs>
        <w:tab w:val="right" w:pos="794"/>
      </w:tabs>
      <w:spacing w:before="180" w:after="120" w:line="260" w:lineRule="exact"/>
      <w:ind w:left="964" w:hanging="964"/>
      <w:jc w:val="both"/>
    </w:pPr>
    <w:rPr>
      <w:rFonts w:ascii="Times New Roman" w:eastAsia="Times New Roman" w:hAnsi="Times New Roman" w:cs="Times New Roman"/>
      <w:color w:val="auto"/>
      <w:sz w:val="24"/>
      <w:lang w:eastAsia="en-AU"/>
    </w:rPr>
  </w:style>
  <w:style w:type="paragraph" w:customStyle="1" w:styleId="paragraphsub">
    <w:name w:val="paragraph(sub)"/>
    <w:aliases w:val="aa,t_Subpara"/>
    <w:basedOn w:val="Normal"/>
    <w:rsid w:val="005042FA"/>
    <w:pPr>
      <w:tabs>
        <w:tab w:val="right" w:pos="1985"/>
      </w:tabs>
      <w:spacing w:before="40" w:after="0"/>
      <w:ind w:left="2098" w:hanging="2098"/>
    </w:pPr>
    <w:rPr>
      <w:rFonts w:ascii="Times New Roman" w:eastAsia="Times New Roman" w:hAnsi="Times New Roman" w:cs="Times New Roman"/>
      <w:color w:val="auto"/>
      <w:szCs w:val="20"/>
      <w:lang w:eastAsia="en-AU"/>
    </w:rPr>
  </w:style>
  <w:style w:type="character" w:customStyle="1" w:styleId="CharDivNo">
    <w:name w:val="CharDivNo"/>
    <w:basedOn w:val="DefaultParagraphFont"/>
    <w:qFormat/>
    <w:rsid w:val="005042FA"/>
    <w:rPr>
      <w:rFonts w:cs="Times New Roman"/>
    </w:rPr>
  </w:style>
  <w:style w:type="character" w:customStyle="1" w:styleId="CharDivText">
    <w:name w:val="CharDivText"/>
    <w:basedOn w:val="DefaultParagraphFont"/>
    <w:qFormat/>
    <w:rsid w:val="005042FA"/>
    <w:rPr>
      <w:rFonts w:cs="Times New Roman"/>
    </w:rPr>
  </w:style>
  <w:style w:type="character" w:customStyle="1" w:styleId="Subscript">
    <w:name w:val="Subscript"/>
    <w:rsid w:val="005042FA"/>
    <w:rPr>
      <w:color w:val="auto"/>
      <w:sz w:val="20"/>
      <w:vertAlign w:val="subscript"/>
    </w:rPr>
  </w:style>
  <w:style w:type="paragraph" w:customStyle="1" w:styleId="Text">
    <w:name w:val="Text"/>
    <w:link w:val="TextChar"/>
    <w:rsid w:val="005042FA"/>
    <w:pPr>
      <w:spacing w:before="240" w:after="120" w:line="312" w:lineRule="auto"/>
    </w:pPr>
    <w:rPr>
      <w:rFonts w:ascii="Times New Roman" w:eastAsia="Times New Roman" w:hAnsi="Times New Roman"/>
      <w:lang w:eastAsia="en-US"/>
    </w:rPr>
  </w:style>
  <w:style w:type="character" w:customStyle="1" w:styleId="TextChar">
    <w:name w:val="Text Char"/>
    <w:basedOn w:val="DefaultParagraphFont"/>
    <w:link w:val="Text"/>
    <w:locked/>
    <w:rsid w:val="005042FA"/>
    <w:rPr>
      <w:rFonts w:ascii="Times New Roman" w:eastAsia="Times New Roman" w:hAnsi="Times New Roman"/>
      <w:lang w:eastAsia="en-US"/>
    </w:rPr>
  </w:style>
  <w:style w:type="paragraph" w:customStyle="1" w:styleId="ActHead5">
    <w:name w:val="ActHead 5"/>
    <w:aliases w:val="s"/>
    <w:basedOn w:val="Normal"/>
    <w:next w:val="Normal"/>
    <w:qFormat/>
    <w:rsid w:val="005042FA"/>
    <w:pPr>
      <w:keepNext/>
      <w:keepLines/>
      <w:spacing w:before="280" w:after="0"/>
      <w:ind w:left="1134" w:hanging="1134"/>
      <w:outlineLvl w:val="4"/>
    </w:pPr>
    <w:rPr>
      <w:rFonts w:ascii="Times New Roman" w:eastAsia="Times New Roman" w:hAnsi="Times New Roman" w:cs="Times New Roman"/>
      <w:b/>
      <w:color w:val="auto"/>
      <w:kern w:val="28"/>
      <w:sz w:val="24"/>
      <w:szCs w:val="20"/>
      <w:lang w:eastAsia="en-AU"/>
    </w:rPr>
  </w:style>
  <w:style w:type="paragraph" w:customStyle="1" w:styleId="ActHead3">
    <w:name w:val="ActHead 3"/>
    <w:aliases w:val="d"/>
    <w:basedOn w:val="Normal"/>
    <w:next w:val="Normal"/>
    <w:qFormat/>
    <w:rsid w:val="005042FA"/>
    <w:pPr>
      <w:keepNext/>
      <w:keepLines/>
      <w:spacing w:before="240" w:after="0"/>
      <w:ind w:left="1134" w:hanging="1134"/>
      <w:outlineLvl w:val="2"/>
    </w:pPr>
    <w:rPr>
      <w:rFonts w:ascii="Times New Roman" w:eastAsia="Times New Roman" w:hAnsi="Times New Roman" w:cs="Times New Roman"/>
      <w:b/>
      <w:color w:val="auto"/>
      <w:kern w:val="28"/>
      <w:sz w:val="28"/>
      <w:szCs w:val="20"/>
      <w:lang w:eastAsia="en-AU"/>
    </w:rPr>
  </w:style>
  <w:style w:type="paragraph" w:customStyle="1" w:styleId="subsection">
    <w:name w:val="subsection"/>
    <w:aliases w:val="ss"/>
    <w:basedOn w:val="Normal"/>
    <w:link w:val="subsectionChar"/>
    <w:rsid w:val="005042FA"/>
    <w:pPr>
      <w:tabs>
        <w:tab w:val="right" w:pos="1021"/>
      </w:tabs>
      <w:spacing w:before="180" w:after="0"/>
      <w:ind w:left="1134" w:hanging="1134"/>
    </w:pPr>
    <w:rPr>
      <w:rFonts w:ascii="Times New Roman" w:eastAsia="Times New Roman" w:hAnsi="Times New Roman" w:cs="Times New Roman"/>
      <w:color w:val="auto"/>
      <w:szCs w:val="20"/>
      <w:lang w:eastAsia="en-AU"/>
    </w:rPr>
  </w:style>
  <w:style w:type="paragraph" w:customStyle="1" w:styleId="Definition">
    <w:name w:val="Definition"/>
    <w:aliases w:val="dd"/>
    <w:basedOn w:val="Normal"/>
    <w:rsid w:val="005042FA"/>
    <w:pPr>
      <w:spacing w:before="180" w:after="0"/>
      <w:ind w:left="1134"/>
    </w:pPr>
    <w:rPr>
      <w:rFonts w:ascii="Times New Roman" w:eastAsia="Times New Roman" w:hAnsi="Times New Roman" w:cs="Times New Roman"/>
      <w:color w:val="auto"/>
      <w:szCs w:val="20"/>
      <w:lang w:eastAsia="en-AU"/>
    </w:rPr>
  </w:style>
  <w:style w:type="paragraph" w:customStyle="1" w:styleId="subsection2">
    <w:name w:val="subsection2"/>
    <w:aliases w:val="ss2"/>
    <w:basedOn w:val="Normal"/>
    <w:next w:val="subsection"/>
    <w:rsid w:val="005042FA"/>
    <w:pPr>
      <w:spacing w:before="40" w:after="0"/>
      <w:ind w:left="1134"/>
    </w:pPr>
    <w:rPr>
      <w:rFonts w:ascii="Times New Roman" w:eastAsia="Times New Roman" w:hAnsi="Times New Roman" w:cs="Times New Roman"/>
      <w:color w:val="auto"/>
      <w:szCs w:val="20"/>
      <w:lang w:eastAsia="en-AU"/>
    </w:rPr>
  </w:style>
  <w:style w:type="paragraph" w:customStyle="1" w:styleId="notetext">
    <w:name w:val="note(text)"/>
    <w:aliases w:val="n"/>
    <w:basedOn w:val="Normal"/>
    <w:link w:val="notetextChar"/>
    <w:rsid w:val="005042FA"/>
    <w:pPr>
      <w:spacing w:before="122" w:after="0"/>
      <w:ind w:left="1985" w:hanging="851"/>
    </w:pPr>
    <w:rPr>
      <w:rFonts w:ascii="Times New Roman" w:eastAsia="Times New Roman" w:hAnsi="Times New Roman" w:cs="Times New Roman"/>
      <w:color w:val="auto"/>
      <w:sz w:val="18"/>
      <w:szCs w:val="20"/>
      <w:lang w:eastAsia="en-AU"/>
    </w:rPr>
  </w:style>
  <w:style w:type="character" w:customStyle="1" w:styleId="subsectionChar">
    <w:name w:val="subsection Char"/>
    <w:aliases w:val="ss Char"/>
    <w:link w:val="subsection"/>
    <w:locked/>
    <w:rsid w:val="005042FA"/>
    <w:rPr>
      <w:rFonts w:ascii="Times New Roman" w:eastAsia="Times New Roman" w:hAnsi="Times New Roman"/>
      <w:sz w:val="22"/>
    </w:rPr>
  </w:style>
  <w:style w:type="character" w:customStyle="1" w:styleId="notetextChar">
    <w:name w:val="note(text) Char"/>
    <w:aliases w:val="n Char"/>
    <w:link w:val="notetext"/>
    <w:rsid w:val="005042FA"/>
    <w:rPr>
      <w:rFonts w:ascii="Times New Roman" w:eastAsia="Times New Roman" w:hAnsi="Times New Roman"/>
      <w:sz w:val="18"/>
    </w:rPr>
  </w:style>
  <w:style w:type="paragraph" w:customStyle="1" w:styleId="Tabletext">
    <w:name w:val="Tabletext"/>
    <w:aliases w:val="tt"/>
    <w:basedOn w:val="Normal"/>
    <w:rsid w:val="005042FA"/>
    <w:pPr>
      <w:spacing w:before="60" w:after="0" w:line="240" w:lineRule="atLeast"/>
    </w:pPr>
    <w:rPr>
      <w:rFonts w:ascii="Times New Roman" w:eastAsia="Times New Roman" w:hAnsi="Times New Roman" w:cs="Times New Roman"/>
      <w:color w:val="auto"/>
      <w:sz w:val="20"/>
      <w:szCs w:val="20"/>
      <w:lang w:eastAsia="en-AU"/>
    </w:rPr>
  </w:style>
  <w:style w:type="character" w:customStyle="1" w:styleId="charSubscript">
    <w:name w:val="charSubscript"/>
    <w:rsid w:val="005042FA"/>
    <w:rPr>
      <w:color w:val="auto"/>
      <w:sz w:val="20"/>
      <w:vertAlign w:val="subscript"/>
    </w:rPr>
  </w:style>
  <w:style w:type="paragraph" w:customStyle="1" w:styleId="Tablea">
    <w:name w:val="Table(a)"/>
    <w:aliases w:val="ta"/>
    <w:basedOn w:val="Normal"/>
    <w:rsid w:val="005042FA"/>
    <w:pPr>
      <w:spacing w:before="60" w:after="0"/>
      <w:ind w:left="284" w:hanging="284"/>
    </w:pPr>
    <w:rPr>
      <w:rFonts w:ascii="Times New Roman" w:eastAsia="Times New Roman" w:hAnsi="Times New Roman" w:cs="Times New Roman"/>
      <w:color w:val="auto"/>
      <w:sz w:val="20"/>
      <w:szCs w:val="20"/>
      <w:lang w:eastAsia="en-AU"/>
    </w:rPr>
  </w:style>
  <w:style w:type="paragraph" w:customStyle="1" w:styleId="definition0">
    <w:name w:val="definition"/>
    <w:basedOn w:val="Normal"/>
    <w:rsid w:val="005042FA"/>
    <w:pPr>
      <w:spacing w:before="80" w:after="120" w:line="260" w:lineRule="exact"/>
      <w:ind w:left="964"/>
      <w:jc w:val="both"/>
    </w:pPr>
    <w:rPr>
      <w:rFonts w:ascii="Times New Roman" w:eastAsia="Times New Roman" w:hAnsi="Times New Roman" w:cs="Times New Roman"/>
      <w:color w:val="auto"/>
      <w:sz w:val="24"/>
      <w:lang w:eastAsia="en-AU"/>
    </w:rPr>
  </w:style>
  <w:style w:type="paragraph" w:customStyle="1" w:styleId="ZR1">
    <w:name w:val="ZR1"/>
    <w:basedOn w:val="Normal"/>
    <w:rsid w:val="005042FA"/>
    <w:pPr>
      <w:keepNext/>
      <w:keepLines/>
      <w:tabs>
        <w:tab w:val="right" w:pos="794"/>
      </w:tabs>
      <w:spacing w:before="120" w:after="120" w:line="260" w:lineRule="exact"/>
      <w:ind w:left="964" w:hanging="964"/>
      <w:jc w:val="both"/>
    </w:pPr>
    <w:rPr>
      <w:rFonts w:ascii="Times New Roman" w:eastAsia="Times New Roman" w:hAnsi="Times New Roman" w:cs="Times New Roman"/>
      <w:color w:val="auto"/>
      <w:sz w:val="24"/>
      <w:lang w:eastAsia="en-AU"/>
    </w:rPr>
  </w:style>
  <w:style w:type="paragraph" w:customStyle="1" w:styleId="notepara">
    <w:name w:val="note(para)"/>
    <w:aliases w:val="na"/>
    <w:basedOn w:val="Normal"/>
    <w:rsid w:val="005042FA"/>
    <w:pPr>
      <w:spacing w:before="40" w:after="0" w:line="198" w:lineRule="exact"/>
      <w:ind w:left="2354" w:hanging="369"/>
    </w:pPr>
    <w:rPr>
      <w:rFonts w:ascii="Times New Roman" w:eastAsia="Times New Roman" w:hAnsi="Times New Roman" w:cs="Times New Roman"/>
      <w:color w:val="auto"/>
      <w:sz w:val="18"/>
      <w:szCs w:val="20"/>
      <w:lang w:eastAsia="en-AU"/>
    </w:rPr>
  </w:style>
  <w:style w:type="character" w:styleId="UnresolvedMention">
    <w:name w:val="Unresolved Mention"/>
    <w:basedOn w:val="DefaultParagraphFont"/>
    <w:uiPriority w:val="99"/>
    <w:semiHidden/>
    <w:unhideWhenUsed/>
    <w:rsid w:val="005042FA"/>
    <w:rPr>
      <w:color w:val="605E5C"/>
      <w:shd w:val="clear" w:color="auto" w:fill="E1DFDD"/>
    </w:rPr>
  </w:style>
  <w:style w:type="character" w:customStyle="1" w:styleId="normaltextrun">
    <w:name w:val="normaltextrun"/>
    <w:basedOn w:val="DefaultParagraphFont"/>
    <w:rsid w:val="005042FA"/>
  </w:style>
  <w:style w:type="character" w:customStyle="1" w:styleId="eop">
    <w:name w:val="eop"/>
    <w:basedOn w:val="DefaultParagraphFont"/>
    <w:rsid w:val="005042FA"/>
  </w:style>
  <w:style w:type="character" w:styleId="Mention">
    <w:name w:val="Mention"/>
    <w:basedOn w:val="DefaultParagraphFont"/>
    <w:uiPriority w:val="99"/>
    <w:unhideWhenUsed/>
    <w:rsid w:val="005042FA"/>
    <w:rPr>
      <w:color w:val="2B579A"/>
      <w:shd w:val="clear" w:color="auto" w:fill="E1DFDD"/>
    </w:rPr>
  </w:style>
  <w:style w:type="character" w:customStyle="1" w:styleId="ui-provider">
    <w:name w:val="ui-provider"/>
    <w:basedOn w:val="DefaultParagraphFont"/>
    <w:rsid w:val="002055DF"/>
  </w:style>
  <w:style w:type="character" w:customStyle="1" w:styleId="scxw180115724">
    <w:name w:val="scxw180115724"/>
    <w:basedOn w:val="DefaultParagraphFont"/>
    <w:rsid w:val="00B87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43470">
      <w:bodyDiv w:val="1"/>
      <w:marLeft w:val="0"/>
      <w:marRight w:val="0"/>
      <w:marTop w:val="0"/>
      <w:marBottom w:val="0"/>
      <w:divBdr>
        <w:top w:val="none" w:sz="0" w:space="0" w:color="auto"/>
        <w:left w:val="none" w:sz="0" w:space="0" w:color="auto"/>
        <w:bottom w:val="none" w:sz="0" w:space="0" w:color="auto"/>
        <w:right w:val="none" w:sz="0" w:space="0" w:color="auto"/>
      </w:divBdr>
    </w:div>
    <w:div w:id="199562397">
      <w:bodyDiv w:val="1"/>
      <w:marLeft w:val="0"/>
      <w:marRight w:val="0"/>
      <w:marTop w:val="0"/>
      <w:marBottom w:val="0"/>
      <w:divBdr>
        <w:top w:val="none" w:sz="0" w:space="0" w:color="auto"/>
        <w:left w:val="none" w:sz="0" w:space="0" w:color="auto"/>
        <w:bottom w:val="none" w:sz="0" w:space="0" w:color="auto"/>
        <w:right w:val="none" w:sz="0" w:space="0" w:color="auto"/>
      </w:divBdr>
    </w:div>
    <w:div w:id="356927075">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68452583">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9196369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www.legislation.gov.au/Series/F2008L02230" TargetMode="External"/><Relationship Id="rId39" Type="http://schemas.openxmlformats.org/officeDocument/2006/relationships/hyperlink" Target="https://cer.gov.au/schemes/national-greenhouse-and-energy-reporting-scheme/report-emissions-and-energy/nger-reporting-guides" TargetMode="External"/><Relationship Id="rId21" Type="http://schemas.openxmlformats.org/officeDocument/2006/relationships/image" Target="media/image12.png"/><Relationship Id="rId34" Type="http://schemas.openxmlformats.org/officeDocument/2006/relationships/hyperlink" Target="https://www.abs.gov.au/statistics/classifications/australian-and-new-zealand-standard-industrial-classification-anzsic"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cer.gov.au/schemes/national-greenhouse-and-energy-reporting-scheme/report-emissions-and-energy/amend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legislation.gov.au/help-and-resources/understanding-legislation/reading-legislation" TargetMode="External"/><Relationship Id="rId32" Type="http://schemas.openxmlformats.org/officeDocument/2006/relationships/image" Target="media/image13.png"/><Relationship Id="rId37" Type="http://schemas.openxmlformats.org/officeDocument/2006/relationships/hyperlink" Target="mailto:cer-nger-reporting@cer.gov.au"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cleanenergyregulator.gov.au/NGER/The-safeguard-mechanism" TargetMode="External"/><Relationship Id="rId28" Type="http://schemas.openxmlformats.org/officeDocument/2006/relationships/hyperlink" Target="https://cer.gov.au/schemes/national-greenhouse-and-energy-reporting-scheme" TargetMode="External"/><Relationship Id="rId36" Type="http://schemas.openxmlformats.org/officeDocument/2006/relationships/hyperlink" Target="mailto:" TargetMode="Externa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hyperlink" Target="https://cer.gov.au/document_page/operational-control-supplementary-guideline" TargetMode="External"/><Relationship Id="rId44"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cer.gov.au/schemes/national-greenhouse-and-energy-reporting-scheme/assess-your-obligations" TargetMode="External"/><Relationship Id="rId27" Type="http://schemas.openxmlformats.org/officeDocument/2006/relationships/hyperlink" Target="https://www.legislation.gov.au/Series/F2008L02309" TargetMode="External"/><Relationship Id="rId30" Type="http://schemas.openxmlformats.org/officeDocument/2006/relationships/hyperlink" Target="https://cer.gov.au/document_page/defining-facility-national-greenhouse-and-energy-reporting" TargetMode="External"/><Relationship Id="rId35" Type="http://schemas.openxmlformats.org/officeDocument/2006/relationships/hyperlink" Target="https://www.dcceew.gov.au/climate-change/publications/national-greenhouse-accounts-factors-2022" TargetMode="External"/><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Series/C2007A00175" TargetMode="External"/><Relationship Id="rId33" Type="http://schemas.openxmlformats.org/officeDocument/2006/relationships/hyperlink" Target="http://www.cleanenergyregulator.gov.au/NGER/Forms-and-resources/Calculators" TargetMode="External"/><Relationship Id="rId38" Type="http://schemas.openxmlformats.org/officeDocument/2006/relationships/hyperlink" Target="http://www.cer.gov.au" TargetMode="External"/><Relationship Id="rId46" Type="http://schemas.openxmlformats.org/officeDocument/2006/relationships/theme" Target="theme/theme1.xml"/><Relationship Id="rId20" Type="http://schemas.openxmlformats.org/officeDocument/2006/relationships/image" Target="media/image11.svg"/><Relationship Id="rId41"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AEC0DC-7637-40E8-915C-EE907E26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4750</Words>
  <Characters>27076</Characters>
  <Application>Microsoft Office Word</Application>
  <DocSecurity>8</DocSecurity>
  <Lines>225</Lines>
  <Paragraphs>63</Paragraphs>
  <ScaleCrop>false</ScaleCrop>
  <HeadingPairs>
    <vt:vector size="2" baseType="variant">
      <vt:variant>
        <vt:lpstr>Title</vt:lpstr>
      </vt:variant>
      <vt:variant>
        <vt:i4>1</vt:i4>
      </vt:variant>
    </vt:vector>
  </HeadingPairs>
  <TitlesOfParts>
    <vt:vector size="1" baseType="lpstr">
      <vt:lpstr>Estimating emissions and energy from wastewater handling (domestic and commercial, and industrial) guideline</vt:lpstr>
    </vt:vector>
  </TitlesOfParts>
  <Company/>
  <LinksUpToDate>false</LinksUpToDate>
  <CharactersWithSpaces>31763</CharactersWithSpaces>
  <SharedDoc>false</SharedDoc>
  <HLinks>
    <vt:vector size="210" baseType="variant">
      <vt:variant>
        <vt:i4>7733280</vt:i4>
      </vt:variant>
      <vt:variant>
        <vt:i4>135</vt:i4>
      </vt:variant>
      <vt:variant>
        <vt:i4>0</vt:i4>
      </vt:variant>
      <vt:variant>
        <vt:i4>5</vt:i4>
      </vt:variant>
      <vt:variant>
        <vt:lpwstr>https://www.cleanenergyregulator.gov.au/NGER/Forms-and-resources/Guidelines</vt:lpwstr>
      </vt:variant>
      <vt:variant>
        <vt:lpwstr/>
      </vt:variant>
      <vt:variant>
        <vt:i4>2228277</vt:i4>
      </vt:variant>
      <vt:variant>
        <vt:i4>132</vt:i4>
      </vt:variant>
      <vt:variant>
        <vt:i4>0</vt:i4>
      </vt:variant>
      <vt:variant>
        <vt:i4>5</vt:i4>
      </vt:variant>
      <vt:variant>
        <vt:lpwstr>http://www.cleanenergyregulator.gov.au/</vt:lpwstr>
      </vt:variant>
      <vt:variant>
        <vt:lpwstr/>
      </vt:variant>
      <vt:variant>
        <vt:i4>1376383</vt:i4>
      </vt:variant>
      <vt:variant>
        <vt:i4>129</vt:i4>
      </vt:variant>
      <vt:variant>
        <vt:i4>0</vt:i4>
      </vt:variant>
      <vt:variant>
        <vt:i4>5</vt:i4>
      </vt:variant>
      <vt:variant>
        <vt:lpwstr>mailto:reporting@cleanenergyregulator.gov.au</vt:lpwstr>
      </vt:variant>
      <vt:variant>
        <vt:lpwstr/>
      </vt:variant>
      <vt:variant>
        <vt:i4>3145836</vt:i4>
      </vt:variant>
      <vt:variant>
        <vt:i4>126</vt:i4>
      </vt:variant>
      <vt:variant>
        <vt:i4>0</vt:i4>
      </vt:variant>
      <vt:variant>
        <vt:i4>5</vt:i4>
      </vt:variant>
      <vt:variant>
        <vt:lpwstr>https://www.dcceew.gov.au/climate-change/publications/national-greenhouse-accounts-factors-2022</vt:lpwstr>
      </vt:variant>
      <vt:variant>
        <vt:lpwstr/>
      </vt:variant>
      <vt:variant>
        <vt:i4>6684712</vt:i4>
      </vt:variant>
      <vt:variant>
        <vt:i4>123</vt:i4>
      </vt:variant>
      <vt:variant>
        <vt:i4>0</vt:i4>
      </vt:variant>
      <vt:variant>
        <vt:i4>5</vt:i4>
      </vt:variant>
      <vt:variant>
        <vt:lpwstr>http://www.abs.gov.au/</vt:lpwstr>
      </vt:variant>
      <vt:variant>
        <vt:lpwstr/>
      </vt:variant>
      <vt:variant>
        <vt:i4>3145853</vt:i4>
      </vt:variant>
      <vt:variant>
        <vt:i4>120</vt:i4>
      </vt:variant>
      <vt:variant>
        <vt:i4>0</vt:i4>
      </vt:variant>
      <vt:variant>
        <vt:i4>5</vt:i4>
      </vt:variant>
      <vt:variant>
        <vt:lpwstr>http://www.cleanenergyregulator.gov.au/NGER/Forms-and-resources/Calculators</vt:lpwstr>
      </vt:variant>
      <vt:variant>
        <vt:lpwstr/>
      </vt:variant>
      <vt:variant>
        <vt:i4>3145735</vt:i4>
      </vt:variant>
      <vt:variant>
        <vt:i4>114</vt:i4>
      </vt:variant>
      <vt:variant>
        <vt:i4>0</vt:i4>
      </vt:variant>
      <vt:variant>
        <vt:i4>5</vt:i4>
      </vt:variant>
      <vt:variant>
        <vt:lpwstr/>
      </vt:variant>
      <vt:variant>
        <vt:lpwstr>_Emissions_of_Methane</vt:lpwstr>
      </vt:variant>
      <vt:variant>
        <vt:i4>3145853</vt:i4>
      </vt:variant>
      <vt:variant>
        <vt:i4>108</vt:i4>
      </vt:variant>
      <vt:variant>
        <vt:i4>0</vt:i4>
      </vt:variant>
      <vt:variant>
        <vt:i4>5</vt:i4>
      </vt:variant>
      <vt:variant>
        <vt:lpwstr>http://www.cleanenergyregulator.gov.au/NGER/Forms-and-resources/Calculators</vt:lpwstr>
      </vt:variant>
      <vt:variant>
        <vt:lpwstr/>
      </vt:variant>
      <vt:variant>
        <vt:i4>5242881</vt:i4>
      </vt:variant>
      <vt:variant>
        <vt:i4>99</vt:i4>
      </vt:variant>
      <vt:variant>
        <vt:i4>0</vt:i4>
      </vt:variant>
      <vt:variant>
        <vt:i4>5</vt:i4>
      </vt:variant>
      <vt:variant>
        <vt:lpwstr>http://www.cleanenergyregulator.gov.au/DocumentAssets/Pages/Operational-control-supplementary-guideline.aspx</vt:lpwstr>
      </vt:variant>
      <vt:variant>
        <vt:lpwstr/>
      </vt:variant>
      <vt:variant>
        <vt:i4>1310737</vt:i4>
      </vt:variant>
      <vt:variant>
        <vt:i4>96</vt:i4>
      </vt:variant>
      <vt:variant>
        <vt:i4>0</vt:i4>
      </vt:variant>
      <vt:variant>
        <vt:i4>5</vt:i4>
      </vt:variant>
      <vt:variant>
        <vt:lpwstr>http://www.cleanenergyregulator.gov.au/DocumentAssets/Pages/NGER-Defining-facilities.aspx</vt:lpwstr>
      </vt:variant>
      <vt:variant>
        <vt:lpwstr/>
      </vt:variant>
      <vt:variant>
        <vt:i4>655420</vt:i4>
      </vt:variant>
      <vt:variant>
        <vt:i4>90</vt:i4>
      </vt:variant>
      <vt:variant>
        <vt:i4>0</vt:i4>
      </vt:variant>
      <vt:variant>
        <vt:i4>5</vt:i4>
      </vt:variant>
      <vt:variant>
        <vt:lpwstr/>
      </vt:variant>
      <vt:variant>
        <vt:lpwstr>_Wastewater_(Industrial)_Calculator</vt:lpwstr>
      </vt:variant>
      <vt:variant>
        <vt:i4>1572975</vt:i4>
      </vt:variant>
      <vt:variant>
        <vt:i4>87</vt:i4>
      </vt:variant>
      <vt:variant>
        <vt:i4>0</vt:i4>
      </vt:variant>
      <vt:variant>
        <vt:i4>5</vt:i4>
      </vt:variant>
      <vt:variant>
        <vt:lpwstr/>
      </vt:variant>
      <vt:variant>
        <vt:lpwstr>_Wastewater_(Domestic_and</vt:lpwstr>
      </vt:variant>
      <vt:variant>
        <vt:i4>6291577</vt:i4>
      </vt:variant>
      <vt:variant>
        <vt:i4>84</vt:i4>
      </vt:variant>
      <vt:variant>
        <vt:i4>0</vt:i4>
      </vt:variant>
      <vt:variant>
        <vt:i4>5</vt:i4>
      </vt:variant>
      <vt:variant>
        <vt:lpwstr>http://www.cleanenergyregulator.gov.au/NGER/Pages/default.aspx</vt:lpwstr>
      </vt:variant>
      <vt:variant>
        <vt:lpwstr/>
      </vt:variant>
      <vt:variant>
        <vt:i4>917523</vt:i4>
      </vt:variant>
      <vt:variant>
        <vt:i4>81</vt:i4>
      </vt:variant>
      <vt:variant>
        <vt:i4>0</vt:i4>
      </vt:variant>
      <vt:variant>
        <vt:i4>5</vt:i4>
      </vt:variant>
      <vt:variant>
        <vt:lpwstr>https://www.legislation.gov.au/Series/F2008L02309</vt:lpwstr>
      </vt:variant>
      <vt:variant>
        <vt:lpwstr/>
      </vt:variant>
      <vt:variant>
        <vt:i4>851986</vt:i4>
      </vt:variant>
      <vt:variant>
        <vt:i4>78</vt:i4>
      </vt:variant>
      <vt:variant>
        <vt:i4>0</vt:i4>
      </vt:variant>
      <vt:variant>
        <vt:i4>5</vt:i4>
      </vt:variant>
      <vt:variant>
        <vt:lpwstr>https://www.legislation.gov.au/Series/F2008L02230</vt:lpwstr>
      </vt:variant>
      <vt:variant>
        <vt:lpwstr/>
      </vt:variant>
      <vt:variant>
        <vt:i4>393243</vt:i4>
      </vt:variant>
      <vt:variant>
        <vt:i4>75</vt:i4>
      </vt:variant>
      <vt:variant>
        <vt:i4>0</vt:i4>
      </vt:variant>
      <vt:variant>
        <vt:i4>5</vt:i4>
      </vt:variant>
      <vt:variant>
        <vt:lpwstr>https://www.legislation.gov.au/Series/C2007A00175</vt:lpwstr>
      </vt:variant>
      <vt:variant>
        <vt:lpwstr/>
      </vt:variant>
      <vt:variant>
        <vt:i4>1703958</vt:i4>
      </vt:variant>
      <vt:variant>
        <vt:i4>69</vt:i4>
      </vt:variant>
      <vt:variant>
        <vt:i4>0</vt:i4>
      </vt:variant>
      <vt:variant>
        <vt:i4>5</vt:i4>
      </vt:variant>
      <vt:variant>
        <vt:lpwstr>https://www.cleanenergyregulator.gov.au/NGER/The-safeguard-mechanism</vt:lpwstr>
      </vt:variant>
      <vt:variant>
        <vt:lpwstr/>
      </vt:variant>
      <vt:variant>
        <vt:i4>5439515</vt:i4>
      </vt:variant>
      <vt:variant>
        <vt:i4>66</vt:i4>
      </vt:variant>
      <vt:variant>
        <vt:i4>0</vt:i4>
      </vt:variant>
      <vt:variant>
        <vt:i4>5</vt:i4>
      </vt:variant>
      <vt:variant>
        <vt:lpwstr>https://www.cleanenergyregulator.gov.au/NGER/Reporting-cycle/Assess-your-obligations/Reporting-thresholds</vt:lpwstr>
      </vt:variant>
      <vt:variant>
        <vt:lpwstr>n3-1</vt:lpwstr>
      </vt:variant>
      <vt:variant>
        <vt:i4>6684712</vt:i4>
      </vt:variant>
      <vt:variant>
        <vt:i4>33</vt:i4>
      </vt:variant>
      <vt:variant>
        <vt:i4>0</vt:i4>
      </vt:variant>
      <vt:variant>
        <vt:i4>5</vt:i4>
      </vt:variant>
      <vt:variant>
        <vt:lpwstr>http://www.abs.gov.au/</vt:lpwstr>
      </vt:variant>
      <vt:variant>
        <vt:lpwstr/>
      </vt:variant>
      <vt:variant>
        <vt:i4>3145853</vt:i4>
      </vt:variant>
      <vt:variant>
        <vt:i4>30</vt:i4>
      </vt:variant>
      <vt:variant>
        <vt:i4>0</vt:i4>
      </vt:variant>
      <vt:variant>
        <vt:i4>5</vt:i4>
      </vt:variant>
      <vt:variant>
        <vt:lpwstr>http://www.cleanenergyregulator.gov.au/NGER/Forms-and-resources/Calculators</vt:lpwstr>
      </vt:variant>
      <vt:variant>
        <vt:lpwstr/>
      </vt:variant>
      <vt:variant>
        <vt:i4>3145853</vt:i4>
      </vt:variant>
      <vt:variant>
        <vt:i4>27</vt:i4>
      </vt:variant>
      <vt:variant>
        <vt:i4>0</vt:i4>
      </vt:variant>
      <vt:variant>
        <vt:i4>5</vt:i4>
      </vt:variant>
      <vt:variant>
        <vt:lpwstr>http://www.cleanenergyregulator.gov.au/NGER/Forms-and-resources/Calculators</vt:lpwstr>
      </vt:variant>
      <vt:variant>
        <vt:lpwstr/>
      </vt:variant>
      <vt:variant>
        <vt:i4>5242881</vt:i4>
      </vt:variant>
      <vt:variant>
        <vt:i4>24</vt:i4>
      </vt:variant>
      <vt:variant>
        <vt:i4>0</vt:i4>
      </vt:variant>
      <vt:variant>
        <vt:i4>5</vt:i4>
      </vt:variant>
      <vt:variant>
        <vt:lpwstr>http://www.cleanenergyregulator.gov.au/DocumentAssets/Pages/Operational-control-supplementary-guideline.aspx</vt:lpwstr>
      </vt:variant>
      <vt:variant>
        <vt:lpwstr/>
      </vt:variant>
      <vt:variant>
        <vt:i4>1310737</vt:i4>
      </vt:variant>
      <vt:variant>
        <vt:i4>21</vt:i4>
      </vt:variant>
      <vt:variant>
        <vt:i4>0</vt:i4>
      </vt:variant>
      <vt:variant>
        <vt:i4>5</vt:i4>
      </vt:variant>
      <vt:variant>
        <vt:lpwstr>http://www.cleanenergyregulator.gov.au/DocumentAssets/Pages/NGER-Defining-facilities.aspx</vt:lpwstr>
      </vt:variant>
      <vt:variant>
        <vt:lpwstr/>
      </vt:variant>
      <vt:variant>
        <vt:i4>6291577</vt:i4>
      </vt:variant>
      <vt:variant>
        <vt:i4>18</vt:i4>
      </vt:variant>
      <vt:variant>
        <vt:i4>0</vt:i4>
      </vt:variant>
      <vt:variant>
        <vt:i4>5</vt:i4>
      </vt:variant>
      <vt:variant>
        <vt:lpwstr>http://www.cleanenergyregulator.gov.au/NGER/Pages/default.aspx</vt:lpwstr>
      </vt:variant>
      <vt:variant>
        <vt:lpwstr/>
      </vt:variant>
      <vt:variant>
        <vt:i4>917523</vt:i4>
      </vt:variant>
      <vt:variant>
        <vt:i4>15</vt:i4>
      </vt:variant>
      <vt:variant>
        <vt:i4>0</vt:i4>
      </vt:variant>
      <vt:variant>
        <vt:i4>5</vt:i4>
      </vt:variant>
      <vt:variant>
        <vt:lpwstr>https://www.legislation.gov.au/Series/F2008L02309</vt:lpwstr>
      </vt:variant>
      <vt:variant>
        <vt:lpwstr/>
      </vt:variant>
      <vt:variant>
        <vt:i4>851986</vt:i4>
      </vt:variant>
      <vt:variant>
        <vt:i4>12</vt:i4>
      </vt:variant>
      <vt:variant>
        <vt:i4>0</vt:i4>
      </vt:variant>
      <vt:variant>
        <vt:i4>5</vt:i4>
      </vt:variant>
      <vt:variant>
        <vt:lpwstr>https://www.legislation.gov.au/Series/F2008L02230</vt:lpwstr>
      </vt:variant>
      <vt:variant>
        <vt:lpwstr/>
      </vt:variant>
      <vt:variant>
        <vt:i4>393243</vt:i4>
      </vt:variant>
      <vt:variant>
        <vt:i4>9</vt:i4>
      </vt:variant>
      <vt:variant>
        <vt:i4>0</vt:i4>
      </vt:variant>
      <vt:variant>
        <vt:i4>5</vt:i4>
      </vt:variant>
      <vt:variant>
        <vt:lpwstr>https://www.legislation.gov.au/Series/C2007A00175</vt:lpwstr>
      </vt:variant>
      <vt:variant>
        <vt:lpwstr/>
      </vt:variant>
      <vt:variant>
        <vt:i4>1703958</vt:i4>
      </vt:variant>
      <vt:variant>
        <vt:i4>6</vt:i4>
      </vt:variant>
      <vt:variant>
        <vt:i4>0</vt:i4>
      </vt:variant>
      <vt:variant>
        <vt:i4>5</vt:i4>
      </vt:variant>
      <vt:variant>
        <vt:lpwstr>https://www.cleanenergyregulator.gov.au/NGER/The-safeguard-mechanism</vt:lpwstr>
      </vt:variant>
      <vt:variant>
        <vt:lpwstr/>
      </vt:variant>
      <vt:variant>
        <vt:i4>4522074</vt:i4>
      </vt:variant>
      <vt:variant>
        <vt:i4>0</vt:i4>
      </vt:variant>
      <vt:variant>
        <vt:i4>0</vt:i4>
      </vt:variant>
      <vt:variant>
        <vt:i4>5</vt:i4>
      </vt:variant>
      <vt:variant>
        <vt:lpwstr>https://www.cleanenergyregulator.gov.au/NGER/Reporting-cycle/Assess-your-obligations/Reporting-thresholds%23n3-1</vt:lpwstr>
      </vt:variant>
      <vt:variant>
        <vt:lpwstr/>
      </vt:variant>
      <vt:variant>
        <vt:i4>7733280</vt:i4>
      </vt:variant>
      <vt:variant>
        <vt:i4>15</vt:i4>
      </vt:variant>
      <vt:variant>
        <vt:i4>0</vt:i4>
      </vt:variant>
      <vt:variant>
        <vt:i4>5</vt:i4>
      </vt:variant>
      <vt:variant>
        <vt:lpwstr>https://www.cleanenergyregulator.gov.au/NGER/Forms-and-resources/Guidelines</vt:lpwstr>
      </vt:variant>
      <vt:variant>
        <vt:lpwstr/>
      </vt:variant>
      <vt:variant>
        <vt:i4>5767188</vt:i4>
      </vt:variant>
      <vt:variant>
        <vt:i4>12</vt:i4>
      </vt:variant>
      <vt:variant>
        <vt:i4>0</vt:i4>
      </vt:variant>
      <vt:variant>
        <vt:i4>5</vt:i4>
      </vt:variant>
      <vt:variant>
        <vt:lpwstr>http://www.cleanenergyregulator.gov.au/NGER/Forms-and-resources/Guides-and-factsheets</vt:lpwstr>
      </vt:variant>
      <vt:variant>
        <vt:lpwstr/>
      </vt:variant>
      <vt:variant>
        <vt:i4>7143468</vt:i4>
      </vt:variant>
      <vt:variant>
        <vt:i4>9</vt:i4>
      </vt:variant>
      <vt:variant>
        <vt:i4>0</vt:i4>
      </vt:variant>
      <vt:variant>
        <vt:i4>5</vt:i4>
      </vt:variant>
      <vt:variant>
        <vt:lpwstr>https://www.cleanenergyregulator.gov.au/DocumentAssets/Pages/NGER-Wastewater-Industrial-Calculator-2022-23.aspx</vt:lpwstr>
      </vt:variant>
      <vt:variant>
        <vt:lpwstr/>
      </vt:variant>
      <vt:variant>
        <vt:i4>917577</vt:i4>
      </vt:variant>
      <vt:variant>
        <vt:i4>6</vt:i4>
      </vt:variant>
      <vt:variant>
        <vt:i4>0</vt:i4>
      </vt:variant>
      <vt:variant>
        <vt:i4>5</vt:i4>
      </vt:variant>
      <vt:variant>
        <vt:lpwstr>https://www.cleanenergyregulator.gov.au/DocumentAssets/Pages/NGER-Wastewater-Domestic-and-Commercial-Calculator-2022-23.aspx</vt:lpwstr>
      </vt:variant>
      <vt:variant>
        <vt:lpwstr/>
      </vt:variant>
      <vt:variant>
        <vt:i4>7405639</vt:i4>
      </vt:variant>
      <vt:variant>
        <vt:i4>3</vt:i4>
      </vt:variant>
      <vt:variant>
        <vt:i4>0</vt:i4>
      </vt:variant>
      <vt:variant>
        <vt:i4>5</vt:i4>
      </vt:variant>
      <vt:variant>
        <vt:lpwstr>mailto:Chris.Sheahan@cer.gov.au</vt:lpwstr>
      </vt:variant>
      <vt:variant>
        <vt:lpwstr/>
      </vt:variant>
      <vt:variant>
        <vt:i4>655373</vt:i4>
      </vt:variant>
      <vt:variant>
        <vt:i4>0</vt:i4>
      </vt:variant>
      <vt:variant>
        <vt:i4>0</vt:i4>
      </vt:variant>
      <vt:variant>
        <vt:i4>5</vt:i4>
      </vt:variant>
      <vt:variant>
        <vt:lpwstr>https://www.abs.gov.au/statistics/classifications/australian-and-new-zealand-standard-industrial-classification-anzsic/latest-release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Estimating emissions and energy from wastewater handling (domestic and commercial, and industrial) guideline</dc:title>
  <dc:subject/>
  <dc:creator/>
  <cp:keywords/>
  <cp:lastModifiedBy/>
  <cp:revision>1</cp:revision>
  <dcterms:created xsi:type="dcterms:W3CDTF">2025-08-20T02:30:00Z</dcterms:created>
  <dcterms:modified xsi:type="dcterms:W3CDTF">2025-08-20T02:35:00Z</dcterms:modified>
  <cp:contentStatus/>
</cp:coreProperties>
</file>