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43F96" w14:textId="751CD2FF" w:rsidR="003A5739" w:rsidRPr="00531F3B" w:rsidRDefault="00B16D30" w:rsidP="00DD1515">
      <w:pPr>
        <w:pStyle w:val="BodyText"/>
      </w:pPr>
      <w:r w:rsidRPr="00DD1515">
        <w:rPr>
          <w:rFonts w:asciiTheme="minorHAnsi" w:hAnsiTheme="minorHAnsi" w:cstheme="minorHAnsi"/>
          <w:b/>
          <w:bCs/>
          <w:noProof/>
          <w:sz w:val="56"/>
          <w:szCs w:val="56"/>
        </w:rPr>
        <w:drawing>
          <wp:anchor distT="0" distB="0" distL="114300" distR="114300" simplePos="0" relativeHeight="251658242" behindDoc="0" locked="0" layoutInCell="1" allowOverlap="1" wp14:anchorId="711A514B" wp14:editId="1EE9D466">
            <wp:simplePos x="0" y="0"/>
            <wp:positionH relativeFrom="column">
              <wp:posOffset>180975</wp:posOffset>
            </wp:positionH>
            <wp:positionV relativeFrom="page">
              <wp:posOffset>2381250</wp:posOffset>
            </wp:positionV>
            <wp:extent cx="2664000" cy="2664000"/>
            <wp:effectExtent l="0" t="0" r="0" b="0"/>
            <wp:wrapNone/>
            <wp:docPr id="22" name="Graphic 22"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DD1515">
        <w:rPr>
          <w:rFonts w:asciiTheme="minorHAnsi" w:hAnsiTheme="minorHAnsi" w:cstheme="minorHAnsi"/>
          <w:b/>
          <w:bCs/>
          <w:noProof/>
          <w:sz w:val="56"/>
          <w:szCs w:val="56"/>
        </w:rPr>
        <mc:AlternateContent>
          <mc:Choice Requires="wps">
            <w:drawing>
              <wp:anchor distT="0" distB="0" distL="114300" distR="114300" simplePos="0" relativeHeight="251658240" behindDoc="0" locked="0" layoutInCell="1" allowOverlap="1" wp14:anchorId="41A7BA9F" wp14:editId="6FCF5B4E">
                <wp:simplePos x="0" y="0"/>
                <wp:positionH relativeFrom="column">
                  <wp:posOffset>-19050</wp:posOffset>
                </wp:positionH>
                <wp:positionV relativeFrom="paragraph">
                  <wp:posOffset>897255</wp:posOffset>
                </wp:positionV>
                <wp:extent cx="6191885" cy="6184900"/>
                <wp:effectExtent l="0" t="0" r="0" b="6350"/>
                <wp:wrapNone/>
                <wp:docPr id="15" name="Freeform: Shape 15">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1885" cy="618490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rgbClr val="9FB76F"/>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w:pict>
              <v:shape w14:anchorId="6FC49930" id="Freeform: Shape 15" o:spid="_x0000_s1026" alt="&quot;&quot;" style="position:absolute;margin-left:-1.5pt;margin-top:70.65pt;width:487.55pt;height:4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50841,754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"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fillcolor="#9fb76f" stroked="f">
                <v:path arrowok="t" o:connecttype="custom" o:connectlocs="4760791,4672642;6108850,4672642;6191885,4746410;6191885,6101984;6108850,6184900;4760791,6184900;4677756,6101984;4677756,4746410;3193824,4672642;4559332,4672642;4633641,4746410;4633641,6101984;4559332,6184900;3193824,6184900;3119515,6101984;3119515,4746410;1641573,4672642;2989631,4672642;3072666,4746410;3072666,6101984;2989631,6184900;1641573,6184900;1558538,6101984;1558538,4746410;3193824,3113227;4194592,3113227;4559332,3113227;4760791,3113227;5542651,3113227;6108850,3113227;6191885,3186996;6191885,4542570;6108850,4625486;5542651,4625486;4760791,4625486;4559332,4625486;4194592,4625486;3193824,4625486;3119515,4551703;3119515,3196159;1632849,3113227;2998357,3113227;3072666,3196159;3072666,4551703;2998357,4625486;1632849,4625486;1558540,4551703;1558540,3196159;74606,3113227;1440113,3113227;1514423,3186996;1514423,4542569;1440113,4625486;74606,4625486;296,4542569;296,3186996;73810,0;2989008,0;3062818,73803;3062818,1005503;3062818,1430022;3062818,1632835;3062818,2361425;3062818,2979606;2989008,3062561;2205146,3062561;1632972,3062561;1430142,3062561;848815,3062561;73810,3062561;0,2979606;0,2361425;0,1632835;0,1430022;0,1005503;0,73803" o:connectangles="0,0,0,0,0,0,0,0,0,0,0,0,0,0,0,0,0,0,0,0,0,0,0,0,0,0,0,0,0,0,0,0,0,0,0,0,0,0,0,0,0,0,0,0,0,0,0,0,0,0,0,0,0,0,0,0,0,0,0,0,0,0,0,0,0,0,0,0,0,0,0,0,0,0,0,0"/>
                <o:lock v:ext="edit" aspectratio="t"/>
              </v:shape>
            </w:pict>
          </mc:Fallback>
        </mc:AlternateContent>
      </w:r>
      <w:r w:rsidR="00501C02" w:rsidRPr="00DD1515">
        <w:rPr>
          <w:rFonts w:asciiTheme="minorHAnsi" w:hAnsiTheme="minorHAnsi" w:cstheme="minorHAnsi"/>
          <w:b/>
          <w:bCs/>
          <w:sz w:val="56"/>
          <w:szCs w:val="56"/>
        </w:rPr>
        <w:t xml:space="preserve"> </w:t>
      </w:r>
    </w:p>
    <w:p w14:paraId="6519C78F" w14:textId="77C188F5" w:rsidR="00235142" w:rsidRPr="00874B8F" w:rsidRDefault="00661E94" w:rsidP="00D61EE8">
      <w:pPr>
        <w:pStyle w:val="Contents"/>
      </w:pPr>
      <w:bookmarkStart w:id="0" w:name="_Toc108084245"/>
      <w:bookmarkStart w:id="1" w:name="_Toc140657286"/>
      <w:r w:rsidRPr="00B93BBA">
        <w:rPr>
          <w:rFonts w:asciiTheme="minorHAnsi" w:hAnsiTheme="minorHAnsi" w:cstheme="minorHAnsi"/>
          <w:b/>
          <w:bCs/>
          <w:noProof/>
          <w:sz w:val="56"/>
          <w:szCs w:val="56"/>
        </w:rPr>
        <mc:AlternateContent>
          <mc:Choice Requires="wps">
            <w:drawing>
              <wp:anchor distT="45720" distB="45720" distL="114300" distR="114300" simplePos="0" relativeHeight="251658248" behindDoc="0" locked="0" layoutInCell="1" allowOverlap="1" wp14:anchorId="2A00ABC6" wp14:editId="02FC69B4">
                <wp:simplePos x="0" y="0"/>
                <wp:positionH relativeFrom="column">
                  <wp:posOffset>3190875</wp:posOffset>
                </wp:positionH>
                <wp:positionV relativeFrom="paragraph">
                  <wp:posOffset>1312545</wp:posOffset>
                </wp:positionV>
                <wp:extent cx="2943225" cy="24003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2400300"/>
                        </a:xfrm>
                        <a:prstGeom prst="rect">
                          <a:avLst/>
                        </a:prstGeom>
                        <a:solidFill>
                          <a:srgbClr val="FFFFFF"/>
                        </a:solidFill>
                        <a:ln w="9525">
                          <a:noFill/>
                          <a:miter lim="800000"/>
                          <a:headEnd/>
                          <a:tailEnd/>
                        </a:ln>
                      </wps:spPr>
                      <wps:txbx>
                        <w:txbxContent>
                          <w:p w14:paraId="4E7B956F" w14:textId="77777777" w:rsidR="00B93BBA" w:rsidRDefault="00B93BBA" w:rsidP="00661E94">
                            <w:pPr>
                              <w:pStyle w:val="BodyText"/>
                              <w:ind w:left="0"/>
                              <w:rPr>
                                <w:rFonts w:asciiTheme="minorHAnsi" w:hAnsiTheme="minorHAnsi" w:cstheme="minorHAnsi"/>
                                <w:b/>
                                <w:bCs/>
                                <w:sz w:val="44"/>
                                <w:szCs w:val="44"/>
                              </w:rPr>
                            </w:pPr>
                            <w:r w:rsidRPr="00141C46">
                              <w:rPr>
                                <w:rFonts w:asciiTheme="minorHAnsi" w:hAnsiTheme="minorHAnsi" w:cstheme="minorHAnsi"/>
                                <w:b/>
                                <w:bCs/>
                                <w:sz w:val="44"/>
                                <w:szCs w:val="44"/>
                              </w:rPr>
                              <w:t xml:space="preserve">Estimating </w:t>
                            </w:r>
                            <w:r w:rsidRPr="00DD1515">
                              <w:rPr>
                                <w:rFonts w:asciiTheme="minorHAnsi" w:hAnsiTheme="minorHAnsi" w:cstheme="minorHAnsi"/>
                                <w:b/>
                                <w:bCs/>
                                <w:sz w:val="44"/>
                                <w:szCs w:val="44"/>
                              </w:rPr>
                              <w:t>emissions and energy from solid waste and landfill biogas management guideline</w:t>
                            </w:r>
                          </w:p>
                          <w:p w14:paraId="7C4D6F5E" w14:textId="77777777" w:rsidR="00661E94" w:rsidRPr="00DD1515" w:rsidRDefault="00661E94" w:rsidP="00141C46">
                            <w:pPr>
                              <w:pStyle w:val="BodyText"/>
                              <w:ind w:left="0"/>
                              <w:rPr>
                                <w:rFonts w:asciiTheme="minorHAnsi" w:hAnsiTheme="minorHAnsi" w:cstheme="minorHAnsi"/>
                                <w:b/>
                                <w:bCs/>
                                <w:sz w:val="44"/>
                                <w:szCs w:val="44"/>
                              </w:rPr>
                            </w:pPr>
                          </w:p>
                          <w:p w14:paraId="09B8D2C2" w14:textId="1FA24053" w:rsidR="00B93BBA" w:rsidRDefault="003C6063" w:rsidP="00B93BBA">
                            <w:r>
                              <w:t>July</w:t>
                            </w:r>
                            <w:r w:rsidR="00DD1515">
                              <w:t xml:space="preserve"> </w:t>
                            </w:r>
                            <w:r w:rsidR="00B93BBA">
                              <w:t>202</w:t>
                            </w:r>
                            <w:r w:rsidR="00DD0D36">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00ABC6" id="_x0000_t202" coordsize="21600,21600" o:spt="202" path="m,l,21600r21600,l21600,xe">
                <v:stroke joinstyle="miter"/>
                <v:path gradientshapeok="t" o:connecttype="rect"/>
              </v:shapetype>
              <v:shape id="Text Box 2" o:spid="_x0000_s1026" type="#_x0000_t202" style="position:absolute;margin-left:251.25pt;margin-top:103.35pt;width:231.75pt;height:189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" stroked="f">
                <v:textbox>
                  <w:txbxContent>
                    <w:p w14:paraId="4E7B956F" w14:textId="77777777" w:rsidR="00B93BBA" w:rsidRDefault="00B93BBA" w:rsidP="00661E94">
                      <w:pPr>
                        <w:pStyle w:val="BodyText"/>
                        <w:ind w:left="0"/>
                        <w:rPr>
                          <w:rFonts w:asciiTheme="minorHAnsi" w:hAnsiTheme="minorHAnsi" w:cstheme="minorHAnsi"/>
                          <w:b/>
                          <w:bCs/>
                          <w:sz w:val="44"/>
                          <w:szCs w:val="44"/>
                        </w:rPr>
                      </w:pPr>
                      <w:r w:rsidRPr="00141C46">
                        <w:rPr>
                          <w:rFonts w:asciiTheme="minorHAnsi" w:hAnsiTheme="minorHAnsi" w:cstheme="minorHAnsi"/>
                          <w:b/>
                          <w:bCs/>
                          <w:sz w:val="44"/>
                          <w:szCs w:val="44"/>
                        </w:rPr>
                        <w:t xml:space="preserve">Estimating </w:t>
                      </w:r>
                      <w:r w:rsidRPr="00DD1515">
                        <w:rPr>
                          <w:rFonts w:asciiTheme="minorHAnsi" w:hAnsiTheme="minorHAnsi" w:cstheme="minorHAnsi"/>
                          <w:b/>
                          <w:bCs/>
                          <w:sz w:val="44"/>
                          <w:szCs w:val="44"/>
                        </w:rPr>
                        <w:t>emissions and energy from solid waste and landfill biogas management guideline</w:t>
                      </w:r>
                    </w:p>
                    <w:p w14:paraId="7C4D6F5E" w14:textId="77777777" w:rsidR="00661E94" w:rsidRPr="00DD1515" w:rsidRDefault="00661E94" w:rsidP="00141C46">
                      <w:pPr>
                        <w:pStyle w:val="BodyText"/>
                        <w:ind w:left="0"/>
                        <w:rPr>
                          <w:rFonts w:asciiTheme="minorHAnsi" w:hAnsiTheme="minorHAnsi" w:cstheme="minorHAnsi"/>
                          <w:b/>
                          <w:bCs/>
                          <w:sz w:val="44"/>
                          <w:szCs w:val="44"/>
                        </w:rPr>
                      </w:pPr>
                    </w:p>
                    <w:p w14:paraId="09B8D2C2" w14:textId="1FA24053" w:rsidR="00B93BBA" w:rsidRDefault="003C6063" w:rsidP="00B93BBA">
                      <w:r>
                        <w:t>July</w:t>
                      </w:r>
                      <w:r w:rsidR="00DD1515">
                        <w:t xml:space="preserve"> </w:t>
                      </w:r>
                      <w:r w:rsidR="00B93BBA">
                        <w:t>202</w:t>
                      </w:r>
                      <w:r w:rsidR="00DD0D36">
                        <w:t>6</w:t>
                      </w:r>
                    </w:p>
                  </w:txbxContent>
                </v:textbox>
                <w10:wrap type="square"/>
              </v:shape>
            </w:pict>
          </mc:Fallback>
        </mc:AlternateContent>
      </w:r>
      <w:r w:rsidR="00346AEF">
        <w:rPr>
          <w:noProof/>
        </w:rPr>
        <w:drawing>
          <wp:anchor distT="0" distB="0" distL="114300" distR="114300" simplePos="0" relativeHeight="251658243" behindDoc="0" locked="0" layoutInCell="1" allowOverlap="1" wp14:anchorId="68F54FFC" wp14:editId="5A2FA83C">
            <wp:simplePos x="0" y="0"/>
            <wp:positionH relativeFrom="column">
              <wp:posOffset>1619250</wp:posOffset>
            </wp:positionH>
            <wp:positionV relativeFrom="page">
              <wp:posOffset>6944995</wp:posOffset>
            </wp:positionV>
            <wp:extent cx="1327785" cy="1306195"/>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1">
                      <a:duotone>
                        <a:prstClr val="black"/>
                        <a:schemeClr val="accent1">
                          <a:lumMod val="60000"/>
                          <a:lumOff val="40000"/>
                          <a:tint val="45000"/>
                          <a:satMod val="400000"/>
                        </a:schemeClr>
                      </a:duotone>
                      <a:extLst>
                        <a:ext uri="{BEBA8EAE-BF5A-486C-A8C5-ECC9F3942E4B}">
                          <a14:imgProps xmlns:a14="http://schemas.microsoft.com/office/drawing/2010/main">
                            <a14:imgLayer r:embed="rId12">
                              <a14:imgEffect>
                                <a14:colorTemperature colorTemp="11200"/>
                              </a14:imgEffect>
                              <a14:imgEffect>
                                <a14:saturation sat="400000"/>
                              </a14:imgEffect>
                            </a14:imgLayer>
                          </a14:imgProps>
                        </a:ext>
                      </a:extLst>
                    </a:blip>
                    <a:stretch>
                      <a:fillRect/>
                    </a:stretch>
                  </pic:blipFill>
                  <pic:spPr>
                    <a:xfrm>
                      <a:off x="0" y="0"/>
                      <a:ext cx="1327785" cy="1306195"/>
                    </a:xfrm>
                    <a:prstGeom prst="rect">
                      <a:avLst/>
                    </a:prstGeom>
                  </pic:spPr>
                </pic:pic>
              </a:graphicData>
            </a:graphic>
            <wp14:sizeRelH relativeFrom="page">
              <wp14:pctWidth>0</wp14:pctWidth>
            </wp14:sizeRelH>
            <wp14:sizeRelV relativeFrom="page">
              <wp14:pctHeight>0</wp14:pctHeight>
            </wp14:sizeRelV>
          </wp:anchor>
        </w:drawing>
      </w:r>
      <w:r w:rsidR="00166FC1">
        <w:rPr>
          <w:noProof/>
        </w:rPr>
        <w:drawing>
          <wp:anchor distT="0" distB="0" distL="114300" distR="114300" simplePos="0" relativeHeight="251658247" behindDoc="0" locked="0" layoutInCell="1" allowOverlap="1" wp14:anchorId="1F99CBE1" wp14:editId="639DA6C4">
            <wp:simplePos x="0" y="0"/>
            <wp:positionH relativeFrom="column">
              <wp:posOffset>4772025</wp:posOffset>
            </wp:positionH>
            <wp:positionV relativeFrom="page">
              <wp:posOffset>6929120</wp:posOffset>
            </wp:positionV>
            <wp:extent cx="1328400" cy="1328400"/>
            <wp:effectExtent l="0" t="0" r="5715" b="0"/>
            <wp:wrapNone/>
            <wp:docPr id="27" name="Graphic 27"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48085B">
        <w:rPr>
          <w:noProof/>
        </w:rPr>
        <w:drawing>
          <wp:anchor distT="0" distB="0" distL="114300" distR="114300" simplePos="0" relativeHeight="251658246" behindDoc="0" locked="0" layoutInCell="1" allowOverlap="1" wp14:anchorId="321350E1" wp14:editId="4D7A4014">
            <wp:simplePos x="0" y="0"/>
            <wp:positionH relativeFrom="column">
              <wp:posOffset>3848100</wp:posOffset>
            </wp:positionH>
            <wp:positionV relativeFrom="page">
              <wp:posOffset>5262245</wp:posOffset>
            </wp:positionV>
            <wp:extent cx="1419860" cy="1419860"/>
            <wp:effectExtent l="0" t="0" r="8890" b="0"/>
            <wp:wrapNone/>
            <wp:docPr id="20" name="Graphic 20"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sidR="00B45921">
        <w:rPr>
          <w:noProof/>
        </w:rPr>
        <w:drawing>
          <wp:anchor distT="0" distB="0" distL="114300" distR="114300" simplePos="0" relativeHeight="251658245" behindDoc="0" locked="0" layoutInCell="1" allowOverlap="1" wp14:anchorId="51D0E73D" wp14:editId="4687BAD5">
            <wp:simplePos x="0" y="0"/>
            <wp:positionH relativeFrom="column">
              <wp:posOffset>1657350</wp:posOffset>
            </wp:positionH>
            <wp:positionV relativeFrom="page">
              <wp:posOffset>5367020</wp:posOffset>
            </wp:positionV>
            <wp:extent cx="1327785" cy="1327785"/>
            <wp:effectExtent l="0" t="0" r="0" b="0"/>
            <wp:wrapNone/>
            <wp:docPr id="18" name="Graphic 18"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1" behindDoc="0" locked="0" layoutInCell="1" allowOverlap="1" wp14:anchorId="4B5271F4" wp14:editId="35E4E506">
            <wp:simplePos x="0" y="0"/>
            <wp:positionH relativeFrom="column">
              <wp:posOffset>76200</wp:posOffset>
            </wp:positionH>
            <wp:positionV relativeFrom="page">
              <wp:posOffset>5372100</wp:posOffset>
            </wp:positionV>
            <wp:extent cx="1327785" cy="1327785"/>
            <wp:effectExtent l="0" t="0" r="5715" b="0"/>
            <wp:wrapNone/>
            <wp:docPr id="16" name="Graphic 16"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4" behindDoc="0" locked="0" layoutInCell="1" allowOverlap="1" wp14:anchorId="27AA53C8" wp14:editId="3178DEBE">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1">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3A5739" w:rsidRPr="00531F3B">
        <w:br w:type="page"/>
      </w:r>
      <w:bookmarkStart w:id="2" w:name="_Toc447009035"/>
      <w:bookmarkStart w:id="3" w:name="_Toc413749884"/>
      <w:r w:rsidR="00235142" w:rsidRPr="00874B8F">
        <w:lastRenderedPageBreak/>
        <w:t>Contents</w:t>
      </w:r>
      <w:bookmarkEnd w:id="0"/>
      <w:bookmarkEnd w:id="1"/>
    </w:p>
    <w:p w14:paraId="0E12A0E5" w14:textId="6D9A5ECF" w:rsidR="002E5561" w:rsidRDefault="00235142">
      <w:pPr>
        <w:pStyle w:val="TOC1"/>
        <w:rPr>
          <w:rFonts w:eastAsiaTheme="minorEastAsia" w:cstheme="minorBidi"/>
          <w:b w:val="0"/>
          <w:noProof/>
          <w:color w:val="auto"/>
          <w:kern w:val="2"/>
          <w:sz w:val="24"/>
          <w:lang w:eastAsia="en-AU"/>
          <w14:ligatures w14:val="standardContextual"/>
        </w:rPr>
      </w:pPr>
      <w:r>
        <w:fldChar w:fldCharType="begin"/>
      </w:r>
      <w:r>
        <w:instrText xml:space="preserve"> TOC  \* MERGEFORMAT </w:instrText>
      </w:r>
      <w:r>
        <w:fldChar w:fldCharType="separate"/>
      </w:r>
      <w:r w:rsidR="002E5561">
        <w:rPr>
          <w:noProof/>
        </w:rPr>
        <w:t>Definitions and abbreviations</w:t>
      </w:r>
      <w:r w:rsidR="002E5561">
        <w:rPr>
          <w:noProof/>
        </w:rPr>
        <w:tab/>
      </w:r>
      <w:r w:rsidR="002E5561">
        <w:rPr>
          <w:noProof/>
        </w:rPr>
        <w:fldChar w:fldCharType="begin"/>
      </w:r>
      <w:r w:rsidR="002E5561">
        <w:rPr>
          <w:noProof/>
        </w:rPr>
        <w:instrText xml:space="preserve"> PAGEREF _Toc235611132 \h </w:instrText>
      </w:r>
      <w:r w:rsidR="002E5561">
        <w:rPr>
          <w:noProof/>
        </w:rPr>
      </w:r>
      <w:r w:rsidR="002E5561">
        <w:rPr>
          <w:noProof/>
        </w:rPr>
        <w:fldChar w:fldCharType="separate"/>
      </w:r>
      <w:r w:rsidR="002E5561">
        <w:rPr>
          <w:noProof/>
        </w:rPr>
        <w:t>5</w:t>
      </w:r>
      <w:r w:rsidR="002E5561">
        <w:rPr>
          <w:noProof/>
        </w:rPr>
        <w:fldChar w:fldCharType="end"/>
      </w:r>
    </w:p>
    <w:p w14:paraId="7BB32E68" w14:textId="29E50694" w:rsidR="002E5561" w:rsidRDefault="002E5561">
      <w:pPr>
        <w:pStyle w:val="TOC1"/>
        <w:rPr>
          <w:rFonts w:eastAsiaTheme="minorEastAsia" w:cstheme="minorBidi"/>
          <w:b w:val="0"/>
          <w:noProof/>
          <w:color w:val="auto"/>
          <w:kern w:val="2"/>
          <w:sz w:val="24"/>
          <w:lang w:eastAsia="en-AU"/>
          <w14:ligatures w14:val="standardContextual"/>
        </w:rPr>
      </w:pPr>
      <w:r>
        <w:rPr>
          <w:noProof/>
        </w:rPr>
        <w:t>Disclaimer</w:t>
      </w:r>
      <w:r>
        <w:rPr>
          <w:noProof/>
        </w:rPr>
        <w:tab/>
      </w:r>
      <w:r>
        <w:rPr>
          <w:noProof/>
        </w:rPr>
        <w:fldChar w:fldCharType="begin"/>
      </w:r>
      <w:r>
        <w:rPr>
          <w:noProof/>
        </w:rPr>
        <w:instrText xml:space="preserve"> PAGEREF _Toc235611133 \h </w:instrText>
      </w:r>
      <w:r>
        <w:rPr>
          <w:noProof/>
        </w:rPr>
      </w:r>
      <w:r>
        <w:rPr>
          <w:noProof/>
        </w:rPr>
        <w:fldChar w:fldCharType="separate"/>
      </w:r>
      <w:r>
        <w:rPr>
          <w:noProof/>
        </w:rPr>
        <w:t>7</w:t>
      </w:r>
      <w:r>
        <w:rPr>
          <w:noProof/>
        </w:rPr>
        <w:fldChar w:fldCharType="end"/>
      </w:r>
    </w:p>
    <w:p w14:paraId="240834FC" w14:textId="1BF10676" w:rsidR="002E5561" w:rsidRDefault="002E5561">
      <w:pPr>
        <w:pStyle w:val="TOC1"/>
        <w:rPr>
          <w:rFonts w:eastAsiaTheme="minorEastAsia" w:cstheme="minorBidi"/>
          <w:b w:val="0"/>
          <w:noProof/>
          <w:color w:val="auto"/>
          <w:kern w:val="2"/>
          <w:sz w:val="24"/>
          <w:lang w:eastAsia="en-AU"/>
          <w14:ligatures w14:val="standardContextual"/>
        </w:rPr>
      </w:pPr>
      <w:r>
        <w:rPr>
          <w:noProof/>
        </w:rPr>
        <w:t>2025–26 updates</w:t>
      </w:r>
      <w:r>
        <w:rPr>
          <w:noProof/>
        </w:rPr>
        <w:tab/>
      </w:r>
      <w:r>
        <w:rPr>
          <w:noProof/>
        </w:rPr>
        <w:fldChar w:fldCharType="begin"/>
      </w:r>
      <w:r>
        <w:rPr>
          <w:noProof/>
        </w:rPr>
        <w:instrText xml:space="preserve"> PAGEREF _Toc235611134 \h </w:instrText>
      </w:r>
      <w:r>
        <w:rPr>
          <w:noProof/>
        </w:rPr>
      </w:r>
      <w:r>
        <w:rPr>
          <w:noProof/>
        </w:rPr>
        <w:fldChar w:fldCharType="separate"/>
      </w:r>
      <w:r>
        <w:rPr>
          <w:noProof/>
        </w:rPr>
        <w:t>8</w:t>
      </w:r>
      <w:r>
        <w:rPr>
          <w:noProof/>
        </w:rPr>
        <w:fldChar w:fldCharType="end"/>
      </w:r>
    </w:p>
    <w:p w14:paraId="69E55BEB" w14:textId="5438A7AE" w:rsidR="002E5561" w:rsidRDefault="002E5561">
      <w:pPr>
        <w:pStyle w:val="TOC3"/>
        <w:rPr>
          <w:rFonts w:eastAsiaTheme="minorEastAsia" w:cstheme="minorBidi"/>
          <w:noProof/>
          <w:color w:val="auto"/>
          <w:kern w:val="2"/>
          <w:sz w:val="24"/>
          <w:lang w:eastAsia="en-AU"/>
          <w14:ligatures w14:val="standardContextual"/>
        </w:rPr>
      </w:pPr>
      <w:r>
        <w:rPr>
          <w:noProof/>
        </w:rPr>
        <w:t>Changes in this document for the 2025–26 reporting year</w:t>
      </w:r>
      <w:r>
        <w:rPr>
          <w:noProof/>
        </w:rPr>
        <w:tab/>
      </w:r>
      <w:r>
        <w:rPr>
          <w:noProof/>
        </w:rPr>
        <w:fldChar w:fldCharType="begin"/>
      </w:r>
      <w:r>
        <w:rPr>
          <w:noProof/>
        </w:rPr>
        <w:instrText xml:space="preserve"> PAGEREF _Toc235611135 \h </w:instrText>
      </w:r>
      <w:r>
        <w:rPr>
          <w:noProof/>
        </w:rPr>
      </w:r>
      <w:r>
        <w:rPr>
          <w:noProof/>
        </w:rPr>
        <w:fldChar w:fldCharType="separate"/>
      </w:r>
      <w:r>
        <w:rPr>
          <w:noProof/>
        </w:rPr>
        <w:t>8</w:t>
      </w:r>
      <w:r>
        <w:rPr>
          <w:noProof/>
        </w:rPr>
        <w:fldChar w:fldCharType="end"/>
      </w:r>
    </w:p>
    <w:p w14:paraId="1F04454D" w14:textId="5045ECEE" w:rsidR="002E5561" w:rsidRDefault="002E5561">
      <w:pPr>
        <w:pStyle w:val="TOC1"/>
        <w:tabs>
          <w:tab w:val="left" w:pos="440"/>
        </w:tabs>
        <w:rPr>
          <w:rFonts w:eastAsiaTheme="minorEastAsia" w:cstheme="minorBidi"/>
          <w:b w:val="0"/>
          <w:noProof/>
          <w:color w:val="auto"/>
          <w:kern w:val="2"/>
          <w:sz w:val="24"/>
          <w:lang w:eastAsia="en-AU"/>
          <w14:ligatures w14:val="standardContextual"/>
        </w:rPr>
      </w:pPr>
      <w:r w:rsidRPr="001B7867">
        <w:rPr>
          <w:noProof/>
          <w14:scene3d>
            <w14:camera w14:prst="orthographicFront"/>
            <w14:lightRig w14:rig="threePt" w14:dir="t">
              <w14:rot w14:lat="0" w14:lon="0" w14:rev="0"/>
            </w14:lightRig>
          </w14:scene3d>
        </w:rPr>
        <w:t>1.</w:t>
      </w:r>
      <w:r>
        <w:rPr>
          <w:rFonts w:eastAsiaTheme="minorEastAsia" w:cstheme="minorBidi"/>
          <w:b w:val="0"/>
          <w:noProof/>
          <w:color w:val="auto"/>
          <w:kern w:val="2"/>
          <w:sz w:val="24"/>
          <w:lang w:eastAsia="en-AU"/>
          <w14:ligatures w14:val="standardContextual"/>
        </w:rPr>
        <w:tab/>
      </w:r>
      <w:r>
        <w:rPr>
          <w:noProof/>
        </w:rPr>
        <w:t>Purpose of this guideline</w:t>
      </w:r>
      <w:r>
        <w:rPr>
          <w:noProof/>
        </w:rPr>
        <w:tab/>
      </w:r>
      <w:r>
        <w:rPr>
          <w:noProof/>
        </w:rPr>
        <w:fldChar w:fldCharType="begin"/>
      </w:r>
      <w:r>
        <w:rPr>
          <w:noProof/>
        </w:rPr>
        <w:instrText xml:space="preserve"> PAGEREF _Toc235611136 \h </w:instrText>
      </w:r>
      <w:r>
        <w:rPr>
          <w:noProof/>
        </w:rPr>
      </w:r>
      <w:r>
        <w:rPr>
          <w:noProof/>
        </w:rPr>
        <w:fldChar w:fldCharType="separate"/>
      </w:r>
      <w:r>
        <w:rPr>
          <w:noProof/>
        </w:rPr>
        <w:t>8</w:t>
      </w:r>
      <w:r>
        <w:rPr>
          <w:noProof/>
        </w:rPr>
        <w:fldChar w:fldCharType="end"/>
      </w:r>
    </w:p>
    <w:p w14:paraId="01E36947" w14:textId="6CB15644"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1.1</w:t>
      </w:r>
      <w:r>
        <w:rPr>
          <w:rFonts w:eastAsiaTheme="minorEastAsia" w:cstheme="minorBidi"/>
          <w:noProof/>
          <w:color w:val="auto"/>
          <w:kern w:val="2"/>
          <w:sz w:val="24"/>
          <w:lang w:eastAsia="en-AU"/>
          <w14:ligatures w14:val="standardContextual"/>
        </w:rPr>
        <w:tab/>
      </w:r>
      <w:r>
        <w:rPr>
          <w:noProof/>
        </w:rPr>
        <w:t>Focus of this guideline</w:t>
      </w:r>
      <w:r>
        <w:rPr>
          <w:noProof/>
        </w:rPr>
        <w:tab/>
      </w:r>
      <w:r>
        <w:rPr>
          <w:noProof/>
        </w:rPr>
        <w:fldChar w:fldCharType="begin"/>
      </w:r>
      <w:r>
        <w:rPr>
          <w:noProof/>
        </w:rPr>
        <w:instrText xml:space="preserve"> PAGEREF _Toc235611137 \h </w:instrText>
      </w:r>
      <w:r>
        <w:rPr>
          <w:noProof/>
        </w:rPr>
      </w:r>
      <w:r>
        <w:rPr>
          <w:noProof/>
        </w:rPr>
        <w:fldChar w:fldCharType="separate"/>
      </w:r>
      <w:r>
        <w:rPr>
          <w:noProof/>
        </w:rPr>
        <w:t>9</w:t>
      </w:r>
      <w:r>
        <w:rPr>
          <w:noProof/>
        </w:rPr>
        <w:fldChar w:fldCharType="end"/>
      </w:r>
    </w:p>
    <w:p w14:paraId="0C4A7527" w14:textId="51232FDA"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1.2</w:t>
      </w:r>
      <w:r>
        <w:rPr>
          <w:rFonts w:eastAsiaTheme="minorEastAsia" w:cstheme="minorBidi"/>
          <w:noProof/>
          <w:color w:val="auto"/>
          <w:kern w:val="2"/>
          <w:sz w:val="24"/>
          <w:lang w:eastAsia="en-AU"/>
          <w14:ligatures w14:val="standardContextual"/>
        </w:rPr>
        <w:tab/>
      </w:r>
      <w:r>
        <w:rPr>
          <w:noProof/>
        </w:rPr>
        <w:t>Good practice in NGER reporting</w:t>
      </w:r>
      <w:r>
        <w:rPr>
          <w:noProof/>
        </w:rPr>
        <w:tab/>
      </w:r>
      <w:r>
        <w:rPr>
          <w:noProof/>
        </w:rPr>
        <w:fldChar w:fldCharType="begin"/>
      </w:r>
      <w:r>
        <w:rPr>
          <w:noProof/>
        </w:rPr>
        <w:instrText xml:space="preserve"> PAGEREF _Toc235611138 \h </w:instrText>
      </w:r>
      <w:r>
        <w:rPr>
          <w:noProof/>
        </w:rPr>
      </w:r>
      <w:r>
        <w:rPr>
          <w:noProof/>
        </w:rPr>
        <w:fldChar w:fldCharType="separate"/>
      </w:r>
      <w:r>
        <w:rPr>
          <w:noProof/>
        </w:rPr>
        <w:t>10</w:t>
      </w:r>
      <w:r>
        <w:rPr>
          <w:noProof/>
        </w:rPr>
        <w:fldChar w:fldCharType="end"/>
      </w:r>
    </w:p>
    <w:p w14:paraId="1F7D2107" w14:textId="7E576407" w:rsidR="002E5561" w:rsidRDefault="002E5561">
      <w:pPr>
        <w:pStyle w:val="TOC1"/>
        <w:tabs>
          <w:tab w:val="left" w:pos="440"/>
        </w:tabs>
        <w:rPr>
          <w:rFonts w:eastAsiaTheme="minorEastAsia" w:cstheme="minorBidi"/>
          <w:b w:val="0"/>
          <w:noProof/>
          <w:color w:val="auto"/>
          <w:kern w:val="2"/>
          <w:sz w:val="24"/>
          <w:lang w:eastAsia="en-AU"/>
          <w14:ligatures w14:val="standardContextual"/>
        </w:rPr>
      </w:pPr>
      <w:r w:rsidRPr="001B7867">
        <w:rPr>
          <w:noProof/>
          <w14:scene3d>
            <w14:camera w14:prst="orthographicFront"/>
            <w14:lightRig w14:rig="threePt" w14:dir="t">
              <w14:rot w14:lat="0" w14:lon="0" w14:rev="0"/>
            </w14:lightRig>
          </w14:scene3d>
        </w:rPr>
        <w:t>2.</w:t>
      </w:r>
      <w:r>
        <w:rPr>
          <w:rFonts w:eastAsiaTheme="minorEastAsia" w:cstheme="minorBidi"/>
          <w:b w:val="0"/>
          <w:noProof/>
          <w:color w:val="auto"/>
          <w:kern w:val="2"/>
          <w:sz w:val="24"/>
          <w:lang w:eastAsia="en-AU"/>
          <w14:ligatures w14:val="standardContextual"/>
        </w:rPr>
        <w:tab/>
      </w:r>
      <w:r>
        <w:rPr>
          <w:noProof/>
        </w:rPr>
        <w:t>Determining reporting obligations</w:t>
      </w:r>
      <w:r>
        <w:rPr>
          <w:noProof/>
        </w:rPr>
        <w:tab/>
      </w:r>
      <w:r>
        <w:rPr>
          <w:noProof/>
        </w:rPr>
        <w:fldChar w:fldCharType="begin"/>
      </w:r>
      <w:r>
        <w:rPr>
          <w:noProof/>
        </w:rPr>
        <w:instrText xml:space="preserve"> PAGEREF _Toc235611139 \h </w:instrText>
      </w:r>
      <w:r>
        <w:rPr>
          <w:noProof/>
        </w:rPr>
      </w:r>
      <w:r>
        <w:rPr>
          <w:noProof/>
        </w:rPr>
        <w:fldChar w:fldCharType="separate"/>
      </w:r>
      <w:r>
        <w:rPr>
          <w:noProof/>
        </w:rPr>
        <w:t>13</w:t>
      </w:r>
      <w:r>
        <w:rPr>
          <w:noProof/>
        </w:rPr>
        <w:fldChar w:fldCharType="end"/>
      </w:r>
    </w:p>
    <w:p w14:paraId="1E68DB6F" w14:textId="5A4C1C3C"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2.1</w:t>
      </w:r>
      <w:r>
        <w:rPr>
          <w:rFonts w:eastAsiaTheme="minorEastAsia" w:cstheme="minorBidi"/>
          <w:noProof/>
          <w:color w:val="auto"/>
          <w:kern w:val="2"/>
          <w:sz w:val="24"/>
          <w:lang w:eastAsia="en-AU"/>
          <w14:ligatures w14:val="standardContextual"/>
        </w:rPr>
        <w:tab/>
      </w:r>
      <w:r>
        <w:rPr>
          <w:noProof/>
        </w:rPr>
        <w:t>Example facility configurations</w:t>
      </w:r>
      <w:r>
        <w:rPr>
          <w:noProof/>
        </w:rPr>
        <w:tab/>
      </w:r>
      <w:r>
        <w:rPr>
          <w:noProof/>
        </w:rPr>
        <w:fldChar w:fldCharType="begin"/>
      </w:r>
      <w:r>
        <w:rPr>
          <w:noProof/>
        </w:rPr>
        <w:instrText xml:space="preserve"> PAGEREF _Toc235611140 \h </w:instrText>
      </w:r>
      <w:r>
        <w:rPr>
          <w:noProof/>
        </w:rPr>
      </w:r>
      <w:r>
        <w:rPr>
          <w:noProof/>
        </w:rPr>
        <w:fldChar w:fldCharType="separate"/>
      </w:r>
      <w:r>
        <w:rPr>
          <w:noProof/>
        </w:rPr>
        <w:t>14</w:t>
      </w:r>
      <w:r>
        <w:rPr>
          <w:noProof/>
        </w:rPr>
        <w:fldChar w:fldCharType="end"/>
      </w:r>
    </w:p>
    <w:p w14:paraId="37B6EA02" w14:textId="2E6BA7D9"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2.1.1</w:t>
      </w:r>
      <w:r>
        <w:rPr>
          <w:rFonts w:eastAsiaTheme="minorEastAsia" w:cstheme="minorBidi"/>
          <w:noProof/>
          <w:color w:val="auto"/>
          <w:kern w:val="2"/>
          <w:sz w:val="24"/>
          <w:lang w:eastAsia="en-AU"/>
          <w14:ligatures w14:val="standardContextual"/>
        </w:rPr>
        <w:tab/>
      </w:r>
      <w:r w:rsidRPr="001B7867">
        <w:rPr>
          <w:noProof/>
        </w:rPr>
        <w:t>Landfill waste activities and landfill biogas management as one facility</w:t>
      </w:r>
      <w:r>
        <w:rPr>
          <w:noProof/>
        </w:rPr>
        <w:tab/>
      </w:r>
      <w:r>
        <w:rPr>
          <w:noProof/>
        </w:rPr>
        <w:fldChar w:fldCharType="begin"/>
      </w:r>
      <w:r>
        <w:rPr>
          <w:noProof/>
        </w:rPr>
        <w:instrText xml:space="preserve"> PAGEREF _Toc235611141 \h </w:instrText>
      </w:r>
      <w:r>
        <w:rPr>
          <w:noProof/>
        </w:rPr>
      </w:r>
      <w:r>
        <w:rPr>
          <w:noProof/>
        </w:rPr>
        <w:fldChar w:fldCharType="separate"/>
      </w:r>
      <w:r>
        <w:rPr>
          <w:noProof/>
        </w:rPr>
        <w:t>14</w:t>
      </w:r>
      <w:r>
        <w:rPr>
          <w:noProof/>
        </w:rPr>
        <w:fldChar w:fldCharType="end"/>
      </w:r>
    </w:p>
    <w:p w14:paraId="7F3C2527" w14:textId="3AF12DF8" w:rsidR="002E5561" w:rsidRDefault="002E5561">
      <w:pPr>
        <w:pStyle w:val="TOC3"/>
        <w:rPr>
          <w:rFonts w:eastAsiaTheme="minorEastAsia" w:cstheme="minorBidi"/>
          <w:noProof/>
          <w:color w:val="auto"/>
          <w:kern w:val="2"/>
          <w:sz w:val="24"/>
          <w:lang w:eastAsia="en-AU"/>
          <w14:ligatures w14:val="standardContextual"/>
        </w:rPr>
      </w:pPr>
      <w:r w:rsidRPr="001B7867">
        <w:rPr>
          <w:b/>
          <w:noProof/>
        </w:rPr>
        <w:t>Reporting obligation case study 1</w:t>
      </w:r>
      <w:r>
        <w:rPr>
          <w:noProof/>
        </w:rPr>
        <w:tab/>
      </w:r>
      <w:r>
        <w:rPr>
          <w:noProof/>
        </w:rPr>
        <w:fldChar w:fldCharType="begin"/>
      </w:r>
      <w:r>
        <w:rPr>
          <w:noProof/>
        </w:rPr>
        <w:instrText xml:space="preserve"> PAGEREF _Toc235611142 \h </w:instrText>
      </w:r>
      <w:r>
        <w:rPr>
          <w:noProof/>
        </w:rPr>
      </w:r>
      <w:r>
        <w:rPr>
          <w:noProof/>
        </w:rPr>
        <w:fldChar w:fldCharType="separate"/>
      </w:r>
      <w:r>
        <w:rPr>
          <w:noProof/>
        </w:rPr>
        <w:t>15</w:t>
      </w:r>
      <w:r>
        <w:rPr>
          <w:noProof/>
        </w:rPr>
        <w:fldChar w:fldCharType="end"/>
      </w:r>
    </w:p>
    <w:p w14:paraId="416A4A32" w14:textId="511E1199" w:rsidR="002E5561" w:rsidRDefault="002E5561">
      <w:pPr>
        <w:pStyle w:val="TOC3"/>
        <w:rPr>
          <w:rFonts w:eastAsiaTheme="minorEastAsia" w:cstheme="minorBidi"/>
          <w:noProof/>
          <w:color w:val="auto"/>
          <w:kern w:val="2"/>
          <w:sz w:val="24"/>
          <w:lang w:eastAsia="en-AU"/>
          <w14:ligatures w14:val="standardContextual"/>
        </w:rPr>
      </w:pPr>
      <w:r w:rsidRPr="001B7867">
        <w:rPr>
          <w:b/>
          <w:noProof/>
        </w:rPr>
        <w:t>Reporting obligation case study 2</w:t>
      </w:r>
      <w:r>
        <w:rPr>
          <w:noProof/>
        </w:rPr>
        <w:tab/>
      </w:r>
      <w:r>
        <w:rPr>
          <w:noProof/>
        </w:rPr>
        <w:fldChar w:fldCharType="begin"/>
      </w:r>
      <w:r>
        <w:rPr>
          <w:noProof/>
        </w:rPr>
        <w:instrText xml:space="preserve"> PAGEREF _Toc235611143 \h </w:instrText>
      </w:r>
      <w:r>
        <w:rPr>
          <w:noProof/>
        </w:rPr>
      </w:r>
      <w:r>
        <w:rPr>
          <w:noProof/>
        </w:rPr>
        <w:fldChar w:fldCharType="separate"/>
      </w:r>
      <w:r>
        <w:rPr>
          <w:noProof/>
        </w:rPr>
        <w:t>15</w:t>
      </w:r>
      <w:r>
        <w:rPr>
          <w:noProof/>
        </w:rPr>
        <w:fldChar w:fldCharType="end"/>
      </w:r>
    </w:p>
    <w:p w14:paraId="25AD31EA" w14:textId="5C103F66"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2.1.2</w:t>
      </w:r>
      <w:r>
        <w:rPr>
          <w:rFonts w:eastAsiaTheme="minorEastAsia" w:cstheme="minorBidi"/>
          <w:noProof/>
          <w:color w:val="auto"/>
          <w:kern w:val="2"/>
          <w:sz w:val="24"/>
          <w:lang w:eastAsia="en-AU"/>
          <w14:ligatures w14:val="standardContextual"/>
        </w:rPr>
        <w:tab/>
      </w:r>
      <w:r w:rsidRPr="001B7867">
        <w:rPr>
          <w:noProof/>
        </w:rPr>
        <w:t>Landfill operations and landfill biogas management as separate facilities</w:t>
      </w:r>
      <w:r>
        <w:rPr>
          <w:noProof/>
        </w:rPr>
        <w:tab/>
      </w:r>
      <w:r>
        <w:rPr>
          <w:noProof/>
        </w:rPr>
        <w:fldChar w:fldCharType="begin"/>
      </w:r>
      <w:r>
        <w:rPr>
          <w:noProof/>
        </w:rPr>
        <w:instrText xml:space="preserve"> PAGEREF _Toc235611144 \h </w:instrText>
      </w:r>
      <w:r>
        <w:rPr>
          <w:noProof/>
        </w:rPr>
      </w:r>
      <w:r>
        <w:rPr>
          <w:noProof/>
        </w:rPr>
        <w:fldChar w:fldCharType="separate"/>
      </w:r>
      <w:r>
        <w:rPr>
          <w:noProof/>
        </w:rPr>
        <w:t>16</w:t>
      </w:r>
      <w:r>
        <w:rPr>
          <w:noProof/>
        </w:rPr>
        <w:fldChar w:fldCharType="end"/>
      </w:r>
    </w:p>
    <w:p w14:paraId="00609802" w14:textId="6E863C82" w:rsidR="002E5561" w:rsidRDefault="002E5561">
      <w:pPr>
        <w:pStyle w:val="TOC3"/>
        <w:rPr>
          <w:rFonts w:eastAsiaTheme="minorEastAsia" w:cstheme="minorBidi"/>
          <w:noProof/>
          <w:color w:val="auto"/>
          <w:kern w:val="2"/>
          <w:sz w:val="24"/>
          <w:lang w:eastAsia="en-AU"/>
          <w14:ligatures w14:val="standardContextual"/>
        </w:rPr>
      </w:pPr>
      <w:r w:rsidRPr="001B7867">
        <w:rPr>
          <w:b/>
          <w:noProof/>
        </w:rPr>
        <w:t>Reporting obligation case study 3</w:t>
      </w:r>
      <w:r>
        <w:rPr>
          <w:noProof/>
        </w:rPr>
        <w:tab/>
      </w:r>
      <w:r>
        <w:rPr>
          <w:noProof/>
        </w:rPr>
        <w:fldChar w:fldCharType="begin"/>
      </w:r>
      <w:r>
        <w:rPr>
          <w:noProof/>
        </w:rPr>
        <w:instrText xml:space="preserve"> PAGEREF _Toc235611145 \h </w:instrText>
      </w:r>
      <w:r>
        <w:rPr>
          <w:noProof/>
        </w:rPr>
      </w:r>
      <w:r>
        <w:rPr>
          <w:noProof/>
        </w:rPr>
        <w:fldChar w:fldCharType="separate"/>
      </w:r>
      <w:r>
        <w:rPr>
          <w:noProof/>
        </w:rPr>
        <w:t>16</w:t>
      </w:r>
      <w:r>
        <w:rPr>
          <w:noProof/>
        </w:rPr>
        <w:fldChar w:fldCharType="end"/>
      </w:r>
    </w:p>
    <w:p w14:paraId="14B42878" w14:textId="6DF417AC" w:rsidR="002E5561" w:rsidRDefault="002E5561">
      <w:pPr>
        <w:pStyle w:val="TOC3"/>
        <w:rPr>
          <w:rFonts w:eastAsiaTheme="minorEastAsia" w:cstheme="minorBidi"/>
          <w:noProof/>
          <w:color w:val="auto"/>
          <w:kern w:val="2"/>
          <w:sz w:val="24"/>
          <w:lang w:eastAsia="en-AU"/>
          <w14:ligatures w14:val="standardContextual"/>
        </w:rPr>
      </w:pPr>
      <w:r w:rsidRPr="001B7867">
        <w:rPr>
          <w:b/>
          <w:noProof/>
        </w:rPr>
        <w:t>Reporting obligation case study 4</w:t>
      </w:r>
      <w:r>
        <w:rPr>
          <w:noProof/>
        </w:rPr>
        <w:tab/>
      </w:r>
      <w:r>
        <w:rPr>
          <w:noProof/>
        </w:rPr>
        <w:fldChar w:fldCharType="begin"/>
      </w:r>
      <w:r>
        <w:rPr>
          <w:noProof/>
        </w:rPr>
        <w:instrText xml:space="preserve"> PAGEREF _Toc235611146 \h </w:instrText>
      </w:r>
      <w:r>
        <w:rPr>
          <w:noProof/>
        </w:rPr>
      </w:r>
      <w:r>
        <w:rPr>
          <w:noProof/>
        </w:rPr>
        <w:fldChar w:fldCharType="separate"/>
      </w:r>
      <w:r>
        <w:rPr>
          <w:noProof/>
        </w:rPr>
        <w:t>16</w:t>
      </w:r>
      <w:r>
        <w:rPr>
          <w:noProof/>
        </w:rPr>
        <w:fldChar w:fldCharType="end"/>
      </w:r>
    </w:p>
    <w:p w14:paraId="5E814FB9" w14:textId="684B7C69" w:rsidR="002E5561" w:rsidRDefault="002E5561">
      <w:pPr>
        <w:pStyle w:val="TOC1"/>
        <w:tabs>
          <w:tab w:val="left" w:pos="440"/>
        </w:tabs>
        <w:rPr>
          <w:rFonts w:eastAsiaTheme="minorEastAsia" w:cstheme="minorBidi"/>
          <w:b w:val="0"/>
          <w:noProof/>
          <w:color w:val="auto"/>
          <w:kern w:val="2"/>
          <w:sz w:val="24"/>
          <w:lang w:eastAsia="en-AU"/>
          <w14:ligatures w14:val="standardContextual"/>
        </w:rPr>
      </w:pPr>
      <w:r w:rsidRPr="001B7867">
        <w:rPr>
          <w:noProof/>
          <w14:scene3d>
            <w14:camera w14:prst="orthographicFront"/>
            <w14:lightRig w14:rig="threePt" w14:dir="t">
              <w14:rot w14:lat="0" w14:lon="0" w14:rev="0"/>
            </w14:lightRig>
          </w14:scene3d>
        </w:rPr>
        <w:t>3.</w:t>
      </w:r>
      <w:r>
        <w:rPr>
          <w:rFonts w:eastAsiaTheme="minorEastAsia" w:cstheme="minorBidi"/>
          <w:b w:val="0"/>
          <w:noProof/>
          <w:color w:val="auto"/>
          <w:kern w:val="2"/>
          <w:sz w:val="24"/>
          <w:lang w:eastAsia="en-AU"/>
          <w14:ligatures w14:val="standardContextual"/>
        </w:rPr>
        <w:tab/>
      </w:r>
      <w:r>
        <w:rPr>
          <w:noProof/>
        </w:rPr>
        <w:t>Estimating emissions</w:t>
      </w:r>
      <w:r>
        <w:rPr>
          <w:noProof/>
        </w:rPr>
        <w:tab/>
      </w:r>
      <w:r>
        <w:rPr>
          <w:noProof/>
        </w:rPr>
        <w:fldChar w:fldCharType="begin"/>
      </w:r>
      <w:r>
        <w:rPr>
          <w:noProof/>
        </w:rPr>
        <w:instrText xml:space="preserve"> PAGEREF _Toc235611147 \h </w:instrText>
      </w:r>
      <w:r>
        <w:rPr>
          <w:noProof/>
        </w:rPr>
      </w:r>
      <w:r>
        <w:rPr>
          <w:noProof/>
        </w:rPr>
        <w:fldChar w:fldCharType="separate"/>
      </w:r>
      <w:r>
        <w:rPr>
          <w:noProof/>
        </w:rPr>
        <w:t>17</w:t>
      </w:r>
      <w:r>
        <w:rPr>
          <w:noProof/>
        </w:rPr>
        <w:fldChar w:fldCharType="end"/>
      </w:r>
    </w:p>
    <w:p w14:paraId="21DC4308" w14:textId="5612A03E"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3.1</w:t>
      </w:r>
      <w:r>
        <w:rPr>
          <w:rFonts w:eastAsiaTheme="minorEastAsia" w:cstheme="minorBidi"/>
          <w:noProof/>
          <w:color w:val="auto"/>
          <w:kern w:val="2"/>
          <w:sz w:val="24"/>
          <w:lang w:eastAsia="en-AU"/>
          <w14:ligatures w14:val="standardContextual"/>
        </w:rPr>
        <w:tab/>
      </w:r>
      <w:r>
        <w:rPr>
          <w:noProof/>
        </w:rPr>
        <w:t>Sources of emissions</w:t>
      </w:r>
      <w:r>
        <w:rPr>
          <w:noProof/>
        </w:rPr>
        <w:tab/>
      </w:r>
      <w:r>
        <w:rPr>
          <w:noProof/>
        </w:rPr>
        <w:fldChar w:fldCharType="begin"/>
      </w:r>
      <w:r>
        <w:rPr>
          <w:noProof/>
        </w:rPr>
        <w:instrText xml:space="preserve"> PAGEREF _Toc235611148 \h </w:instrText>
      </w:r>
      <w:r>
        <w:rPr>
          <w:noProof/>
        </w:rPr>
      </w:r>
      <w:r>
        <w:rPr>
          <w:noProof/>
        </w:rPr>
        <w:fldChar w:fldCharType="separate"/>
      </w:r>
      <w:r>
        <w:rPr>
          <w:noProof/>
        </w:rPr>
        <w:t>17</w:t>
      </w:r>
      <w:r>
        <w:rPr>
          <w:noProof/>
        </w:rPr>
        <w:fldChar w:fldCharType="end"/>
      </w:r>
    </w:p>
    <w:p w14:paraId="1A045942" w14:textId="7090D1B4"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3.2</w:t>
      </w:r>
      <w:r>
        <w:rPr>
          <w:rFonts w:eastAsiaTheme="minorEastAsia" w:cstheme="minorBidi"/>
          <w:noProof/>
          <w:color w:val="auto"/>
          <w:kern w:val="2"/>
          <w:sz w:val="24"/>
          <w:lang w:eastAsia="en-AU"/>
          <w14:ligatures w14:val="standardContextual"/>
        </w:rPr>
        <w:tab/>
      </w:r>
      <w:r>
        <w:rPr>
          <w:noProof/>
        </w:rPr>
        <w:t>Solid Waste Calculator</w:t>
      </w:r>
      <w:r>
        <w:rPr>
          <w:noProof/>
        </w:rPr>
        <w:tab/>
      </w:r>
      <w:r>
        <w:rPr>
          <w:noProof/>
        </w:rPr>
        <w:fldChar w:fldCharType="begin"/>
      </w:r>
      <w:r>
        <w:rPr>
          <w:noProof/>
        </w:rPr>
        <w:instrText xml:space="preserve"> PAGEREF _Toc235611149 \h </w:instrText>
      </w:r>
      <w:r>
        <w:rPr>
          <w:noProof/>
        </w:rPr>
      </w:r>
      <w:r>
        <w:rPr>
          <w:noProof/>
        </w:rPr>
        <w:fldChar w:fldCharType="separate"/>
      </w:r>
      <w:r>
        <w:rPr>
          <w:noProof/>
        </w:rPr>
        <w:t>18</w:t>
      </w:r>
      <w:r>
        <w:rPr>
          <w:noProof/>
        </w:rPr>
        <w:fldChar w:fldCharType="end"/>
      </w:r>
    </w:p>
    <w:p w14:paraId="33E0FA2A" w14:textId="21E54F73"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3.3</w:t>
      </w:r>
      <w:r>
        <w:rPr>
          <w:rFonts w:eastAsiaTheme="minorEastAsia" w:cstheme="minorBidi"/>
          <w:noProof/>
          <w:color w:val="auto"/>
          <w:kern w:val="2"/>
          <w:sz w:val="24"/>
          <w:lang w:eastAsia="en-AU"/>
          <w14:ligatures w14:val="standardContextual"/>
        </w:rPr>
        <w:tab/>
      </w:r>
      <w:r>
        <w:rPr>
          <w:noProof/>
        </w:rPr>
        <w:t>Information required for estimating emissions</w:t>
      </w:r>
      <w:r>
        <w:rPr>
          <w:noProof/>
        </w:rPr>
        <w:tab/>
      </w:r>
      <w:r>
        <w:rPr>
          <w:noProof/>
        </w:rPr>
        <w:fldChar w:fldCharType="begin"/>
      </w:r>
      <w:r>
        <w:rPr>
          <w:noProof/>
        </w:rPr>
        <w:instrText xml:space="preserve"> PAGEREF _Toc235611150 \h </w:instrText>
      </w:r>
      <w:r>
        <w:rPr>
          <w:noProof/>
        </w:rPr>
      </w:r>
      <w:r>
        <w:rPr>
          <w:noProof/>
        </w:rPr>
        <w:fldChar w:fldCharType="separate"/>
      </w:r>
      <w:r>
        <w:rPr>
          <w:noProof/>
        </w:rPr>
        <w:t>18</w:t>
      </w:r>
      <w:r>
        <w:rPr>
          <w:noProof/>
        </w:rPr>
        <w:fldChar w:fldCharType="end"/>
      </w:r>
    </w:p>
    <w:p w14:paraId="58E9F825" w14:textId="41BCD30B" w:rsidR="002E5561" w:rsidRDefault="002E5561">
      <w:pPr>
        <w:pStyle w:val="TOC1"/>
        <w:tabs>
          <w:tab w:val="left" w:pos="440"/>
        </w:tabs>
        <w:rPr>
          <w:rFonts w:eastAsiaTheme="minorEastAsia" w:cstheme="minorBidi"/>
          <w:b w:val="0"/>
          <w:noProof/>
          <w:color w:val="auto"/>
          <w:kern w:val="2"/>
          <w:sz w:val="24"/>
          <w:lang w:eastAsia="en-AU"/>
          <w14:ligatures w14:val="standardContextual"/>
        </w:rPr>
      </w:pPr>
      <w:r w:rsidRPr="001B7867">
        <w:rPr>
          <w:noProof/>
          <w14:scene3d>
            <w14:camera w14:prst="orthographicFront"/>
            <w14:lightRig w14:rig="threePt" w14:dir="t">
              <w14:rot w14:lat="0" w14:lon="0" w14:rev="0"/>
            </w14:lightRig>
          </w14:scene3d>
        </w:rPr>
        <w:t>4.</w:t>
      </w:r>
      <w:r>
        <w:rPr>
          <w:rFonts w:eastAsiaTheme="minorEastAsia" w:cstheme="minorBidi"/>
          <w:b w:val="0"/>
          <w:noProof/>
          <w:color w:val="auto"/>
          <w:kern w:val="2"/>
          <w:sz w:val="24"/>
          <w:lang w:eastAsia="en-AU"/>
          <w14:ligatures w14:val="standardContextual"/>
        </w:rPr>
        <w:tab/>
      </w:r>
      <w:r>
        <w:rPr>
          <w:noProof/>
        </w:rPr>
        <w:t>Procedure for estimating emissions</w:t>
      </w:r>
      <w:r>
        <w:rPr>
          <w:noProof/>
        </w:rPr>
        <w:tab/>
      </w:r>
      <w:r>
        <w:rPr>
          <w:noProof/>
        </w:rPr>
        <w:fldChar w:fldCharType="begin"/>
      </w:r>
      <w:r>
        <w:rPr>
          <w:noProof/>
        </w:rPr>
        <w:instrText xml:space="preserve"> PAGEREF _Toc235611151 \h </w:instrText>
      </w:r>
      <w:r>
        <w:rPr>
          <w:noProof/>
        </w:rPr>
      </w:r>
      <w:r>
        <w:rPr>
          <w:noProof/>
        </w:rPr>
        <w:fldChar w:fldCharType="separate"/>
      </w:r>
      <w:r>
        <w:rPr>
          <w:noProof/>
        </w:rPr>
        <w:t>20</w:t>
      </w:r>
      <w:r>
        <w:rPr>
          <w:noProof/>
        </w:rPr>
        <w:fldChar w:fldCharType="end"/>
      </w:r>
    </w:p>
    <w:p w14:paraId="22E189F2" w14:textId="058AD17E"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4.1</w:t>
      </w:r>
      <w:r>
        <w:rPr>
          <w:rFonts w:eastAsiaTheme="minorEastAsia" w:cstheme="minorBidi"/>
          <w:noProof/>
          <w:color w:val="auto"/>
          <w:kern w:val="2"/>
          <w:sz w:val="24"/>
          <w:lang w:eastAsia="en-AU"/>
          <w14:ligatures w14:val="standardContextual"/>
        </w:rPr>
        <w:tab/>
      </w:r>
      <w:r>
        <w:rPr>
          <w:noProof/>
        </w:rPr>
        <w:t>Estimate total solid waste tonnage received at the landfill</w:t>
      </w:r>
      <w:r>
        <w:rPr>
          <w:noProof/>
        </w:rPr>
        <w:tab/>
      </w:r>
      <w:r>
        <w:rPr>
          <w:noProof/>
        </w:rPr>
        <w:fldChar w:fldCharType="begin"/>
      </w:r>
      <w:r>
        <w:rPr>
          <w:noProof/>
        </w:rPr>
        <w:instrText xml:space="preserve"> PAGEREF _Toc235611152 \h </w:instrText>
      </w:r>
      <w:r>
        <w:rPr>
          <w:noProof/>
        </w:rPr>
      </w:r>
      <w:r>
        <w:rPr>
          <w:noProof/>
        </w:rPr>
        <w:fldChar w:fldCharType="separate"/>
      </w:r>
      <w:r>
        <w:rPr>
          <w:noProof/>
        </w:rPr>
        <w:t>20</w:t>
      </w:r>
      <w:r>
        <w:rPr>
          <w:noProof/>
        </w:rPr>
        <w:fldChar w:fldCharType="end"/>
      </w:r>
    </w:p>
    <w:p w14:paraId="4175CEF9" w14:textId="68D67B7E"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4.1.1</w:t>
      </w:r>
      <w:r>
        <w:rPr>
          <w:rFonts w:eastAsiaTheme="minorEastAsia" w:cstheme="minorBidi"/>
          <w:noProof/>
          <w:color w:val="auto"/>
          <w:kern w:val="2"/>
          <w:sz w:val="24"/>
          <w:lang w:eastAsia="en-AU"/>
          <w14:ligatures w14:val="standardContextual"/>
        </w:rPr>
        <w:tab/>
      </w:r>
      <w:r w:rsidRPr="001B7867">
        <w:rPr>
          <w:noProof/>
        </w:rPr>
        <w:t>Waste received and waste disposed</w:t>
      </w:r>
      <w:r>
        <w:rPr>
          <w:noProof/>
        </w:rPr>
        <w:tab/>
      </w:r>
      <w:r>
        <w:rPr>
          <w:noProof/>
        </w:rPr>
        <w:fldChar w:fldCharType="begin"/>
      </w:r>
      <w:r>
        <w:rPr>
          <w:noProof/>
        </w:rPr>
        <w:instrText xml:space="preserve"> PAGEREF _Toc235611153 \h </w:instrText>
      </w:r>
      <w:r>
        <w:rPr>
          <w:noProof/>
        </w:rPr>
      </w:r>
      <w:r>
        <w:rPr>
          <w:noProof/>
        </w:rPr>
        <w:fldChar w:fldCharType="separate"/>
      </w:r>
      <w:r>
        <w:rPr>
          <w:noProof/>
        </w:rPr>
        <w:t>20</w:t>
      </w:r>
      <w:r>
        <w:rPr>
          <w:noProof/>
        </w:rPr>
        <w:fldChar w:fldCharType="end"/>
      </w:r>
    </w:p>
    <w:p w14:paraId="5F91F9ED" w14:textId="1BED4054"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4.1.2</w:t>
      </w:r>
      <w:r>
        <w:rPr>
          <w:rFonts w:eastAsiaTheme="minorEastAsia" w:cstheme="minorBidi"/>
          <w:noProof/>
          <w:color w:val="auto"/>
          <w:kern w:val="2"/>
          <w:sz w:val="24"/>
          <w:lang w:eastAsia="en-AU"/>
          <w14:ligatures w14:val="standardContextual"/>
        </w:rPr>
        <w:tab/>
      </w:r>
      <w:r w:rsidRPr="001B7867">
        <w:rPr>
          <w:noProof/>
        </w:rPr>
        <w:t>Measurement criteria</w:t>
      </w:r>
      <w:r>
        <w:rPr>
          <w:noProof/>
        </w:rPr>
        <w:tab/>
      </w:r>
      <w:r>
        <w:rPr>
          <w:noProof/>
        </w:rPr>
        <w:fldChar w:fldCharType="begin"/>
      </w:r>
      <w:r>
        <w:rPr>
          <w:noProof/>
        </w:rPr>
        <w:instrText xml:space="preserve"> PAGEREF _Toc235611154 \h </w:instrText>
      </w:r>
      <w:r>
        <w:rPr>
          <w:noProof/>
        </w:rPr>
      </w:r>
      <w:r>
        <w:rPr>
          <w:noProof/>
        </w:rPr>
        <w:fldChar w:fldCharType="separate"/>
      </w:r>
      <w:r>
        <w:rPr>
          <w:noProof/>
        </w:rPr>
        <w:t>20</w:t>
      </w:r>
      <w:r>
        <w:rPr>
          <w:noProof/>
        </w:rPr>
        <w:fldChar w:fldCharType="end"/>
      </w:r>
    </w:p>
    <w:p w14:paraId="7E2DE045" w14:textId="0A2CE209"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4.2</w:t>
      </w:r>
      <w:r>
        <w:rPr>
          <w:rFonts w:eastAsiaTheme="minorEastAsia" w:cstheme="minorBidi"/>
          <w:noProof/>
          <w:color w:val="auto"/>
          <w:kern w:val="2"/>
          <w:sz w:val="24"/>
          <w:lang w:eastAsia="en-AU"/>
          <w14:ligatures w14:val="standardContextual"/>
        </w:rPr>
        <w:tab/>
      </w:r>
      <w:r>
        <w:rPr>
          <w:noProof/>
        </w:rPr>
        <w:t>Estimate composition of solid waste streams</w:t>
      </w:r>
      <w:r>
        <w:rPr>
          <w:noProof/>
        </w:rPr>
        <w:tab/>
      </w:r>
      <w:r>
        <w:rPr>
          <w:noProof/>
        </w:rPr>
        <w:fldChar w:fldCharType="begin"/>
      </w:r>
      <w:r>
        <w:rPr>
          <w:noProof/>
        </w:rPr>
        <w:instrText xml:space="preserve"> PAGEREF _Toc235611155 \h </w:instrText>
      </w:r>
      <w:r>
        <w:rPr>
          <w:noProof/>
        </w:rPr>
      </w:r>
      <w:r>
        <w:rPr>
          <w:noProof/>
        </w:rPr>
        <w:fldChar w:fldCharType="separate"/>
      </w:r>
      <w:r>
        <w:rPr>
          <w:noProof/>
        </w:rPr>
        <w:t>21</w:t>
      </w:r>
      <w:r>
        <w:rPr>
          <w:noProof/>
        </w:rPr>
        <w:fldChar w:fldCharType="end"/>
      </w:r>
    </w:p>
    <w:p w14:paraId="4101BBD7" w14:textId="42994544"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4.2.1</w:t>
      </w:r>
      <w:r>
        <w:rPr>
          <w:rFonts w:eastAsiaTheme="minorEastAsia" w:cstheme="minorBidi"/>
          <w:noProof/>
          <w:color w:val="auto"/>
          <w:kern w:val="2"/>
          <w:sz w:val="24"/>
          <w:lang w:eastAsia="en-AU"/>
          <w14:ligatures w14:val="standardContextual"/>
        </w:rPr>
        <w:tab/>
      </w:r>
      <w:r w:rsidRPr="001B7867">
        <w:rPr>
          <w:noProof/>
        </w:rPr>
        <w:t>General waste streams</w:t>
      </w:r>
      <w:r>
        <w:rPr>
          <w:noProof/>
        </w:rPr>
        <w:tab/>
      </w:r>
      <w:r>
        <w:rPr>
          <w:noProof/>
        </w:rPr>
        <w:fldChar w:fldCharType="begin"/>
      </w:r>
      <w:r>
        <w:rPr>
          <w:noProof/>
        </w:rPr>
        <w:instrText xml:space="preserve"> PAGEREF _Toc235611156 \h </w:instrText>
      </w:r>
      <w:r>
        <w:rPr>
          <w:noProof/>
        </w:rPr>
      </w:r>
      <w:r>
        <w:rPr>
          <w:noProof/>
        </w:rPr>
        <w:fldChar w:fldCharType="separate"/>
      </w:r>
      <w:r>
        <w:rPr>
          <w:noProof/>
        </w:rPr>
        <w:t>21</w:t>
      </w:r>
      <w:r>
        <w:rPr>
          <w:noProof/>
        </w:rPr>
        <w:fldChar w:fldCharType="end"/>
      </w:r>
    </w:p>
    <w:p w14:paraId="7A8FFBD9" w14:textId="4C1EEB57"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4.2.2</w:t>
      </w:r>
      <w:r>
        <w:rPr>
          <w:rFonts w:eastAsiaTheme="minorEastAsia" w:cstheme="minorBidi"/>
          <w:noProof/>
          <w:color w:val="auto"/>
          <w:kern w:val="2"/>
          <w:sz w:val="24"/>
          <w:lang w:eastAsia="en-AU"/>
          <w14:ligatures w14:val="standardContextual"/>
        </w:rPr>
        <w:tab/>
      </w:r>
      <w:r w:rsidRPr="001B7867">
        <w:rPr>
          <w:noProof/>
        </w:rPr>
        <w:t>MSW, C&amp;I and C&amp;D waste streams received</w:t>
      </w:r>
      <w:r>
        <w:rPr>
          <w:noProof/>
        </w:rPr>
        <w:tab/>
      </w:r>
      <w:r>
        <w:rPr>
          <w:noProof/>
        </w:rPr>
        <w:fldChar w:fldCharType="begin"/>
      </w:r>
      <w:r>
        <w:rPr>
          <w:noProof/>
        </w:rPr>
        <w:instrText xml:space="preserve"> PAGEREF _Toc235611157 \h </w:instrText>
      </w:r>
      <w:r>
        <w:rPr>
          <w:noProof/>
        </w:rPr>
      </w:r>
      <w:r>
        <w:rPr>
          <w:noProof/>
        </w:rPr>
        <w:fldChar w:fldCharType="separate"/>
      </w:r>
      <w:r>
        <w:rPr>
          <w:noProof/>
        </w:rPr>
        <w:t>21</w:t>
      </w:r>
      <w:r>
        <w:rPr>
          <w:noProof/>
        </w:rPr>
        <w:fldChar w:fldCharType="end"/>
      </w:r>
    </w:p>
    <w:p w14:paraId="00BD9E62" w14:textId="36FA2CBA" w:rsidR="002E5561" w:rsidRDefault="002E5561">
      <w:pPr>
        <w:pStyle w:val="TOC3"/>
        <w:rPr>
          <w:rFonts w:eastAsiaTheme="minorEastAsia" w:cstheme="minorBidi"/>
          <w:noProof/>
          <w:color w:val="auto"/>
          <w:kern w:val="2"/>
          <w:sz w:val="24"/>
          <w:lang w:eastAsia="en-AU"/>
          <w14:ligatures w14:val="standardContextual"/>
        </w:rPr>
      </w:pPr>
      <w:r w:rsidRPr="001B7867">
        <w:rPr>
          <w:b/>
          <w:noProof/>
        </w:rPr>
        <w:t>Example of waste stream calculation</w:t>
      </w:r>
      <w:r>
        <w:rPr>
          <w:noProof/>
        </w:rPr>
        <w:tab/>
      </w:r>
      <w:r>
        <w:rPr>
          <w:noProof/>
        </w:rPr>
        <w:fldChar w:fldCharType="begin"/>
      </w:r>
      <w:r>
        <w:rPr>
          <w:noProof/>
        </w:rPr>
        <w:instrText xml:space="preserve"> PAGEREF _Toc235611158 \h </w:instrText>
      </w:r>
      <w:r>
        <w:rPr>
          <w:noProof/>
        </w:rPr>
      </w:r>
      <w:r>
        <w:rPr>
          <w:noProof/>
        </w:rPr>
        <w:fldChar w:fldCharType="separate"/>
      </w:r>
      <w:r>
        <w:rPr>
          <w:noProof/>
        </w:rPr>
        <w:t>24</w:t>
      </w:r>
      <w:r>
        <w:rPr>
          <w:noProof/>
        </w:rPr>
        <w:fldChar w:fldCharType="end"/>
      </w:r>
    </w:p>
    <w:p w14:paraId="0571D478" w14:textId="334C6594"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4.2.3</w:t>
      </w:r>
      <w:r>
        <w:rPr>
          <w:rFonts w:eastAsiaTheme="minorEastAsia" w:cstheme="minorBidi"/>
          <w:noProof/>
          <w:color w:val="auto"/>
          <w:kern w:val="2"/>
          <w:sz w:val="24"/>
          <w:lang w:eastAsia="en-AU"/>
          <w14:ligatures w14:val="standardContextual"/>
        </w:rPr>
        <w:tab/>
      </w:r>
      <w:r w:rsidRPr="001B7867">
        <w:rPr>
          <w:noProof/>
        </w:rPr>
        <w:t>Homogenous waste streams</w:t>
      </w:r>
      <w:r>
        <w:rPr>
          <w:noProof/>
        </w:rPr>
        <w:tab/>
      </w:r>
      <w:r>
        <w:rPr>
          <w:noProof/>
        </w:rPr>
        <w:fldChar w:fldCharType="begin"/>
      </w:r>
      <w:r>
        <w:rPr>
          <w:noProof/>
        </w:rPr>
        <w:instrText xml:space="preserve"> PAGEREF _Toc235611159 \h </w:instrText>
      </w:r>
      <w:r>
        <w:rPr>
          <w:noProof/>
        </w:rPr>
      </w:r>
      <w:r>
        <w:rPr>
          <w:noProof/>
        </w:rPr>
        <w:fldChar w:fldCharType="separate"/>
      </w:r>
      <w:r>
        <w:rPr>
          <w:noProof/>
        </w:rPr>
        <w:t>25</w:t>
      </w:r>
      <w:r>
        <w:rPr>
          <w:noProof/>
        </w:rPr>
        <w:fldChar w:fldCharType="end"/>
      </w:r>
    </w:p>
    <w:p w14:paraId="7AF0C247" w14:textId="31D8AAF7" w:rsidR="002E5561" w:rsidRDefault="002E5561">
      <w:pPr>
        <w:pStyle w:val="TOC3"/>
        <w:rPr>
          <w:rFonts w:eastAsiaTheme="minorEastAsia" w:cstheme="minorBidi"/>
          <w:noProof/>
          <w:color w:val="auto"/>
          <w:kern w:val="2"/>
          <w:sz w:val="24"/>
          <w:lang w:eastAsia="en-AU"/>
          <w14:ligatures w14:val="standardContextual"/>
        </w:rPr>
      </w:pPr>
      <w:r w:rsidRPr="001B7867">
        <w:rPr>
          <w:b/>
          <w:noProof/>
        </w:rPr>
        <w:t>Examples of homogenous waste classification</w:t>
      </w:r>
      <w:r>
        <w:rPr>
          <w:noProof/>
        </w:rPr>
        <w:tab/>
      </w:r>
      <w:r>
        <w:rPr>
          <w:noProof/>
        </w:rPr>
        <w:fldChar w:fldCharType="begin"/>
      </w:r>
      <w:r>
        <w:rPr>
          <w:noProof/>
        </w:rPr>
        <w:instrText xml:space="preserve"> PAGEREF _Toc235611160 \h </w:instrText>
      </w:r>
      <w:r>
        <w:rPr>
          <w:noProof/>
        </w:rPr>
      </w:r>
      <w:r>
        <w:rPr>
          <w:noProof/>
        </w:rPr>
        <w:fldChar w:fldCharType="separate"/>
      </w:r>
      <w:r>
        <w:rPr>
          <w:noProof/>
        </w:rPr>
        <w:t>25</w:t>
      </w:r>
      <w:r>
        <w:rPr>
          <w:noProof/>
        </w:rPr>
        <w:fldChar w:fldCharType="end"/>
      </w:r>
    </w:p>
    <w:p w14:paraId="015A1C75" w14:textId="507703AD"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4.3</w:t>
      </w:r>
      <w:r>
        <w:rPr>
          <w:rFonts w:eastAsiaTheme="minorEastAsia" w:cstheme="minorBidi"/>
          <w:noProof/>
          <w:color w:val="auto"/>
          <w:kern w:val="2"/>
          <w:sz w:val="24"/>
          <w:lang w:eastAsia="en-AU"/>
          <w14:ligatures w14:val="standardContextual"/>
        </w:rPr>
        <w:tab/>
      </w:r>
      <w:r>
        <w:rPr>
          <w:noProof/>
        </w:rPr>
        <w:t>Estimate the waste mix types received</w:t>
      </w:r>
      <w:r>
        <w:rPr>
          <w:noProof/>
        </w:rPr>
        <w:tab/>
      </w:r>
      <w:r>
        <w:rPr>
          <w:noProof/>
        </w:rPr>
        <w:fldChar w:fldCharType="begin"/>
      </w:r>
      <w:r>
        <w:rPr>
          <w:noProof/>
        </w:rPr>
        <w:instrText xml:space="preserve"> PAGEREF _Toc235611161 \h </w:instrText>
      </w:r>
      <w:r>
        <w:rPr>
          <w:noProof/>
        </w:rPr>
      </w:r>
      <w:r>
        <w:rPr>
          <w:noProof/>
        </w:rPr>
        <w:fldChar w:fldCharType="separate"/>
      </w:r>
      <w:r>
        <w:rPr>
          <w:noProof/>
        </w:rPr>
        <w:t>25</w:t>
      </w:r>
      <w:r>
        <w:rPr>
          <w:noProof/>
        </w:rPr>
        <w:fldChar w:fldCharType="end"/>
      </w:r>
    </w:p>
    <w:p w14:paraId="79027610" w14:textId="04AD938F"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4.3.1</w:t>
      </w:r>
      <w:r>
        <w:rPr>
          <w:rFonts w:eastAsiaTheme="minorEastAsia" w:cstheme="minorBidi"/>
          <w:noProof/>
          <w:color w:val="auto"/>
          <w:kern w:val="2"/>
          <w:sz w:val="24"/>
          <w:lang w:eastAsia="en-AU"/>
          <w14:ligatures w14:val="standardContextual"/>
        </w:rPr>
        <w:tab/>
      </w:r>
      <w:r w:rsidRPr="001B7867">
        <w:rPr>
          <w:noProof/>
        </w:rPr>
        <w:t>MSW class I and II</w:t>
      </w:r>
      <w:r>
        <w:rPr>
          <w:noProof/>
        </w:rPr>
        <w:tab/>
      </w:r>
      <w:r>
        <w:rPr>
          <w:noProof/>
        </w:rPr>
        <w:fldChar w:fldCharType="begin"/>
      </w:r>
      <w:r>
        <w:rPr>
          <w:noProof/>
        </w:rPr>
        <w:instrText xml:space="preserve"> PAGEREF _Toc235611162 \h </w:instrText>
      </w:r>
      <w:r>
        <w:rPr>
          <w:noProof/>
        </w:rPr>
      </w:r>
      <w:r>
        <w:rPr>
          <w:noProof/>
        </w:rPr>
        <w:fldChar w:fldCharType="separate"/>
      </w:r>
      <w:r>
        <w:rPr>
          <w:noProof/>
        </w:rPr>
        <w:t>26</w:t>
      </w:r>
      <w:r>
        <w:rPr>
          <w:noProof/>
        </w:rPr>
        <w:fldChar w:fldCharType="end"/>
      </w:r>
    </w:p>
    <w:p w14:paraId="6E78418A" w14:textId="039DB8C6"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4.3.2</w:t>
      </w:r>
      <w:r>
        <w:rPr>
          <w:rFonts w:eastAsiaTheme="minorEastAsia" w:cstheme="minorBidi"/>
          <w:noProof/>
          <w:color w:val="auto"/>
          <w:kern w:val="2"/>
          <w:sz w:val="24"/>
          <w:lang w:eastAsia="en-AU"/>
          <w14:ligatures w14:val="standardContextual"/>
        </w:rPr>
        <w:tab/>
      </w:r>
      <w:r w:rsidRPr="001B7867">
        <w:rPr>
          <w:noProof/>
        </w:rPr>
        <w:t>Restricted waste mix type</w:t>
      </w:r>
      <w:r>
        <w:rPr>
          <w:noProof/>
        </w:rPr>
        <w:tab/>
      </w:r>
      <w:r>
        <w:rPr>
          <w:noProof/>
        </w:rPr>
        <w:fldChar w:fldCharType="begin"/>
      </w:r>
      <w:r>
        <w:rPr>
          <w:noProof/>
        </w:rPr>
        <w:instrText xml:space="preserve"> PAGEREF _Toc235611163 \h </w:instrText>
      </w:r>
      <w:r>
        <w:rPr>
          <w:noProof/>
        </w:rPr>
      </w:r>
      <w:r>
        <w:rPr>
          <w:noProof/>
        </w:rPr>
        <w:fldChar w:fldCharType="separate"/>
      </w:r>
      <w:r>
        <w:rPr>
          <w:noProof/>
        </w:rPr>
        <w:t>27</w:t>
      </w:r>
      <w:r>
        <w:rPr>
          <w:noProof/>
        </w:rPr>
        <w:fldChar w:fldCharType="end"/>
      </w:r>
    </w:p>
    <w:p w14:paraId="16774EEF" w14:textId="53D1A447"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4.3.3</w:t>
      </w:r>
      <w:r>
        <w:rPr>
          <w:rFonts w:eastAsiaTheme="minorEastAsia" w:cstheme="minorBidi"/>
          <w:noProof/>
          <w:color w:val="auto"/>
          <w:kern w:val="2"/>
          <w:sz w:val="24"/>
          <w:lang w:eastAsia="en-AU"/>
          <w14:ligatures w14:val="standardContextual"/>
        </w:rPr>
        <w:tab/>
      </w:r>
      <w:r w:rsidRPr="001B7867">
        <w:rPr>
          <w:noProof/>
        </w:rPr>
        <w:t>Shredder flock</w:t>
      </w:r>
      <w:r>
        <w:rPr>
          <w:noProof/>
        </w:rPr>
        <w:tab/>
      </w:r>
      <w:r>
        <w:rPr>
          <w:noProof/>
        </w:rPr>
        <w:fldChar w:fldCharType="begin"/>
      </w:r>
      <w:r>
        <w:rPr>
          <w:noProof/>
        </w:rPr>
        <w:instrText xml:space="preserve"> PAGEREF _Toc235611164 \h </w:instrText>
      </w:r>
      <w:r>
        <w:rPr>
          <w:noProof/>
        </w:rPr>
      </w:r>
      <w:r>
        <w:rPr>
          <w:noProof/>
        </w:rPr>
        <w:fldChar w:fldCharType="separate"/>
      </w:r>
      <w:r>
        <w:rPr>
          <w:noProof/>
        </w:rPr>
        <w:t>27</w:t>
      </w:r>
      <w:r>
        <w:rPr>
          <w:noProof/>
        </w:rPr>
        <w:fldChar w:fldCharType="end"/>
      </w:r>
    </w:p>
    <w:p w14:paraId="7A1BEDC7" w14:textId="618A3E48"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4.4</w:t>
      </w:r>
      <w:r>
        <w:rPr>
          <w:rFonts w:eastAsiaTheme="minorEastAsia" w:cstheme="minorBidi"/>
          <w:noProof/>
          <w:color w:val="auto"/>
          <w:kern w:val="2"/>
          <w:sz w:val="24"/>
          <w:lang w:eastAsia="en-AU"/>
          <w14:ligatures w14:val="standardContextual"/>
        </w:rPr>
        <w:tab/>
      </w:r>
      <w:r>
        <w:rPr>
          <w:noProof/>
        </w:rPr>
        <w:t>Estimate waste disposed of in the landfill</w:t>
      </w:r>
      <w:r>
        <w:rPr>
          <w:noProof/>
        </w:rPr>
        <w:tab/>
      </w:r>
      <w:r>
        <w:rPr>
          <w:noProof/>
        </w:rPr>
        <w:fldChar w:fldCharType="begin"/>
      </w:r>
      <w:r>
        <w:rPr>
          <w:noProof/>
        </w:rPr>
        <w:instrText xml:space="preserve"> PAGEREF _Toc235611165 \h </w:instrText>
      </w:r>
      <w:r>
        <w:rPr>
          <w:noProof/>
        </w:rPr>
      </w:r>
      <w:r>
        <w:rPr>
          <w:noProof/>
        </w:rPr>
        <w:fldChar w:fldCharType="separate"/>
      </w:r>
      <w:r>
        <w:rPr>
          <w:noProof/>
        </w:rPr>
        <w:t>28</w:t>
      </w:r>
      <w:r>
        <w:rPr>
          <w:noProof/>
        </w:rPr>
        <w:fldChar w:fldCharType="end"/>
      </w:r>
    </w:p>
    <w:p w14:paraId="1C7DEC06" w14:textId="5C23AF1E" w:rsidR="002E5561" w:rsidRDefault="002E5561">
      <w:pPr>
        <w:pStyle w:val="TOC3"/>
        <w:rPr>
          <w:rFonts w:eastAsiaTheme="minorEastAsia" w:cstheme="minorBidi"/>
          <w:noProof/>
          <w:color w:val="auto"/>
          <w:kern w:val="2"/>
          <w:sz w:val="24"/>
          <w:lang w:eastAsia="en-AU"/>
          <w14:ligatures w14:val="standardContextual"/>
        </w:rPr>
      </w:pPr>
      <w:r w:rsidRPr="001B7867">
        <w:rPr>
          <w:b/>
          <w:noProof/>
        </w:rPr>
        <w:t>Waste received and diverted example</w:t>
      </w:r>
      <w:r>
        <w:rPr>
          <w:noProof/>
        </w:rPr>
        <w:tab/>
      </w:r>
      <w:r>
        <w:rPr>
          <w:noProof/>
        </w:rPr>
        <w:fldChar w:fldCharType="begin"/>
      </w:r>
      <w:r>
        <w:rPr>
          <w:noProof/>
        </w:rPr>
        <w:instrText xml:space="preserve"> PAGEREF _Toc235611166 \h </w:instrText>
      </w:r>
      <w:r>
        <w:rPr>
          <w:noProof/>
        </w:rPr>
      </w:r>
      <w:r>
        <w:rPr>
          <w:noProof/>
        </w:rPr>
        <w:fldChar w:fldCharType="separate"/>
      </w:r>
      <w:r>
        <w:rPr>
          <w:noProof/>
        </w:rPr>
        <w:t>29</w:t>
      </w:r>
      <w:r>
        <w:rPr>
          <w:noProof/>
        </w:rPr>
        <w:fldChar w:fldCharType="end"/>
      </w:r>
    </w:p>
    <w:p w14:paraId="25D4580E" w14:textId="4791E2BE"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4.5</w:t>
      </w:r>
      <w:r>
        <w:rPr>
          <w:rFonts w:eastAsiaTheme="minorEastAsia" w:cstheme="minorBidi"/>
          <w:noProof/>
          <w:color w:val="auto"/>
          <w:kern w:val="2"/>
          <w:sz w:val="24"/>
          <w:lang w:eastAsia="en-AU"/>
          <w14:ligatures w14:val="standardContextual"/>
        </w:rPr>
        <w:tab/>
      </w:r>
      <w:r>
        <w:rPr>
          <w:noProof/>
        </w:rPr>
        <w:t>Estimate the opening stock of degradable organic carbon</w:t>
      </w:r>
      <w:r>
        <w:rPr>
          <w:noProof/>
        </w:rPr>
        <w:tab/>
      </w:r>
      <w:r>
        <w:rPr>
          <w:noProof/>
        </w:rPr>
        <w:fldChar w:fldCharType="begin"/>
      </w:r>
      <w:r>
        <w:rPr>
          <w:noProof/>
        </w:rPr>
        <w:instrText xml:space="preserve"> PAGEREF _Toc235611167 \h </w:instrText>
      </w:r>
      <w:r>
        <w:rPr>
          <w:noProof/>
        </w:rPr>
      </w:r>
      <w:r>
        <w:rPr>
          <w:noProof/>
        </w:rPr>
        <w:fldChar w:fldCharType="separate"/>
      </w:r>
      <w:r>
        <w:rPr>
          <w:noProof/>
        </w:rPr>
        <w:t>29</w:t>
      </w:r>
      <w:r>
        <w:rPr>
          <w:noProof/>
        </w:rPr>
        <w:fldChar w:fldCharType="end"/>
      </w:r>
    </w:p>
    <w:p w14:paraId="5E42DB90" w14:textId="1E487164"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lastRenderedPageBreak/>
        <w:t>4.6</w:t>
      </w:r>
      <w:r>
        <w:rPr>
          <w:rFonts w:eastAsiaTheme="minorEastAsia" w:cstheme="minorBidi"/>
          <w:noProof/>
          <w:color w:val="auto"/>
          <w:kern w:val="2"/>
          <w:sz w:val="24"/>
          <w:lang w:eastAsia="en-AU"/>
          <w14:ligatures w14:val="standardContextual"/>
        </w:rPr>
        <w:tab/>
      </w:r>
      <w:r>
        <w:rPr>
          <w:noProof/>
        </w:rPr>
        <w:t>Estimate methane generation constants</w:t>
      </w:r>
      <w:r>
        <w:rPr>
          <w:noProof/>
        </w:rPr>
        <w:tab/>
      </w:r>
      <w:r>
        <w:rPr>
          <w:noProof/>
        </w:rPr>
        <w:fldChar w:fldCharType="begin"/>
      </w:r>
      <w:r>
        <w:rPr>
          <w:noProof/>
        </w:rPr>
        <w:instrText xml:space="preserve"> PAGEREF _Toc235611168 \h </w:instrText>
      </w:r>
      <w:r>
        <w:rPr>
          <w:noProof/>
        </w:rPr>
      </w:r>
      <w:r>
        <w:rPr>
          <w:noProof/>
        </w:rPr>
        <w:fldChar w:fldCharType="separate"/>
      </w:r>
      <w:r>
        <w:rPr>
          <w:noProof/>
        </w:rPr>
        <w:t>30</w:t>
      </w:r>
      <w:r>
        <w:rPr>
          <w:noProof/>
        </w:rPr>
        <w:fldChar w:fldCharType="end"/>
      </w:r>
    </w:p>
    <w:p w14:paraId="45EE1248" w14:textId="2461DB67"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4.6.1</w:t>
      </w:r>
      <w:r>
        <w:rPr>
          <w:rFonts w:eastAsiaTheme="minorEastAsia" w:cstheme="minorBidi"/>
          <w:noProof/>
          <w:color w:val="auto"/>
          <w:kern w:val="2"/>
          <w:sz w:val="24"/>
          <w:lang w:eastAsia="en-AU"/>
          <w14:ligatures w14:val="standardContextual"/>
        </w:rPr>
        <w:tab/>
      </w:r>
      <w:r w:rsidRPr="001B7867">
        <w:rPr>
          <w:noProof/>
        </w:rPr>
        <w:t>Using site-specific or BOM weather data</w:t>
      </w:r>
      <w:r>
        <w:rPr>
          <w:noProof/>
        </w:rPr>
        <w:tab/>
      </w:r>
      <w:r>
        <w:rPr>
          <w:noProof/>
        </w:rPr>
        <w:fldChar w:fldCharType="begin"/>
      </w:r>
      <w:r>
        <w:rPr>
          <w:noProof/>
        </w:rPr>
        <w:instrText xml:space="preserve"> PAGEREF _Toc235611169 \h </w:instrText>
      </w:r>
      <w:r>
        <w:rPr>
          <w:noProof/>
        </w:rPr>
      </w:r>
      <w:r>
        <w:rPr>
          <w:noProof/>
        </w:rPr>
        <w:fldChar w:fldCharType="separate"/>
      </w:r>
      <w:r>
        <w:rPr>
          <w:noProof/>
        </w:rPr>
        <w:t>31</w:t>
      </w:r>
      <w:r>
        <w:rPr>
          <w:noProof/>
        </w:rPr>
        <w:fldChar w:fldCharType="end"/>
      </w:r>
    </w:p>
    <w:p w14:paraId="59402E5E" w14:textId="58C60F88"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4.6.2</w:t>
      </w:r>
      <w:r>
        <w:rPr>
          <w:rFonts w:eastAsiaTheme="minorEastAsia" w:cstheme="minorBidi"/>
          <w:noProof/>
          <w:color w:val="auto"/>
          <w:kern w:val="2"/>
          <w:sz w:val="24"/>
          <w:lang w:eastAsia="en-AU"/>
          <w14:ligatures w14:val="standardContextual"/>
        </w:rPr>
        <w:tab/>
      </w:r>
      <w:r w:rsidRPr="001B7867">
        <w:rPr>
          <w:noProof/>
        </w:rPr>
        <w:t>Using state or territory defaults</w:t>
      </w:r>
      <w:r>
        <w:rPr>
          <w:noProof/>
        </w:rPr>
        <w:tab/>
      </w:r>
      <w:r>
        <w:rPr>
          <w:noProof/>
        </w:rPr>
        <w:fldChar w:fldCharType="begin"/>
      </w:r>
      <w:r>
        <w:rPr>
          <w:noProof/>
        </w:rPr>
        <w:instrText xml:space="preserve"> PAGEREF _Toc235611170 \h </w:instrText>
      </w:r>
      <w:r>
        <w:rPr>
          <w:noProof/>
        </w:rPr>
      </w:r>
      <w:r>
        <w:rPr>
          <w:noProof/>
        </w:rPr>
        <w:fldChar w:fldCharType="separate"/>
      </w:r>
      <w:r>
        <w:rPr>
          <w:noProof/>
        </w:rPr>
        <w:t>32</w:t>
      </w:r>
      <w:r>
        <w:rPr>
          <w:noProof/>
        </w:rPr>
        <w:fldChar w:fldCharType="end"/>
      </w:r>
    </w:p>
    <w:p w14:paraId="0E3FC0AA" w14:textId="0342EFC5"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4.7</w:t>
      </w:r>
      <w:r>
        <w:rPr>
          <w:rFonts w:eastAsiaTheme="minorEastAsia" w:cstheme="minorBidi"/>
          <w:noProof/>
          <w:color w:val="auto"/>
          <w:kern w:val="2"/>
          <w:sz w:val="24"/>
          <w:lang w:eastAsia="en-AU"/>
          <w14:ligatures w14:val="standardContextual"/>
        </w:rPr>
        <w:tab/>
      </w:r>
      <w:r>
        <w:rPr>
          <w:noProof/>
        </w:rPr>
        <w:t>Collection efficiency limit of landfill gas</w:t>
      </w:r>
      <w:r>
        <w:rPr>
          <w:noProof/>
        </w:rPr>
        <w:tab/>
      </w:r>
      <w:r>
        <w:rPr>
          <w:noProof/>
        </w:rPr>
        <w:fldChar w:fldCharType="begin"/>
      </w:r>
      <w:r>
        <w:rPr>
          <w:noProof/>
        </w:rPr>
        <w:instrText xml:space="preserve"> PAGEREF _Toc235611171 \h </w:instrText>
      </w:r>
      <w:r>
        <w:rPr>
          <w:noProof/>
        </w:rPr>
      </w:r>
      <w:r>
        <w:rPr>
          <w:noProof/>
        </w:rPr>
        <w:fldChar w:fldCharType="separate"/>
      </w:r>
      <w:r>
        <w:rPr>
          <w:noProof/>
        </w:rPr>
        <w:t>32</w:t>
      </w:r>
      <w:r>
        <w:rPr>
          <w:noProof/>
        </w:rPr>
        <w:fldChar w:fldCharType="end"/>
      </w:r>
    </w:p>
    <w:p w14:paraId="3ECEFE8B" w14:textId="070A28A0"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4.8</w:t>
      </w:r>
      <w:r>
        <w:rPr>
          <w:rFonts w:eastAsiaTheme="minorEastAsia" w:cstheme="minorBidi"/>
          <w:noProof/>
          <w:color w:val="auto"/>
          <w:kern w:val="2"/>
          <w:sz w:val="24"/>
          <w:lang w:eastAsia="en-AU"/>
          <w14:ligatures w14:val="standardContextual"/>
        </w:rPr>
        <w:tab/>
      </w:r>
      <w:r>
        <w:rPr>
          <w:noProof/>
        </w:rPr>
        <w:t>Estimate landfill biogas combusted</w:t>
      </w:r>
      <w:r>
        <w:rPr>
          <w:noProof/>
        </w:rPr>
        <w:tab/>
      </w:r>
      <w:r>
        <w:rPr>
          <w:noProof/>
        </w:rPr>
        <w:fldChar w:fldCharType="begin"/>
      </w:r>
      <w:r>
        <w:rPr>
          <w:noProof/>
        </w:rPr>
        <w:instrText xml:space="preserve"> PAGEREF _Toc235611172 \h </w:instrText>
      </w:r>
      <w:r>
        <w:rPr>
          <w:noProof/>
        </w:rPr>
      </w:r>
      <w:r>
        <w:rPr>
          <w:noProof/>
        </w:rPr>
        <w:fldChar w:fldCharType="separate"/>
      </w:r>
      <w:r>
        <w:rPr>
          <w:noProof/>
        </w:rPr>
        <w:t>33</w:t>
      </w:r>
      <w:r>
        <w:rPr>
          <w:noProof/>
        </w:rPr>
        <w:fldChar w:fldCharType="end"/>
      </w:r>
    </w:p>
    <w:p w14:paraId="2607EA99" w14:textId="4797C743"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4.8.1</w:t>
      </w:r>
      <w:r>
        <w:rPr>
          <w:rFonts w:eastAsiaTheme="minorEastAsia" w:cstheme="minorBidi"/>
          <w:noProof/>
          <w:color w:val="auto"/>
          <w:kern w:val="2"/>
          <w:sz w:val="24"/>
          <w:lang w:eastAsia="en-AU"/>
          <w14:ligatures w14:val="standardContextual"/>
        </w:rPr>
        <w:tab/>
      </w:r>
      <w:r w:rsidRPr="001B7867">
        <w:rPr>
          <w:noProof/>
        </w:rPr>
        <w:t>Landfill biogas types</w:t>
      </w:r>
      <w:r>
        <w:rPr>
          <w:noProof/>
        </w:rPr>
        <w:tab/>
      </w:r>
      <w:r>
        <w:rPr>
          <w:noProof/>
        </w:rPr>
        <w:fldChar w:fldCharType="begin"/>
      </w:r>
      <w:r>
        <w:rPr>
          <w:noProof/>
        </w:rPr>
        <w:instrText xml:space="preserve"> PAGEREF _Toc235611173 \h </w:instrText>
      </w:r>
      <w:r>
        <w:rPr>
          <w:noProof/>
        </w:rPr>
      </w:r>
      <w:r>
        <w:rPr>
          <w:noProof/>
        </w:rPr>
        <w:fldChar w:fldCharType="separate"/>
      </w:r>
      <w:r>
        <w:rPr>
          <w:noProof/>
        </w:rPr>
        <w:t>33</w:t>
      </w:r>
      <w:r>
        <w:rPr>
          <w:noProof/>
        </w:rPr>
        <w:fldChar w:fldCharType="end"/>
      </w:r>
    </w:p>
    <w:p w14:paraId="18BFA9BB" w14:textId="18580699" w:rsidR="002E5561" w:rsidRDefault="002E5561">
      <w:pPr>
        <w:pStyle w:val="TOC3"/>
        <w:rPr>
          <w:rFonts w:eastAsiaTheme="minorEastAsia" w:cstheme="minorBidi"/>
          <w:noProof/>
          <w:color w:val="auto"/>
          <w:kern w:val="2"/>
          <w:sz w:val="24"/>
          <w:lang w:eastAsia="en-AU"/>
          <w14:ligatures w14:val="standardContextual"/>
        </w:rPr>
      </w:pPr>
      <w:r w:rsidRPr="001B7867">
        <w:rPr>
          <w:b/>
          <w:noProof/>
        </w:rPr>
        <w:t>Reporting methane in landfill biogas flared, captured or transferred out of the landfill</w:t>
      </w:r>
      <w:r>
        <w:rPr>
          <w:noProof/>
        </w:rPr>
        <w:tab/>
      </w:r>
      <w:r>
        <w:rPr>
          <w:noProof/>
        </w:rPr>
        <w:fldChar w:fldCharType="begin"/>
      </w:r>
      <w:r>
        <w:rPr>
          <w:noProof/>
        </w:rPr>
        <w:instrText xml:space="preserve"> PAGEREF _Toc235611174 \h </w:instrText>
      </w:r>
      <w:r>
        <w:rPr>
          <w:noProof/>
        </w:rPr>
      </w:r>
      <w:r>
        <w:rPr>
          <w:noProof/>
        </w:rPr>
        <w:fldChar w:fldCharType="separate"/>
      </w:r>
      <w:r>
        <w:rPr>
          <w:noProof/>
        </w:rPr>
        <w:t>33</w:t>
      </w:r>
      <w:r>
        <w:rPr>
          <w:noProof/>
        </w:rPr>
        <w:fldChar w:fldCharType="end"/>
      </w:r>
    </w:p>
    <w:p w14:paraId="0BDF1C9D" w14:textId="54F85E0B" w:rsidR="002E5561" w:rsidRDefault="002E5561">
      <w:pPr>
        <w:pStyle w:val="TOC4"/>
        <w:tabs>
          <w:tab w:val="right" w:leader="dot" w:pos="9730"/>
        </w:tabs>
        <w:rPr>
          <w:rFonts w:eastAsiaTheme="minorEastAsia" w:cstheme="minorBidi"/>
          <w:noProof/>
          <w:color w:val="auto"/>
          <w:kern w:val="2"/>
          <w:sz w:val="24"/>
          <w:lang w:eastAsia="en-AU"/>
          <w14:ligatures w14:val="standardContextual"/>
        </w:rPr>
      </w:pPr>
      <w:r w:rsidRPr="001B7867">
        <w:rPr>
          <w:b/>
          <w:noProof/>
        </w:rPr>
        <w:t>Example 1</w:t>
      </w:r>
      <w:r>
        <w:rPr>
          <w:noProof/>
        </w:rPr>
        <w:tab/>
      </w:r>
      <w:r>
        <w:rPr>
          <w:noProof/>
        </w:rPr>
        <w:fldChar w:fldCharType="begin"/>
      </w:r>
      <w:r>
        <w:rPr>
          <w:noProof/>
        </w:rPr>
        <w:instrText xml:space="preserve"> PAGEREF _Toc235611175 \h </w:instrText>
      </w:r>
      <w:r>
        <w:rPr>
          <w:noProof/>
        </w:rPr>
      </w:r>
      <w:r>
        <w:rPr>
          <w:noProof/>
        </w:rPr>
        <w:fldChar w:fldCharType="separate"/>
      </w:r>
      <w:r>
        <w:rPr>
          <w:noProof/>
        </w:rPr>
        <w:t>33</w:t>
      </w:r>
      <w:r>
        <w:rPr>
          <w:noProof/>
        </w:rPr>
        <w:fldChar w:fldCharType="end"/>
      </w:r>
    </w:p>
    <w:p w14:paraId="095976ED" w14:textId="4C59B86C" w:rsidR="002E5561" w:rsidRDefault="002E5561">
      <w:pPr>
        <w:pStyle w:val="TOC4"/>
        <w:tabs>
          <w:tab w:val="right" w:leader="dot" w:pos="9730"/>
        </w:tabs>
        <w:rPr>
          <w:rFonts w:eastAsiaTheme="minorEastAsia" w:cstheme="minorBidi"/>
          <w:noProof/>
          <w:color w:val="auto"/>
          <w:kern w:val="2"/>
          <w:sz w:val="24"/>
          <w:lang w:eastAsia="en-AU"/>
          <w14:ligatures w14:val="standardContextual"/>
        </w:rPr>
      </w:pPr>
      <w:r w:rsidRPr="001B7867">
        <w:rPr>
          <w:b/>
          <w:noProof/>
        </w:rPr>
        <w:t>Example 2</w:t>
      </w:r>
      <w:r>
        <w:rPr>
          <w:noProof/>
        </w:rPr>
        <w:tab/>
      </w:r>
      <w:r>
        <w:rPr>
          <w:noProof/>
        </w:rPr>
        <w:fldChar w:fldCharType="begin"/>
      </w:r>
      <w:r>
        <w:rPr>
          <w:noProof/>
        </w:rPr>
        <w:instrText xml:space="preserve"> PAGEREF _Toc235611176 \h </w:instrText>
      </w:r>
      <w:r>
        <w:rPr>
          <w:noProof/>
        </w:rPr>
      </w:r>
      <w:r>
        <w:rPr>
          <w:noProof/>
        </w:rPr>
        <w:fldChar w:fldCharType="separate"/>
      </w:r>
      <w:r>
        <w:rPr>
          <w:noProof/>
        </w:rPr>
        <w:t>33</w:t>
      </w:r>
      <w:r>
        <w:rPr>
          <w:noProof/>
        </w:rPr>
        <w:fldChar w:fldCharType="end"/>
      </w:r>
    </w:p>
    <w:p w14:paraId="483404F0" w14:textId="3D0FF27F"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4.8.2</w:t>
      </w:r>
      <w:r>
        <w:rPr>
          <w:rFonts w:eastAsiaTheme="minorEastAsia" w:cstheme="minorBidi"/>
          <w:noProof/>
          <w:color w:val="auto"/>
          <w:kern w:val="2"/>
          <w:sz w:val="24"/>
          <w:lang w:eastAsia="en-AU"/>
          <w14:ligatures w14:val="standardContextual"/>
        </w:rPr>
        <w:tab/>
      </w:r>
      <w:r w:rsidRPr="001B7867">
        <w:rPr>
          <w:noProof/>
        </w:rPr>
        <w:t>Landfill biogas measurement</w:t>
      </w:r>
      <w:r>
        <w:rPr>
          <w:noProof/>
        </w:rPr>
        <w:tab/>
      </w:r>
      <w:r>
        <w:rPr>
          <w:noProof/>
        </w:rPr>
        <w:fldChar w:fldCharType="begin"/>
      </w:r>
      <w:r>
        <w:rPr>
          <w:noProof/>
        </w:rPr>
        <w:instrText xml:space="preserve"> PAGEREF _Toc235611177 \h </w:instrText>
      </w:r>
      <w:r>
        <w:rPr>
          <w:noProof/>
        </w:rPr>
      </w:r>
      <w:r>
        <w:rPr>
          <w:noProof/>
        </w:rPr>
        <w:fldChar w:fldCharType="separate"/>
      </w:r>
      <w:r>
        <w:rPr>
          <w:noProof/>
        </w:rPr>
        <w:t>34</w:t>
      </w:r>
      <w:r>
        <w:rPr>
          <w:noProof/>
        </w:rPr>
        <w:fldChar w:fldCharType="end"/>
      </w:r>
    </w:p>
    <w:p w14:paraId="0EAE56CA" w14:textId="735C8A05" w:rsidR="002E5561" w:rsidRDefault="002E5561">
      <w:pPr>
        <w:pStyle w:val="TOC5"/>
        <w:tabs>
          <w:tab w:val="right" w:leader="dot" w:pos="9730"/>
        </w:tabs>
        <w:rPr>
          <w:rFonts w:eastAsiaTheme="minorEastAsia" w:cstheme="minorBidi"/>
          <w:noProof/>
          <w:color w:val="auto"/>
          <w:kern w:val="2"/>
          <w:sz w:val="24"/>
          <w:lang w:eastAsia="en-AU"/>
          <w14:ligatures w14:val="standardContextual"/>
        </w:rPr>
      </w:pPr>
      <w:r>
        <w:rPr>
          <w:noProof/>
        </w:rPr>
        <w:t>How is landfill biogas volume measured?</w:t>
      </w:r>
      <w:r>
        <w:rPr>
          <w:noProof/>
        </w:rPr>
        <w:tab/>
      </w:r>
      <w:r>
        <w:rPr>
          <w:noProof/>
        </w:rPr>
        <w:fldChar w:fldCharType="begin"/>
      </w:r>
      <w:r>
        <w:rPr>
          <w:noProof/>
        </w:rPr>
        <w:instrText xml:space="preserve"> PAGEREF _Toc235611178 \h </w:instrText>
      </w:r>
      <w:r>
        <w:rPr>
          <w:noProof/>
        </w:rPr>
      </w:r>
      <w:r>
        <w:rPr>
          <w:noProof/>
        </w:rPr>
        <w:fldChar w:fldCharType="separate"/>
      </w:r>
      <w:r>
        <w:rPr>
          <w:noProof/>
        </w:rPr>
        <w:t>34</w:t>
      </w:r>
      <w:r>
        <w:rPr>
          <w:noProof/>
        </w:rPr>
        <w:fldChar w:fldCharType="end"/>
      </w:r>
    </w:p>
    <w:p w14:paraId="51443090" w14:textId="5330E17E" w:rsidR="002E5561" w:rsidRDefault="002E5561">
      <w:pPr>
        <w:pStyle w:val="TOC5"/>
        <w:tabs>
          <w:tab w:val="right" w:leader="dot" w:pos="9730"/>
        </w:tabs>
        <w:rPr>
          <w:rFonts w:eastAsiaTheme="minorEastAsia" w:cstheme="minorBidi"/>
          <w:noProof/>
          <w:color w:val="auto"/>
          <w:kern w:val="2"/>
          <w:sz w:val="24"/>
          <w:lang w:eastAsia="en-AU"/>
          <w14:ligatures w14:val="standardContextual"/>
        </w:rPr>
      </w:pPr>
      <w:r>
        <w:rPr>
          <w:noProof/>
        </w:rPr>
        <w:t>Measuring landfill biogas using Criterion AAA</w:t>
      </w:r>
      <w:r>
        <w:rPr>
          <w:noProof/>
        </w:rPr>
        <w:tab/>
      </w:r>
      <w:r>
        <w:rPr>
          <w:noProof/>
        </w:rPr>
        <w:fldChar w:fldCharType="begin"/>
      </w:r>
      <w:r>
        <w:rPr>
          <w:noProof/>
        </w:rPr>
        <w:instrText xml:space="preserve"> PAGEREF _Toc235611179 \h </w:instrText>
      </w:r>
      <w:r>
        <w:rPr>
          <w:noProof/>
        </w:rPr>
      </w:r>
      <w:r>
        <w:rPr>
          <w:noProof/>
        </w:rPr>
        <w:fldChar w:fldCharType="separate"/>
      </w:r>
      <w:r>
        <w:rPr>
          <w:noProof/>
        </w:rPr>
        <w:t>34</w:t>
      </w:r>
      <w:r>
        <w:rPr>
          <w:noProof/>
        </w:rPr>
        <w:fldChar w:fldCharType="end"/>
      </w:r>
    </w:p>
    <w:p w14:paraId="4007F275" w14:textId="74D36F35" w:rsidR="002E5561" w:rsidRDefault="002E5561">
      <w:pPr>
        <w:pStyle w:val="TOC5"/>
        <w:tabs>
          <w:tab w:val="right" w:leader="dot" w:pos="9730"/>
        </w:tabs>
        <w:rPr>
          <w:rFonts w:eastAsiaTheme="minorEastAsia" w:cstheme="minorBidi"/>
          <w:noProof/>
          <w:color w:val="auto"/>
          <w:kern w:val="2"/>
          <w:sz w:val="24"/>
          <w:lang w:eastAsia="en-AU"/>
          <w14:ligatures w14:val="standardContextual"/>
        </w:rPr>
      </w:pPr>
      <w:r>
        <w:rPr>
          <w:noProof/>
        </w:rPr>
        <w:t>Measuring landfill biogas using Criterion BBB</w:t>
      </w:r>
      <w:r>
        <w:rPr>
          <w:noProof/>
        </w:rPr>
        <w:tab/>
      </w:r>
      <w:r>
        <w:rPr>
          <w:noProof/>
        </w:rPr>
        <w:fldChar w:fldCharType="begin"/>
      </w:r>
      <w:r>
        <w:rPr>
          <w:noProof/>
        </w:rPr>
        <w:instrText xml:space="preserve"> PAGEREF _Toc235611180 \h </w:instrText>
      </w:r>
      <w:r>
        <w:rPr>
          <w:noProof/>
        </w:rPr>
      </w:r>
      <w:r>
        <w:rPr>
          <w:noProof/>
        </w:rPr>
        <w:fldChar w:fldCharType="separate"/>
      </w:r>
      <w:r>
        <w:rPr>
          <w:noProof/>
        </w:rPr>
        <w:t>35</w:t>
      </w:r>
      <w:r>
        <w:rPr>
          <w:noProof/>
        </w:rPr>
        <w:fldChar w:fldCharType="end"/>
      </w:r>
    </w:p>
    <w:p w14:paraId="0BED4CCC" w14:textId="3269632F" w:rsidR="002E5561" w:rsidRDefault="002E5561">
      <w:pPr>
        <w:pStyle w:val="TOC5"/>
        <w:tabs>
          <w:tab w:val="right" w:leader="dot" w:pos="9730"/>
        </w:tabs>
        <w:rPr>
          <w:rFonts w:eastAsiaTheme="minorEastAsia" w:cstheme="minorBidi"/>
          <w:noProof/>
          <w:color w:val="auto"/>
          <w:kern w:val="2"/>
          <w:sz w:val="24"/>
          <w:lang w:eastAsia="en-AU"/>
          <w14:ligatures w14:val="standardContextual"/>
        </w:rPr>
      </w:pPr>
      <w:r>
        <w:rPr>
          <w:noProof/>
        </w:rPr>
        <w:t>How is methane in landfill biogas volume measured?</w:t>
      </w:r>
      <w:r>
        <w:rPr>
          <w:noProof/>
        </w:rPr>
        <w:tab/>
      </w:r>
      <w:r>
        <w:rPr>
          <w:noProof/>
        </w:rPr>
        <w:fldChar w:fldCharType="begin"/>
      </w:r>
      <w:r>
        <w:rPr>
          <w:noProof/>
        </w:rPr>
        <w:instrText xml:space="preserve"> PAGEREF _Toc235611181 \h </w:instrText>
      </w:r>
      <w:r>
        <w:rPr>
          <w:noProof/>
        </w:rPr>
      </w:r>
      <w:r>
        <w:rPr>
          <w:noProof/>
        </w:rPr>
        <w:fldChar w:fldCharType="separate"/>
      </w:r>
      <w:r>
        <w:rPr>
          <w:noProof/>
        </w:rPr>
        <w:t>36</w:t>
      </w:r>
      <w:r>
        <w:rPr>
          <w:noProof/>
        </w:rPr>
        <w:fldChar w:fldCharType="end"/>
      </w:r>
    </w:p>
    <w:p w14:paraId="29A7DCDE" w14:textId="24487AFE"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4.9</w:t>
      </w:r>
      <w:r>
        <w:rPr>
          <w:rFonts w:eastAsiaTheme="minorEastAsia" w:cstheme="minorBidi"/>
          <w:noProof/>
          <w:color w:val="auto"/>
          <w:kern w:val="2"/>
          <w:sz w:val="24"/>
          <w:lang w:eastAsia="en-AU"/>
          <w14:ligatures w14:val="standardContextual"/>
        </w:rPr>
        <w:tab/>
      </w:r>
      <w:r>
        <w:rPr>
          <w:noProof/>
        </w:rPr>
        <w:t>Estimation of legacy and non-legacy waste emissions</w:t>
      </w:r>
      <w:r>
        <w:rPr>
          <w:noProof/>
        </w:rPr>
        <w:tab/>
      </w:r>
      <w:r>
        <w:rPr>
          <w:noProof/>
        </w:rPr>
        <w:fldChar w:fldCharType="begin"/>
      </w:r>
      <w:r>
        <w:rPr>
          <w:noProof/>
        </w:rPr>
        <w:instrText xml:space="preserve"> PAGEREF _Toc235611182 \h </w:instrText>
      </w:r>
      <w:r>
        <w:rPr>
          <w:noProof/>
        </w:rPr>
      </w:r>
      <w:r>
        <w:rPr>
          <w:noProof/>
        </w:rPr>
        <w:fldChar w:fldCharType="separate"/>
      </w:r>
      <w:r>
        <w:rPr>
          <w:noProof/>
        </w:rPr>
        <w:t>36</w:t>
      </w:r>
      <w:r>
        <w:rPr>
          <w:noProof/>
        </w:rPr>
        <w:fldChar w:fldCharType="end"/>
      </w:r>
    </w:p>
    <w:p w14:paraId="27D0F150" w14:textId="0EADC893"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lang w:eastAsia="en-AU"/>
        </w:rPr>
        <w:t>4.9.1</w:t>
      </w:r>
      <w:r>
        <w:rPr>
          <w:rFonts w:eastAsiaTheme="minorEastAsia" w:cstheme="minorBidi"/>
          <w:noProof/>
          <w:color w:val="auto"/>
          <w:kern w:val="2"/>
          <w:sz w:val="24"/>
          <w:lang w:eastAsia="en-AU"/>
          <w14:ligatures w14:val="standardContextual"/>
        </w:rPr>
        <w:tab/>
      </w:r>
      <w:r w:rsidRPr="001B7867">
        <w:rPr>
          <w:noProof/>
          <w:lang w:eastAsia="en-AU"/>
        </w:rPr>
        <w:t>Sub-facility zones</w:t>
      </w:r>
      <w:r>
        <w:rPr>
          <w:noProof/>
        </w:rPr>
        <w:tab/>
      </w:r>
      <w:r>
        <w:rPr>
          <w:noProof/>
        </w:rPr>
        <w:fldChar w:fldCharType="begin"/>
      </w:r>
      <w:r>
        <w:rPr>
          <w:noProof/>
        </w:rPr>
        <w:instrText xml:space="preserve"> PAGEREF _Toc235611183 \h </w:instrText>
      </w:r>
      <w:r>
        <w:rPr>
          <w:noProof/>
        </w:rPr>
      </w:r>
      <w:r>
        <w:rPr>
          <w:noProof/>
        </w:rPr>
        <w:fldChar w:fldCharType="separate"/>
      </w:r>
      <w:r>
        <w:rPr>
          <w:noProof/>
        </w:rPr>
        <w:t>37</w:t>
      </w:r>
      <w:r>
        <w:rPr>
          <w:noProof/>
        </w:rPr>
        <w:fldChar w:fldCharType="end"/>
      </w:r>
    </w:p>
    <w:p w14:paraId="15C65A8A" w14:textId="2AE69360"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4.10</w:t>
      </w:r>
      <w:r>
        <w:rPr>
          <w:rFonts w:eastAsiaTheme="minorEastAsia" w:cstheme="minorBidi"/>
          <w:noProof/>
          <w:color w:val="auto"/>
          <w:kern w:val="2"/>
          <w:sz w:val="24"/>
          <w:lang w:eastAsia="en-AU"/>
          <w14:ligatures w14:val="standardContextual"/>
        </w:rPr>
        <w:tab/>
      </w:r>
      <w:r>
        <w:rPr>
          <w:noProof/>
        </w:rPr>
        <w:t>Review emissions released during the reporting year</w:t>
      </w:r>
      <w:r>
        <w:rPr>
          <w:noProof/>
        </w:rPr>
        <w:tab/>
      </w:r>
      <w:r>
        <w:rPr>
          <w:noProof/>
        </w:rPr>
        <w:fldChar w:fldCharType="begin"/>
      </w:r>
      <w:r>
        <w:rPr>
          <w:noProof/>
        </w:rPr>
        <w:instrText xml:space="preserve"> PAGEREF _Toc235611184 \h </w:instrText>
      </w:r>
      <w:r>
        <w:rPr>
          <w:noProof/>
        </w:rPr>
      </w:r>
      <w:r>
        <w:rPr>
          <w:noProof/>
        </w:rPr>
        <w:fldChar w:fldCharType="separate"/>
      </w:r>
      <w:r>
        <w:rPr>
          <w:noProof/>
        </w:rPr>
        <w:t>38</w:t>
      </w:r>
      <w:r>
        <w:rPr>
          <w:noProof/>
        </w:rPr>
        <w:fldChar w:fldCharType="end"/>
      </w:r>
    </w:p>
    <w:p w14:paraId="758C16C1" w14:textId="139CCB24"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4.11</w:t>
      </w:r>
      <w:r>
        <w:rPr>
          <w:rFonts w:eastAsiaTheme="minorEastAsia" w:cstheme="minorBidi"/>
          <w:noProof/>
          <w:color w:val="auto"/>
          <w:kern w:val="2"/>
          <w:sz w:val="24"/>
          <w:lang w:eastAsia="en-AU"/>
          <w14:ligatures w14:val="standardContextual"/>
        </w:rPr>
        <w:tab/>
      </w:r>
      <w:r>
        <w:rPr>
          <w:noProof/>
        </w:rPr>
        <w:t>Estimate emissions from biological treatment of solid waste</w:t>
      </w:r>
      <w:r>
        <w:rPr>
          <w:noProof/>
        </w:rPr>
        <w:tab/>
      </w:r>
      <w:r>
        <w:rPr>
          <w:noProof/>
        </w:rPr>
        <w:fldChar w:fldCharType="begin"/>
      </w:r>
      <w:r>
        <w:rPr>
          <w:noProof/>
        </w:rPr>
        <w:instrText xml:space="preserve"> PAGEREF _Toc235611185 \h </w:instrText>
      </w:r>
      <w:r>
        <w:rPr>
          <w:noProof/>
        </w:rPr>
      </w:r>
      <w:r>
        <w:rPr>
          <w:noProof/>
        </w:rPr>
        <w:fldChar w:fldCharType="separate"/>
      </w:r>
      <w:r>
        <w:rPr>
          <w:noProof/>
        </w:rPr>
        <w:t>38</w:t>
      </w:r>
      <w:r>
        <w:rPr>
          <w:noProof/>
        </w:rPr>
        <w:fldChar w:fldCharType="end"/>
      </w:r>
    </w:p>
    <w:p w14:paraId="1A51D3EA" w14:textId="3EAF23B4"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4.12</w:t>
      </w:r>
      <w:r>
        <w:rPr>
          <w:rFonts w:eastAsiaTheme="minorEastAsia" w:cstheme="minorBidi"/>
          <w:noProof/>
          <w:color w:val="auto"/>
          <w:kern w:val="2"/>
          <w:sz w:val="24"/>
          <w:lang w:eastAsia="en-AU"/>
          <w14:ligatures w14:val="standardContextual"/>
        </w:rPr>
        <w:tab/>
      </w:r>
      <w:r>
        <w:rPr>
          <w:noProof/>
        </w:rPr>
        <w:t>Estimate emissions from landfill biogas combustion</w:t>
      </w:r>
      <w:r>
        <w:rPr>
          <w:noProof/>
        </w:rPr>
        <w:tab/>
      </w:r>
      <w:r>
        <w:rPr>
          <w:noProof/>
        </w:rPr>
        <w:fldChar w:fldCharType="begin"/>
      </w:r>
      <w:r>
        <w:rPr>
          <w:noProof/>
        </w:rPr>
        <w:instrText xml:space="preserve"> PAGEREF _Toc235611186 \h </w:instrText>
      </w:r>
      <w:r>
        <w:rPr>
          <w:noProof/>
        </w:rPr>
      </w:r>
      <w:r>
        <w:rPr>
          <w:noProof/>
        </w:rPr>
        <w:fldChar w:fldCharType="separate"/>
      </w:r>
      <w:r>
        <w:rPr>
          <w:noProof/>
        </w:rPr>
        <w:t>39</w:t>
      </w:r>
      <w:r>
        <w:rPr>
          <w:noProof/>
        </w:rPr>
        <w:fldChar w:fldCharType="end"/>
      </w:r>
    </w:p>
    <w:p w14:paraId="503B7DC4" w14:textId="049786CC"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4.12.1</w:t>
      </w:r>
      <w:r>
        <w:rPr>
          <w:rFonts w:eastAsiaTheme="minorEastAsia" w:cstheme="minorBidi"/>
          <w:noProof/>
          <w:color w:val="auto"/>
          <w:kern w:val="2"/>
          <w:sz w:val="24"/>
          <w:lang w:eastAsia="en-AU"/>
          <w14:ligatures w14:val="standardContextual"/>
        </w:rPr>
        <w:tab/>
      </w:r>
      <w:r w:rsidRPr="001B7867">
        <w:rPr>
          <w:noProof/>
        </w:rPr>
        <w:t>Emissions from landfill biogas combustion</w:t>
      </w:r>
      <w:r>
        <w:rPr>
          <w:noProof/>
        </w:rPr>
        <w:tab/>
      </w:r>
      <w:r>
        <w:rPr>
          <w:noProof/>
        </w:rPr>
        <w:fldChar w:fldCharType="begin"/>
      </w:r>
      <w:r>
        <w:rPr>
          <w:noProof/>
        </w:rPr>
        <w:instrText xml:space="preserve"> PAGEREF _Toc235611187 \h </w:instrText>
      </w:r>
      <w:r>
        <w:rPr>
          <w:noProof/>
        </w:rPr>
      </w:r>
      <w:r>
        <w:rPr>
          <w:noProof/>
        </w:rPr>
        <w:fldChar w:fldCharType="separate"/>
      </w:r>
      <w:r>
        <w:rPr>
          <w:noProof/>
        </w:rPr>
        <w:t>39</w:t>
      </w:r>
      <w:r>
        <w:rPr>
          <w:noProof/>
        </w:rPr>
        <w:fldChar w:fldCharType="end"/>
      </w:r>
    </w:p>
    <w:p w14:paraId="1554A62B" w14:textId="571F88C3" w:rsidR="002E5561" w:rsidRDefault="002E5561">
      <w:pPr>
        <w:pStyle w:val="TOC5"/>
        <w:tabs>
          <w:tab w:val="right" w:leader="dot" w:pos="9730"/>
        </w:tabs>
        <w:rPr>
          <w:rFonts w:eastAsiaTheme="minorEastAsia" w:cstheme="minorBidi"/>
          <w:noProof/>
          <w:color w:val="auto"/>
          <w:kern w:val="2"/>
          <w:sz w:val="24"/>
          <w:lang w:eastAsia="en-AU"/>
          <w14:ligatures w14:val="standardContextual"/>
        </w:rPr>
      </w:pPr>
      <w:r>
        <w:rPr>
          <w:noProof/>
        </w:rPr>
        <w:t>Which organisation must report on landfill biogas combusted?</w:t>
      </w:r>
      <w:r>
        <w:rPr>
          <w:noProof/>
        </w:rPr>
        <w:tab/>
      </w:r>
      <w:r>
        <w:rPr>
          <w:noProof/>
        </w:rPr>
        <w:fldChar w:fldCharType="begin"/>
      </w:r>
      <w:r>
        <w:rPr>
          <w:noProof/>
        </w:rPr>
        <w:instrText xml:space="preserve"> PAGEREF _Toc235611188 \h </w:instrText>
      </w:r>
      <w:r>
        <w:rPr>
          <w:noProof/>
        </w:rPr>
      </w:r>
      <w:r>
        <w:rPr>
          <w:noProof/>
        </w:rPr>
        <w:fldChar w:fldCharType="separate"/>
      </w:r>
      <w:r>
        <w:rPr>
          <w:noProof/>
        </w:rPr>
        <w:t>39</w:t>
      </w:r>
      <w:r>
        <w:rPr>
          <w:noProof/>
        </w:rPr>
        <w:fldChar w:fldCharType="end"/>
      </w:r>
    </w:p>
    <w:p w14:paraId="6B776A8D" w14:textId="5EDADBAB"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4.12.2</w:t>
      </w:r>
      <w:r>
        <w:rPr>
          <w:rFonts w:eastAsiaTheme="minorEastAsia" w:cstheme="minorBidi"/>
          <w:noProof/>
          <w:color w:val="auto"/>
          <w:kern w:val="2"/>
          <w:sz w:val="24"/>
          <w:lang w:eastAsia="en-AU"/>
          <w14:ligatures w14:val="standardContextual"/>
        </w:rPr>
        <w:tab/>
      </w:r>
      <w:r w:rsidRPr="001B7867">
        <w:rPr>
          <w:noProof/>
        </w:rPr>
        <w:t>Emissions from flaring</w:t>
      </w:r>
      <w:r>
        <w:rPr>
          <w:noProof/>
        </w:rPr>
        <w:tab/>
      </w:r>
      <w:r>
        <w:rPr>
          <w:noProof/>
        </w:rPr>
        <w:fldChar w:fldCharType="begin"/>
      </w:r>
      <w:r>
        <w:rPr>
          <w:noProof/>
        </w:rPr>
        <w:instrText xml:space="preserve"> PAGEREF _Toc235611189 \h </w:instrText>
      </w:r>
      <w:r>
        <w:rPr>
          <w:noProof/>
        </w:rPr>
      </w:r>
      <w:r>
        <w:rPr>
          <w:noProof/>
        </w:rPr>
        <w:fldChar w:fldCharType="separate"/>
      </w:r>
      <w:r>
        <w:rPr>
          <w:noProof/>
        </w:rPr>
        <w:t>39</w:t>
      </w:r>
      <w:r>
        <w:rPr>
          <w:noProof/>
        </w:rPr>
        <w:fldChar w:fldCharType="end"/>
      </w:r>
    </w:p>
    <w:p w14:paraId="5F3FA67F" w14:textId="2072D95F" w:rsidR="002E5561" w:rsidRDefault="002E5561">
      <w:pPr>
        <w:pStyle w:val="TOC5"/>
        <w:tabs>
          <w:tab w:val="right" w:leader="dot" w:pos="9730"/>
        </w:tabs>
        <w:rPr>
          <w:rFonts w:eastAsiaTheme="minorEastAsia" w:cstheme="minorBidi"/>
          <w:noProof/>
          <w:color w:val="auto"/>
          <w:kern w:val="2"/>
          <w:sz w:val="24"/>
          <w:lang w:eastAsia="en-AU"/>
          <w14:ligatures w14:val="standardContextual"/>
        </w:rPr>
      </w:pPr>
      <w:r>
        <w:rPr>
          <w:noProof/>
        </w:rPr>
        <w:t>Which organisation must report on landfill biogas flaring?</w:t>
      </w:r>
      <w:r>
        <w:rPr>
          <w:noProof/>
        </w:rPr>
        <w:tab/>
      </w:r>
      <w:r>
        <w:rPr>
          <w:noProof/>
        </w:rPr>
        <w:fldChar w:fldCharType="begin"/>
      </w:r>
      <w:r>
        <w:rPr>
          <w:noProof/>
        </w:rPr>
        <w:instrText xml:space="preserve"> PAGEREF _Toc235611190 \h </w:instrText>
      </w:r>
      <w:r>
        <w:rPr>
          <w:noProof/>
        </w:rPr>
      </w:r>
      <w:r>
        <w:rPr>
          <w:noProof/>
        </w:rPr>
        <w:fldChar w:fldCharType="separate"/>
      </w:r>
      <w:r>
        <w:rPr>
          <w:noProof/>
        </w:rPr>
        <w:t>40</w:t>
      </w:r>
      <w:r>
        <w:rPr>
          <w:noProof/>
        </w:rPr>
        <w:fldChar w:fldCharType="end"/>
      </w:r>
    </w:p>
    <w:p w14:paraId="27E338F8" w14:textId="1E63F4C2"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4.13</w:t>
      </w:r>
      <w:r>
        <w:rPr>
          <w:rFonts w:eastAsiaTheme="minorEastAsia" w:cstheme="minorBidi"/>
          <w:noProof/>
          <w:color w:val="auto"/>
          <w:kern w:val="2"/>
          <w:sz w:val="24"/>
          <w:lang w:eastAsia="en-AU"/>
          <w14:ligatures w14:val="standardContextual"/>
        </w:rPr>
        <w:tab/>
      </w:r>
      <w:r>
        <w:rPr>
          <w:noProof/>
        </w:rPr>
        <w:t>Emissions associated with biomethane</w:t>
      </w:r>
      <w:r>
        <w:rPr>
          <w:noProof/>
        </w:rPr>
        <w:tab/>
      </w:r>
      <w:r>
        <w:rPr>
          <w:noProof/>
        </w:rPr>
        <w:fldChar w:fldCharType="begin"/>
      </w:r>
      <w:r>
        <w:rPr>
          <w:noProof/>
        </w:rPr>
        <w:instrText xml:space="preserve"> PAGEREF _Toc235611191 \h </w:instrText>
      </w:r>
      <w:r>
        <w:rPr>
          <w:noProof/>
        </w:rPr>
      </w:r>
      <w:r>
        <w:rPr>
          <w:noProof/>
        </w:rPr>
        <w:fldChar w:fldCharType="separate"/>
      </w:r>
      <w:r>
        <w:rPr>
          <w:noProof/>
        </w:rPr>
        <w:t>40</w:t>
      </w:r>
      <w:r>
        <w:rPr>
          <w:noProof/>
        </w:rPr>
        <w:fldChar w:fldCharType="end"/>
      </w:r>
    </w:p>
    <w:p w14:paraId="530D4BF9" w14:textId="61E3F42C" w:rsidR="002E5561" w:rsidRDefault="002E5561">
      <w:pPr>
        <w:pStyle w:val="TOC1"/>
        <w:tabs>
          <w:tab w:val="left" w:pos="440"/>
        </w:tabs>
        <w:rPr>
          <w:rFonts w:eastAsiaTheme="minorEastAsia" w:cstheme="minorBidi"/>
          <w:b w:val="0"/>
          <w:noProof/>
          <w:color w:val="auto"/>
          <w:kern w:val="2"/>
          <w:sz w:val="24"/>
          <w:lang w:eastAsia="en-AU"/>
          <w14:ligatures w14:val="standardContextual"/>
        </w:rPr>
      </w:pPr>
      <w:r w:rsidRPr="001B7867">
        <w:rPr>
          <w:noProof/>
          <w14:scene3d>
            <w14:camera w14:prst="orthographicFront"/>
            <w14:lightRig w14:rig="threePt" w14:dir="t">
              <w14:rot w14:lat="0" w14:lon="0" w14:rev="0"/>
            </w14:lightRig>
          </w14:scene3d>
        </w:rPr>
        <w:t>5.</w:t>
      </w:r>
      <w:r>
        <w:rPr>
          <w:rFonts w:eastAsiaTheme="minorEastAsia" w:cstheme="minorBidi"/>
          <w:b w:val="0"/>
          <w:noProof/>
          <w:color w:val="auto"/>
          <w:kern w:val="2"/>
          <w:sz w:val="24"/>
          <w:lang w:eastAsia="en-AU"/>
          <w14:ligatures w14:val="standardContextual"/>
        </w:rPr>
        <w:tab/>
      </w:r>
      <w:r>
        <w:rPr>
          <w:noProof/>
        </w:rPr>
        <w:t>Reporting energy consumption and production</w:t>
      </w:r>
      <w:r>
        <w:rPr>
          <w:noProof/>
        </w:rPr>
        <w:tab/>
      </w:r>
      <w:r>
        <w:rPr>
          <w:noProof/>
        </w:rPr>
        <w:fldChar w:fldCharType="begin"/>
      </w:r>
      <w:r>
        <w:rPr>
          <w:noProof/>
        </w:rPr>
        <w:instrText xml:space="preserve"> PAGEREF _Toc235611192 \h </w:instrText>
      </w:r>
      <w:r>
        <w:rPr>
          <w:noProof/>
        </w:rPr>
      </w:r>
      <w:r>
        <w:rPr>
          <w:noProof/>
        </w:rPr>
        <w:fldChar w:fldCharType="separate"/>
      </w:r>
      <w:r>
        <w:rPr>
          <w:noProof/>
        </w:rPr>
        <w:t>40</w:t>
      </w:r>
      <w:r>
        <w:rPr>
          <w:noProof/>
        </w:rPr>
        <w:fldChar w:fldCharType="end"/>
      </w:r>
    </w:p>
    <w:p w14:paraId="40286D0B" w14:textId="07AB0B1F"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5.1</w:t>
      </w:r>
      <w:r>
        <w:rPr>
          <w:rFonts w:eastAsiaTheme="minorEastAsia" w:cstheme="minorBidi"/>
          <w:noProof/>
          <w:color w:val="auto"/>
          <w:kern w:val="2"/>
          <w:sz w:val="24"/>
          <w:lang w:eastAsia="en-AU"/>
          <w14:ligatures w14:val="standardContextual"/>
        </w:rPr>
        <w:tab/>
      </w:r>
      <w:r>
        <w:rPr>
          <w:noProof/>
        </w:rPr>
        <w:t>Energy production</w:t>
      </w:r>
      <w:r>
        <w:rPr>
          <w:noProof/>
        </w:rPr>
        <w:tab/>
      </w:r>
      <w:r>
        <w:rPr>
          <w:noProof/>
        </w:rPr>
        <w:fldChar w:fldCharType="begin"/>
      </w:r>
      <w:r>
        <w:rPr>
          <w:noProof/>
        </w:rPr>
        <w:instrText xml:space="preserve"> PAGEREF _Toc235611193 \h </w:instrText>
      </w:r>
      <w:r>
        <w:rPr>
          <w:noProof/>
        </w:rPr>
      </w:r>
      <w:r>
        <w:rPr>
          <w:noProof/>
        </w:rPr>
        <w:fldChar w:fldCharType="separate"/>
      </w:r>
      <w:r>
        <w:rPr>
          <w:noProof/>
        </w:rPr>
        <w:t>40</w:t>
      </w:r>
      <w:r>
        <w:rPr>
          <w:noProof/>
        </w:rPr>
        <w:fldChar w:fldCharType="end"/>
      </w:r>
    </w:p>
    <w:p w14:paraId="69EC13D0" w14:textId="03F995F6"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5.1.1</w:t>
      </w:r>
      <w:r>
        <w:rPr>
          <w:rFonts w:eastAsiaTheme="minorEastAsia" w:cstheme="minorBidi"/>
          <w:noProof/>
          <w:color w:val="auto"/>
          <w:kern w:val="2"/>
          <w:sz w:val="24"/>
          <w:lang w:eastAsia="en-AU"/>
          <w14:ligatures w14:val="standardContextual"/>
        </w:rPr>
        <w:tab/>
      </w:r>
      <w:r w:rsidRPr="001B7867">
        <w:rPr>
          <w:noProof/>
        </w:rPr>
        <w:t>Landfill biogas energy production</w:t>
      </w:r>
      <w:r>
        <w:rPr>
          <w:noProof/>
        </w:rPr>
        <w:tab/>
      </w:r>
      <w:r>
        <w:rPr>
          <w:noProof/>
        </w:rPr>
        <w:fldChar w:fldCharType="begin"/>
      </w:r>
      <w:r>
        <w:rPr>
          <w:noProof/>
        </w:rPr>
        <w:instrText xml:space="preserve"> PAGEREF _Toc235611194 \h </w:instrText>
      </w:r>
      <w:r>
        <w:rPr>
          <w:noProof/>
        </w:rPr>
      </w:r>
      <w:r>
        <w:rPr>
          <w:noProof/>
        </w:rPr>
        <w:fldChar w:fldCharType="separate"/>
      </w:r>
      <w:r>
        <w:rPr>
          <w:noProof/>
        </w:rPr>
        <w:t>40</w:t>
      </w:r>
      <w:r>
        <w:rPr>
          <w:noProof/>
        </w:rPr>
        <w:fldChar w:fldCharType="end"/>
      </w:r>
    </w:p>
    <w:p w14:paraId="20C10415" w14:textId="6243B722" w:rsidR="002E5561" w:rsidRDefault="002E5561">
      <w:pPr>
        <w:pStyle w:val="TOC5"/>
        <w:tabs>
          <w:tab w:val="right" w:leader="dot" w:pos="9730"/>
        </w:tabs>
        <w:rPr>
          <w:rFonts w:eastAsiaTheme="minorEastAsia" w:cstheme="minorBidi"/>
          <w:noProof/>
          <w:color w:val="auto"/>
          <w:kern w:val="2"/>
          <w:sz w:val="24"/>
          <w:lang w:eastAsia="en-AU"/>
          <w14:ligatures w14:val="standardContextual"/>
        </w:rPr>
      </w:pPr>
      <w:r>
        <w:rPr>
          <w:noProof/>
        </w:rPr>
        <w:t>What must be reported?</w:t>
      </w:r>
      <w:r>
        <w:rPr>
          <w:noProof/>
        </w:rPr>
        <w:tab/>
      </w:r>
      <w:r>
        <w:rPr>
          <w:noProof/>
        </w:rPr>
        <w:fldChar w:fldCharType="begin"/>
      </w:r>
      <w:r>
        <w:rPr>
          <w:noProof/>
        </w:rPr>
        <w:instrText xml:space="preserve"> PAGEREF _Toc235611195 \h </w:instrText>
      </w:r>
      <w:r>
        <w:rPr>
          <w:noProof/>
        </w:rPr>
      </w:r>
      <w:r>
        <w:rPr>
          <w:noProof/>
        </w:rPr>
        <w:fldChar w:fldCharType="separate"/>
      </w:r>
      <w:r>
        <w:rPr>
          <w:noProof/>
        </w:rPr>
        <w:t>40</w:t>
      </w:r>
      <w:r>
        <w:rPr>
          <w:noProof/>
        </w:rPr>
        <w:fldChar w:fldCharType="end"/>
      </w:r>
    </w:p>
    <w:p w14:paraId="27C6543A" w14:textId="4C207C10" w:rsidR="002E5561" w:rsidRDefault="002E5561">
      <w:pPr>
        <w:pStyle w:val="TOC5"/>
        <w:tabs>
          <w:tab w:val="right" w:leader="dot" w:pos="9730"/>
        </w:tabs>
        <w:rPr>
          <w:rFonts w:eastAsiaTheme="minorEastAsia" w:cstheme="minorBidi"/>
          <w:noProof/>
          <w:color w:val="auto"/>
          <w:kern w:val="2"/>
          <w:sz w:val="24"/>
          <w:lang w:eastAsia="en-AU"/>
          <w14:ligatures w14:val="standardContextual"/>
        </w:rPr>
      </w:pPr>
      <w:r w:rsidRPr="001B7867">
        <w:rPr>
          <w:noProof/>
          <w:color w:val="auto"/>
        </w:rPr>
        <w:t>Where is the point of energy production for landfill biogas?</w:t>
      </w:r>
      <w:r>
        <w:rPr>
          <w:noProof/>
        </w:rPr>
        <w:tab/>
      </w:r>
      <w:r>
        <w:rPr>
          <w:noProof/>
        </w:rPr>
        <w:fldChar w:fldCharType="begin"/>
      </w:r>
      <w:r>
        <w:rPr>
          <w:noProof/>
        </w:rPr>
        <w:instrText xml:space="preserve"> PAGEREF _Toc235611196 \h </w:instrText>
      </w:r>
      <w:r>
        <w:rPr>
          <w:noProof/>
        </w:rPr>
      </w:r>
      <w:r>
        <w:rPr>
          <w:noProof/>
        </w:rPr>
        <w:fldChar w:fldCharType="separate"/>
      </w:r>
      <w:r>
        <w:rPr>
          <w:noProof/>
        </w:rPr>
        <w:t>41</w:t>
      </w:r>
      <w:r>
        <w:rPr>
          <w:noProof/>
        </w:rPr>
        <w:fldChar w:fldCharType="end"/>
      </w:r>
    </w:p>
    <w:p w14:paraId="7E99EA31" w14:textId="7892B1C7" w:rsidR="002E5561" w:rsidRDefault="002E5561">
      <w:pPr>
        <w:pStyle w:val="TOC5"/>
        <w:tabs>
          <w:tab w:val="right" w:leader="dot" w:pos="9730"/>
        </w:tabs>
        <w:rPr>
          <w:rFonts w:eastAsiaTheme="minorEastAsia" w:cstheme="minorBidi"/>
          <w:noProof/>
          <w:color w:val="auto"/>
          <w:kern w:val="2"/>
          <w:sz w:val="24"/>
          <w:lang w:eastAsia="en-AU"/>
          <w14:ligatures w14:val="standardContextual"/>
        </w:rPr>
      </w:pPr>
      <w:r>
        <w:rPr>
          <w:noProof/>
        </w:rPr>
        <w:t>Who must report energy production for capture of landfill biogas?</w:t>
      </w:r>
      <w:r>
        <w:rPr>
          <w:noProof/>
        </w:rPr>
        <w:tab/>
      </w:r>
      <w:r>
        <w:rPr>
          <w:noProof/>
        </w:rPr>
        <w:fldChar w:fldCharType="begin"/>
      </w:r>
      <w:r>
        <w:rPr>
          <w:noProof/>
        </w:rPr>
        <w:instrText xml:space="preserve"> PAGEREF _Toc235611197 \h </w:instrText>
      </w:r>
      <w:r>
        <w:rPr>
          <w:noProof/>
        </w:rPr>
      </w:r>
      <w:r>
        <w:rPr>
          <w:noProof/>
        </w:rPr>
        <w:fldChar w:fldCharType="separate"/>
      </w:r>
      <w:r>
        <w:rPr>
          <w:noProof/>
        </w:rPr>
        <w:t>41</w:t>
      </w:r>
      <w:r>
        <w:rPr>
          <w:noProof/>
        </w:rPr>
        <w:fldChar w:fldCharType="end"/>
      </w:r>
    </w:p>
    <w:p w14:paraId="71BA51AF" w14:textId="5813A694"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5.1.2</w:t>
      </w:r>
      <w:r>
        <w:rPr>
          <w:rFonts w:eastAsiaTheme="minorEastAsia" w:cstheme="minorBidi"/>
          <w:noProof/>
          <w:color w:val="auto"/>
          <w:kern w:val="2"/>
          <w:sz w:val="24"/>
          <w:lang w:eastAsia="en-AU"/>
          <w14:ligatures w14:val="standardContextual"/>
        </w:rPr>
        <w:tab/>
      </w:r>
      <w:r w:rsidRPr="001B7867">
        <w:rPr>
          <w:noProof/>
        </w:rPr>
        <w:t>Biomethane energy production</w:t>
      </w:r>
      <w:r>
        <w:rPr>
          <w:noProof/>
        </w:rPr>
        <w:tab/>
      </w:r>
      <w:r>
        <w:rPr>
          <w:noProof/>
        </w:rPr>
        <w:fldChar w:fldCharType="begin"/>
      </w:r>
      <w:r>
        <w:rPr>
          <w:noProof/>
        </w:rPr>
        <w:instrText xml:space="preserve"> PAGEREF _Toc235611198 \h </w:instrText>
      </w:r>
      <w:r>
        <w:rPr>
          <w:noProof/>
        </w:rPr>
      </w:r>
      <w:r>
        <w:rPr>
          <w:noProof/>
        </w:rPr>
        <w:fldChar w:fldCharType="separate"/>
      </w:r>
      <w:r>
        <w:rPr>
          <w:noProof/>
        </w:rPr>
        <w:t>42</w:t>
      </w:r>
      <w:r>
        <w:rPr>
          <w:noProof/>
        </w:rPr>
        <w:fldChar w:fldCharType="end"/>
      </w:r>
    </w:p>
    <w:p w14:paraId="13DC9865" w14:textId="30D3DF97"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5.1.3</w:t>
      </w:r>
      <w:r>
        <w:rPr>
          <w:rFonts w:eastAsiaTheme="minorEastAsia" w:cstheme="minorBidi"/>
          <w:noProof/>
          <w:color w:val="auto"/>
          <w:kern w:val="2"/>
          <w:sz w:val="24"/>
          <w:lang w:eastAsia="en-AU"/>
          <w14:ligatures w14:val="standardContextual"/>
        </w:rPr>
        <w:tab/>
      </w:r>
      <w:r>
        <w:rPr>
          <w:noProof/>
        </w:rPr>
        <w:t>Electricity production</w:t>
      </w:r>
      <w:r>
        <w:rPr>
          <w:noProof/>
        </w:rPr>
        <w:tab/>
      </w:r>
      <w:r>
        <w:rPr>
          <w:noProof/>
        </w:rPr>
        <w:fldChar w:fldCharType="begin"/>
      </w:r>
      <w:r>
        <w:rPr>
          <w:noProof/>
        </w:rPr>
        <w:instrText xml:space="preserve"> PAGEREF _Toc235611199 \h </w:instrText>
      </w:r>
      <w:r>
        <w:rPr>
          <w:noProof/>
        </w:rPr>
      </w:r>
      <w:r>
        <w:rPr>
          <w:noProof/>
        </w:rPr>
        <w:fldChar w:fldCharType="separate"/>
      </w:r>
      <w:r>
        <w:rPr>
          <w:noProof/>
        </w:rPr>
        <w:t>42</w:t>
      </w:r>
      <w:r>
        <w:rPr>
          <w:noProof/>
        </w:rPr>
        <w:fldChar w:fldCharType="end"/>
      </w:r>
    </w:p>
    <w:p w14:paraId="10CF0AE0" w14:textId="5A04F6CC" w:rsidR="002E5561" w:rsidRDefault="002E5561">
      <w:pPr>
        <w:pStyle w:val="TOC3"/>
        <w:rPr>
          <w:rFonts w:eastAsiaTheme="minorEastAsia" w:cstheme="minorBidi"/>
          <w:noProof/>
          <w:color w:val="auto"/>
          <w:kern w:val="2"/>
          <w:sz w:val="24"/>
          <w:lang w:eastAsia="en-AU"/>
          <w14:ligatures w14:val="standardContextual"/>
        </w:rPr>
      </w:pPr>
      <w:r w:rsidRPr="001B7867">
        <w:rPr>
          <w:b/>
          <w:noProof/>
        </w:rPr>
        <w:t>Electricity production example</w:t>
      </w:r>
      <w:r>
        <w:rPr>
          <w:noProof/>
        </w:rPr>
        <w:tab/>
      </w:r>
      <w:r>
        <w:rPr>
          <w:noProof/>
        </w:rPr>
        <w:fldChar w:fldCharType="begin"/>
      </w:r>
      <w:r>
        <w:rPr>
          <w:noProof/>
        </w:rPr>
        <w:instrText xml:space="preserve"> PAGEREF _Toc235611200 \h </w:instrText>
      </w:r>
      <w:r>
        <w:rPr>
          <w:noProof/>
        </w:rPr>
      </w:r>
      <w:r>
        <w:rPr>
          <w:noProof/>
        </w:rPr>
        <w:fldChar w:fldCharType="separate"/>
      </w:r>
      <w:r>
        <w:rPr>
          <w:noProof/>
        </w:rPr>
        <w:t>43</w:t>
      </w:r>
      <w:r>
        <w:rPr>
          <w:noProof/>
        </w:rPr>
        <w:fldChar w:fldCharType="end"/>
      </w:r>
    </w:p>
    <w:p w14:paraId="71E0DEFB" w14:textId="4FBAC5A9" w:rsidR="002E5561" w:rsidRDefault="002E5561">
      <w:pPr>
        <w:pStyle w:val="TOC2"/>
        <w:rPr>
          <w:rFonts w:eastAsiaTheme="minorEastAsia" w:cstheme="minorBidi"/>
          <w:noProof/>
          <w:color w:val="auto"/>
          <w:kern w:val="2"/>
          <w:sz w:val="24"/>
          <w:lang w:eastAsia="en-AU"/>
          <w14:ligatures w14:val="standardContextual"/>
        </w:rPr>
      </w:pPr>
      <w:r w:rsidRPr="001B7867">
        <w:rPr>
          <w:rFonts w:ascii="Calibri" w:hAnsi="Calibri"/>
          <w:noProof/>
        </w:rPr>
        <w:t>5.2</w:t>
      </w:r>
      <w:r>
        <w:rPr>
          <w:rFonts w:eastAsiaTheme="minorEastAsia" w:cstheme="minorBidi"/>
          <w:noProof/>
          <w:color w:val="auto"/>
          <w:kern w:val="2"/>
          <w:sz w:val="24"/>
          <w:lang w:eastAsia="en-AU"/>
          <w14:ligatures w14:val="standardContextual"/>
        </w:rPr>
        <w:tab/>
      </w:r>
      <w:r>
        <w:rPr>
          <w:noProof/>
        </w:rPr>
        <w:t>Energy consumption</w:t>
      </w:r>
      <w:r>
        <w:rPr>
          <w:noProof/>
        </w:rPr>
        <w:tab/>
      </w:r>
      <w:r>
        <w:rPr>
          <w:noProof/>
        </w:rPr>
        <w:fldChar w:fldCharType="begin"/>
      </w:r>
      <w:r>
        <w:rPr>
          <w:noProof/>
        </w:rPr>
        <w:instrText xml:space="preserve"> PAGEREF _Toc235611201 \h </w:instrText>
      </w:r>
      <w:r>
        <w:rPr>
          <w:noProof/>
        </w:rPr>
      </w:r>
      <w:r>
        <w:rPr>
          <w:noProof/>
        </w:rPr>
        <w:fldChar w:fldCharType="separate"/>
      </w:r>
      <w:r>
        <w:rPr>
          <w:noProof/>
        </w:rPr>
        <w:t>43</w:t>
      </w:r>
      <w:r>
        <w:rPr>
          <w:noProof/>
        </w:rPr>
        <w:fldChar w:fldCharType="end"/>
      </w:r>
    </w:p>
    <w:p w14:paraId="5AD73872" w14:textId="1C922022" w:rsidR="002E5561" w:rsidRDefault="002E5561">
      <w:pPr>
        <w:pStyle w:val="TOC1"/>
        <w:rPr>
          <w:rFonts w:eastAsiaTheme="minorEastAsia" w:cstheme="minorBidi"/>
          <w:b w:val="0"/>
          <w:noProof/>
          <w:color w:val="auto"/>
          <w:kern w:val="2"/>
          <w:sz w:val="24"/>
          <w:lang w:eastAsia="en-AU"/>
          <w14:ligatures w14:val="standardContextual"/>
        </w:rPr>
      </w:pPr>
      <w:r>
        <w:rPr>
          <w:noProof/>
        </w:rPr>
        <w:t>More information and references</w:t>
      </w:r>
      <w:r>
        <w:rPr>
          <w:noProof/>
        </w:rPr>
        <w:tab/>
      </w:r>
      <w:r>
        <w:rPr>
          <w:noProof/>
        </w:rPr>
        <w:fldChar w:fldCharType="begin"/>
      </w:r>
      <w:r>
        <w:rPr>
          <w:noProof/>
        </w:rPr>
        <w:instrText xml:space="preserve"> PAGEREF _Toc235611202 \h </w:instrText>
      </w:r>
      <w:r>
        <w:rPr>
          <w:noProof/>
        </w:rPr>
      </w:r>
      <w:r>
        <w:rPr>
          <w:noProof/>
        </w:rPr>
        <w:fldChar w:fldCharType="separate"/>
      </w:r>
      <w:r>
        <w:rPr>
          <w:noProof/>
        </w:rPr>
        <w:t>45</w:t>
      </w:r>
      <w:r>
        <w:rPr>
          <w:noProof/>
        </w:rPr>
        <w:fldChar w:fldCharType="end"/>
      </w:r>
    </w:p>
    <w:p w14:paraId="0D9D5199" w14:textId="46A4843A" w:rsidR="002E5561" w:rsidRDefault="002E5561">
      <w:pPr>
        <w:pStyle w:val="TOC3"/>
        <w:rPr>
          <w:rFonts w:eastAsiaTheme="minorEastAsia" w:cstheme="minorBidi"/>
          <w:noProof/>
          <w:color w:val="auto"/>
          <w:kern w:val="2"/>
          <w:sz w:val="24"/>
          <w:lang w:eastAsia="en-AU"/>
          <w14:ligatures w14:val="standardContextual"/>
        </w:rPr>
      </w:pPr>
      <w:r>
        <w:rPr>
          <w:noProof/>
        </w:rPr>
        <w:t>More information</w:t>
      </w:r>
      <w:r>
        <w:rPr>
          <w:noProof/>
        </w:rPr>
        <w:tab/>
      </w:r>
      <w:r>
        <w:rPr>
          <w:noProof/>
        </w:rPr>
        <w:fldChar w:fldCharType="begin"/>
      </w:r>
      <w:r>
        <w:rPr>
          <w:noProof/>
        </w:rPr>
        <w:instrText xml:space="preserve"> PAGEREF _Toc235611203 \h </w:instrText>
      </w:r>
      <w:r>
        <w:rPr>
          <w:noProof/>
        </w:rPr>
      </w:r>
      <w:r>
        <w:rPr>
          <w:noProof/>
        </w:rPr>
        <w:fldChar w:fldCharType="separate"/>
      </w:r>
      <w:r>
        <w:rPr>
          <w:noProof/>
        </w:rPr>
        <w:t>45</w:t>
      </w:r>
      <w:r>
        <w:rPr>
          <w:noProof/>
        </w:rPr>
        <w:fldChar w:fldCharType="end"/>
      </w:r>
    </w:p>
    <w:p w14:paraId="67500870" w14:textId="0FEA421E" w:rsidR="002E5561" w:rsidRDefault="002E5561">
      <w:pPr>
        <w:pStyle w:val="TOC1"/>
        <w:rPr>
          <w:rFonts w:eastAsiaTheme="minorEastAsia" w:cstheme="minorBidi"/>
          <w:b w:val="0"/>
          <w:noProof/>
          <w:color w:val="auto"/>
          <w:kern w:val="2"/>
          <w:sz w:val="24"/>
          <w:lang w:eastAsia="en-AU"/>
          <w14:ligatures w14:val="standardContextual"/>
        </w:rPr>
      </w:pPr>
      <w:r>
        <w:rPr>
          <w:noProof/>
        </w:rPr>
        <w:t>Appendix A – Checklist for landfill emissions</w:t>
      </w:r>
      <w:r>
        <w:rPr>
          <w:noProof/>
        </w:rPr>
        <w:tab/>
      </w:r>
      <w:r>
        <w:rPr>
          <w:noProof/>
        </w:rPr>
        <w:fldChar w:fldCharType="begin"/>
      </w:r>
      <w:r>
        <w:rPr>
          <w:noProof/>
        </w:rPr>
        <w:instrText xml:space="preserve"> PAGEREF _Toc235611204 \h </w:instrText>
      </w:r>
      <w:r>
        <w:rPr>
          <w:noProof/>
        </w:rPr>
      </w:r>
      <w:r>
        <w:rPr>
          <w:noProof/>
        </w:rPr>
        <w:fldChar w:fldCharType="separate"/>
      </w:r>
      <w:r>
        <w:rPr>
          <w:noProof/>
        </w:rPr>
        <w:t>46</w:t>
      </w:r>
      <w:r>
        <w:rPr>
          <w:noProof/>
        </w:rPr>
        <w:fldChar w:fldCharType="end"/>
      </w:r>
    </w:p>
    <w:p w14:paraId="260CDD08" w14:textId="046090D3" w:rsidR="008465E3" w:rsidRDefault="00235142" w:rsidP="00BD360F">
      <w:pPr>
        <w:pStyle w:val="Heading1"/>
      </w:pPr>
      <w:r>
        <w:fldChar w:fldCharType="end"/>
      </w:r>
      <w:r>
        <w:br w:type="page"/>
      </w:r>
      <w:bookmarkStart w:id="4" w:name="_Toc107933630"/>
      <w:bookmarkStart w:id="5" w:name="_Toc235611132"/>
      <w:bookmarkEnd w:id="2"/>
      <w:bookmarkEnd w:id="3"/>
      <w:r w:rsidR="008465E3">
        <w:lastRenderedPageBreak/>
        <w:t>Definitions and abbreviations</w:t>
      </w:r>
      <w:bookmarkEnd w:id="4"/>
      <w:bookmarkEnd w:id="5"/>
    </w:p>
    <w:tbl>
      <w:tblPr>
        <w:tblStyle w:val="CERTable"/>
        <w:tblW w:w="0" w:type="auto"/>
        <w:tblLook w:val="06A0" w:firstRow="1" w:lastRow="0" w:firstColumn="1" w:lastColumn="0" w:noHBand="1" w:noVBand="1"/>
      </w:tblPr>
      <w:tblGrid>
        <w:gridCol w:w="2127"/>
        <w:gridCol w:w="7603"/>
      </w:tblGrid>
      <w:tr w:rsidR="008465E3" w:rsidRPr="00AA1BB1" w14:paraId="7C2DC46C" w14:textId="77777777" w:rsidTr="000E398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7" w:type="dxa"/>
          </w:tcPr>
          <w:p w14:paraId="56883574" w14:textId="77777777" w:rsidR="008465E3" w:rsidRPr="00BF392D" w:rsidRDefault="008465E3">
            <w:pPr>
              <w:spacing w:before="60" w:after="60"/>
              <w:jc w:val="center"/>
            </w:pPr>
            <w:r w:rsidRPr="00BF392D">
              <w:t>Term</w:t>
            </w:r>
          </w:p>
        </w:tc>
        <w:tc>
          <w:tcPr>
            <w:tcW w:w="7603" w:type="dxa"/>
          </w:tcPr>
          <w:p w14:paraId="4277776F" w14:textId="77777777" w:rsidR="008465E3" w:rsidRPr="00BF392D" w:rsidRDefault="008465E3">
            <w:pPr>
              <w:spacing w:before="60" w:after="60"/>
              <w:jc w:val="center"/>
              <w:cnfStyle w:val="100000000000" w:firstRow="1" w:lastRow="0" w:firstColumn="0" w:lastColumn="0" w:oddVBand="0" w:evenVBand="0" w:oddHBand="0" w:evenHBand="0" w:firstRowFirstColumn="0" w:firstRowLastColumn="0" w:lastRowFirstColumn="0" w:lastRowLastColumn="0"/>
            </w:pPr>
            <w:r w:rsidRPr="00BF392D">
              <w:t>Meaning</w:t>
            </w:r>
          </w:p>
        </w:tc>
      </w:tr>
      <w:tr w:rsidR="008465E3" w:rsidRPr="00AA1BB1" w14:paraId="318EF32F"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02D5610B" w14:textId="77777777" w:rsidR="008465E3" w:rsidRDefault="008465E3">
            <w:pPr>
              <w:spacing w:before="60" w:after="60"/>
            </w:pPr>
            <w:r>
              <w:t>ANZSIC</w:t>
            </w:r>
          </w:p>
        </w:tc>
        <w:tc>
          <w:tcPr>
            <w:tcW w:w="7603" w:type="dxa"/>
          </w:tcPr>
          <w:p w14:paraId="4EF89592" w14:textId="00B26F89" w:rsidR="008465E3" w:rsidRDefault="008465E3">
            <w:pPr>
              <w:spacing w:before="60" w:after="60"/>
              <w:cnfStyle w:val="000000000000" w:firstRow="0" w:lastRow="0" w:firstColumn="0" w:lastColumn="0" w:oddVBand="0" w:evenVBand="0" w:oddHBand="0" w:evenHBand="0" w:firstRowFirstColumn="0" w:firstRowLastColumn="0" w:lastRowFirstColumn="0" w:lastRowLastColumn="0"/>
            </w:pPr>
            <w:r w:rsidRPr="00934AC1">
              <w:t>Australian</w:t>
            </w:r>
            <w:r w:rsidR="00E9748C">
              <w:t xml:space="preserve"> and</w:t>
            </w:r>
            <w:r w:rsidRPr="00934AC1">
              <w:t xml:space="preserve"> New Zealand Standard Industr</w:t>
            </w:r>
            <w:r w:rsidR="008F5270">
              <w:t>ial</w:t>
            </w:r>
            <w:r w:rsidRPr="00934AC1">
              <w:t xml:space="preserve"> Classification</w:t>
            </w:r>
          </w:p>
        </w:tc>
      </w:tr>
      <w:tr w:rsidR="008465E3" w:rsidRPr="00AA1BB1" w14:paraId="7058BA7C"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54142731" w14:textId="77777777" w:rsidR="008465E3" w:rsidRDefault="008465E3">
            <w:pPr>
              <w:spacing w:before="60" w:after="60"/>
            </w:pPr>
            <w:r>
              <w:t>AWT</w:t>
            </w:r>
          </w:p>
        </w:tc>
        <w:tc>
          <w:tcPr>
            <w:tcW w:w="7603" w:type="dxa"/>
          </w:tcPr>
          <w:p w14:paraId="243069D4" w14:textId="77777777" w:rsidR="008465E3" w:rsidRDefault="008465E3">
            <w:pPr>
              <w:spacing w:before="60" w:after="60"/>
              <w:cnfStyle w:val="000000000000" w:firstRow="0" w:lastRow="0" w:firstColumn="0" w:lastColumn="0" w:oddVBand="0" w:evenVBand="0" w:oddHBand="0" w:evenHBand="0" w:firstRowFirstColumn="0" w:firstRowLastColumn="0" w:lastRowFirstColumn="0" w:lastRowLastColumn="0"/>
            </w:pPr>
            <w:r>
              <w:t xml:space="preserve">Alternative waste treatment </w:t>
            </w:r>
          </w:p>
        </w:tc>
      </w:tr>
      <w:tr w:rsidR="008465E3" w:rsidRPr="00AA1BB1" w14:paraId="762CDD66"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16F72A66" w14:textId="77777777" w:rsidR="008465E3" w:rsidRDefault="008465E3">
            <w:pPr>
              <w:spacing w:before="60" w:after="60"/>
            </w:pPr>
            <w:r>
              <w:t>BOM</w:t>
            </w:r>
          </w:p>
        </w:tc>
        <w:tc>
          <w:tcPr>
            <w:tcW w:w="7603" w:type="dxa"/>
          </w:tcPr>
          <w:p w14:paraId="23224E91" w14:textId="77777777" w:rsidR="008465E3" w:rsidRDefault="008465E3">
            <w:pPr>
              <w:spacing w:before="60" w:after="60"/>
              <w:cnfStyle w:val="000000000000" w:firstRow="0" w:lastRow="0" w:firstColumn="0" w:lastColumn="0" w:oddVBand="0" w:evenVBand="0" w:oddHBand="0" w:evenHBand="0" w:firstRowFirstColumn="0" w:firstRowLastColumn="0" w:lastRowFirstColumn="0" w:lastRowLastColumn="0"/>
            </w:pPr>
            <w:r>
              <w:t>Bureau of Meteorology</w:t>
            </w:r>
          </w:p>
        </w:tc>
      </w:tr>
      <w:tr w:rsidR="008465E3" w:rsidRPr="00AA1BB1" w14:paraId="75E8FC90"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32369242" w14:textId="77777777" w:rsidR="008465E3" w:rsidRDefault="008465E3">
            <w:pPr>
              <w:spacing w:before="60" w:after="60"/>
            </w:pPr>
            <w:r>
              <w:t>C&amp;D</w:t>
            </w:r>
          </w:p>
        </w:tc>
        <w:tc>
          <w:tcPr>
            <w:tcW w:w="7603" w:type="dxa"/>
          </w:tcPr>
          <w:p w14:paraId="7295BFB8" w14:textId="77777777" w:rsidR="008465E3" w:rsidRDefault="008465E3">
            <w:pPr>
              <w:spacing w:before="60" w:after="60"/>
              <w:cnfStyle w:val="000000000000" w:firstRow="0" w:lastRow="0" w:firstColumn="0" w:lastColumn="0" w:oddVBand="0" w:evenVBand="0" w:oddHBand="0" w:evenHBand="0" w:firstRowFirstColumn="0" w:firstRowLastColumn="0" w:lastRowFirstColumn="0" w:lastRowLastColumn="0"/>
            </w:pPr>
            <w:r>
              <w:t>Construction and demolition</w:t>
            </w:r>
          </w:p>
        </w:tc>
      </w:tr>
      <w:tr w:rsidR="008465E3" w:rsidRPr="00AA1BB1" w14:paraId="7B565F20"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062E10EF" w14:textId="77777777" w:rsidR="008465E3" w:rsidRDefault="008465E3">
            <w:pPr>
              <w:spacing w:before="60" w:after="60"/>
            </w:pPr>
            <w:r>
              <w:t>C&amp;I</w:t>
            </w:r>
          </w:p>
        </w:tc>
        <w:tc>
          <w:tcPr>
            <w:tcW w:w="7603" w:type="dxa"/>
          </w:tcPr>
          <w:p w14:paraId="304C549A" w14:textId="77777777" w:rsidR="008465E3" w:rsidRDefault="008465E3">
            <w:pPr>
              <w:spacing w:before="60" w:after="60"/>
              <w:cnfStyle w:val="000000000000" w:firstRow="0" w:lastRow="0" w:firstColumn="0" w:lastColumn="0" w:oddVBand="0" w:evenVBand="0" w:oddHBand="0" w:evenHBand="0" w:firstRowFirstColumn="0" w:firstRowLastColumn="0" w:lastRowFirstColumn="0" w:lastRowLastColumn="0"/>
            </w:pPr>
            <w:r>
              <w:t>Commercial and industrial</w:t>
            </w:r>
          </w:p>
        </w:tc>
      </w:tr>
      <w:tr w:rsidR="008465E3" w:rsidRPr="00AA1BB1" w14:paraId="473659E8"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3B8C3DE5" w14:textId="77777777" w:rsidR="008465E3" w:rsidRDefault="008465E3">
            <w:pPr>
              <w:spacing w:before="60" w:after="60"/>
            </w:pPr>
            <w:r>
              <w:t>CH</w:t>
            </w:r>
            <w:r w:rsidRPr="00EF29BE">
              <w:rPr>
                <w:vertAlign w:val="subscript"/>
              </w:rPr>
              <w:t>4</w:t>
            </w:r>
          </w:p>
        </w:tc>
        <w:tc>
          <w:tcPr>
            <w:tcW w:w="7603" w:type="dxa"/>
          </w:tcPr>
          <w:p w14:paraId="0E2F49FE" w14:textId="77777777" w:rsidR="008465E3" w:rsidRDefault="008465E3">
            <w:pPr>
              <w:spacing w:before="60" w:after="60"/>
              <w:cnfStyle w:val="000000000000" w:firstRow="0" w:lastRow="0" w:firstColumn="0" w:lastColumn="0" w:oddVBand="0" w:evenVBand="0" w:oddHBand="0" w:evenHBand="0" w:firstRowFirstColumn="0" w:firstRowLastColumn="0" w:lastRowFirstColumn="0" w:lastRowLastColumn="0"/>
            </w:pPr>
            <w:r>
              <w:t>Methane</w:t>
            </w:r>
          </w:p>
        </w:tc>
      </w:tr>
      <w:tr w:rsidR="008465E3" w:rsidRPr="00AA1BB1" w14:paraId="0C9665CA"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0B2401CF" w14:textId="77777777" w:rsidR="008465E3" w:rsidRPr="000F7F72" w:rsidRDefault="008465E3">
            <w:pPr>
              <w:spacing w:before="60" w:after="60"/>
            </w:pPr>
            <w:r>
              <w:t>CO</w:t>
            </w:r>
            <w:r w:rsidRPr="00C23474">
              <w:rPr>
                <w:vertAlign w:val="subscript"/>
              </w:rPr>
              <w:t>2</w:t>
            </w:r>
            <w:r>
              <w:t xml:space="preserve"> </w:t>
            </w:r>
          </w:p>
        </w:tc>
        <w:tc>
          <w:tcPr>
            <w:tcW w:w="7603" w:type="dxa"/>
          </w:tcPr>
          <w:p w14:paraId="7F662495" w14:textId="77777777" w:rsidR="008465E3" w:rsidRDefault="008465E3">
            <w:pPr>
              <w:spacing w:before="60" w:after="60"/>
              <w:cnfStyle w:val="000000000000" w:firstRow="0" w:lastRow="0" w:firstColumn="0" w:lastColumn="0" w:oddVBand="0" w:evenVBand="0" w:oddHBand="0" w:evenHBand="0" w:firstRowFirstColumn="0" w:firstRowLastColumn="0" w:lastRowFirstColumn="0" w:lastRowLastColumn="0"/>
            </w:pPr>
            <w:r>
              <w:t>Carbon dioxide</w:t>
            </w:r>
          </w:p>
        </w:tc>
      </w:tr>
      <w:tr w:rsidR="008465E3" w:rsidRPr="00AA1BB1" w14:paraId="0ED27043"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00CB9B07" w14:textId="77777777" w:rsidR="008465E3" w:rsidRDefault="008465E3">
            <w:pPr>
              <w:spacing w:before="60" w:after="60"/>
            </w:pPr>
            <w:r>
              <w:t>DOC</w:t>
            </w:r>
          </w:p>
        </w:tc>
        <w:tc>
          <w:tcPr>
            <w:tcW w:w="7603" w:type="dxa"/>
          </w:tcPr>
          <w:p w14:paraId="1E070834" w14:textId="77777777" w:rsidR="008465E3" w:rsidRDefault="008465E3">
            <w:pPr>
              <w:spacing w:before="60" w:after="60"/>
              <w:cnfStyle w:val="000000000000" w:firstRow="0" w:lastRow="0" w:firstColumn="0" w:lastColumn="0" w:oddVBand="0" w:evenVBand="0" w:oddHBand="0" w:evenHBand="0" w:firstRowFirstColumn="0" w:firstRowLastColumn="0" w:lastRowFirstColumn="0" w:lastRowLastColumn="0"/>
            </w:pPr>
            <w:r>
              <w:t>Degradable organic carbon</w:t>
            </w:r>
          </w:p>
        </w:tc>
      </w:tr>
      <w:tr w:rsidR="008465E3" w:rsidRPr="00AA1BB1" w14:paraId="1A4E8475"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3A297040" w14:textId="77777777" w:rsidR="008465E3" w:rsidRPr="00BF392D" w:rsidRDefault="008465E3">
            <w:pPr>
              <w:spacing w:before="60" w:after="60"/>
            </w:pPr>
            <w:r>
              <w:t>EERS</w:t>
            </w:r>
          </w:p>
        </w:tc>
        <w:tc>
          <w:tcPr>
            <w:tcW w:w="7603" w:type="dxa"/>
          </w:tcPr>
          <w:p w14:paraId="62C42865" w14:textId="77777777" w:rsidR="008465E3" w:rsidRPr="00BF392D" w:rsidRDefault="008465E3">
            <w:pPr>
              <w:spacing w:before="60" w:after="60"/>
              <w:cnfStyle w:val="000000000000" w:firstRow="0" w:lastRow="0" w:firstColumn="0" w:lastColumn="0" w:oddVBand="0" w:evenVBand="0" w:oddHBand="0" w:evenHBand="0" w:firstRowFirstColumn="0" w:firstRowLastColumn="0" w:lastRowFirstColumn="0" w:lastRowLastColumn="0"/>
            </w:pPr>
            <w:r>
              <w:t>Emissions and Energy Reporting System</w:t>
            </w:r>
          </w:p>
        </w:tc>
      </w:tr>
      <w:tr w:rsidR="008465E3" w:rsidRPr="00AA1BB1" w14:paraId="48BFB95F"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4020625C" w14:textId="77777777" w:rsidR="008465E3" w:rsidRPr="00AA1BB1" w:rsidRDefault="008465E3">
            <w:pPr>
              <w:spacing w:before="60" w:after="60"/>
            </w:pPr>
            <w:r>
              <w:t>MTBI</w:t>
            </w:r>
          </w:p>
        </w:tc>
        <w:tc>
          <w:tcPr>
            <w:tcW w:w="7603" w:type="dxa"/>
          </w:tcPr>
          <w:p w14:paraId="356A4401" w14:textId="19BEBA43" w:rsidR="008465E3" w:rsidRDefault="008465E3">
            <w:pPr>
              <w:spacing w:before="60" w:after="60"/>
              <w:cnfStyle w:val="000000000000" w:firstRow="0" w:lastRow="0" w:firstColumn="0" w:lastColumn="0" w:oddVBand="0" w:evenVBand="0" w:oddHBand="0" w:evenHBand="0" w:firstRowFirstColumn="0" w:firstRowLastColumn="0" w:lastRowFirstColumn="0" w:lastRowLastColumn="0"/>
            </w:pPr>
            <w:r w:rsidRPr="002C556E">
              <w:t xml:space="preserve">Matters to be identified, as specified in Schedule </w:t>
            </w:r>
            <w:r>
              <w:t>4</w:t>
            </w:r>
            <w:r w:rsidRPr="002C556E">
              <w:t xml:space="preserve"> of the NGER </w:t>
            </w:r>
            <w:r>
              <w:t>Measurement Determination</w:t>
            </w:r>
            <w:r w:rsidRPr="002C556E">
              <w:t>.</w:t>
            </w:r>
          </w:p>
        </w:tc>
      </w:tr>
      <w:tr w:rsidR="008465E3" w:rsidRPr="00AA1BB1" w14:paraId="6121FEC1"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7E3757A3" w14:textId="77777777" w:rsidR="008465E3" w:rsidRDefault="008465E3">
            <w:pPr>
              <w:spacing w:before="60" w:after="60"/>
            </w:pPr>
            <w:r>
              <w:t>MRF</w:t>
            </w:r>
          </w:p>
        </w:tc>
        <w:tc>
          <w:tcPr>
            <w:tcW w:w="7603" w:type="dxa"/>
          </w:tcPr>
          <w:p w14:paraId="2C29F829" w14:textId="77777777" w:rsidR="008465E3" w:rsidRDefault="008465E3">
            <w:pPr>
              <w:spacing w:before="60" w:after="60"/>
              <w:cnfStyle w:val="000000000000" w:firstRow="0" w:lastRow="0" w:firstColumn="0" w:lastColumn="0" w:oddVBand="0" w:evenVBand="0" w:oddHBand="0" w:evenHBand="0" w:firstRowFirstColumn="0" w:firstRowLastColumn="0" w:lastRowFirstColumn="0" w:lastRowLastColumn="0"/>
            </w:pPr>
            <w:r>
              <w:t>Materials recovery facility</w:t>
            </w:r>
          </w:p>
        </w:tc>
      </w:tr>
      <w:tr w:rsidR="008465E3" w:rsidRPr="00AA1BB1" w14:paraId="4B2A4C76"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7037255A" w14:textId="77777777" w:rsidR="008465E3" w:rsidRDefault="008465E3">
            <w:pPr>
              <w:spacing w:before="60" w:after="60"/>
            </w:pPr>
            <w:r>
              <w:t>MSW</w:t>
            </w:r>
          </w:p>
        </w:tc>
        <w:tc>
          <w:tcPr>
            <w:tcW w:w="7603" w:type="dxa"/>
          </w:tcPr>
          <w:p w14:paraId="0EA0D579" w14:textId="77777777" w:rsidR="008465E3" w:rsidRDefault="008465E3">
            <w:pPr>
              <w:spacing w:before="60" w:after="60"/>
              <w:cnfStyle w:val="000000000000" w:firstRow="0" w:lastRow="0" w:firstColumn="0" w:lastColumn="0" w:oddVBand="0" w:evenVBand="0" w:oddHBand="0" w:evenHBand="0" w:firstRowFirstColumn="0" w:firstRowLastColumn="0" w:lastRowFirstColumn="0" w:lastRowLastColumn="0"/>
            </w:pPr>
            <w:r>
              <w:t>Municipal Solid Waste</w:t>
            </w:r>
          </w:p>
        </w:tc>
      </w:tr>
      <w:tr w:rsidR="008465E3" w:rsidRPr="00AA1BB1" w14:paraId="23A81F62"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30C42BFA" w14:textId="77777777" w:rsidR="008465E3" w:rsidRPr="00AA1BB1" w:rsidRDefault="008465E3">
            <w:pPr>
              <w:spacing w:before="60" w:after="60"/>
            </w:pPr>
            <w:r w:rsidRPr="00AA1BB1">
              <w:t>NGER</w:t>
            </w:r>
          </w:p>
        </w:tc>
        <w:tc>
          <w:tcPr>
            <w:tcW w:w="7603" w:type="dxa"/>
          </w:tcPr>
          <w:p w14:paraId="70D7D8E1" w14:textId="77777777" w:rsidR="008465E3" w:rsidRPr="00AA1BB1" w:rsidRDefault="008465E3">
            <w:pPr>
              <w:spacing w:before="60" w:after="60"/>
              <w:cnfStyle w:val="000000000000" w:firstRow="0" w:lastRow="0" w:firstColumn="0" w:lastColumn="0" w:oddVBand="0" w:evenVBand="0" w:oddHBand="0" w:evenHBand="0" w:firstRowFirstColumn="0" w:firstRowLastColumn="0" w:lastRowFirstColumn="0" w:lastRowLastColumn="0"/>
            </w:pPr>
            <w:r w:rsidRPr="00AA1BB1">
              <w:t>National Greenhouse and Energy Reporting</w:t>
            </w:r>
          </w:p>
        </w:tc>
      </w:tr>
      <w:tr w:rsidR="008465E3" w:rsidRPr="00AA1BB1" w14:paraId="41390A47"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03C8BEF5" w14:textId="77777777" w:rsidR="008465E3" w:rsidRPr="00AA1BB1" w:rsidRDefault="008465E3">
            <w:pPr>
              <w:spacing w:before="60" w:after="60"/>
            </w:pPr>
            <w:r w:rsidRPr="00AA1BB1">
              <w:t>NGER Act</w:t>
            </w:r>
          </w:p>
        </w:tc>
        <w:tc>
          <w:tcPr>
            <w:tcW w:w="7603" w:type="dxa"/>
          </w:tcPr>
          <w:p w14:paraId="47527400" w14:textId="77777777" w:rsidR="008465E3" w:rsidRPr="00AA1BB1" w:rsidRDefault="008465E3">
            <w:pPr>
              <w:spacing w:before="60" w:after="60"/>
              <w:cnfStyle w:val="000000000000" w:firstRow="0" w:lastRow="0" w:firstColumn="0" w:lastColumn="0" w:oddVBand="0" w:evenVBand="0" w:oddHBand="0" w:evenHBand="0" w:firstRowFirstColumn="0" w:firstRowLastColumn="0" w:lastRowFirstColumn="0" w:lastRowLastColumn="0"/>
              <w:rPr>
                <w:i/>
              </w:rPr>
            </w:pPr>
            <w:r w:rsidRPr="00AA1BB1">
              <w:rPr>
                <w:i/>
              </w:rPr>
              <w:t xml:space="preserve">National Greenhouse and Energy Reporting Act 2007 </w:t>
            </w:r>
          </w:p>
        </w:tc>
      </w:tr>
      <w:tr w:rsidR="008465E3" w:rsidRPr="00AA1BB1" w14:paraId="124B2A76"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444C1D4F" w14:textId="77777777" w:rsidR="008465E3" w:rsidRPr="00AA1BB1" w:rsidRDefault="008465E3">
            <w:pPr>
              <w:spacing w:before="60" w:after="60"/>
            </w:pPr>
            <w:bookmarkStart w:id="6" w:name="_Hlk43791967"/>
            <w:r>
              <w:t>NGER Measurement Determination</w:t>
            </w:r>
          </w:p>
        </w:tc>
        <w:tc>
          <w:tcPr>
            <w:tcW w:w="7603" w:type="dxa"/>
          </w:tcPr>
          <w:p w14:paraId="370D3F89" w14:textId="77777777" w:rsidR="008465E3" w:rsidRPr="0018498E" w:rsidRDefault="008465E3">
            <w:pPr>
              <w:spacing w:before="60" w:after="60"/>
              <w:cnfStyle w:val="000000000000" w:firstRow="0" w:lastRow="0" w:firstColumn="0" w:lastColumn="0" w:oddVBand="0" w:evenVBand="0" w:oddHBand="0" w:evenHBand="0" w:firstRowFirstColumn="0" w:firstRowLastColumn="0" w:lastRowFirstColumn="0" w:lastRowLastColumn="0"/>
              <w:rPr>
                <w:iCs/>
              </w:rPr>
            </w:pPr>
            <w:r w:rsidRPr="0018498E">
              <w:rPr>
                <w:iCs/>
              </w:rPr>
              <w:t xml:space="preserve">National Greenhouse and Energy Reporting (Measurement) Determination 2008 </w:t>
            </w:r>
          </w:p>
        </w:tc>
      </w:tr>
      <w:bookmarkEnd w:id="6"/>
      <w:tr w:rsidR="008465E3" w:rsidRPr="00AA1BB1" w14:paraId="5CCA1BE1"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68A8B37A" w14:textId="77777777" w:rsidR="008465E3" w:rsidRPr="00AA1BB1" w:rsidRDefault="008465E3">
            <w:pPr>
              <w:spacing w:before="60" w:after="60"/>
            </w:pPr>
            <w:r w:rsidRPr="00AA1BB1">
              <w:t>NGER Regulations</w:t>
            </w:r>
          </w:p>
        </w:tc>
        <w:tc>
          <w:tcPr>
            <w:tcW w:w="7603" w:type="dxa"/>
          </w:tcPr>
          <w:p w14:paraId="2AFA3B85" w14:textId="77777777" w:rsidR="008465E3" w:rsidRPr="0018498E" w:rsidRDefault="008465E3">
            <w:pPr>
              <w:spacing w:before="60" w:after="60"/>
              <w:cnfStyle w:val="000000000000" w:firstRow="0" w:lastRow="0" w:firstColumn="0" w:lastColumn="0" w:oddVBand="0" w:evenVBand="0" w:oddHBand="0" w:evenHBand="0" w:firstRowFirstColumn="0" w:firstRowLastColumn="0" w:lastRowFirstColumn="0" w:lastRowLastColumn="0"/>
              <w:rPr>
                <w:iCs/>
              </w:rPr>
            </w:pPr>
            <w:r w:rsidRPr="0018498E">
              <w:rPr>
                <w:iCs/>
              </w:rPr>
              <w:t xml:space="preserve">National Greenhouse and Energy Reporting Regulations 2008 </w:t>
            </w:r>
          </w:p>
        </w:tc>
      </w:tr>
      <w:tr w:rsidR="722334D7" w14:paraId="618876F8" w14:textId="77777777" w:rsidTr="00414287">
        <w:trPr>
          <w:trHeight w:val="300"/>
        </w:trPr>
        <w:tc>
          <w:tcPr>
            <w:cnfStyle w:val="001000000000" w:firstRow="0" w:lastRow="0" w:firstColumn="1" w:lastColumn="0" w:oddVBand="0" w:evenVBand="0" w:oddHBand="0" w:evenHBand="0" w:firstRowFirstColumn="0" w:firstRowLastColumn="0" w:lastRowFirstColumn="0" w:lastRowLastColumn="0"/>
            <w:tcW w:w="2127" w:type="dxa"/>
          </w:tcPr>
          <w:p w14:paraId="6999ED48" w14:textId="60C5B0F9" w:rsidR="1719EFEA" w:rsidRDefault="1719EFEA" w:rsidP="722334D7">
            <w:proofErr w:type="spellStart"/>
            <w:r>
              <w:t>Phytocap</w:t>
            </w:r>
            <w:proofErr w:type="spellEnd"/>
          </w:p>
        </w:tc>
        <w:tc>
          <w:tcPr>
            <w:tcW w:w="7603" w:type="dxa"/>
          </w:tcPr>
          <w:p w14:paraId="79689893" w14:textId="63733D81" w:rsidR="1719EFEA" w:rsidRDefault="1719EFEA" w:rsidP="722334D7">
            <w:pPr>
              <w:cnfStyle w:val="000000000000" w:firstRow="0" w:lastRow="0" w:firstColumn="0" w:lastColumn="0" w:oddVBand="0" w:evenVBand="0" w:oddHBand="0" w:evenHBand="0" w:firstRowFirstColumn="0" w:firstRowLastColumn="0" w:lastRowFirstColumn="0" w:lastRowLastColumn="0"/>
              <w:rPr>
                <w:color w:val="auto"/>
              </w:rPr>
            </w:pPr>
            <w:r w:rsidRPr="722334D7">
              <w:rPr>
                <w:color w:val="auto"/>
              </w:rPr>
              <w:t>An evapotranspiration landfill capping system that makes use of soil and vegetation to store and release surface water</w:t>
            </w:r>
          </w:p>
        </w:tc>
      </w:tr>
      <w:tr w:rsidR="0038654E" w:rsidRPr="00AA1BB1" w14:paraId="351C9EE5"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38BCCD58" w14:textId="4E5D9570" w:rsidR="0038654E" w:rsidRDefault="0038654E" w:rsidP="0038654E">
            <w:pPr>
              <w:spacing w:before="60" w:after="60"/>
            </w:pPr>
            <w:r w:rsidRPr="002C556E">
              <w:t xml:space="preserve">Safeguard </w:t>
            </w:r>
            <w:r>
              <w:t>M</w:t>
            </w:r>
            <w:r w:rsidRPr="002C556E">
              <w:t>echanism</w:t>
            </w:r>
          </w:p>
        </w:tc>
        <w:tc>
          <w:tcPr>
            <w:tcW w:w="7603" w:type="dxa"/>
          </w:tcPr>
          <w:p w14:paraId="3E1E8D39" w14:textId="5B096056" w:rsidR="0038654E" w:rsidRPr="00F85DE3" w:rsidRDefault="0038654E" w:rsidP="00782923">
            <w:pPr>
              <w:cnfStyle w:val="000000000000" w:firstRow="0" w:lastRow="0" w:firstColumn="0" w:lastColumn="0" w:oddVBand="0" w:evenVBand="0" w:oddHBand="0" w:evenHBand="0" w:firstRowFirstColumn="0" w:firstRowLastColumn="0" w:lastRowFirstColumn="0" w:lastRowLastColumn="0"/>
              <w:rPr>
                <w:rFonts w:cs="Helvetica"/>
                <w:color w:val="auto"/>
                <w:szCs w:val="21"/>
              </w:rPr>
            </w:pPr>
            <w:r w:rsidRPr="00D02F02">
              <w:rPr>
                <w:color w:val="auto"/>
              </w:rPr>
              <w:t xml:space="preserve">The Australian Government’s mechanism to contribute to the achievement of Australia’s greenhouse gas emissions reduction targets. See </w:t>
            </w:r>
            <w:hyperlink r:id="rId22" w:history="1">
              <w:r w:rsidRPr="00672535">
                <w:rPr>
                  <w:rStyle w:val="Hyperlink"/>
                </w:rPr>
                <w:t>the Safeguard Mechanism</w:t>
              </w:r>
            </w:hyperlink>
            <w:r w:rsidR="00E047D6">
              <w:rPr>
                <w:rStyle w:val="FootnoteReference"/>
                <w:color w:val="auto"/>
              </w:rPr>
              <w:footnoteReference w:id="2"/>
            </w:r>
            <w:r w:rsidRPr="00D02F02">
              <w:rPr>
                <w:color w:val="auto"/>
              </w:rPr>
              <w:t xml:space="preserve"> for more information.</w:t>
            </w:r>
          </w:p>
        </w:tc>
      </w:tr>
      <w:tr w:rsidR="008465E3" w:rsidRPr="00AA1BB1" w14:paraId="0EA9B2EF"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09EA340B" w14:textId="77777777" w:rsidR="008465E3" w:rsidRPr="00AA1BB1" w:rsidRDefault="008465E3">
            <w:pPr>
              <w:spacing w:before="60" w:after="60"/>
            </w:pPr>
            <w:r w:rsidRPr="00AA1BB1">
              <w:t>Scope 1 emissions</w:t>
            </w:r>
          </w:p>
        </w:tc>
        <w:tc>
          <w:tcPr>
            <w:tcW w:w="7603" w:type="dxa"/>
          </w:tcPr>
          <w:p w14:paraId="78DB4317" w14:textId="204FBAB5" w:rsidR="008465E3" w:rsidRPr="00AA1BB1" w:rsidRDefault="00CC2055">
            <w:pPr>
              <w:spacing w:before="60" w:after="60"/>
              <w:cnfStyle w:val="000000000000" w:firstRow="0" w:lastRow="0" w:firstColumn="0" w:lastColumn="0" w:oddVBand="0" w:evenVBand="0" w:oddHBand="0" w:evenHBand="0" w:firstRowFirstColumn="0" w:firstRowLastColumn="0" w:lastRowFirstColumn="0" w:lastRowLastColumn="0"/>
            </w:pPr>
            <w:r>
              <w:t>T</w:t>
            </w:r>
            <w:r w:rsidR="008465E3" w:rsidRPr="00AA1BB1">
              <w:t xml:space="preserve">he release of greenhouse </w:t>
            </w:r>
            <w:r w:rsidR="008465E3">
              <w:t>gas</w:t>
            </w:r>
            <w:r w:rsidR="008465E3" w:rsidRPr="00AA1BB1">
              <w:t xml:space="preserve"> into the atmosphere as a direct result of an activity or series of activities (including ancillary activities) that constitute the facility.</w:t>
            </w:r>
          </w:p>
        </w:tc>
      </w:tr>
      <w:tr w:rsidR="008465E3" w:rsidRPr="00AA1BB1" w14:paraId="2412B00D"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1F422BC1" w14:textId="77777777" w:rsidR="008465E3" w:rsidRPr="00AA1BB1" w:rsidRDefault="008465E3">
            <w:pPr>
              <w:spacing w:before="60" w:after="60"/>
            </w:pPr>
            <w:r>
              <w:t>STP</w:t>
            </w:r>
          </w:p>
        </w:tc>
        <w:tc>
          <w:tcPr>
            <w:tcW w:w="7603" w:type="dxa"/>
          </w:tcPr>
          <w:p w14:paraId="4895560B" w14:textId="124B7544" w:rsidR="008465E3" w:rsidRDefault="008465E3">
            <w:pPr>
              <w:spacing w:before="60" w:after="60"/>
              <w:cnfStyle w:val="000000000000" w:firstRow="0" w:lastRow="0" w:firstColumn="0" w:lastColumn="0" w:oddVBand="0" w:evenVBand="0" w:oddHBand="0" w:evenHBand="0" w:firstRowFirstColumn="0" w:firstRowLastColumn="0" w:lastRowFirstColumn="0" w:lastRowLastColumn="0"/>
            </w:pPr>
            <w:r>
              <w:t>Standard temperature and pressure</w:t>
            </w:r>
            <w:r w:rsidR="00CE674D">
              <w:t xml:space="preserve">. </w:t>
            </w:r>
            <w:r w:rsidR="00CE674D" w:rsidRPr="00CE674D">
              <w:t>Standard temperature (15°C = 288 K) and pressure (101.325 kPa) per subsection 2.32(7) of the NGER Measurement Determination.</w:t>
            </w:r>
          </w:p>
        </w:tc>
      </w:tr>
      <w:tr w:rsidR="008465E3" w:rsidRPr="00AA1BB1" w14:paraId="4F627B8C"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7BF8A435" w14:textId="77777777" w:rsidR="008465E3" w:rsidRPr="00AA1BB1" w:rsidRDefault="008465E3">
            <w:pPr>
              <w:spacing w:before="60" w:after="60"/>
            </w:pPr>
            <w:r>
              <w:t>SWC</w:t>
            </w:r>
          </w:p>
        </w:tc>
        <w:tc>
          <w:tcPr>
            <w:tcW w:w="7603" w:type="dxa"/>
          </w:tcPr>
          <w:p w14:paraId="0CC07C05" w14:textId="77777777" w:rsidR="008465E3" w:rsidRPr="00AA1BB1" w:rsidRDefault="008465E3">
            <w:pPr>
              <w:spacing w:before="60" w:after="60"/>
              <w:cnfStyle w:val="000000000000" w:firstRow="0" w:lastRow="0" w:firstColumn="0" w:lastColumn="0" w:oddVBand="0" w:evenVBand="0" w:oddHBand="0" w:evenHBand="0" w:firstRowFirstColumn="0" w:firstRowLastColumn="0" w:lastRowFirstColumn="0" w:lastRowLastColumn="0"/>
            </w:pPr>
            <w:r>
              <w:t>Solid Waste Calculator</w:t>
            </w:r>
          </w:p>
        </w:tc>
      </w:tr>
      <w:tr w:rsidR="008465E3" w:rsidRPr="00AA1BB1" w14:paraId="2075A5EE"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102A7863" w14:textId="77777777" w:rsidR="008465E3" w:rsidRPr="00AA1BB1" w:rsidRDefault="008465E3">
            <w:pPr>
              <w:spacing w:before="60" w:after="60"/>
            </w:pPr>
            <w:r w:rsidRPr="00AA1BB1">
              <w:t>t CO</w:t>
            </w:r>
            <w:r w:rsidRPr="007A0E3D">
              <w:rPr>
                <w:vertAlign w:val="subscript"/>
              </w:rPr>
              <w:t>2</w:t>
            </w:r>
            <w:r w:rsidRPr="00445CAE">
              <w:t>-e</w:t>
            </w:r>
          </w:p>
        </w:tc>
        <w:tc>
          <w:tcPr>
            <w:tcW w:w="7603" w:type="dxa"/>
          </w:tcPr>
          <w:p w14:paraId="48592F3A" w14:textId="64FFA531" w:rsidR="008465E3" w:rsidRPr="00AA1BB1" w:rsidRDefault="008465E3">
            <w:pPr>
              <w:spacing w:before="60" w:after="60"/>
              <w:cnfStyle w:val="000000000000" w:firstRow="0" w:lastRow="0" w:firstColumn="0" w:lastColumn="0" w:oddVBand="0" w:evenVBand="0" w:oddHBand="0" w:evenHBand="0" w:firstRowFirstColumn="0" w:firstRowLastColumn="0" w:lastRowFirstColumn="0" w:lastRowLastColumn="0"/>
            </w:pPr>
            <w:r w:rsidRPr="00AA1BB1">
              <w:t>T</w:t>
            </w:r>
            <w:r>
              <w:t>onnes carbon dioxide equivalen</w:t>
            </w:r>
            <w:r w:rsidR="00DC10F3">
              <w:t>ce</w:t>
            </w:r>
          </w:p>
        </w:tc>
      </w:tr>
      <w:tr w:rsidR="008465E3" w:rsidRPr="00AA1BB1" w14:paraId="4FC7DED9" w14:textId="77777777" w:rsidTr="00414287">
        <w:tc>
          <w:tcPr>
            <w:cnfStyle w:val="001000000000" w:firstRow="0" w:lastRow="0" w:firstColumn="1" w:lastColumn="0" w:oddVBand="0" w:evenVBand="0" w:oddHBand="0" w:evenHBand="0" w:firstRowFirstColumn="0" w:firstRowLastColumn="0" w:lastRowFirstColumn="0" w:lastRowLastColumn="0"/>
            <w:tcW w:w="2127" w:type="dxa"/>
          </w:tcPr>
          <w:p w14:paraId="5C6B577A" w14:textId="77777777" w:rsidR="008465E3" w:rsidRDefault="008465E3">
            <w:pPr>
              <w:spacing w:before="60" w:after="60"/>
            </w:pPr>
            <w:proofErr w:type="spellStart"/>
            <w:r>
              <w:t>Tpa</w:t>
            </w:r>
            <w:proofErr w:type="spellEnd"/>
          </w:p>
        </w:tc>
        <w:tc>
          <w:tcPr>
            <w:tcW w:w="7603" w:type="dxa"/>
          </w:tcPr>
          <w:p w14:paraId="1D07D01E" w14:textId="77777777" w:rsidR="008465E3" w:rsidRPr="00AA1BB1" w:rsidRDefault="008465E3">
            <w:pPr>
              <w:spacing w:before="60" w:after="60"/>
              <w:cnfStyle w:val="000000000000" w:firstRow="0" w:lastRow="0" w:firstColumn="0" w:lastColumn="0" w:oddVBand="0" w:evenVBand="0" w:oddHBand="0" w:evenHBand="0" w:firstRowFirstColumn="0" w:firstRowLastColumn="0" w:lastRowFirstColumn="0" w:lastRowLastColumn="0"/>
            </w:pPr>
            <w:r>
              <w:t>Tonnes per annum</w:t>
            </w:r>
          </w:p>
        </w:tc>
      </w:tr>
    </w:tbl>
    <w:p w14:paraId="52146EF4" w14:textId="77777777" w:rsidR="00E56A8D" w:rsidRPr="00F8076C" w:rsidRDefault="00E56A8D" w:rsidP="00E56A8D">
      <w:pPr>
        <w:pStyle w:val="BodyText1"/>
      </w:pPr>
      <w:bookmarkStart w:id="7" w:name="_Toc508361542"/>
      <w:bookmarkStart w:id="8" w:name="_Toc508363218"/>
      <w:bookmarkStart w:id="9" w:name="_Toc508363372"/>
      <w:bookmarkStart w:id="10" w:name="_Toc508364161"/>
      <w:bookmarkStart w:id="11" w:name="_Toc509935565"/>
      <w:bookmarkStart w:id="12" w:name="_Toc510542950"/>
      <w:bookmarkStart w:id="13" w:name="_Toc46470542"/>
      <w:bookmarkStart w:id="14" w:name="_Toc46470594"/>
      <w:r w:rsidRPr="00F8076C">
        <w:lastRenderedPageBreak/>
        <w:t xml:space="preserve">Terms in NGER legislation may have specific meanings within the law. These key words and phrases are normally identified under a heading such as Definitions, Interpretation or Dictionary or in other parts of the document. </w:t>
      </w:r>
    </w:p>
    <w:p w14:paraId="4C68918A" w14:textId="0F3149DB" w:rsidR="00E56A8D" w:rsidRDefault="00E56A8D" w:rsidP="007E687B">
      <w:pPr>
        <w:pStyle w:val="BodyText1"/>
        <w:rPr>
          <w:rStyle w:val="ui-provider"/>
        </w:rPr>
      </w:pPr>
      <w:r w:rsidRPr="00F8076C">
        <w:t xml:space="preserve">For more information on interpreting legislation see </w:t>
      </w:r>
      <w:hyperlink r:id="rId23" w:tooltip="A link to the Australian Government webiste, The Federal Register of Legislation - Understanding Legislation" w:history="1">
        <w:r w:rsidRPr="00F8076C">
          <w:rPr>
            <w:rStyle w:val="Hyperlink"/>
            <w:rFonts w:asciiTheme="minorHAnsi" w:hAnsiTheme="minorHAnsi"/>
          </w:rPr>
          <w:t>Federal Register of Legislation - Understanding Legislation</w:t>
        </w:r>
      </w:hyperlink>
      <w:r>
        <w:rPr>
          <w:rStyle w:val="FootnoteReference"/>
          <w:lang w:val="en-GB"/>
        </w:rPr>
        <w:footnoteReference w:id="3"/>
      </w:r>
      <w:r w:rsidRPr="00F8076C">
        <w:t>.</w:t>
      </w:r>
      <w:bookmarkStart w:id="15" w:name="_Toc107933631"/>
    </w:p>
    <w:p w14:paraId="13C24B22" w14:textId="6BA8F915" w:rsidR="006A752C" w:rsidRDefault="006A752C">
      <w:pPr>
        <w:spacing w:after="0"/>
        <w:rPr>
          <w:rFonts w:ascii="Calibri" w:eastAsia="Times New Roman" w:hAnsi="Calibri" w:cs="Calibri"/>
          <w:b/>
          <w:bCs/>
          <w:kern w:val="32"/>
          <w:sz w:val="40"/>
        </w:rPr>
      </w:pPr>
      <w:r>
        <w:br w:type="page"/>
      </w:r>
    </w:p>
    <w:p w14:paraId="0A5238B4" w14:textId="58AA2E62" w:rsidR="008465E3" w:rsidRPr="00E54D30" w:rsidRDefault="008465E3" w:rsidP="008465E3">
      <w:pPr>
        <w:pStyle w:val="Heading1"/>
      </w:pPr>
      <w:bookmarkStart w:id="16" w:name="_Toc235611133"/>
      <w:r w:rsidRPr="00E54D30">
        <w:lastRenderedPageBreak/>
        <w:t>Disclaime</w:t>
      </w:r>
      <w:bookmarkEnd w:id="7"/>
      <w:bookmarkEnd w:id="8"/>
      <w:bookmarkEnd w:id="9"/>
      <w:bookmarkEnd w:id="10"/>
      <w:bookmarkEnd w:id="11"/>
      <w:bookmarkEnd w:id="12"/>
      <w:r>
        <w:t>r</w:t>
      </w:r>
      <w:bookmarkEnd w:id="13"/>
      <w:bookmarkEnd w:id="14"/>
      <w:bookmarkEnd w:id="15"/>
      <w:bookmarkEnd w:id="16"/>
    </w:p>
    <w:p w14:paraId="0F561488" w14:textId="69799DC8" w:rsidR="008465E3" w:rsidRPr="000B3301" w:rsidRDefault="008465E3" w:rsidP="00696816">
      <w:pPr>
        <w:autoSpaceDE w:val="0"/>
        <w:autoSpaceDN w:val="0"/>
        <w:adjustRightInd w:val="0"/>
        <w:spacing w:after="0"/>
        <w:rPr>
          <w:lang w:eastAsia="en-AU"/>
        </w:rPr>
      </w:pPr>
      <w:r w:rsidRPr="000B3301">
        <w:rPr>
          <w:lang w:eastAsia="en-AU"/>
        </w:rPr>
        <w:t>This</w:t>
      </w:r>
      <w:r w:rsidRPr="000B3301">
        <w:rPr>
          <w:i/>
          <w:iCs/>
          <w:lang w:eastAsia="en-AU"/>
        </w:rPr>
        <w:t xml:space="preserve"> </w:t>
      </w:r>
      <w:r w:rsidRPr="000B3301">
        <w:rPr>
          <w:lang w:eastAsia="en-AU"/>
        </w:rPr>
        <w:t>guideline has been developed by the Clean Energy Regulator (</w:t>
      </w:r>
      <w:r w:rsidR="093C99CB" w:rsidRPr="7CB3E3E1">
        <w:rPr>
          <w:lang w:eastAsia="en-AU"/>
        </w:rPr>
        <w:t>CER</w:t>
      </w:r>
      <w:r w:rsidRPr="000B3301">
        <w:rPr>
          <w:lang w:eastAsia="en-AU"/>
        </w:rPr>
        <w:t xml:space="preserve">) to assist entities to comply with their reporting obligations under the </w:t>
      </w:r>
      <w:hyperlink r:id="rId24" w:tooltip="A link to the Australian Government legislation - the National Greenhouse and Energy reporting act 2007" w:history="1">
        <w:r w:rsidRPr="000B3301">
          <w:rPr>
            <w:rStyle w:val="Hyperlink"/>
            <w:i/>
            <w:iCs/>
            <w:lang w:eastAsia="en-AU"/>
          </w:rPr>
          <w:t>National Greenhouse and Energy Reporting Act 2007</w:t>
        </w:r>
      </w:hyperlink>
      <w:bookmarkStart w:id="17" w:name="_Ref105748531"/>
      <w:r w:rsidRPr="00A469D7">
        <w:rPr>
          <w:rStyle w:val="FootnoteReference"/>
          <w:color w:val="000000"/>
          <w:lang w:eastAsia="en-AU"/>
        </w:rPr>
        <w:footnoteReference w:id="4"/>
      </w:r>
      <w:bookmarkEnd w:id="17"/>
      <w:r w:rsidRPr="000B3301">
        <w:rPr>
          <w:i/>
          <w:iCs/>
          <w:lang w:eastAsia="en-AU"/>
        </w:rPr>
        <w:t xml:space="preserve"> </w:t>
      </w:r>
      <w:r w:rsidRPr="000B3301">
        <w:rPr>
          <w:iCs/>
          <w:lang w:eastAsia="en-AU"/>
        </w:rPr>
        <w:t>(NGER Act)</w:t>
      </w:r>
      <w:r w:rsidRPr="000B3301">
        <w:rPr>
          <w:i/>
          <w:iCs/>
          <w:lang w:eastAsia="en-AU"/>
        </w:rPr>
        <w:t xml:space="preserve"> </w:t>
      </w:r>
      <w:r w:rsidRPr="000B3301">
        <w:rPr>
          <w:lang w:eastAsia="en-AU"/>
        </w:rPr>
        <w:t>and associated legislation.</w:t>
      </w:r>
    </w:p>
    <w:p w14:paraId="745E4F4A" w14:textId="77777777" w:rsidR="008465E3" w:rsidRPr="000B3301" w:rsidRDefault="008465E3" w:rsidP="00696816">
      <w:pPr>
        <w:autoSpaceDE w:val="0"/>
        <w:autoSpaceDN w:val="0"/>
        <w:adjustRightInd w:val="0"/>
        <w:spacing w:after="0"/>
        <w:rPr>
          <w:lang w:eastAsia="en-AU"/>
        </w:rPr>
      </w:pPr>
    </w:p>
    <w:p w14:paraId="6114B853" w14:textId="6197480B" w:rsidR="008465E3" w:rsidRPr="000B3301" w:rsidRDefault="008465E3" w:rsidP="00696816">
      <w:pPr>
        <w:autoSpaceDE w:val="0"/>
        <w:autoSpaceDN w:val="0"/>
        <w:adjustRightInd w:val="0"/>
        <w:spacing w:after="0"/>
        <w:rPr>
          <w:lang w:eastAsia="en-AU"/>
        </w:rPr>
      </w:pPr>
      <w:r w:rsidRPr="004C131A">
        <w:rPr>
          <w:lang w:eastAsia="en-AU"/>
        </w:rPr>
        <w:t xml:space="preserve">This guideline only applies to the </w:t>
      </w:r>
      <w:r w:rsidR="00C469EF">
        <w:rPr>
          <w:lang w:eastAsia="en-AU"/>
        </w:rPr>
        <w:t>202</w:t>
      </w:r>
      <w:r w:rsidR="001D1AAD">
        <w:rPr>
          <w:lang w:eastAsia="en-AU"/>
        </w:rPr>
        <w:t>5</w:t>
      </w:r>
      <w:r w:rsidR="00C469EF">
        <w:rPr>
          <w:lang w:eastAsia="en-AU"/>
        </w:rPr>
        <w:t>–2</w:t>
      </w:r>
      <w:r w:rsidR="001D1AAD">
        <w:rPr>
          <w:lang w:eastAsia="en-AU"/>
        </w:rPr>
        <w:t>6</w:t>
      </w:r>
      <w:r w:rsidRPr="004C131A">
        <w:rPr>
          <w:lang w:eastAsia="en-AU"/>
        </w:rPr>
        <w:t xml:space="preserve"> NGER reporting year and should be read in conjunction with the NGER </w:t>
      </w:r>
      <w:r w:rsidRPr="00D41EB0">
        <w:rPr>
          <w:lang w:eastAsia="en-AU"/>
        </w:rPr>
        <w:t xml:space="preserve">Act, </w:t>
      </w:r>
      <w:hyperlink r:id="rId25" w:tooltip="A link to the Australian Government legislation - the National Greenhouse and Energy regulations 2008" w:history="1">
        <w:r w:rsidRPr="00D41EB0">
          <w:rPr>
            <w:rStyle w:val="Hyperlink"/>
            <w:lang w:eastAsia="en-AU"/>
          </w:rPr>
          <w:t>National Greenhouse and Energy Regulations 2008</w:t>
        </w:r>
      </w:hyperlink>
      <w:r w:rsidRPr="00D41EB0">
        <w:rPr>
          <w:rStyle w:val="FootnoteReference"/>
          <w:color w:val="000000"/>
          <w:lang w:eastAsia="en-AU"/>
        </w:rPr>
        <w:footnoteReference w:id="5"/>
      </w:r>
      <w:r w:rsidRPr="00D41EB0">
        <w:rPr>
          <w:color w:val="000000"/>
          <w:lang w:eastAsia="en-AU"/>
        </w:rPr>
        <w:t xml:space="preserve"> (</w:t>
      </w:r>
      <w:r w:rsidRPr="00D41EB0">
        <w:rPr>
          <w:lang w:eastAsia="en-AU"/>
        </w:rPr>
        <w:t xml:space="preserve">NGER Regulations), and </w:t>
      </w:r>
      <w:hyperlink r:id="rId26" w:tooltip="A link to the Australian Government legislation - the National Greenhouse and Energy Measurement Determination" w:history="1">
        <w:r w:rsidRPr="00D41EB0">
          <w:rPr>
            <w:rStyle w:val="Hyperlink"/>
            <w:lang w:eastAsia="en-AU"/>
          </w:rPr>
          <w:t>National Greenhouse and Energy Reporting (Measurement) Determination 2008</w:t>
        </w:r>
      </w:hyperlink>
      <w:r w:rsidRPr="00D41EB0">
        <w:rPr>
          <w:rStyle w:val="FootnoteReference"/>
          <w:color w:val="000000"/>
          <w:lang w:eastAsia="en-AU"/>
        </w:rPr>
        <w:footnoteReference w:id="6"/>
      </w:r>
      <w:r w:rsidRPr="00D41EB0">
        <w:rPr>
          <w:lang w:eastAsia="en-AU"/>
        </w:rPr>
        <w:t xml:space="preserve"> (NGER Measurement Determination), as i</w:t>
      </w:r>
      <w:r w:rsidRPr="004C131A">
        <w:rPr>
          <w:lang w:eastAsia="en-AU"/>
        </w:rPr>
        <w:t>n force for this reporting period. These</w:t>
      </w:r>
      <w:r w:rsidRPr="000B3301">
        <w:rPr>
          <w:lang w:eastAsia="en-AU"/>
        </w:rPr>
        <w:t xml:space="preserve"> laws and their interpretation are subject to change, which may affect the accuracy of the information contained in the guideline. </w:t>
      </w:r>
    </w:p>
    <w:p w14:paraId="72F03E76" w14:textId="77777777" w:rsidR="008465E3" w:rsidRPr="000B3301" w:rsidRDefault="008465E3" w:rsidP="00696816">
      <w:pPr>
        <w:autoSpaceDE w:val="0"/>
        <w:autoSpaceDN w:val="0"/>
        <w:adjustRightInd w:val="0"/>
        <w:spacing w:after="0"/>
        <w:rPr>
          <w:lang w:eastAsia="en-AU"/>
        </w:rPr>
      </w:pPr>
    </w:p>
    <w:p w14:paraId="05992DCE" w14:textId="1144A696" w:rsidR="008465E3" w:rsidRPr="000B3301" w:rsidRDefault="008465E3" w:rsidP="00696816">
      <w:pPr>
        <w:autoSpaceDE w:val="0"/>
        <w:autoSpaceDN w:val="0"/>
        <w:adjustRightInd w:val="0"/>
        <w:spacing w:after="0"/>
        <w:rPr>
          <w:lang w:eastAsia="en-AU"/>
        </w:rPr>
      </w:pPr>
      <w:r w:rsidRPr="000B3301">
        <w:rPr>
          <w:lang w:eastAsia="en-AU"/>
        </w:rPr>
        <w:t>The guidance provided in this document is not exhaustive, nor does it consider all circumstances applicable to all entities. Th</w:t>
      </w:r>
      <w:r>
        <w:rPr>
          <w:lang w:eastAsia="en-AU"/>
        </w:rPr>
        <w:t>is</w:t>
      </w:r>
      <w:r w:rsidRPr="000B3301">
        <w:rPr>
          <w:lang w:eastAsia="en-AU"/>
        </w:rPr>
        <w:t xml:space="preserve"> </w:t>
      </w:r>
      <w:r>
        <w:rPr>
          <w:lang w:eastAsia="en-AU"/>
        </w:rPr>
        <w:t>guidance</w:t>
      </w:r>
      <w:r w:rsidRPr="000B3301">
        <w:rPr>
          <w:lang w:eastAsia="en-AU"/>
        </w:rPr>
        <w:t xml:space="preserve"> is not intended to comprehensively deal with its subject area, and it is not a substitute for independent legal advice. Although entities are not bound to follow the guidance provided in this document, they must ensure they meet their obligations under the </w:t>
      </w:r>
      <w:hyperlink r:id="rId27" w:tooltip="A link to the NGER scheme page of the Clean Energy Regulator website" w:history="1">
        <w:r w:rsidRPr="00452C2E">
          <w:rPr>
            <w:rStyle w:val="Hyperlink"/>
            <w:lang w:eastAsia="en-AU"/>
          </w:rPr>
          <w:t xml:space="preserve">National Greenhouse and Energy Reporting (NGER) </w:t>
        </w:r>
        <w:r w:rsidR="0035348C">
          <w:rPr>
            <w:rStyle w:val="Hyperlink"/>
            <w:lang w:eastAsia="en-AU"/>
          </w:rPr>
          <w:t>S</w:t>
        </w:r>
        <w:r w:rsidRPr="00452C2E">
          <w:rPr>
            <w:rStyle w:val="Hyperlink"/>
            <w:lang w:eastAsia="en-AU"/>
          </w:rPr>
          <w:t>cheme</w:t>
        </w:r>
      </w:hyperlink>
      <w:r>
        <w:rPr>
          <w:rStyle w:val="FootnoteReference"/>
          <w:lang w:eastAsia="en-AU"/>
        </w:rPr>
        <w:footnoteReference w:id="7"/>
      </w:r>
      <w:r w:rsidRPr="000B3301">
        <w:rPr>
          <w:lang w:eastAsia="en-AU"/>
        </w:rPr>
        <w:t xml:space="preserve"> at all times. </w:t>
      </w:r>
      <w:r w:rsidR="4E8FB643" w:rsidRPr="7CB3E3E1">
        <w:rPr>
          <w:lang w:eastAsia="en-AU"/>
        </w:rPr>
        <w:t>CER</w:t>
      </w:r>
      <w:r w:rsidRPr="000B3301">
        <w:rPr>
          <w:lang w:eastAsia="en-AU"/>
        </w:rPr>
        <w:t xml:space="preserve"> encourages all users of this </w:t>
      </w:r>
      <w:r>
        <w:rPr>
          <w:lang w:eastAsia="en-AU"/>
        </w:rPr>
        <w:t>guidance</w:t>
      </w:r>
      <w:r w:rsidRPr="000B3301">
        <w:rPr>
          <w:lang w:eastAsia="en-AU"/>
        </w:rPr>
        <w:t xml:space="preserve"> to seek independent legal advice before taking any action or decision </w:t>
      </w:r>
      <w:r w:rsidR="002F5B8D" w:rsidRPr="000B3301">
        <w:rPr>
          <w:lang w:eastAsia="en-AU"/>
        </w:rPr>
        <w:t>based on</w:t>
      </w:r>
      <w:r w:rsidRPr="000B3301">
        <w:rPr>
          <w:lang w:eastAsia="en-AU"/>
        </w:rPr>
        <w:t xml:space="preserve"> this </w:t>
      </w:r>
      <w:r>
        <w:rPr>
          <w:lang w:eastAsia="en-AU"/>
        </w:rPr>
        <w:t>guidance</w:t>
      </w:r>
      <w:r w:rsidRPr="000B3301">
        <w:rPr>
          <w:lang w:eastAsia="en-AU"/>
        </w:rPr>
        <w:t>.</w:t>
      </w:r>
    </w:p>
    <w:p w14:paraId="607EF1E7" w14:textId="77777777" w:rsidR="008465E3" w:rsidRPr="000B3301" w:rsidRDefault="008465E3" w:rsidP="00696816">
      <w:pPr>
        <w:autoSpaceDE w:val="0"/>
        <w:autoSpaceDN w:val="0"/>
        <w:adjustRightInd w:val="0"/>
        <w:spacing w:after="0"/>
        <w:rPr>
          <w:lang w:eastAsia="en-AU"/>
        </w:rPr>
      </w:pPr>
    </w:p>
    <w:p w14:paraId="0113225C" w14:textId="69176795" w:rsidR="008465E3" w:rsidRPr="000B3301" w:rsidRDefault="7FACC20B" w:rsidP="00696816">
      <w:pPr>
        <w:autoSpaceDE w:val="0"/>
        <w:autoSpaceDN w:val="0"/>
        <w:adjustRightInd w:val="0"/>
        <w:spacing w:after="0"/>
        <w:rPr>
          <w:lang w:eastAsia="en-AU"/>
        </w:rPr>
      </w:pPr>
      <w:r w:rsidRPr="7CB3E3E1">
        <w:rPr>
          <w:lang w:eastAsia="en-AU"/>
        </w:rPr>
        <w:t>CER</w:t>
      </w:r>
      <w:r w:rsidR="008465E3" w:rsidRPr="000B3301">
        <w:rPr>
          <w:lang w:eastAsia="en-AU"/>
        </w:rPr>
        <w:t xml:space="preserve"> and the Australian Government will not be liable for any loss or damage from any cause (including negligence) whether arising directly, </w:t>
      </w:r>
      <w:r w:rsidR="002F5B8D" w:rsidRPr="000B3301">
        <w:rPr>
          <w:lang w:eastAsia="en-AU"/>
        </w:rPr>
        <w:t>incidentally,</w:t>
      </w:r>
      <w:r w:rsidR="008465E3" w:rsidRPr="000B3301">
        <w:rPr>
          <w:lang w:eastAsia="en-AU"/>
        </w:rPr>
        <w:t xml:space="preserve"> or as consequential loss, out of or in connection with, any use of this guideline or reliance on it, for any purpose.</w:t>
      </w:r>
    </w:p>
    <w:p w14:paraId="5619C510" w14:textId="77777777" w:rsidR="008465E3" w:rsidRPr="000B3301" w:rsidRDefault="008465E3" w:rsidP="00696816">
      <w:pPr>
        <w:autoSpaceDE w:val="0"/>
        <w:autoSpaceDN w:val="0"/>
        <w:adjustRightInd w:val="0"/>
        <w:spacing w:after="0"/>
        <w:rPr>
          <w:lang w:eastAsia="en-AU"/>
        </w:rPr>
      </w:pPr>
    </w:p>
    <w:p w14:paraId="0947F77B" w14:textId="701EC45E" w:rsidR="008465E3" w:rsidRDefault="008465E3" w:rsidP="00696816">
      <w:pPr>
        <w:spacing w:after="0"/>
        <w:rPr>
          <w:lang w:val="en-GB"/>
        </w:rPr>
      </w:pPr>
      <w:r w:rsidRPr="000B3301">
        <w:rPr>
          <w:lang w:eastAsia="en-AU"/>
        </w:rPr>
        <w:t xml:space="preserve">If an entity chooses to meet their obligations under the NGER </w:t>
      </w:r>
      <w:r w:rsidR="0035348C">
        <w:rPr>
          <w:lang w:eastAsia="en-AU"/>
        </w:rPr>
        <w:t>S</w:t>
      </w:r>
      <w:r w:rsidRPr="000B3301">
        <w:rPr>
          <w:lang w:eastAsia="en-AU"/>
        </w:rPr>
        <w:t xml:space="preserve">cheme in a manner that is inconsistent with the guidance provided in this document, </w:t>
      </w:r>
      <w:r w:rsidR="6D8C17DF" w:rsidRPr="7CB3E3E1">
        <w:rPr>
          <w:lang w:eastAsia="en-AU"/>
        </w:rPr>
        <w:t>CER</w:t>
      </w:r>
      <w:r w:rsidRPr="000B3301">
        <w:rPr>
          <w:lang w:eastAsia="en-AU"/>
        </w:rPr>
        <w:t>,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p>
    <w:p w14:paraId="28EDE122" w14:textId="77777777" w:rsidR="008465E3" w:rsidRDefault="008465E3" w:rsidP="008465E3">
      <w:pPr>
        <w:spacing w:after="0"/>
        <w:rPr>
          <w:lang w:val="en-GB"/>
        </w:rPr>
      </w:pPr>
      <w:bookmarkStart w:id="18" w:name="_Hlk107329610"/>
      <w:r>
        <w:rPr>
          <w:lang w:val="en-GB"/>
        </w:rPr>
        <w:br w:type="page"/>
      </w:r>
    </w:p>
    <w:p w14:paraId="48E298B6" w14:textId="6810103A" w:rsidR="008465E3" w:rsidRPr="00FA7635" w:rsidRDefault="00C469EF" w:rsidP="00696816">
      <w:pPr>
        <w:pStyle w:val="Heading1"/>
        <w:ind w:left="680" w:hanging="680"/>
      </w:pPr>
      <w:bookmarkStart w:id="19" w:name="_Toc107933632"/>
      <w:bookmarkStart w:id="20" w:name="_Toc235611134"/>
      <w:bookmarkEnd w:id="18"/>
      <w:r>
        <w:lastRenderedPageBreak/>
        <w:t>202</w:t>
      </w:r>
      <w:r w:rsidR="001D1AAD">
        <w:t>5</w:t>
      </w:r>
      <w:r>
        <w:t>–2</w:t>
      </w:r>
      <w:r w:rsidR="001D1AAD">
        <w:t>6</w:t>
      </w:r>
      <w:r w:rsidR="008465E3">
        <w:t xml:space="preserve"> updates</w:t>
      </w:r>
      <w:bookmarkEnd w:id="19"/>
      <w:bookmarkEnd w:id="20"/>
    </w:p>
    <w:p w14:paraId="38096345" w14:textId="23C17A25" w:rsidR="008465E3" w:rsidRPr="00ED6C9B" w:rsidRDefault="008465E3" w:rsidP="00414287">
      <w:pPr>
        <w:pStyle w:val="Heading3"/>
      </w:pPr>
      <w:bookmarkStart w:id="21" w:name="_Toc235611135"/>
      <w:r w:rsidRPr="00ED6C9B">
        <w:t xml:space="preserve">Changes in this document for the </w:t>
      </w:r>
      <w:r w:rsidR="00C469EF">
        <w:t>202</w:t>
      </w:r>
      <w:r w:rsidR="001D1AAD">
        <w:t>5</w:t>
      </w:r>
      <w:r w:rsidR="00C469EF">
        <w:t>–2</w:t>
      </w:r>
      <w:r w:rsidR="001D1AAD">
        <w:t>6</w:t>
      </w:r>
      <w:r w:rsidRPr="00ED6C9B">
        <w:t xml:space="preserve"> reporting year</w:t>
      </w:r>
      <w:bookmarkEnd w:id="21"/>
    </w:p>
    <w:p w14:paraId="1915C1E5" w14:textId="47FBD144" w:rsidR="001850AF" w:rsidRPr="001850AF" w:rsidRDefault="001850AF" w:rsidP="00497777">
      <w:pPr>
        <w:pStyle w:val="CERbullets"/>
        <w:rPr>
          <w:lang w:eastAsia="en-AU"/>
        </w:rPr>
      </w:pPr>
      <w:r w:rsidRPr="001850AF">
        <w:rPr>
          <w:lang w:val="en-GB" w:eastAsia="en-AU"/>
        </w:rPr>
        <w:t>Minor stylistic and formatting changes have been made to this document</w:t>
      </w:r>
      <w:r w:rsidR="00533026">
        <w:rPr>
          <w:lang w:val="en-GB" w:eastAsia="en-AU"/>
        </w:rPr>
        <w:t>.</w:t>
      </w:r>
      <w:r w:rsidRPr="001850AF">
        <w:rPr>
          <w:lang w:eastAsia="en-AU"/>
        </w:rPr>
        <w:br/>
        <w:t> </w:t>
      </w:r>
    </w:p>
    <w:p w14:paraId="3A2A4357" w14:textId="35EDE4FF" w:rsidR="001850AF" w:rsidRPr="001850AF" w:rsidRDefault="00C458D4" w:rsidP="001850AF">
      <w:pPr>
        <w:spacing w:after="0"/>
        <w:textAlignment w:val="baseline"/>
        <w:rPr>
          <w:rFonts w:ascii="Calibri" w:eastAsia="Times New Roman" w:hAnsi="Calibri" w:cs="Calibri"/>
          <w:color w:val="000000"/>
          <w:lang w:eastAsia="en-AU"/>
        </w:rPr>
      </w:pPr>
      <w:r w:rsidRPr="001850AF">
        <w:rPr>
          <w:rFonts w:ascii="Calibri" w:eastAsia="Times New Roman" w:hAnsi="Calibri" w:cs="Calibri"/>
          <w:color w:val="auto"/>
          <w:szCs w:val="22"/>
          <w:lang w:eastAsia="en-AU"/>
        </w:rPr>
        <w:t xml:space="preserve">Read about the </w:t>
      </w:r>
      <w:hyperlink r:id="rId28" w:tooltip="A link to the NGER amendments page of the Clean Energy Regulator website" w:history="1">
        <w:r>
          <w:rPr>
            <w:rFonts w:ascii="Calibri" w:eastAsia="Times New Roman" w:hAnsi="Calibri" w:cs="Calibri"/>
            <w:color w:val="006C93"/>
            <w:szCs w:val="22"/>
            <w:u w:val="single"/>
            <w:lang w:eastAsia="en-AU"/>
          </w:rPr>
          <w:t xml:space="preserve">changes to the NGER </w:t>
        </w:r>
        <w:r w:rsidR="00960190">
          <w:rPr>
            <w:rFonts w:ascii="Calibri" w:eastAsia="Times New Roman" w:hAnsi="Calibri" w:cs="Calibri"/>
            <w:color w:val="006C93"/>
            <w:szCs w:val="22"/>
            <w:u w:val="single"/>
            <w:lang w:eastAsia="en-AU"/>
          </w:rPr>
          <w:t>l</w:t>
        </w:r>
        <w:r>
          <w:rPr>
            <w:rFonts w:ascii="Calibri" w:eastAsia="Times New Roman" w:hAnsi="Calibri" w:cs="Calibri"/>
            <w:color w:val="006C93"/>
            <w:szCs w:val="22"/>
            <w:u w:val="single"/>
            <w:lang w:eastAsia="en-AU"/>
          </w:rPr>
          <w:t xml:space="preserve">egislation for the </w:t>
        </w:r>
        <w:r w:rsidR="00E446D7">
          <w:rPr>
            <w:rFonts w:ascii="Calibri" w:eastAsia="Times New Roman" w:hAnsi="Calibri" w:cs="Calibri"/>
            <w:color w:val="006C93"/>
            <w:szCs w:val="22"/>
            <w:u w:val="single"/>
            <w:lang w:eastAsia="en-AU"/>
          </w:rPr>
          <w:t>202</w:t>
        </w:r>
        <w:r w:rsidR="001D1AAD">
          <w:rPr>
            <w:rFonts w:ascii="Calibri" w:eastAsia="Times New Roman" w:hAnsi="Calibri" w:cs="Calibri"/>
            <w:color w:val="006C93"/>
            <w:szCs w:val="22"/>
            <w:u w:val="single"/>
            <w:lang w:eastAsia="en-AU"/>
          </w:rPr>
          <w:t>5</w:t>
        </w:r>
        <w:r w:rsidR="00E446D7">
          <w:rPr>
            <w:rFonts w:ascii="Calibri" w:eastAsia="Times New Roman" w:hAnsi="Calibri" w:cs="Calibri"/>
            <w:color w:val="006C93"/>
            <w:szCs w:val="22"/>
            <w:u w:val="single"/>
            <w:lang w:eastAsia="en-AU"/>
          </w:rPr>
          <w:t>–2</w:t>
        </w:r>
        <w:r w:rsidR="001D1AAD">
          <w:rPr>
            <w:rFonts w:ascii="Calibri" w:eastAsia="Times New Roman" w:hAnsi="Calibri" w:cs="Calibri"/>
            <w:color w:val="006C93"/>
            <w:szCs w:val="22"/>
            <w:u w:val="single"/>
            <w:lang w:eastAsia="en-AU"/>
          </w:rPr>
          <w:t>6</w:t>
        </w:r>
        <w:r>
          <w:rPr>
            <w:rFonts w:ascii="Calibri" w:eastAsia="Times New Roman" w:hAnsi="Calibri" w:cs="Calibri"/>
            <w:color w:val="006C93"/>
            <w:szCs w:val="22"/>
            <w:u w:val="single"/>
            <w:lang w:eastAsia="en-AU"/>
          </w:rPr>
          <w:t xml:space="preserve"> reporting period</w:t>
        </w:r>
      </w:hyperlink>
      <w:r>
        <w:rPr>
          <w:rStyle w:val="FootnoteReference"/>
          <w:rFonts w:ascii="Calibri" w:eastAsia="Times New Roman" w:hAnsi="Calibri" w:cs="Calibri"/>
          <w:color w:val="auto"/>
          <w:szCs w:val="22"/>
          <w:lang w:eastAsia="en-AU"/>
        </w:rPr>
        <w:footnoteReference w:id="8"/>
      </w:r>
      <w:r w:rsidR="00B728B3">
        <w:rPr>
          <w:rFonts w:ascii="Calibri" w:eastAsia="Times New Roman" w:hAnsi="Calibri" w:cs="Calibri"/>
          <w:color w:val="auto"/>
          <w:szCs w:val="22"/>
          <w:lang w:eastAsia="en-AU"/>
        </w:rPr>
        <w:t xml:space="preserve"> and </w:t>
      </w:r>
      <w:hyperlink r:id="rId29" w:tooltip="A link to the Contact us page of the Clean Energy Regulator website" w:history="1">
        <w:r w:rsidR="00B728B3" w:rsidRPr="00AC0136">
          <w:rPr>
            <w:rStyle w:val="Hyperlink"/>
            <w:rFonts w:eastAsia="Times New Roman" w:cs="Calibri"/>
            <w:szCs w:val="22"/>
            <w:lang w:eastAsia="en-AU"/>
          </w:rPr>
          <w:t>contact us</w:t>
        </w:r>
      </w:hyperlink>
      <w:r w:rsidR="000568D2">
        <w:rPr>
          <w:rStyle w:val="FootnoteReference"/>
        </w:rPr>
        <w:footnoteReference w:id="9"/>
      </w:r>
      <w:r w:rsidR="00B728B3">
        <w:rPr>
          <w:rFonts w:ascii="Calibri" w:eastAsia="Times New Roman" w:hAnsi="Calibri" w:cs="Calibri"/>
          <w:color w:val="auto"/>
          <w:szCs w:val="22"/>
          <w:lang w:eastAsia="en-AU"/>
        </w:rPr>
        <w:t xml:space="preserve"> if you have any questions. </w:t>
      </w:r>
      <w:r w:rsidRPr="001850AF">
        <w:rPr>
          <w:rFonts w:ascii="Calibri" w:eastAsia="Times New Roman" w:hAnsi="Calibri" w:cs="Calibri"/>
          <w:color w:val="auto"/>
          <w:szCs w:val="22"/>
          <w:lang w:eastAsia="en-AU"/>
        </w:rPr>
        <w:t>   </w:t>
      </w:r>
    </w:p>
    <w:p w14:paraId="7C57B96F" w14:textId="77777777" w:rsidR="008465E3" w:rsidRDefault="008465E3" w:rsidP="008465E3">
      <w:pPr>
        <w:pStyle w:val="Heading1"/>
        <w:numPr>
          <w:ilvl w:val="0"/>
          <w:numId w:val="54"/>
        </w:numPr>
        <w:ind w:left="0" w:firstLine="0"/>
      </w:pPr>
      <w:bookmarkStart w:id="22" w:name="_Toc172897501"/>
      <w:bookmarkStart w:id="23" w:name="_Toc173324479"/>
      <w:bookmarkStart w:id="24" w:name="_Toc172897502"/>
      <w:bookmarkStart w:id="25" w:name="_Toc173324480"/>
      <w:bookmarkStart w:id="26" w:name="_Toc172897503"/>
      <w:bookmarkStart w:id="27" w:name="_Toc173324481"/>
      <w:bookmarkStart w:id="28" w:name="_Toc172897504"/>
      <w:bookmarkStart w:id="29" w:name="_Toc173324482"/>
      <w:bookmarkStart w:id="30" w:name="_Toc172897505"/>
      <w:bookmarkStart w:id="31" w:name="_Toc173324483"/>
      <w:bookmarkStart w:id="32" w:name="_Toc172897506"/>
      <w:bookmarkStart w:id="33" w:name="_Toc173324484"/>
      <w:bookmarkStart w:id="34" w:name="_Toc46470543"/>
      <w:bookmarkStart w:id="35" w:name="_Toc46470595"/>
      <w:bookmarkStart w:id="36" w:name="_Toc107933633"/>
      <w:bookmarkStart w:id="37" w:name="_Toc235611136"/>
      <w:bookmarkEnd w:id="22"/>
      <w:bookmarkEnd w:id="23"/>
      <w:bookmarkEnd w:id="24"/>
      <w:bookmarkEnd w:id="25"/>
      <w:bookmarkEnd w:id="26"/>
      <w:bookmarkEnd w:id="27"/>
      <w:bookmarkEnd w:id="28"/>
      <w:bookmarkEnd w:id="29"/>
      <w:bookmarkEnd w:id="30"/>
      <w:bookmarkEnd w:id="31"/>
      <w:bookmarkEnd w:id="32"/>
      <w:bookmarkEnd w:id="33"/>
      <w:r w:rsidRPr="00623BAA">
        <w:t>Purpose</w:t>
      </w:r>
      <w:r>
        <w:t xml:space="preserve"> of this guideline</w:t>
      </w:r>
      <w:bookmarkEnd w:id="34"/>
      <w:bookmarkEnd w:id="35"/>
      <w:bookmarkEnd w:id="36"/>
      <w:bookmarkEnd w:id="37"/>
    </w:p>
    <w:p w14:paraId="4C71C5B1" w14:textId="77777777" w:rsidR="008465E3" w:rsidRDefault="008465E3" w:rsidP="007E687B">
      <w:pPr>
        <w:spacing w:before="240"/>
      </w:pPr>
      <w:r>
        <w:t>Landfill operators and landfill biogas managers have reporting obligations under the NGER Act, NGER Regulations and the</w:t>
      </w:r>
      <w:r>
        <w:rPr>
          <w:i/>
        </w:rPr>
        <w:t xml:space="preserve"> </w:t>
      </w:r>
      <w:r>
        <w:t>NGER Measurement Determination.</w:t>
      </w:r>
    </w:p>
    <w:p w14:paraId="43BA0692" w14:textId="77777777" w:rsidR="008465E3" w:rsidRDefault="008465E3" w:rsidP="008465E3">
      <w:r>
        <w:t xml:space="preserve">It is important for users of NGER information to have accurate </w:t>
      </w:r>
      <w:r w:rsidRPr="00B92800">
        <w:t>information relat</w:t>
      </w:r>
      <w:r>
        <w:t>ed</w:t>
      </w:r>
      <w:r w:rsidRPr="00B92800">
        <w:t xml:space="preserve"> to greenhouse gas emissions, energy consumption and energy production of corporations</w:t>
      </w:r>
      <w:r>
        <w:t>. The information is used to:</w:t>
      </w:r>
    </w:p>
    <w:p w14:paraId="529ADEC3" w14:textId="77777777" w:rsidR="008465E3" w:rsidRPr="0018498E" w:rsidRDefault="008465E3" w:rsidP="008465E3">
      <w:pPr>
        <w:pStyle w:val="CERbullets"/>
        <w:numPr>
          <w:ilvl w:val="0"/>
          <w:numId w:val="40"/>
        </w:numPr>
      </w:pPr>
      <w:r>
        <w:t>inform Australian government policy formulation and the Australian public</w:t>
      </w:r>
    </w:p>
    <w:p w14:paraId="1A60C2DF" w14:textId="77777777" w:rsidR="008465E3" w:rsidRPr="0018498E" w:rsidRDefault="008465E3" w:rsidP="008465E3">
      <w:pPr>
        <w:pStyle w:val="CERbullets"/>
        <w:numPr>
          <w:ilvl w:val="0"/>
          <w:numId w:val="40"/>
        </w:numPr>
      </w:pPr>
      <w:r>
        <w:t>meet Australia’s international reporting obligations</w:t>
      </w:r>
    </w:p>
    <w:p w14:paraId="0D20AB4C" w14:textId="77777777" w:rsidR="008465E3" w:rsidRPr="0018498E" w:rsidRDefault="008465E3" w:rsidP="008465E3">
      <w:pPr>
        <w:pStyle w:val="CERbullets"/>
        <w:numPr>
          <w:ilvl w:val="0"/>
          <w:numId w:val="40"/>
        </w:numPr>
      </w:pPr>
      <w:r>
        <w:t>assist Commonwealth, state and territory government programs and activities</w:t>
      </w:r>
    </w:p>
    <w:p w14:paraId="3958449F" w14:textId="3A135B33" w:rsidR="008465E3" w:rsidRPr="0018498E" w:rsidRDefault="008465E3" w:rsidP="008465E3">
      <w:pPr>
        <w:pStyle w:val="CERbullets"/>
        <w:numPr>
          <w:ilvl w:val="0"/>
          <w:numId w:val="40"/>
        </w:numPr>
      </w:pPr>
      <w:r>
        <w:t xml:space="preserve">ensure, under the </w:t>
      </w:r>
      <w:r w:rsidR="00A54DBE">
        <w:t>S</w:t>
      </w:r>
      <w:r w:rsidRPr="0018498E">
        <w:t xml:space="preserve">afeguard </w:t>
      </w:r>
      <w:r w:rsidR="009C00FD">
        <w:t>M</w:t>
      </w:r>
      <w:r w:rsidRPr="0018498E">
        <w:t>echanism</w:t>
      </w:r>
      <w:r>
        <w:t>, that net covered emissions of greenhouse gases from the operation of a designated large facility do not exceed the baseline applicable to the facility.</w:t>
      </w:r>
    </w:p>
    <w:p w14:paraId="0A4D6294" w14:textId="77777777" w:rsidR="008465E3" w:rsidRDefault="008465E3" w:rsidP="008465E3">
      <w:r>
        <w:t>This guideline is intended to promote better reporting by assisting:</w:t>
      </w:r>
    </w:p>
    <w:p w14:paraId="55CB80EF" w14:textId="77777777" w:rsidR="008465E3" w:rsidRPr="00011BBA" w:rsidRDefault="008465E3" w:rsidP="008465E3">
      <w:pPr>
        <w:pStyle w:val="CERbullets"/>
        <w:numPr>
          <w:ilvl w:val="0"/>
          <w:numId w:val="40"/>
        </w:numPr>
      </w:pPr>
      <w:r>
        <w:t xml:space="preserve">landfill operators to estimate and report emissions from solid waste management at landfills </w:t>
      </w:r>
    </w:p>
    <w:p w14:paraId="7B1E415D" w14:textId="77777777" w:rsidR="008465E3" w:rsidRDefault="008465E3" w:rsidP="008465E3">
      <w:pPr>
        <w:pStyle w:val="CERbullets"/>
        <w:numPr>
          <w:ilvl w:val="0"/>
          <w:numId w:val="40"/>
        </w:numPr>
      </w:pPr>
      <w:r>
        <w:t>landfill biogas managers to estimate and report their emissions</w:t>
      </w:r>
    </w:p>
    <w:p w14:paraId="52BE863E" w14:textId="77777777" w:rsidR="008465E3" w:rsidRDefault="008465E3" w:rsidP="008465E3">
      <w:pPr>
        <w:pStyle w:val="CERbullets"/>
        <w:numPr>
          <w:ilvl w:val="0"/>
          <w:numId w:val="40"/>
        </w:numPr>
      </w:pPr>
      <w:r>
        <w:t>landfill operators and landfill biogas managers to estimate and report energy production and energy consumption.</w:t>
      </w:r>
    </w:p>
    <w:p w14:paraId="7230E34B" w14:textId="77777777" w:rsidR="008465E3" w:rsidRDefault="008465E3" w:rsidP="008465E3">
      <w:r>
        <w:t>It may also be useful for auditors and other users or preparers of NGER data and reporting from landfill operations and landfill biogas management.</w:t>
      </w:r>
    </w:p>
    <w:p w14:paraId="588CAE3A" w14:textId="0DB8E801" w:rsidR="008465E3" w:rsidRDefault="008465E3" w:rsidP="008465E3">
      <w:pPr>
        <w:rPr>
          <w:rFonts w:eastAsia="Times New Roman"/>
          <w:b/>
          <w:bCs/>
          <w:color w:val="005874"/>
          <w:kern w:val="32"/>
          <w:sz w:val="40"/>
        </w:rPr>
      </w:pPr>
      <w:r>
        <w:t>The guideline</w:t>
      </w:r>
      <w:r w:rsidRPr="001134EC">
        <w:t xml:space="preserve"> outlines the general principles and rules concerning how to measure and estimate emissions from different waste streams, waste mix types and climatic conditions</w:t>
      </w:r>
      <w:r>
        <w:t>,</w:t>
      </w:r>
      <w:r w:rsidRPr="001134EC">
        <w:t xml:space="preserve"> and how to distinguish between legacy and non-legacy waste. It also provides guidance on the use of industry estimation practices. It is important this guideline </w:t>
      </w:r>
      <w:r>
        <w:t>be</w:t>
      </w:r>
      <w:r w:rsidRPr="001134EC">
        <w:t xml:space="preserve"> read in conjunction with Chapter 5 of the </w:t>
      </w:r>
      <w:r>
        <w:t>NGER Measurement Determination</w:t>
      </w:r>
      <w:r w:rsidRPr="001134EC">
        <w:t>.</w:t>
      </w:r>
    </w:p>
    <w:p w14:paraId="2804DC2F" w14:textId="77777777" w:rsidR="008465E3" w:rsidRPr="00DD6D4D" w:rsidRDefault="008465E3" w:rsidP="00696816">
      <w:pPr>
        <w:pStyle w:val="Heading2"/>
        <w:numPr>
          <w:ilvl w:val="1"/>
          <w:numId w:val="41"/>
        </w:numPr>
        <w:tabs>
          <w:tab w:val="num" w:pos="567"/>
        </w:tabs>
        <w:ind w:left="1440" w:hanging="1440"/>
      </w:pPr>
      <w:bookmarkStart w:id="38" w:name="_Focus_of_this"/>
      <w:bookmarkStart w:id="39" w:name="_Toc46470544"/>
      <w:bookmarkStart w:id="40" w:name="_Toc46470596"/>
      <w:bookmarkStart w:id="41" w:name="_Toc107933634"/>
      <w:bookmarkStart w:id="42" w:name="_Toc235611137"/>
      <w:bookmarkEnd w:id="38"/>
      <w:r w:rsidRPr="00DD6D4D">
        <w:t>Focus of this guideline</w:t>
      </w:r>
      <w:bookmarkEnd w:id="39"/>
      <w:bookmarkEnd w:id="40"/>
      <w:bookmarkEnd w:id="41"/>
      <w:bookmarkEnd w:id="42"/>
    </w:p>
    <w:p w14:paraId="5D7FCD3E" w14:textId="77777777" w:rsidR="008465E3" w:rsidRDefault="008465E3" w:rsidP="007E687B">
      <w:pPr>
        <w:spacing w:before="240"/>
        <w:rPr>
          <w:lang w:val="en-GB"/>
        </w:rPr>
      </w:pPr>
      <w:r>
        <w:rPr>
          <w:lang w:val="en-GB"/>
        </w:rPr>
        <w:t>The NGER Measurement Determination and the NGER Regulations contain</w:t>
      </w:r>
      <w:r w:rsidDel="00B22C2E">
        <w:rPr>
          <w:lang w:val="en-GB"/>
        </w:rPr>
        <w:t xml:space="preserve"> </w:t>
      </w:r>
      <w:r>
        <w:rPr>
          <w:lang w:val="en-GB"/>
        </w:rPr>
        <w:t xml:space="preserve">the requirements for estimation and reporting of emissions and energy from landfill sites and landfill biogas management. </w:t>
      </w:r>
    </w:p>
    <w:p w14:paraId="0AF19905" w14:textId="77777777" w:rsidR="008465E3" w:rsidRDefault="008465E3" w:rsidP="008465E3">
      <w:pPr>
        <w:rPr>
          <w:lang w:val="en-GB"/>
        </w:rPr>
      </w:pPr>
      <w:r>
        <w:rPr>
          <w:lang w:val="en-GB"/>
        </w:rPr>
        <w:lastRenderedPageBreak/>
        <w:t>This guideline focuses on providing guidance</w:t>
      </w:r>
      <w:r w:rsidDel="00B22C2E">
        <w:rPr>
          <w:lang w:val="en-GB"/>
        </w:rPr>
        <w:t xml:space="preserve"> </w:t>
      </w:r>
      <w:r>
        <w:rPr>
          <w:lang w:val="en-GB"/>
        </w:rPr>
        <w:t>on the appropriate application of the methods defined in NGER, accounting for</w:t>
      </w:r>
      <w:r w:rsidDel="00B22C2E">
        <w:rPr>
          <w:lang w:val="en-GB"/>
        </w:rPr>
        <w:t xml:space="preserve"> </w:t>
      </w:r>
      <w:r>
        <w:rPr>
          <w:lang w:val="en-GB"/>
        </w:rPr>
        <w:t>the largest instances of emissions and energy from</w:t>
      </w:r>
      <w:r w:rsidDel="00B22C2E">
        <w:rPr>
          <w:lang w:val="en-GB"/>
        </w:rPr>
        <w:t xml:space="preserve"> </w:t>
      </w:r>
      <w:r>
        <w:rPr>
          <w:lang w:val="en-GB"/>
        </w:rPr>
        <w:t>reporting entities engaged in landfill and landfill biogas management.</w:t>
      </w:r>
    </w:p>
    <w:p w14:paraId="718811F5" w14:textId="77777777" w:rsidR="008465E3" w:rsidRPr="002125D8" w:rsidRDefault="008465E3" w:rsidP="008465E3">
      <w:pPr>
        <w:rPr>
          <w:lang w:val="en-GB"/>
        </w:rPr>
      </w:pPr>
      <w:r w:rsidRPr="006172F9">
        <w:rPr>
          <w:lang w:val="en-GB"/>
        </w:rPr>
        <w:t>T</w:t>
      </w:r>
      <w:r w:rsidRPr="006172F9">
        <w:rPr>
          <w:spacing w:val="-2"/>
          <w:lang w:val="en-GB"/>
        </w:rPr>
        <w:t>h</w:t>
      </w:r>
      <w:r w:rsidRPr="006172F9">
        <w:rPr>
          <w:lang w:val="en-GB"/>
        </w:rPr>
        <w:t>e</w:t>
      </w:r>
      <w:r w:rsidRPr="006172F9">
        <w:rPr>
          <w:spacing w:val="-1"/>
          <w:lang w:val="en-GB"/>
        </w:rPr>
        <w:t xml:space="preserve"> </w:t>
      </w:r>
      <w:r w:rsidRPr="006172F9">
        <w:rPr>
          <w:spacing w:val="1"/>
          <w:lang w:val="en-GB"/>
        </w:rPr>
        <w:t>m</w:t>
      </w:r>
      <w:r w:rsidRPr="006172F9">
        <w:rPr>
          <w:lang w:val="en-GB"/>
        </w:rPr>
        <w:t>e</w:t>
      </w:r>
      <w:r w:rsidRPr="006172F9">
        <w:rPr>
          <w:spacing w:val="-2"/>
          <w:lang w:val="en-GB"/>
        </w:rPr>
        <w:t>t</w:t>
      </w:r>
      <w:r w:rsidRPr="006172F9">
        <w:rPr>
          <w:lang w:val="en-GB"/>
        </w:rPr>
        <w:t>hods</w:t>
      </w:r>
      <w:r w:rsidRPr="006172F9">
        <w:rPr>
          <w:spacing w:val="-2"/>
          <w:lang w:val="en-GB"/>
        </w:rPr>
        <w:t xml:space="preserve"> </w:t>
      </w:r>
      <w:r w:rsidRPr="006172F9">
        <w:rPr>
          <w:lang w:val="en-GB"/>
        </w:rPr>
        <w:t>a</w:t>
      </w:r>
      <w:r w:rsidRPr="006172F9">
        <w:rPr>
          <w:spacing w:val="-2"/>
          <w:lang w:val="en-GB"/>
        </w:rPr>
        <w:t>n</w:t>
      </w:r>
      <w:r w:rsidRPr="006172F9">
        <w:rPr>
          <w:lang w:val="en-GB"/>
        </w:rPr>
        <w:t>d</w:t>
      </w:r>
      <w:r w:rsidRPr="006172F9">
        <w:rPr>
          <w:spacing w:val="1"/>
          <w:lang w:val="en-GB"/>
        </w:rPr>
        <w:t xml:space="preserve"> </w:t>
      </w:r>
      <w:r w:rsidRPr="006172F9">
        <w:rPr>
          <w:lang w:val="en-GB"/>
        </w:rPr>
        <w:t>c</w:t>
      </w:r>
      <w:r w:rsidRPr="006172F9">
        <w:rPr>
          <w:spacing w:val="-1"/>
          <w:lang w:val="en-GB"/>
        </w:rPr>
        <w:t>ri</w:t>
      </w:r>
      <w:r w:rsidRPr="006172F9">
        <w:rPr>
          <w:lang w:val="en-GB"/>
        </w:rPr>
        <w:t>t</w:t>
      </w:r>
      <w:r w:rsidRPr="006172F9">
        <w:rPr>
          <w:spacing w:val="-2"/>
          <w:lang w:val="en-GB"/>
        </w:rPr>
        <w:t>e</w:t>
      </w:r>
      <w:r w:rsidRPr="006172F9">
        <w:rPr>
          <w:spacing w:val="-1"/>
          <w:lang w:val="en-GB"/>
        </w:rPr>
        <w:t>ri</w:t>
      </w:r>
      <w:r w:rsidRPr="006172F9">
        <w:rPr>
          <w:lang w:val="en-GB"/>
        </w:rPr>
        <w:t>a</w:t>
      </w:r>
      <w:r w:rsidRPr="006172F9">
        <w:rPr>
          <w:spacing w:val="1"/>
          <w:lang w:val="en-GB"/>
        </w:rPr>
        <w:t xml:space="preserve"> </w:t>
      </w:r>
      <w:r w:rsidRPr="006172F9">
        <w:rPr>
          <w:lang w:val="en-GB"/>
        </w:rPr>
        <w:t>for</w:t>
      </w:r>
      <w:r w:rsidRPr="006172F9">
        <w:rPr>
          <w:spacing w:val="-1"/>
          <w:lang w:val="en-GB"/>
        </w:rPr>
        <w:t xml:space="preserve"> </w:t>
      </w:r>
      <w:r w:rsidRPr="006172F9">
        <w:rPr>
          <w:lang w:val="en-GB"/>
        </w:rPr>
        <w:t>ca</w:t>
      </w:r>
      <w:r w:rsidRPr="006172F9">
        <w:rPr>
          <w:spacing w:val="-1"/>
          <w:lang w:val="en-GB"/>
        </w:rPr>
        <w:t>l</w:t>
      </w:r>
      <w:r w:rsidRPr="006172F9">
        <w:rPr>
          <w:lang w:val="en-GB"/>
        </w:rPr>
        <w:t>cu</w:t>
      </w:r>
      <w:r w:rsidRPr="006172F9">
        <w:rPr>
          <w:spacing w:val="-1"/>
          <w:lang w:val="en-GB"/>
        </w:rPr>
        <w:t>l</w:t>
      </w:r>
      <w:r w:rsidRPr="006172F9">
        <w:rPr>
          <w:lang w:val="en-GB"/>
        </w:rPr>
        <w:t>at</w:t>
      </w:r>
      <w:r w:rsidRPr="006172F9">
        <w:rPr>
          <w:spacing w:val="-3"/>
          <w:lang w:val="en-GB"/>
        </w:rPr>
        <w:t>i</w:t>
      </w:r>
      <w:r w:rsidRPr="006172F9">
        <w:rPr>
          <w:lang w:val="en-GB"/>
        </w:rPr>
        <w:t>ng</w:t>
      </w:r>
      <w:r w:rsidRPr="006172F9">
        <w:rPr>
          <w:spacing w:val="-1"/>
          <w:lang w:val="en-GB"/>
        </w:rPr>
        <w:t xml:space="preserve"> </w:t>
      </w:r>
      <w:r w:rsidRPr="006172F9">
        <w:rPr>
          <w:lang w:val="en-GB"/>
        </w:rPr>
        <w:t>d</w:t>
      </w:r>
      <w:r w:rsidRPr="006172F9">
        <w:rPr>
          <w:spacing w:val="-1"/>
          <w:lang w:val="en-GB"/>
        </w:rPr>
        <w:t>ir</w:t>
      </w:r>
      <w:r w:rsidRPr="006172F9">
        <w:rPr>
          <w:lang w:val="en-GB"/>
        </w:rPr>
        <w:t xml:space="preserve">ect </w:t>
      </w:r>
      <w:r w:rsidRPr="006172F9">
        <w:rPr>
          <w:spacing w:val="-1"/>
          <w:lang w:val="en-GB"/>
        </w:rPr>
        <w:t>(</w:t>
      </w:r>
      <w:r w:rsidRPr="006172F9">
        <w:rPr>
          <w:lang w:val="en-GB"/>
        </w:rPr>
        <w:t>scope</w:t>
      </w:r>
      <w:r w:rsidRPr="006172F9">
        <w:rPr>
          <w:spacing w:val="-1"/>
          <w:lang w:val="en-GB"/>
        </w:rPr>
        <w:t xml:space="preserve"> </w:t>
      </w:r>
      <w:r w:rsidRPr="006172F9">
        <w:rPr>
          <w:lang w:val="en-GB"/>
        </w:rPr>
        <w:t>1)</w:t>
      </w:r>
      <w:r w:rsidRPr="006172F9">
        <w:rPr>
          <w:spacing w:val="-1"/>
          <w:lang w:val="en-GB"/>
        </w:rPr>
        <w:t xml:space="preserve"> </w:t>
      </w:r>
      <w:r w:rsidRPr="006172F9">
        <w:rPr>
          <w:spacing w:val="-2"/>
          <w:lang w:val="en-GB"/>
        </w:rPr>
        <w:t>g</w:t>
      </w:r>
      <w:r w:rsidRPr="006172F9">
        <w:rPr>
          <w:spacing w:val="-1"/>
          <w:lang w:val="en-GB"/>
        </w:rPr>
        <w:t>r</w:t>
      </w:r>
      <w:r w:rsidRPr="006172F9">
        <w:rPr>
          <w:lang w:val="en-GB"/>
        </w:rPr>
        <w:t>een</w:t>
      </w:r>
      <w:r w:rsidRPr="006172F9">
        <w:rPr>
          <w:spacing w:val="-2"/>
          <w:lang w:val="en-GB"/>
        </w:rPr>
        <w:t>h</w:t>
      </w:r>
      <w:r w:rsidRPr="006172F9">
        <w:rPr>
          <w:lang w:val="en-GB"/>
        </w:rPr>
        <w:t>ou</w:t>
      </w:r>
      <w:r w:rsidRPr="006172F9">
        <w:rPr>
          <w:spacing w:val="-3"/>
          <w:lang w:val="en-GB"/>
        </w:rPr>
        <w:t>s</w:t>
      </w:r>
      <w:r w:rsidRPr="006172F9">
        <w:rPr>
          <w:lang w:val="en-GB"/>
        </w:rPr>
        <w:t>e</w:t>
      </w:r>
      <w:r w:rsidRPr="006172F9">
        <w:rPr>
          <w:spacing w:val="1"/>
          <w:lang w:val="en-GB"/>
        </w:rPr>
        <w:t xml:space="preserve"> </w:t>
      </w:r>
      <w:r>
        <w:rPr>
          <w:spacing w:val="-2"/>
          <w:lang w:val="en-GB"/>
        </w:rPr>
        <w:t>biogas</w:t>
      </w:r>
      <w:r w:rsidRPr="006172F9">
        <w:rPr>
          <w:lang w:val="en-GB"/>
        </w:rPr>
        <w:t xml:space="preserve"> </w:t>
      </w:r>
      <w:r w:rsidRPr="006172F9">
        <w:rPr>
          <w:spacing w:val="-2"/>
          <w:lang w:val="en-GB"/>
        </w:rPr>
        <w:t>e</w:t>
      </w:r>
      <w:r w:rsidRPr="006172F9">
        <w:rPr>
          <w:spacing w:val="1"/>
          <w:lang w:val="en-GB"/>
        </w:rPr>
        <w:t>m</w:t>
      </w:r>
      <w:r w:rsidRPr="006172F9">
        <w:rPr>
          <w:spacing w:val="-1"/>
          <w:lang w:val="en-GB"/>
        </w:rPr>
        <w:t>i</w:t>
      </w:r>
      <w:r w:rsidRPr="006172F9">
        <w:rPr>
          <w:lang w:val="en-GB"/>
        </w:rPr>
        <w:t>ss</w:t>
      </w:r>
      <w:r w:rsidRPr="006172F9">
        <w:rPr>
          <w:spacing w:val="-1"/>
          <w:lang w:val="en-GB"/>
        </w:rPr>
        <w:t>i</w:t>
      </w:r>
      <w:r w:rsidRPr="006172F9">
        <w:rPr>
          <w:lang w:val="en-GB"/>
        </w:rPr>
        <w:t>ons</w:t>
      </w:r>
      <w:r w:rsidRPr="006172F9">
        <w:rPr>
          <w:spacing w:val="-2"/>
          <w:lang w:val="en-GB"/>
        </w:rPr>
        <w:t xml:space="preserve"> </w:t>
      </w:r>
      <w:r w:rsidRPr="006172F9">
        <w:rPr>
          <w:lang w:val="en-GB"/>
        </w:rPr>
        <w:t>f</w:t>
      </w:r>
      <w:r w:rsidRPr="006172F9">
        <w:rPr>
          <w:spacing w:val="-1"/>
          <w:lang w:val="en-GB"/>
        </w:rPr>
        <w:t>r</w:t>
      </w:r>
      <w:r w:rsidRPr="006172F9">
        <w:rPr>
          <w:spacing w:val="-2"/>
          <w:lang w:val="en-GB"/>
        </w:rPr>
        <w:t>o</w:t>
      </w:r>
      <w:r w:rsidRPr="006172F9">
        <w:rPr>
          <w:lang w:val="en-GB"/>
        </w:rPr>
        <w:t>m so</w:t>
      </w:r>
      <w:r w:rsidRPr="006172F9">
        <w:rPr>
          <w:spacing w:val="-1"/>
          <w:lang w:val="en-GB"/>
        </w:rPr>
        <w:t>li</w:t>
      </w:r>
      <w:r w:rsidRPr="006172F9">
        <w:rPr>
          <w:lang w:val="en-GB"/>
        </w:rPr>
        <w:t>d</w:t>
      </w:r>
      <w:r w:rsidRPr="006172F9">
        <w:rPr>
          <w:spacing w:val="1"/>
          <w:lang w:val="en-GB"/>
        </w:rPr>
        <w:t xml:space="preserve"> </w:t>
      </w:r>
      <w:r w:rsidRPr="006172F9">
        <w:rPr>
          <w:spacing w:val="-3"/>
          <w:lang w:val="en-GB"/>
        </w:rPr>
        <w:t>w</w:t>
      </w:r>
      <w:r w:rsidRPr="006172F9">
        <w:rPr>
          <w:lang w:val="en-GB"/>
        </w:rPr>
        <w:t>aste</w:t>
      </w:r>
      <w:r w:rsidRPr="006172F9">
        <w:rPr>
          <w:spacing w:val="1"/>
          <w:lang w:val="en-GB"/>
        </w:rPr>
        <w:t xml:space="preserve"> </w:t>
      </w:r>
      <w:r w:rsidRPr="006172F9">
        <w:rPr>
          <w:lang w:val="en-GB"/>
        </w:rPr>
        <w:t>d</w:t>
      </w:r>
      <w:r w:rsidRPr="006172F9">
        <w:rPr>
          <w:spacing w:val="-1"/>
          <w:lang w:val="en-GB"/>
        </w:rPr>
        <w:t>i</w:t>
      </w:r>
      <w:r w:rsidRPr="006172F9">
        <w:rPr>
          <w:lang w:val="en-GB"/>
        </w:rPr>
        <w:t>spo</w:t>
      </w:r>
      <w:r w:rsidRPr="006172F9">
        <w:rPr>
          <w:spacing w:val="-3"/>
          <w:lang w:val="en-GB"/>
        </w:rPr>
        <w:t>s</w:t>
      </w:r>
      <w:r w:rsidRPr="006172F9">
        <w:rPr>
          <w:lang w:val="en-GB"/>
        </w:rPr>
        <w:t xml:space="preserve">al </w:t>
      </w:r>
      <w:r w:rsidRPr="006172F9">
        <w:rPr>
          <w:spacing w:val="-2"/>
          <w:lang w:val="en-GB"/>
        </w:rPr>
        <w:t>o</w:t>
      </w:r>
      <w:r w:rsidRPr="006172F9">
        <w:rPr>
          <w:lang w:val="en-GB"/>
        </w:rPr>
        <w:t>n</w:t>
      </w:r>
      <w:r w:rsidRPr="006172F9">
        <w:rPr>
          <w:spacing w:val="1"/>
          <w:lang w:val="en-GB"/>
        </w:rPr>
        <w:t xml:space="preserve"> </w:t>
      </w:r>
      <w:r w:rsidRPr="006172F9">
        <w:rPr>
          <w:spacing w:val="-1"/>
          <w:lang w:val="en-GB"/>
        </w:rPr>
        <w:t>l</w:t>
      </w:r>
      <w:r w:rsidRPr="006172F9">
        <w:rPr>
          <w:lang w:val="en-GB"/>
        </w:rPr>
        <w:t>a</w:t>
      </w:r>
      <w:r w:rsidRPr="006172F9">
        <w:rPr>
          <w:spacing w:val="-2"/>
          <w:lang w:val="en-GB"/>
        </w:rPr>
        <w:t>n</w:t>
      </w:r>
      <w:r w:rsidRPr="006172F9">
        <w:rPr>
          <w:lang w:val="en-GB"/>
        </w:rPr>
        <w:t>d</w:t>
      </w:r>
      <w:r w:rsidRPr="006172F9">
        <w:rPr>
          <w:spacing w:val="1"/>
          <w:lang w:val="en-GB"/>
        </w:rPr>
        <w:t xml:space="preserve"> </w:t>
      </w:r>
      <w:r w:rsidRPr="006172F9">
        <w:rPr>
          <w:lang w:val="en-GB"/>
        </w:rPr>
        <w:t>a</w:t>
      </w:r>
      <w:r w:rsidRPr="006172F9">
        <w:rPr>
          <w:spacing w:val="-1"/>
          <w:lang w:val="en-GB"/>
        </w:rPr>
        <w:t>r</w:t>
      </w:r>
      <w:r w:rsidRPr="006172F9">
        <w:rPr>
          <w:lang w:val="en-GB"/>
        </w:rPr>
        <w:t>e</w:t>
      </w:r>
      <w:r w:rsidRPr="006172F9">
        <w:rPr>
          <w:spacing w:val="1"/>
          <w:lang w:val="en-GB"/>
        </w:rPr>
        <w:t xml:space="preserve"> </w:t>
      </w:r>
      <w:r w:rsidRPr="006172F9">
        <w:rPr>
          <w:spacing w:val="-3"/>
          <w:lang w:val="en-GB"/>
        </w:rPr>
        <w:t>i</w:t>
      </w:r>
      <w:r w:rsidRPr="006172F9">
        <w:rPr>
          <w:lang w:val="en-GB"/>
        </w:rPr>
        <w:t>nc</w:t>
      </w:r>
      <w:r w:rsidRPr="006172F9">
        <w:rPr>
          <w:spacing w:val="-1"/>
          <w:lang w:val="en-GB"/>
        </w:rPr>
        <w:t>l</w:t>
      </w:r>
      <w:r w:rsidRPr="006172F9">
        <w:rPr>
          <w:lang w:val="en-GB"/>
        </w:rPr>
        <w:t>ud</w:t>
      </w:r>
      <w:r w:rsidRPr="006172F9">
        <w:rPr>
          <w:spacing w:val="-2"/>
          <w:lang w:val="en-GB"/>
        </w:rPr>
        <w:t>e</w:t>
      </w:r>
      <w:r w:rsidRPr="006172F9">
        <w:rPr>
          <w:lang w:val="en-GB"/>
        </w:rPr>
        <w:t>d</w:t>
      </w:r>
      <w:r w:rsidRPr="006172F9">
        <w:rPr>
          <w:spacing w:val="1"/>
          <w:lang w:val="en-GB"/>
        </w:rPr>
        <w:t xml:space="preserve"> </w:t>
      </w:r>
      <w:r w:rsidRPr="006172F9">
        <w:rPr>
          <w:spacing w:val="-1"/>
          <w:lang w:val="en-GB"/>
        </w:rPr>
        <w:t>i</w:t>
      </w:r>
      <w:r w:rsidRPr="006172F9">
        <w:rPr>
          <w:lang w:val="en-GB"/>
        </w:rPr>
        <w:t>n</w:t>
      </w:r>
      <w:r w:rsidRPr="006172F9">
        <w:rPr>
          <w:spacing w:val="-1"/>
          <w:lang w:val="en-GB"/>
        </w:rPr>
        <w:t xml:space="preserve"> </w:t>
      </w:r>
      <w:r>
        <w:rPr>
          <w:lang w:val="en-GB"/>
        </w:rPr>
        <w:t>C</w:t>
      </w:r>
      <w:r w:rsidRPr="006172F9">
        <w:rPr>
          <w:lang w:val="en-GB"/>
        </w:rPr>
        <w:t>hap</w:t>
      </w:r>
      <w:r w:rsidRPr="006172F9">
        <w:rPr>
          <w:spacing w:val="-2"/>
          <w:lang w:val="en-GB"/>
        </w:rPr>
        <w:t>t</w:t>
      </w:r>
      <w:r w:rsidRPr="006172F9">
        <w:rPr>
          <w:lang w:val="en-GB"/>
        </w:rPr>
        <w:t>er</w:t>
      </w:r>
      <w:r w:rsidRPr="006172F9">
        <w:rPr>
          <w:spacing w:val="-1"/>
          <w:lang w:val="en-GB"/>
        </w:rPr>
        <w:t xml:space="preserve"> </w:t>
      </w:r>
      <w:r w:rsidRPr="006172F9">
        <w:rPr>
          <w:lang w:val="en-GB"/>
        </w:rPr>
        <w:t>5</w:t>
      </w:r>
      <w:r w:rsidRPr="006172F9">
        <w:rPr>
          <w:spacing w:val="-1"/>
          <w:lang w:val="en-GB"/>
        </w:rPr>
        <w:t xml:space="preserve"> </w:t>
      </w:r>
      <w:r w:rsidRPr="006172F9">
        <w:rPr>
          <w:spacing w:val="-2"/>
          <w:lang w:val="en-GB"/>
        </w:rPr>
        <w:t>o</w:t>
      </w:r>
      <w:r w:rsidRPr="006172F9">
        <w:rPr>
          <w:lang w:val="en-GB"/>
        </w:rPr>
        <w:t>f</w:t>
      </w:r>
      <w:r w:rsidRPr="006172F9">
        <w:rPr>
          <w:spacing w:val="3"/>
          <w:lang w:val="en-GB"/>
        </w:rPr>
        <w:t xml:space="preserve"> </w:t>
      </w:r>
      <w:r w:rsidRPr="006172F9">
        <w:rPr>
          <w:spacing w:val="-2"/>
          <w:lang w:val="en-GB"/>
        </w:rPr>
        <w:t>t</w:t>
      </w:r>
      <w:r w:rsidRPr="006172F9">
        <w:rPr>
          <w:lang w:val="en-GB"/>
        </w:rPr>
        <w:t>he</w:t>
      </w:r>
      <w:r w:rsidRPr="006172F9">
        <w:rPr>
          <w:spacing w:val="1"/>
          <w:lang w:val="en-GB"/>
        </w:rPr>
        <w:t xml:space="preserve"> </w:t>
      </w:r>
      <w:r>
        <w:rPr>
          <w:spacing w:val="-2"/>
          <w:lang w:val="en-GB"/>
        </w:rPr>
        <w:t>NGER Measurement Determination</w:t>
      </w:r>
      <w:r w:rsidRPr="006172F9">
        <w:rPr>
          <w:lang w:val="en-GB"/>
        </w:rPr>
        <w:t>.</w:t>
      </w:r>
      <w:r w:rsidRPr="006172F9">
        <w:rPr>
          <w:spacing w:val="-2"/>
          <w:lang w:val="en-GB"/>
        </w:rPr>
        <w:t xml:space="preserve"> </w:t>
      </w:r>
      <w:r w:rsidRPr="006172F9">
        <w:rPr>
          <w:spacing w:val="-1"/>
          <w:lang w:val="en-GB"/>
        </w:rPr>
        <w:t xml:space="preserve">The </w:t>
      </w:r>
      <w:r>
        <w:rPr>
          <w:spacing w:val="-1"/>
          <w:lang w:val="en-GB"/>
        </w:rPr>
        <w:t>NGER Measurement Determination</w:t>
      </w:r>
      <w:r w:rsidRPr="006172F9">
        <w:rPr>
          <w:spacing w:val="1"/>
          <w:lang w:val="en-GB"/>
        </w:rPr>
        <w:t xml:space="preserve"> </w:t>
      </w:r>
      <w:r w:rsidRPr="006172F9">
        <w:rPr>
          <w:lang w:val="en-GB"/>
        </w:rPr>
        <w:t>p</w:t>
      </w:r>
      <w:r w:rsidRPr="006172F9">
        <w:rPr>
          <w:spacing w:val="-1"/>
          <w:lang w:val="en-GB"/>
        </w:rPr>
        <w:t>r</w:t>
      </w:r>
      <w:r w:rsidRPr="006172F9">
        <w:rPr>
          <w:lang w:val="en-GB"/>
        </w:rPr>
        <w:t>o</w:t>
      </w:r>
      <w:r w:rsidRPr="006172F9">
        <w:rPr>
          <w:spacing w:val="-3"/>
          <w:lang w:val="en-GB"/>
        </w:rPr>
        <w:t>v</w:t>
      </w:r>
      <w:r w:rsidRPr="006172F9">
        <w:rPr>
          <w:spacing w:val="-1"/>
          <w:lang w:val="en-GB"/>
        </w:rPr>
        <w:t>i</w:t>
      </w:r>
      <w:r w:rsidRPr="006172F9">
        <w:rPr>
          <w:lang w:val="en-GB"/>
        </w:rPr>
        <w:t xml:space="preserve">des </w:t>
      </w:r>
      <w:r w:rsidRPr="006172F9">
        <w:rPr>
          <w:spacing w:val="-2"/>
          <w:lang w:val="en-GB"/>
        </w:rPr>
        <w:t>t</w:t>
      </w:r>
      <w:r w:rsidRPr="006172F9">
        <w:rPr>
          <w:lang w:val="en-GB"/>
        </w:rPr>
        <w:t>h</w:t>
      </w:r>
      <w:r w:rsidRPr="006172F9">
        <w:rPr>
          <w:spacing w:val="-1"/>
          <w:lang w:val="en-GB"/>
        </w:rPr>
        <w:t>r</w:t>
      </w:r>
      <w:r w:rsidRPr="006172F9">
        <w:rPr>
          <w:lang w:val="en-GB"/>
        </w:rPr>
        <w:t>ee</w:t>
      </w:r>
      <w:r w:rsidRPr="006172F9">
        <w:rPr>
          <w:spacing w:val="-1"/>
          <w:lang w:val="en-GB"/>
        </w:rPr>
        <w:t xml:space="preserve"> </w:t>
      </w:r>
      <w:r w:rsidRPr="006172F9">
        <w:rPr>
          <w:spacing w:val="1"/>
          <w:lang w:val="en-GB"/>
        </w:rPr>
        <w:t>m</w:t>
      </w:r>
      <w:r w:rsidRPr="006172F9">
        <w:rPr>
          <w:lang w:val="en-GB"/>
        </w:rPr>
        <w:t>e</w:t>
      </w:r>
      <w:r w:rsidRPr="006172F9">
        <w:rPr>
          <w:spacing w:val="-2"/>
          <w:lang w:val="en-GB"/>
        </w:rPr>
        <w:t>t</w:t>
      </w:r>
      <w:r w:rsidRPr="006172F9">
        <w:rPr>
          <w:lang w:val="en-GB"/>
        </w:rPr>
        <w:t>hods</w:t>
      </w:r>
      <w:r w:rsidRPr="006172F9">
        <w:rPr>
          <w:spacing w:val="-5"/>
          <w:lang w:val="en-GB"/>
        </w:rPr>
        <w:t xml:space="preserve"> </w:t>
      </w:r>
      <w:r w:rsidRPr="006172F9">
        <w:rPr>
          <w:lang w:val="en-GB"/>
        </w:rPr>
        <w:t>for</w:t>
      </w:r>
      <w:r w:rsidRPr="006172F9">
        <w:rPr>
          <w:spacing w:val="-3"/>
          <w:lang w:val="en-GB"/>
        </w:rPr>
        <w:t xml:space="preserve"> </w:t>
      </w:r>
      <w:r w:rsidRPr="006172F9">
        <w:rPr>
          <w:lang w:val="en-GB"/>
        </w:rPr>
        <w:t>de</w:t>
      </w:r>
      <w:r w:rsidRPr="006172F9">
        <w:rPr>
          <w:spacing w:val="-2"/>
          <w:lang w:val="en-GB"/>
        </w:rPr>
        <w:t>t</w:t>
      </w:r>
      <w:r w:rsidRPr="006172F9">
        <w:rPr>
          <w:lang w:val="en-GB"/>
        </w:rPr>
        <w:t>e</w:t>
      </w:r>
      <w:r w:rsidRPr="006172F9">
        <w:rPr>
          <w:spacing w:val="-1"/>
          <w:lang w:val="en-GB"/>
        </w:rPr>
        <w:t>r</w:t>
      </w:r>
      <w:r w:rsidRPr="006172F9">
        <w:rPr>
          <w:spacing w:val="1"/>
          <w:lang w:val="en-GB"/>
        </w:rPr>
        <w:t>m</w:t>
      </w:r>
      <w:r w:rsidRPr="006172F9">
        <w:rPr>
          <w:spacing w:val="-1"/>
          <w:lang w:val="en-GB"/>
        </w:rPr>
        <w:t>i</w:t>
      </w:r>
      <w:r w:rsidRPr="006172F9">
        <w:rPr>
          <w:lang w:val="en-GB"/>
        </w:rPr>
        <w:t>n</w:t>
      </w:r>
      <w:r w:rsidRPr="006172F9">
        <w:rPr>
          <w:spacing w:val="-1"/>
          <w:lang w:val="en-GB"/>
        </w:rPr>
        <w:t>i</w:t>
      </w:r>
      <w:r w:rsidRPr="006172F9">
        <w:rPr>
          <w:lang w:val="en-GB"/>
        </w:rPr>
        <w:t>ng</w:t>
      </w:r>
      <w:r w:rsidRPr="006172F9">
        <w:rPr>
          <w:spacing w:val="-1"/>
          <w:lang w:val="en-GB"/>
        </w:rPr>
        <w:t xml:space="preserve"> </w:t>
      </w:r>
      <w:r w:rsidRPr="006172F9">
        <w:rPr>
          <w:lang w:val="en-GB"/>
        </w:rPr>
        <w:t>sco</w:t>
      </w:r>
      <w:r w:rsidRPr="006172F9">
        <w:rPr>
          <w:spacing w:val="-2"/>
          <w:lang w:val="en-GB"/>
        </w:rPr>
        <w:t>p</w:t>
      </w:r>
      <w:r w:rsidRPr="006172F9">
        <w:rPr>
          <w:lang w:val="en-GB"/>
        </w:rPr>
        <w:t>e</w:t>
      </w:r>
      <w:r w:rsidRPr="006172F9">
        <w:rPr>
          <w:spacing w:val="1"/>
          <w:lang w:val="en-GB"/>
        </w:rPr>
        <w:t xml:space="preserve"> </w:t>
      </w:r>
      <w:r w:rsidRPr="006172F9">
        <w:rPr>
          <w:lang w:val="en-GB"/>
        </w:rPr>
        <w:t>1 e</w:t>
      </w:r>
      <w:r w:rsidRPr="006172F9">
        <w:rPr>
          <w:spacing w:val="1"/>
          <w:lang w:val="en-GB"/>
        </w:rPr>
        <w:t>m</w:t>
      </w:r>
      <w:r w:rsidRPr="006172F9">
        <w:rPr>
          <w:spacing w:val="-1"/>
          <w:lang w:val="en-GB"/>
        </w:rPr>
        <w:t>i</w:t>
      </w:r>
      <w:r w:rsidRPr="006172F9">
        <w:rPr>
          <w:lang w:val="en-GB"/>
        </w:rPr>
        <w:t>ss</w:t>
      </w:r>
      <w:r w:rsidRPr="006172F9">
        <w:rPr>
          <w:spacing w:val="-1"/>
          <w:lang w:val="en-GB"/>
        </w:rPr>
        <w:t>i</w:t>
      </w:r>
      <w:r w:rsidRPr="006172F9">
        <w:rPr>
          <w:lang w:val="en-GB"/>
        </w:rPr>
        <w:t>ons</w:t>
      </w:r>
      <w:r w:rsidRPr="006172F9">
        <w:rPr>
          <w:spacing w:val="-5"/>
          <w:lang w:val="en-GB"/>
        </w:rPr>
        <w:t xml:space="preserve"> </w:t>
      </w:r>
      <w:r w:rsidRPr="006172F9">
        <w:rPr>
          <w:lang w:val="en-GB"/>
        </w:rPr>
        <w:t>f</w:t>
      </w:r>
      <w:r w:rsidRPr="006172F9">
        <w:rPr>
          <w:spacing w:val="-1"/>
          <w:lang w:val="en-GB"/>
        </w:rPr>
        <w:t>r</w:t>
      </w:r>
      <w:r w:rsidRPr="006172F9">
        <w:rPr>
          <w:spacing w:val="-2"/>
          <w:lang w:val="en-GB"/>
        </w:rPr>
        <w:t>o</w:t>
      </w:r>
      <w:r w:rsidRPr="006172F9">
        <w:rPr>
          <w:lang w:val="en-GB"/>
        </w:rPr>
        <w:t>m so</w:t>
      </w:r>
      <w:r w:rsidRPr="006172F9">
        <w:rPr>
          <w:spacing w:val="-1"/>
          <w:lang w:val="en-GB"/>
        </w:rPr>
        <w:t>li</w:t>
      </w:r>
      <w:r w:rsidRPr="006172F9">
        <w:rPr>
          <w:lang w:val="en-GB"/>
        </w:rPr>
        <w:t>d</w:t>
      </w:r>
      <w:r w:rsidRPr="006172F9">
        <w:rPr>
          <w:spacing w:val="1"/>
          <w:lang w:val="en-GB"/>
        </w:rPr>
        <w:t xml:space="preserve"> </w:t>
      </w:r>
      <w:r w:rsidRPr="006172F9">
        <w:rPr>
          <w:spacing w:val="-3"/>
          <w:lang w:val="en-GB"/>
        </w:rPr>
        <w:t>w</w:t>
      </w:r>
      <w:r w:rsidRPr="006172F9">
        <w:rPr>
          <w:lang w:val="en-GB"/>
        </w:rPr>
        <w:t>aste</w:t>
      </w:r>
      <w:r>
        <w:rPr>
          <w:lang w:val="en-GB"/>
        </w:rPr>
        <w:t xml:space="preserve"> disposal </w:t>
      </w:r>
      <w:r>
        <w:rPr>
          <w:spacing w:val="-2"/>
          <w:lang w:val="en-GB"/>
        </w:rPr>
        <w:t>o</w:t>
      </w:r>
      <w:r w:rsidRPr="006172F9">
        <w:rPr>
          <w:lang w:val="en-GB"/>
        </w:rPr>
        <w:t>n</w:t>
      </w:r>
      <w:r w:rsidRPr="006172F9">
        <w:rPr>
          <w:spacing w:val="1"/>
          <w:lang w:val="en-GB"/>
        </w:rPr>
        <w:t xml:space="preserve"> </w:t>
      </w:r>
      <w:r w:rsidRPr="006172F9">
        <w:rPr>
          <w:spacing w:val="-1"/>
          <w:lang w:val="en-GB"/>
        </w:rPr>
        <w:t>l</w:t>
      </w:r>
      <w:r w:rsidRPr="006172F9">
        <w:rPr>
          <w:spacing w:val="-2"/>
          <w:lang w:val="en-GB"/>
        </w:rPr>
        <w:t>a</w:t>
      </w:r>
      <w:r w:rsidRPr="006172F9">
        <w:rPr>
          <w:lang w:val="en-GB"/>
        </w:rPr>
        <w:t>nd.</w:t>
      </w:r>
      <w:r w:rsidRPr="006172F9">
        <w:rPr>
          <w:spacing w:val="-2"/>
          <w:lang w:val="en-GB"/>
        </w:rPr>
        <w:t xml:space="preserve"> </w:t>
      </w:r>
      <w:r w:rsidRPr="006172F9">
        <w:rPr>
          <w:lang w:val="en-GB"/>
        </w:rPr>
        <w:t>T</w:t>
      </w:r>
      <w:r w:rsidRPr="006172F9">
        <w:rPr>
          <w:spacing w:val="-2"/>
          <w:lang w:val="en-GB"/>
        </w:rPr>
        <w:t>h</w:t>
      </w:r>
      <w:r w:rsidRPr="006172F9">
        <w:rPr>
          <w:lang w:val="en-GB"/>
        </w:rPr>
        <w:t>ese</w:t>
      </w:r>
      <w:r w:rsidRPr="006172F9">
        <w:rPr>
          <w:spacing w:val="-1"/>
          <w:lang w:val="en-GB"/>
        </w:rPr>
        <w:t xml:space="preserve"> </w:t>
      </w:r>
      <w:r w:rsidRPr="006172F9">
        <w:rPr>
          <w:lang w:val="en-GB"/>
        </w:rPr>
        <w:t>a</w:t>
      </w:r>
      <w:r w:rsidRPr="006172F9">
        <w:rPr>
          <w:spacing w:val="-1"/>
          <w:lang w:val="en-GB"/>
        </w:rPr>
        <w:t>r</w:t>
      </w:r>
      <w:r w:rsidRPr="006172F9">
        <w:rPr>
          <w:lang w:val="en-GB"/>
        </w:rPr>
        <w:t>e:</w:t>
      </w:r>
    </w:p>
    <w:p w14:paraId="0C25C63D" w14:textId="139E7E9C" w:rsidR="008465E3" w:rsidRPr="0018498E" w:rsidRDefault="2841E3BA" w:rsidP="008465E3">
      <w:pPr>
        <w:pStyle w:val="CERbullets"/>
        <w:numPr>
          <w:ilvl w:val="0"/>
          <w:numId w:val="40"/>
        </w:numPr>
      </w:pPr>
      <w:r>
        <w:t>M</w:t>
      </w:r>
      <w:r w:rsidR="008465E3" w:rsidRPr="0018498E">
        <w:t>ethod</w:t>
      </w:r>
      <w:r w:rsidR="008465E3">
        <w:t xml:space="preserve"> 1 (default method) – based on national average estimates</w:t>
      </w:r>
    </w:p>
    <w:p w14:paraId="2032CABC" w14:textId="426BDA4C" w:rsidR="008465E3" w:rsidRPr="0018498E" w:rsidRDefault="1D505D73" w:rsidP="008465E3">
      <w:pPr>
        <w:pStyle w:val="CERbullets"/>
        <w:numPr>
          <w:ilvl w:val="0"/>
          <w:numId w:val="40"/>
        </w:numPr>
      </w:pPr>
      <w:r>
        <w:t>M</w:t>
      </w:r>
      <w:r w:rsidR="008465E3" w:rsidRPr="0018498E">
        <w:t>ethod</w:t>
      </w:r>
      <w:r w:rsidR="008465E3">
        <w:t xml:space="preserve"> 2 (facility specific method) – uses industry practices for sampling and Australian or equivalent standards for analysis</w:t>
      </w:r>
    </w:p>
    <w:p w14:paraId="57984717" w14:textId="3EA27538" w:rsidR="008465E3" w:rsidRPr="0018498E" w:rsidRDefault="2564AB43" w:rsidP="008465E3">
      <w:pPr>
        <w:pStyle w:val="CERbullets"/>
        <w:numPr>
          <w:ilvl w:val="0"/>
          <w:numId w:val="40"/>
        </w:numPr>
      </w:pPr>
      <w:r>
        <w:t>M</w:t>
      </w:r>
      <w:r w:rsidR="008465E3" w:rsidRPr="0018498E">
        <w:t>ethod</w:t>
      </w:r>
      <w:r w:rsidR="008465E3">
        <w:t xml:space="preserve"> 3 (facility specific method) – uses Australian or equivalent standards for both sampling and analysis.</w:t>
      </w:r>
    </w:p>
    <w:p w14:paraId="07EC316C" w14:textId="00A0CEC1" w:rsidR="008465E3" w:rsidRDefault="008465E3" w:rsidP="008465E3">
      <w:pPr>
        <w:pStyle w:val="CERbullets"/>
        <w:rPr>
          <w:lang w:val="en-GB"/>
        </w:rPr>
      </w:pPr>
      <w:r w:rsidRPr="006172F9">
        <w:rPr>
          <w:spacing w:val="2"/>
          <w:lang w:val="en-GB"/>
        </w:rPr>
        <w:t>T</w:t>
      </w:r>
      <w:r w:rsidRPr="006172F9">
        <w:rPr>
          <w:lang w:val="en-GB"/>
        </w:rPr>
        <w:t>h</w:t>
      </w:r>
      <w:r w:rsidRPr="006172F9">
        <w:rPr>
          <w:spacing w:val="-1"/>
          <w:lang w:val="en-GB"/>
        </w:rPr>
        <w:t>i</w:t>
      </w:r>
      <w:r w:rsidRPr="006172F9">
        <w:rPr>
          <w:lang w:val="en-GB"/>
        </w:rPr>
        <w:t xml:space="preserve">s </w:t>
      </w:r>
      <w:r w:rsidRPr="006172F9">
        <w:rPr>
          <w:spacing w:val="-2"/>
          <w:lang w:val="en-GB"/>
        </w:rPr>
        <w:t>g</w:t>
      </w:r>
      <w:r w:rsidRPr="006172F9">
        <w:rPr>
          <w:lang w:val="en-GB"/>
        </w:rPr>
        <w:t>u</w:t>
      </w:r>
      <w:r w:rsidRPr="006172F9">
        <w:rPr>
          <w:spacing w:val="-1"/>
          <w:lang w:val="en-GB"/>
        </w:rPr>
        <w:t>i</w:t>
      </w:r>
      <w:r w:rsidRPr="006172F9">
        <w:rPr>
          <w:spacing w:val="-2"/>
          <w:lang w:val="en-GB"/>
        </w:rPr>
        <w:t>d</w:t>
      </w:r>
      <w:r w:rsidRPr="006172F9">
        <w:rPr>
          <w:lang w:val="en-GB"/>
        </w:rPr>
        <w:t>e</w:t>
      </w:r>
      <w:r w:rsidRPr="006172F9">
        <w:rPr>
          <w:spacing w:val="-1"/>
          <w:lang w:val="en-GB"/>
        </w:rPr>
        <w:t>li</w:t>
      </w:r>
      <w:r w:rsidRPr="006172F9">
        <w:rPr>
          <w:lang w:val="en-GB"/>
        </w:rPr>
        <w:t>ne</w:t>
      </w:r>
      <w:r w:rsidRPr="006172F9">
        <w:rPr>
          <w:spacing w:val="-1"/>
          <w:lang w:val="en-GB"/>
        </w:rPr>
        <w:t xml:space="preserve"> </w:t>
      </w:r>
      <w:r w:rsidRPr="006172F9">
        <w:rPr>
          <w:lang w:val="en-GB"/>
        </w:rPr>
        <w:t>a</w:t>
      </w:r>
      <w:r w:rsidRPr="006172F9">
        <w:rPr>
          <w:spacing w:val="-1"/>
          <w:lang w:val="en-GB"/>
        </w:rPr>
        <w:t>i</w:t>
      </w:r>
      <w:r w:rsidRPr="006172F9">
        <w:rPr>
          <w:spacing w:val="1"/>
          <w:lang w:val="en-GB"/>
        </w:rPr>
        <w:t>m</w:t>
      </w:r>
      <w:r w:rsidRPr="006172F9">
        <w:rPr>
          <w:lang w:val="en-GB"/>
        </w:rPr>
        <w:t xml:space="preserve">s </w:t>
      </w:r>
      <w:r w:rsidRPr="006172F9">
        <w:rPr>
          <w:spacing w:val="-2"/>
          <w:lang w:val="en-GB"/>
        </w:rPr>
        <w:t>t</w:t>
      </w:r>
      <w:r w:rsidRPr="006172F9">
        <w:rPr>
          <w:lang w:val="en-GB"/>
        </w:rPr>
        <w:t>o</w:t>
      </w:r>
      <w:r w:rsidRPr="006172F9">
        <w:rPr>
          <w:spacing w:val="-1"/>
          <w:lang w:val="en-GB"/>
        </w:rPr>
        <w:t xml:space="preserve"> </w:t>
      </w:r>
      <w:r w:rsidRPr="006172F9">
        <w:rPr>
          <w:lang w:val="en-GB"/>
        </w:rPr>
        <w:t>ass</w:t>
      </w:r>
      <w:r w:rsidRPr="006172F9">
        <w:rPr>
          <w:spacing w:val="-1"/>
          <w:lang w:val="en-GB"/>
        </w:rPr>
        <w:t>i</w:t>
      </w:r>
      <w:r w:rsidRPr="006172F9">
        <w:rPr>
          <w:lang w:val="en-GB"/>
        </w:rPr>
        <w:t xml:space="preserve">st </w:t>
      </w:r>
      <w:r w:rsidRPr="006172F9">
        <w:rPr>
          <w:spacing w:val="-1"/>
          <w:lang w:val="en-GB"/>
        </w:rPr>
        <w:t>l</w:t>
      </w:r>
      <w:r w:rsidRPr="006172F9">
        <w:rPr>
          <w:lang w:val="en-GB"/>
        </w:rPr>
        <w:t>a</w:t>
      </w:r>
      <w:r w:rsidRPr="006172F9">
        <w:rPr>
          <w:spacing w:val="-2"/>
          <w:lang w:val="en-GB"/>
        </w:rPr>
        <w:t>nd</w:t>
      </w:r>
      <w:r w:rsidRPr="006172F9">
        <w:rPr>
          <w:spacing w:val="2"/>
          <w:lang w:val="en-GB"/>
        </w:rPr>
        <w:t>f</w:t>
      </w:r>
      <w:r w:rsidRPr="006172F9">
        <w:rPr>
          <w:spacing w:val="-1"/>
          <w:lang w:val="en-GB"/>
        </w:rPr>
        <w:t>il</w:t>
      </w:r>
      <w:r w:rsidRPr="006172F9">
        <w:rPr>
          <w:lang w:val="en-GB"/>
        </w:rPr>
        <w:t>l ope</w:t>
      </w:r>
      <w:r w:rsidRPr="006172F9">
        <w:rPr>
          <w:spacing w:val="-1"/>
          <w:lang w:val="en-GB"/>
        </w:rPr>
        <w:t>r</w:t>
      </w:r>
      <w:r w:rsidRPr="006172F9">
        <w:rPr>
          <w:spacing w:val="-2"/>
          <w:lang w:val="en-GB"/>
        </w:rPr>
        <w:t>a</w:t>
      </w:r>
      <w:r w:rsidRPr="006172F9">
        <w:rPr>
          <w:lang w:val="en-GB"/>
        </w:rPr>
        <w:t>to</w:t>
      </w:r>
      <w:r w:rsidRPr="006172F9">
        <w:rPr>
          <w:spacing w:val="-1"/>
          <w:lang w:val="en-GB"/>
        </w:rPr>
        <w:t>r</w:t>
      </w:r>
      <w:r w:rsidRPr="006172F9">
        <w:rPr>
          <w:lang w:val="en-GB"/>
        </w:rPr>
        <w:t>s</w:t>
      </w:r>
      <w:r w:rsidRPr="006172F9">
        <w:rPr>
          <w:spacing w:val="-2"/>
          <w:lang w:val="en-GB"/>
        </w:rPr>
        <w:t xml:space="preserve"> </w:t>
      </w:r>
      <w:r>
        <w:rPr>
          <w:spacing w:val="-2"/>
          <w:lang w:val="en-GB"/>
        </w:rPr>
        <w:t xml:space="preserve">and landfill biogas managers </w:t>
      </w:r>
      <w:r w:rsidRPr="006172F9">
        <w:rPr>
          <w:lang w:val="en-GB"/>
        </w:rPr>
        <w:t>to</w:t>
      </w:r>
      <w:r w:rsidRPr="006172F9">
        <w:rPr>
          <w:spacing w:val="1"/>
          <w:lang w:val="en-GB"/>
        </w:rPr>
        <w:t xml:space="preserve"> </w:t>
      </w:r>
      <w:r>
        <w:rPr>
          <w:spacing w:val="-2"/>
          <w:lang w:val="en-GB"/>
        </w:rPr>
        <w:t>estimate</w:t>
      </w:r>
      <w:r w:rsidRPr="006172F9">
        <w:rPr>
          <w:spacing w:val="1"/>
          <w:lang w:val="en-GB"/>
        </w:rPr>
        <w:t xml:space="preserve"> </w:t>
      </w:r>
      <w:r w:rsidRPr="006172F9">
        <w:rPr>
          <w:lang w:val="en-GB"/>
        </w:rPr>
        <w:t>t</w:t>
      </w:r>
      <w:r w:rsidRPr="006172F9">
        <w:rPr>
          <w:spacing w:val="-2"/>
          <w:lang w:val="en-GB"/>
        </w:rPr>
        <w:t>h</w:t>
      </w:r>
      <w:r w:rsidRPr="006172F9">
        <w:rPr>
          <w:lang w:val="en-GB"/>
        </w:rPr>
        <w:t>e</w:t>
      </w:r>
      <w:r w:rsidRPr="006172F9">
        <w:rPr>
          <w:spacing w:val="-1"/>
          <w:lang w:val="en-GB"/>
        </w:rPr>
        <w:t>i</w:t>
      </w:r>
      <w:r w:rsidRPr="006172F9">
        <w:rPr>
          <w:lang w:val="en-GB"/>
        </w:rPr>
        <w:t>r</w:t>
      </w:r>
      <w:r w:rsidRPr="006172F9">
        <w:rPr>
          <w:spacing w:val="-1"/>
          <w:lang w:val="en-GB"/>
        </w:rPr>
        <w:t xml:space="preserve"> </w:t>
      </w:r>
      <w:r w:rsidRPr="006172F9">
        <w:rPr>
          <w:spacing w:val="-2"/>
          <w:lang w:val="en-GB"/>
        </w:rPr>
        <w:t>e</w:t>
      </w:r>
      <w:r w:rsidRPr="006172F9">
        <w:rPr>
          <w:spacing w:val="1"/>
          <w:lang w:val="en-GB"/>
        </w:rPr>
        <w:t>m</w:t>
      </w:r>
      <w:r w:rsidRPr="006172F9">
        <w:rPr>
          <w:spacing w:val="-1"/>
          <w:lang w:val="en-GB"/>
        </w:rPr>
        <w:t>i</w:t>
      </w:r>
      <w:r w:rsidRPr="006172F9">
        <w:rPr>
          <w:lang w:val="en-GB"/>
        </w:rPr>
        <w:t>ss</w:t>
      </w:r>
      <w:r w:rsidRPr="006172F9">
        <w:rPr>
          <w:spacing w:val="-1"/>
          <w:lang w:val="en-GB"/>
        </w:rPr>
        <w:t>i</w:t>
      </w:r>
      <w:r w:rsidRPr="006172F9">
        <w:rPr>
          <w:lang w:val="en-GB"/>
        </w:rPr>
        <w:t>ons</w:t>
      </w:r>
      <w:r w:rsidRPr="006172F9">
        <w:rPr>
          <w:spacing w:val="-2"/>
          <w:lang w:val="en-GB"/>
        </w:rPr>
        <w:t xml:space="preserve"> </w:t>
      </w:r>
      <w:r w:rsidRPr="006172F9">
        <w:rPr>
          <w:lang w:val="en-GB"/>
        </w:rPr>
        <w:t>us</w:t>
      </w:r>
      <w:r w:rsidRPr="006172F9">
        <w:rPr>
          <w:spacing w:val="-3"/>
          <w:lang w:val="en-GB"/>
        </w:rPr>
        <w:t>i</w:t>
      </w:r>
      <w:r w:rsidRPr="006172F9">
        <w:rPr>
          <w:lang w:val="en-GB"/>
        </w:rPr>
        <w:t xml:space="preserve">ng </w:t>
      </w:r>
      <w:r w:rsidR="408FA571" w:rsidRPr="5FC95076">
        <w:rPr>
          <w:lang w:val="en-GB"/>
        </w:rPr>
        <w:t>M</w:t>
      </w:r>
      <w:r>
        <w:rPr>
          <w:spacing w:val="-1"/>
          <w:lang w:val="en-GB"/>
        </w:rPr>
        <w:t>ethod 1</w:t>
      </w:r>
      <w:r>
        <w:rPr>
          <w:lang w:val="en-GB"/>
        </w:rPr>
        <w:t xml:space="preserve"> only. Additionally, it assumes the reporter uses the Solid Waste Calculator (SWC)</w:t>
      </w:r>
      <w:r>
        <w:rPr>
          <w:rStyle w:val="FootnoteReference"/>
          <w:lang w:val="en-GB"/>
        </w:rPr>
        <w:footnoteReference w:id="10"/>
      </w:r>
      <w:r>
        <w:rPr>
          <w:lang w:val="en-GB"/>
        </w:rPr>
        <w:t xml:space="preserve"> developed by </w:t>
      </w:r>
      <w:r w:rsidR="3D8FF669">
        <w:rPr>
          <w:lang w:val="en-GB"/>
        </w:rPr>
        <w:t>CER</w:t>
      </w:r>
      <w:r>
        <w:rPr>
          <w:lang w:val="en-GB"/>
        </w:rPr>
        <w:t xml:space="preserve">, as described at </w:t>
      </w:r>
      <w:hyperlink w:anchor="_Solid_Waste_Calculator" w:history="1">
        <w:r w:rsidRPr="5FC95076">
          <w:rPr>
            <w:rStyle w:val="Hyperlink"/>
            <w:rFonts w:asciiTheme="minorHAnsi" w:hAnsiTheme="minorHAnsi"/>
            <w:lang w:val="en-GB"/>
          </w:rPr>
          <w:t>chapter</w:t>
        </w:r>
      </w:hyperlink>
      <w:r w:rsidRPr="5FC95076">
        <w:rPr>
          <w:rStyle w:val="Hyperlink"/>
          <w:rFonts w:asciiTheme="minorHAnsi" w:hAnsiTheme="minorHAnsi"/>
          <w:lang w:val="en-GB"/>
        </w:rPr>
        <w:t xml:space="preserve"> 3.2</w:t>
      </w:r>
      <w:r>
        <w:rPr>
          <w:lang w:val="en-GB"/>
        </w:rPr>
        <w:t xml:space="preserve"> of this </w:t>
      </w:r>
      <w:proofErr w:type="gramStart"/>
      <w:r>
        <w:rPr>
          <w:lang w:val="en-GB"/>
        </w:rPr>
        <w:t>guideline</w:t>
      </w:r>
      <w:proofErr w:type="gramEnd"/>
      <w:r>
        <w:rPr>
          <w:lang w:val="en-GB"/>
        </w:rPr>
        <w:t>.</w:t>
      </w:r>
    </w:p>
    <w:p w14:paraId="0B30BD93" w14:textId="77777777" w:rsidR="008465E3" w:rsidRDefault="008465E3" w:rsidP="008465E3">
      <w:pPr>
        <w:pStyle w:val="CERbullets"/>
        <w:rPr>
          <w:noProof/>
          <w:lang w:eastAsia="en-AU"/>
        </w:rPr>
      </w:pPr>
      <w:r w:rsidRPr="5FC95076">
        <w:rPr>
          <w:lang w:val="en-GB"/>
        </w:rPr>
        <w:t>Information sources required in preparing an NGER report specific to this sector, as prescribed in the NGER Measurement Determination, is summarised below.</w:t>
      </w:r>
      <w:r w:rsidRPr="5FC95076">
        <w:rPr>
          <w:noProof/>
          <w:lang w:eastAsia="en-AU"/>
        </w:rPr>
        <w:t xml:space="preserve"> </w:t>
      </w:r>
    </w:p>
    <w:p w14:paraId="31737043" w14:textId="77777777" w:rsidR="00117F14" w:rsidRDefault="00117F14">
      <w:pPr>
        <w:spacing w:after="0"/>
        <w:rPr>
          <w:rFonts w:ascii="Calibri Light" w:eastAsiaTheme="minorHAnsi" w:hAnsi="Calibri Light" w:cs="Calibri Light"/>
          <w:i/>
          <w:iCs/>
          <w:sz w:val="18"/>
          <w:szCs w:val="18"/>
        </w:rPr>
      </w:pPr>
      <w:bookmarkStart w:id="43" w:name="_Ref510526565"/>
      <w:r>
        <w:br w:type="page"/>
      </w:r>
    </w:p>
    <w:p w14:paraId="67E572DD" w14:textId="53F6F61C" w:rsidR="008465E3" w:rsidRPr="002E1569" w:rsidRDefault="008465E3" w:rsidP="008465E3">
      <w:pPr>
        <w:pStyle w:val="Caption"/>
      </w:pPr>
      <w:bookmarkStart w:id="44" w:name="Figure1"/>
      <w:bookmarkEnd w:id="44"/>
      <w:r w:rsidRPr="002E1569">
        <w:lastRenderedPageBreak/>
        <w:t xml:space="preserve">Figure </w:t>
      </w:r>
      <w:r>
        <w:fldChar w:fldCharType="begin"/>
      </w:r>
      <w:r>
        <w:instrText>SEQ Figure \* ARABIC</w:instrText>
      </w:r>
      <w:r>
        <w:fldChar w:fldCharType="separate"/>
      </w:r>
      <w:r w:rsidR="00103C6F">
        <w:rPr>
          <w:noProof/>
        </w:rPr>
        <w:t>1</w:t>
      </w:r>
      <w:r>
        <w:fldChar w:fldCharType="end"/>
      </w:r>
      <w:bookmarkEnd w:id="43"/>
      <w:r w:rsidRPr="002E1569">
        <w:t xml:space="preserve"> – Emissions and energy sources described in this guideline</w:t>
      </w:r>
      <w:r w:rsidR="00B579F7">
        <w:t>.</w:t>
      </w:r>
    </w:p>
    <w:p w14:paraId="6874668B" w14:textId="77777777" w:rsidR="008465E3" w:rsidRDefault="008465E3" w:rsidP="00F542E1">
      <w:pPr>
        <w:jc w:val="center"/>
        <w:rPr>
          <w:rFonts w:eastAsia="Times New Roman"/>
          <w:b/>
          <w:bCs/>
          <w:color w:val="005874"/>
          <w:kern w:val="32"/>
          <w:sz w:val="40"/>
        </w:rPr>
      </w:pPr>
      <w:r w:rsidRPr="00C201DD">
        <w:rPr>
          <w:rFonts w:eastAsia="Times New Roman"/>
          <w:b/>
          <w:bCs/>
          <w:noProof/>
          <w:color w:val="005874"/>
          <w:kern w:val="32"/>
          <w:sz w:val="40"/>
        </w:rPr>
        <w:drawing>
          <wp:inline distT="0" distB="0" distL="0" distR="0" wp14:anchorId="09077802" wp14:editId="77564989">
            <wp:extent cx="6096000" cy="3095625"/>
            <wp:effectExtent l="0" t="0" r="0" b="9525"/>
            <wp:docPr id="11" name="Picture 11" descr="A flowchart illustrating emissions and energy pathways from a landfill. The landfill box shows three outputs: fugitive emissions (upward arrow), extracted landfill gas (rightward arrow), and energy production (Part 6.1). Extracted gas is directed to three destinations: an engine (Q_cap), a flare (Q_flared), and an offsite flare/engine (Q_tr). The engine box details emissions from combustion (Part 2.3), energy consumption (Part 6.2), and electricity production (Part 6.1). The flare box includes emissions from flaring (Div 5.2.5) and energy consumption (Part 6.2). The offsite box notes that emissions and energy are reported by another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flowchart illustrating emissions and energy pathways from a landfill. The landfill box shows three outputs: fugitive emissions (upward arrow), extracted landfill gas (rightward arrow), and energy production (Part 6.1). Extracted gas is directed to three destinations: an engine (Q_cap), a flare (Q_flared), and an offsite flare/engine (Q_tr). The engine box details emissions from combustion (Part 2.3), energy consumption (Part 6.2), and electricity production (Part 6.1). The flare box includes emissions from flaring (Div 5.2.5) and energy consumption (Part 6.2). The offsite box notes that emissions and energy are reported by another facility."/>
                    <pic:cNvPicPr/>
                  </pic:nvPicPr>
                  <pic:blipFill rotWithShape="1">
                    <a:blip r:embed="rId30"/>
                    <a:srcRect t="9722"/>
                    <a:stretch/>
                  </pic:blipFill>
                  <pic:spPr bwMode="auto">
                    <a:xfrm>
                      <a:off x="0" y="0"/>
                      <a:ext cx="6096528" cy="3095893"/>
                    </a:xfrm>
                    <a:prstGeom prst="rect">
                      <a:avLst/>
                    </a:prstGeom>
                    <a:ln>
                      <a:noFill/>
                    </a:ln>
                    <a:extLst>
                      <a:ext uri="{53640926-AAD7-44D8-BBD7-CCE9431645EC}">
                        <a14:shadowObscured xmlns:a14="http://schemas.microsoft.com/office/drawing/2010/main"/>
                      </a:ext>
                    </a:extLst>
                  </pic:spPr>
                </pic:pic>
              </a:graphicData>
            </a:graphic>
          </wp:inline>
        </w:drawing>
      </w:r>
    </w:p>
    <w:p w14:paraId="548ECFAA" w14:textId="77777777" w:rsidR="008465E3" w:rsidRDefault="008465E3" w:rsidP="00494BAE">
      <w:pPr>
        <w:pStyle w:val="Heading2"/>
        <w:numPr>
          <w:ilvl w:val="1"/>
          <w:numId w:val="41"/>
        </w:numPr>
        <w:tabs>
          <w:tab w:val="num" w:pos="567"/>
        </w:tabs>
        <w:ind w:left="1440" w:hanging="1440"/>
      </w:pPr>
      <w:bookmarkStart w:id="45" w:name="_Toc43146032"/>
      <w:bookmarkStart w:id="46" w:name="_Toc43288052"/>
      <w:bookmarkStart w:id="47" w:name="_Good_practice_in"/>
      <w:bookmarkStart w:id="48" w:name="_Toc46470545"/>
      <w:bookmarkStart w:id="49" w:name="_Toc46470597"/>
      <w:bookmarkStart w:id="50" w:name="_Toc107933635"/>
      <w:bookmarkStart w:id="51" w:name="_Toc235611138"/>
      <w:bookmarkEnd w:id="45"/>
      <w:bookmarkEnd w:id="46"/>
      <w:bookmarkEnd w:id="47"/>
      <w:r>
        <w:t>Good practice in NGER reporting</w:t>
      </w:r>
      <w:bookmarkEnd w:id="48"/>
      <w:bookmarkEnd w:id="49"/>
      <w:bookmarkEnd w:id="50"/>
      <w:bookmarkEnd w:id="51"/>
    </w:p>
    <w:p w14:paraId="05C19F8D" w14:textId="5C8C02EC" w:rsidR="008465E3" w:rsidRPr="000B1C38" w:rsidRDefault="008465E3" w:rsidP="007E687B">
      <w:pPr>
        <w:spacing w:before="240"/>
        <w:rPr>
          <w:rFonts w:ascii="Calibri" w:hAnsi="Calibri" w:cs="Times New Roman"/>
          <w:color w:val="auto"/>
        </w:rPr>
      </w:pPr>
      <w:r>
        <w:t xml:space="preserve">Landfill operators and </w:t>
      </w:r>
      <w:r>
        <w:rPr>
          <w:spacing w:val="-2"/>
          <w:lang w:val="en-GB"/>
        </w:rPr>
        <w:t>landfill biogas managers liable to report under NGER</w:t>
      </w:r>
      <w:r>
        <w:t xml:space="preserve"> must keep records of the activities across its group to allow it to produce accurate reports prepared in accordance with the NGER </w:t>
      </w:r>
      <w:r w:rsidR="00E56564">
        <w:t>Legislation</w:t>
      </w:r>
      <w:r>
        <w:t xml:space="preserve">. Records must be kept for </w:t>
      </w:r>
      <w:r w:rsidR="19DFD906">
        <w:t>5</w:t>
      </w:r>
      <w:r>
        <w:t xml:space="preserve"> years and must enable </w:t>
      </w:r>
      <w:r w:rsidR="4F40A4F6">
        <w:t>CER</w:t>
      </w:r>
      <w:r>
        <w:t xml:space="preserve"> to ascertain whether the registered corporation or liable entity has complied with the obligations under the NGER </w:t>
      </w:r>
      <w:r w:rsidR="00E56564">
        <w:t>Legislation</w:t>
      </w:r>
      <w:r>
        <w:t>. This includes keeping records that are easily accessible for inspection and audit.</w:t>
      </w:r>
    </w:p>
    <w:p w14:paraId="7012A230" w14:textId="0D14B481" w:rsidR="008465E3" w:rsidRDefault="008465E3" w:rsidP="008465E3">
      <w:r w:rsidRPr="004005FA">
        <w:t>Records of data should be accompanied by documentation of how the data was captured and processed, noting that data must be captured and processed in accordance with the general estimation principles in section 1.13 of the NGER Measurement Determination (refer to</w:t>
      </w:r>
      <w:r w:rsidR="00D30FB4">
        <w:t xml:space="preserve"> </w:t>
      </w:r>
      <w:r w:rsidR="00D4073B">
        <w:fldChar w:fldCharType="begin"/>
      </w:r>
      <w:r w:rsidR="00D4073B">
        <w:instrText xml:space="preserve"> REF _Ref199493680 \h </w:instrText>
      </w:r>
      <w:r w:rsidR="00D4073B">
        <w:fldChar w:fldCharType="separate"/>
      </w:r>
      <w:r w:rsidR="00103C6F" w:rsidRPr="002E1569">
        <w:t xml:space="preserve">Table </w:t>
      </w:r>
      <w:r w:rsidR="00103C6F">
        <w:rPr>
          <w:noProof/>
        </w:rPr>
        <w:t>1</w:t>
      </w:r>
      <w:r w:rsidR="00D4073B">
        <w:fldChar w:fldCharType="end"/>
      </w:r>
      <w:r w:rsidRPr="004005FA">
        <w:t>).</w:t>
      </w:r>
    </w:p>
    <w:p w14:paraId="15E4ED99" w14:textId="0258FED7" w:rsidR="008465E3" w:rsidRDefault="78AE8D42" w:rsidP="008465E3">
      <w:r>
        <w:t>CER</w:t>
      </w:r>
      <w:r w:rsidR="008465E3" w:rsidRPr="00681DBE">
        <w:t xml:space="preserve"> expects</w:t>
      </w:r>
      <w:r w:rsidR="008465E3">
        <w:t xml:space="preserve"> registered corporations to apply the principles set out in section 1.13 of the NGER Measurement Determination to all emissions estimates, energy production and energy consumption.</w:t>
      </w:r>
    </w:p>
    <w:p w14:paraId="0A7BB843" w14:textId="6498CF37" w:rsidR="008465E3" w:rsidRDefault="008465E3" w:rsidP="008465E3">
      <w:pPr>
        <w:spacing w:after="0"/>
        <w:rPr>
          <w:i/>
          <w:iCs/>
          <w:color w:val="454743" w:themeColor="text2"/>
          <w:sz w:val="18"/>
          <w:szCs w:val="18"/>
        </w:rPr>
      </w:pPr>
    </w:p>
    <w:p w14:paraId="4758A63A" w14:textId="03712429" w:rsidR="008465E3" w:rsidRPr="002E1569" w:rsidRDefault="008465E3" w:rsidP="008465E3">
      <w:pPr>
        <w:pStyle w:val="Caption"/>
        <w:keepNext/>
      </w:pPr>
      <w:bookmarkStart w:id="52" w:name="_Ref199493680"/>
      <w:r w:rsidRPr="002E1569">
        <w:t xml:space="preserve">Table </w:t>
      </w:r>
      <w:r>
        <w:rPr>
          <w:noProof/>
        </w:rPr>
        <w:fldChar w:fldCharType="begin"/>
      </w:r>
      <w:r>
        <w:rPr>
          <w:noProof/>
        </w:rPr>
        <w:instrText xml:space="preserve"> SEQ Table \* ARABIC </w:instrText>
      </w:r>
      <w:r>
        <w:rPr>
          <w:noProof/>
        </w:rPr>
        <w:fldChar w:fldCharType="separate"/>
      </w:r>
      <w:r w:rsidR="00103C6F">
        <w:rPr>
          <w:noProof/>
        </w:rPr>
        <w:t>1</w:t>
      </w:r>
      <w:r>
        <w:rPr>
          <w:noProof/>
        </w:rPr>
        <w:fldChar w:fldCharType="end"/>
      </w:r>
      <w:bookmarkEnd w:id="52"/>
      <w:r w:rsidRPr="002E1569">
        <w:t xml:space="preserve"> </w:t>
      </w:r>
      <w:r>
        <w:t>–</w:t>
      </w:r>
      <w:r w:rsidRPr="002E1569">
        <w:t xml:space="preserve"> General principles for NGER reporting for solid waste and landfill biogas management</w:t>
      </w:r>
      <w:r w:rsidR="00B579F7">
        <w:t>.</w:t>
      </w:r>
    </w:p>
    <w:tbl>
      <w:tblPr>
        <w:tblStyle w:val="CERTable"/>
        <w:tblW w:w="5000" w:type="pct"/>
        <w:tblLook w:val="0420" w:firstRow="1" w:lastRow="0" w:firstColumn="0" w:lastColumn="0" w:noHBand="0" w:noVBand="1"/>
      </w:tblPr>
      <w:tblGrid>
        <w:gridCol w:w="3423"/>
        <w:gridCol w:w="6317"/>
      </w:tblGrid>
      <w:tr w:rsidR="008465E3" w:rsidRPr="009366BF" w14:paraId="097F0D17" w14:textId="77777777" w:rsidTr="00717687">
        <w:trPr>
          <w:cnfStyle w:val="100000000000" w:firstRow="1" w:lastRow="0" w:firstColumn="0" w:lastColumn="0" w:oddVBand="0" w:evenVBand="0" w:oddHBand="0" w:evenHBand="0" w:firstRowFirstColumn="0" w:firstRowLastColumn="0" w:lastRowFirstColumn="0" w:lastRowLastColumn="0"/>
          <w:tblHeader/>
        </w:trPr>
        <w:tc>
          <w:tcPr>
            <w:tcW w:w="1757" w:type="pct"/>
            <w:hideMark/>
          </w:tcPr>
          <w:p w14:paraId="2EEDC847" w14:textId="77777777" w:rsidR="008465E3" w:rsidRPr="00895392" w:rsidRDefault="008465E3">
            <w:pPr>
              <w:spacing w:after="100"/>
              <w:rPr>
                <w:rFonts w:cs="Times New Roman"/>
                <w:b w:val="0"/>
                <w:bCs/>
                <w:color w:val="auto"/>
                <w:szCs w:val="20"/>
                <w:lang w:eastAsia="en-AU"/>
              </w:rPr>
            </w:pPr>
            <w:r w:rsidRPr="00895392">
              <w:rPr>
                <w:bCs/>
                <w:szCs w:val="20"/>
                <w:lang w:eastAsia="en-AU"/>
              </w:rPr>
              <w:t>General estimation principles</w:t>
            </w:r>
          </w:p>
        </w:tc>
        <w:tc>
          <w:tcPr>
            <w:tcW w:w="3243" w:type="pct"/>
            <w:hideMark/>
          </w:tcPr>
          <w:p w14:paraId="73291106" w14:textId="77777777" w:rsidR="008465E3" w:rsidRPr="00895392" w:rsidRDefault="008465E3">
            <w:pPr>
              <w:spacing w:after="100"/>
              <w:rPr>
                <w:b w:val="0"/>
                <w:bCs/>
                <w:szCs w:val="20"/>
                <w:lang w:eastAsia="en-AU"/>
              </w:rPr>
            </w:pPr>
            <w:r w:rsidRPr="00895392">
              <w:rPr>
                <w:bCs/>
                <w:szCs w:val="20"/>
                <w:lang w:eastAsia="en-AU"/>
              </w:rPr>
              <w:t>Implication for solid waste and landfill biogas NGER reporting</w:t>
            </w:r>
          </w:p>
        </w:tc>
      </w:tr>
      <w:tr w:rsidR="008465E3" w:rsidRPr="001F386B" w14:paraId="687CC2BF" w14:textId="77777777" w:rsidTr="00717687">
        <w:trPr>
          <w:cnfStyle w:val="000000100000" w:firstRow="0" w:lastRow="0" w:firstColumn="0" w:lastColumn="0" w:oddVBand="0" w:evenVBand="0" w:oddHBand="1" w:evenHBand="0" w:firstRowFirstColumn="0" w:firstRowLastColumn="0" w:lastRowFirstColumn="0" w:lastRowLastColumn="0"/>
        </w:trPr>
        <w:tc>
          <w:tcPr>
            <w:tcW w:w="1757" w:type="pct"/>
            <w:shd w:val="clear" w:color="auto" w:fill="F2F2F2" w:themeFill="background1" w:themeFillShade="F2"/>
            <w:hideMark/>
          </w:tcPr>
          <w:p w14:paraId="6A25F336" w14:textId="77777777" w:rsidR="008465E3" w:rsidRPr="00712257" w:rsidRDefault="008465E3">
            <w:pPr>
              <w:spacing w:after="120"/>
              <w:rPr>
                <w:color w:val="000000"/>
                <w:szCs w:val="20"/>
                <w:lang w:eastAsia="en-AU"/>
              </w:rPr>
            </w:pPr>
            <w:r w:rsidRPr="00712257">
              <w:rPr>
                <w:b/>
                <w:bCs/>
                <w:color w:val="000000"/>
                <w:szCs w:val="20"/>
                <w:lang w:eastAsia="en-AU"/>
              </w:rPr>
              <w:t>Transparency</w:t>
            </w:r>
          </w:p>
          <w:p w14:paraId="4CF03FE0" w14:textId="77777777" w:rsidR="008465E3" w:rsidRPr="00712257" w:rsidRDefault="008465E3">
            <w:pPr>
              <w:rPr>
                <w:color w:val="000000"/>
                <w:szCs w:val="20"/>
                <w:lang w:eastAsia="en-AU"/>
              </w:rPr>
            </w:pPr>
            <w:r w:rsidRPr="00712257">
              <w:rPr>
                <w:color w:val="000000"/>
                <w:szCs w:val="20"/>
                <w:lang w:eastAsia="en-AU"/>
              </w:rPr>
              <w:t>Emission estimates must be documented and verifiable</w:t>
            </w:r>
          </w:p>
        </w:tc>
        <w:tc>
          <w:tcPr>
            <w:tcW w:w="3243" w:type="pct"/>
            <w:hideMark/>
          </w:tcPr>
          <w:p w14:paraId="37CF4560" w14:textId="77777777" w:rsidR="008465E3" w:rsidRPr="00712257" w:rsidRDefault="008465E3" w:rsidP="008465E3">
            <w:pPr>
              <w:pStyle w:val="CERbullets"/>
              <w:numPr>
                <w:ilvl w:val="0"/>
                <w:numId w:val="40"/>
              </w:numPr>
              <w:rPr>
                <w:rFonts w:cs="Arial"/>
                <w:color w:val="000000"/>
                <w:szCs w:val="20"/>
                <w:lang w:eastAsia="en-AU"/>
              </w:rPr>
            </w:pPr>
            <w:r w:rsidRPr="5FC95076">
              <w:rPr>
                <w:rFonts w:cs="Arial"/>
                <w:color w:val="000000" w:themeColor="text1"/>
              </w:rPr>
              <w:t>All key decisions and assumptions made to prepare NGER reporting must be documented and updated each year, in a ‘Basis of preparation’ document or procedure. This includes assumptions for estimating waste streams percentages and waste mix types, reporting/facility boundary, operational control of individual facilities at the landfill, as well as other decisions.</w:t>
            </w:r>
          </w:p>
          <w:p w14:paraId="25A534EA" w14:textId="77777777" w:rsidR="008465E3" w:rsidRPr="00712257" w:rsidRDefault="008465E3" w:rsidP="008465E3">
            <w:pPr>
              <w:pStyle w:val="CERbullets"/>
              <w:numPr>
                <w:ilvl w:val="0"/>
                <w:numId w:val="40"/>
              </w:numPr>
              <w:rPr>
                <w:rFonts w:cs="Arial"/>
                <w:color w:val="000000"/>
                <w:szCs w:val="20"/>
              </w:rPr>
            </w:pPr>
            <w:r w:rsidRPr="5FC95076">
              <w:rPr>
                <w:rFonts w:cs="Arial"/>
                <w:color w:val="000000" w:themeColor="text1"/>
              </w:rPr>
              <w:t>All data must be recorded with a clear audit trail. This includes all sampling made to support landfill biogas captured, flared or transferred and fugitive emissions estimates.</w:t>
            </w:r>
          </w:p>
          <w:p w14:paraId="4DEBC1F5" w14:textId="77777777" w:rsidR="008465E3" w:rsidRPr="00712257" w:rsidRDefault="008465E3" w:rsidP="008465E3">
            <w:pPr>
              <w:pStyle w:val="CERbullets"/>
              <w:numPr>
                <w:ilvl w:val="0"/>
                <w:numId w:val="40"/>
              </w:numPr>
              <w:rPr>
                <w:rFonts w:cs="Arial"/>
                <w:color w:val="000000"/>
                <w:szCs w:val="20"/>
              </w:rPr>
            </w:pPr>
            <w:r w:rsidRPr="5FC95076">
              <w:rPr>
                <w:rFonts w:cs="Arial"/>
                <w:color w:val="000000" w:themeColor="text1"/>
              </w:rPr>
              <w:t xml:space="preserve">All data and assumptions must be kept safe for five years. </w:t>
            </w:r>
          </w:p>
        </w:tc>
      </w:tr>
      <w:tr w:rsidR="008465E3" w:rsidRPr="001F386B" w14:paraId="10B670E0" w14:textId="77777777" w:rsidTr="00717687">
        <w:trPr>
          <w:cnfStyle w:val="000000010000" w:firstRow="0" w:lastRow="0" w:firstColumn="0" w:lastColumn="0" w:oddVBand="0" w:evenVBand="0" w:oddHBand="0" w:evenHBand="1" w:firstRowFirstColumn="0" w:firstRowLastColumn="0" w:lastRowFirstColumn="0" w:lastRowLastColumn="0"/>
        </w:trPr>
        <w:tc>
          <w:tcPr>
            <w:tcW w:w="1757" w:type="pct"/>
            <w:shd w:val="clear" w:color="auto" w:fill="F2F2F2" w:themeFill="background1" w:themeFillShade="F2"/>
            <w:hideMark/>
          </w:tcPr>
          <w:p w14:paraId="15480510" w14:textId="77777777" w:rsidR="008465E3" w:rsidRPr="00712257" w:rsidRDefault="008465E3">
            <w:pPr>
              <w:spacing w:after="120"/>
              <w:rPr>
                <w:rFonts w:cs="Times New Roman"/>
                <w:color w:val="000000"/>
                <w:szCs w:val="20"/>
                <w:lang w:eastAsia="en-AU"/>
              </w:rPr>
            </w:pPr>
            <w:r w:rsidRPr="00712257">
              <w:rPr>
                <w:b/>
                <w:bCs/>
                <w:color w:val="000000"/>
                <w:szCs w:val="20"/>
                <w:lang w:eastAsia="en-AU"/>
              </w:rPr>
              <w:lastRenderedPageBreak/>
              <w:t>Comparability</w:t>
            </w:r>
          </w:p>
          <w:p w14:paraId="06F6EAF7" w14:textId="44B59483" w:rsidR="008465E3" w:rsidRPr="00712257" w:rsidRDefault="008465E3">
            <w:pPr>
              <w:rPr>
                <w:color w:val="000000"/>
                <w:szCs w:val="20"/>
                <w:lang w:eastAsia="en-AU"/>
              </w:rPr>
            </w:pPr>
            <w:r w:rsidRPr="00712257">
              <w:rPr>
                <w:szCs w:val="20"/>
              </w:rPr>
              <w:t>Emission estimates using a particular method and produced by a registered corporation in an industry sector must be comparable with emission estimates produced by similar corporations in that industry sector using the same method and be consistent with the emission estimates published by the</w:t>
            </w:r>
            <w:r>
              <w:rPr>
                <w:szCs w:val="20"/>
              </w:rPr>
              <w:t xml:space="preserve"> Department of Climate Change, Energy, the Environment and Water </w:t>
            </w:r>
            <w:r w:rsidRPr="00712257">
              <w:rPr>
                <w:szCs w:val="20"/>
              </w:rPr>
              <w:t xml:space="preserve">in the </w:t>
            </w:r>
            <w:hyperlink r:id="rId31" w:tooltip="A link to the Tracking and reporting greenhouse gas emissions page on the Department of Climate Change, Energy the Environment and Water's website" w:history="1">
              <w:r w:rsidRPr="00CB2492">
                <w:rPr>
                  <w:rStyle w:val="Hyperlink"/>
                  <w:rFonts w:asciiTheme="minorHAnsi" w:hAnsiTheme="minorHAnsi"/>
                  <w:szCs w:val="20"/>
                </w:rPr>
                <w:t>National Greenhouse Accounts</w:t>
              </w:r>
            </w:hyperlink>
            <w:r>
              <w:rPr>
                <w:rStyle w:val="FootnoteReference"/>
                <w:szCs w:val="20"/>
              </w:rPr>
              <w:footnoteReference w:id="11"/>
            </w:r>
          </w:p>
        </w:tc>
        <w:tc>
          <w:tcPr>
            <w:tcW w:w="3243" w:type="pct"/>
            <w:hideMark/>
          </w:tcPr>
          <w:p w14:paraId="49A0C964" w14:textId="77777777" w:rsidR="008465E3" w:rsidRPr="00712257" w:rsidRDefault="008465E3" w:rsidP="008465E3">
            <w:pPr>
              <w:pStyle w:val="CERbullets"/>
              <w:numPr>
                <w:ilvl w:val="0"/>
                <w:numId w:val="40"/>
              </w:numPr>
              <w:rPr>
                <w:rFonts w:cs="Arial"/>
                <w:color w:val="000000"/>
                <w:szCs w:val="20"/>
                <w:lang w:eastAsia="en-AU"/>
              </w:rPr>
            </w:pPr>
            <w:r w:rsidRPr="5FC95076">
              <w:rPr>
                <w:rFonts w:cs="Arial"/>
                <w:color w:val="000000" w:themeColor="text1"/>
              </w:rPr>
              <w:t>Appropriately using the rules and requirements of the NGER Measurement Determination will achieve this for most activity data and emissions estimates in solid waste and landfill biogas management.</w:t>
            </w:r>
          </w:p>
          <w:p w14:paraId="385ADBFE" w14:textId="77777777" w:rsidR="008465E3" w:rsidRPr="00712257" w:rsidRDefault="008465E3" w:rsidP="008465E3">
            <w:pPr>
              <w:pStyle w:val="CERbullets"/>
              <w:numPr>
                <w:ilvl w:val="0"/>
                <w:numId w:val="40"/>
              </w:numPr>
              <w:rPr>
                <w:rFonts w:cs="Arial"/>
                <w:color w:val="000000"/>
                <w:szCs w:val="20"/>
              </w:rPr>
            </w:pPr>
            <w:r w:rsidRPr="5FC95076">
              <w:rPr>
                <w:rFonts w:cs="Arial"/>
                <w:color w:val="000000" w:themeColor="text1"/>
              </w:rPr>
              <w:t>When using solid waste specific approaches, for example when estimating solid waste tonnages, following industry practice is a minimum but it must also meet other requirements, e.g. on ‘Transparency’ and ‘Accuracy’.</w:t>
            </w:r>
          </w:p>
        </w:tc>
      </w:tr>
      <w:tr w:rsidR="008465E3" w:rsidRPr="001F386B" w14:paraId="3535BAF5" w14:textId="77777777" w:rsidTr="00717687">
        <w:trPr>
          <w:cnfStyle w:val="000000100000" w:firstRow="0" w:lastRow="0" w:firstColumn="0" w:lastColumn="0" w:oddVBand="0" w:evenVBand="0" w:oddHBand="1" w:evenHBand="0" w:firstRowFirstColumn="0" w:firstRowLastColumn="0" w:lastRowFirstColumn="0" w:lastRowLastColumn="0"/>
        </w:trPr>
        <w:tc>
          <w:tcPr>
            <w:tcW w:w="1757" w:type="pct"/>
            <w:shd w:val="clear" w:color="auto" w:fill="F2F2F2" w:themeFill="background1" w:themeFillShade="F2"/>
          </w:tcPr>
          <w:p w14:paraId="4214ED6F" w14:textId="77777777" w:rsidR="008465E3" w:rsidRPr="00712257" w:rsidRDefault="008465E3">
            <w:pPr>
              <w:spacing w:after="120"/>
              <w:rPr>
                <w:rFonts w:cs="Times New Roman"/>
                <w:color w:val="000000"/>
                <w:szCs w:val="20"/>
                <w:lang w:eastAsia="en-AU"/>
              </w:rPr>
            </w:pPr>
            <w:r w:rsidRPr="00712257">
              <w:rPr>
                <w:b/>
                <w:bCs/>
                <w:color w:val="000000"/>
                <w:szCs w:val="20"/>
                <w:lang w:eastAsia="en-AU"/>
              </w:rPr>
              <w:t>Accuracy</w:t>
            </w:r>
          </w:p>
          <w:p w14:paraId="37E58DAC" w14:textId="77777777" w:rsidR="008465E3" w:rsidRPr="00712257" w:rsidRDefault="008465E3">
            <w:pPr>
              <w:spacing w:after="120"/>
              <w:rPr>
                <w:b/>
                <w:bCs/>
                <w:color w:val="000000"/>
                <w:szCs w:val="20"/>
                <w:lang w:eastAsia="en-AU"/>
              </w:rPr>
            </w:pPr>
            <w:r w:rsidRPr="5FC95076">
              <w:t xml:space="preserve">Having regard to the availability of reasonable resources by a registered corporation and the requirements of the NGER Measurement Determination, uncertainties in emission estimates must be minimised and any estimates must be neither over nor </w:t>
            </w:r>
            <w:proofErr w:type="gramStart"/>
            <w:r w:rsidRPr="5FC95076">
              <w:t>under estimates</w:t>
            </w:r>
            <w:proofErr w:type="gramEnd"/>
            <w:r w:rsidRPr="5FC95076">
              <w:t xml:space="preserve"> of the true values at a 95</w:t>
            </w:r>
            <w:r>
              <w:rPr>
                <w:szCs w:val="20"/>
              </w:rPr>
              <w:t>%</w:t>
            </w:r>
            <w:r w:rsidRPr="5FC95076">
              <w:t xml:space="preserve"> confidence level</w:t>
            </w:r>
            <w:r w:rsidRPr="5FC95076">
              <w:rPr>
                <w:rStyle w:val="FootnoteReference"/>
              </w:rPr>
              <w:footnoteReference w:id="12"/>
            </w:r>
          </w:p>
        </w:tc>
        <w:tc>
          <w:tcPr>
            <w:tcW w:w="3243" w:type="pct"/>
          </w:tcPr>
          <w:p w14:paraId="7C78CADC" w14:textId="77777777" w:rsidR="008465E3" w:rsidRPr="00712257" w:rsidRDefault="008465E3" w:rsidP="008465E3">
            <w:pPr>
              <w:pStyle w:val="CERbullets"/>
              <w:numPr>
                <w:ilvl w:val="0"/>
                <w:numId w:val="40"/>
              </w:numPr>
              <w:rPr>
                <w:rFonts w:cs="Arial"/>
                <w:color w:val="000000"/>
                <w:szCs w:val="20"/>
                <w:lang w:eastAsia="en-AU"/>
              </w:rPr>
            </w:pPr>
            <w:r w:rsidRPr="5FC95076">
              <w:rPr>
                <w:rFonts w:cs="Arial"/>
                <w:color w:val="000000" w:themeColor="text1"/>
              </w:rPr>
              <w:t>Sampling, e.g. for methane content or for energy production, must be performed for a duration and frequency to enable reliable estimates.</w:t>
            </w:r>
          </w:p>
          <w:p w14:paraId="410B4FC9" w14:textId="77777777" w:rsidR="008465E3" w:rsidRPr="00712257" w:rsidRDefault="008465E3" w:rsidP="008465E3">
            <w:pPr>
              <w:pStyle w:val="CERbullets"/>
              <w:numPr>
                <w:ilvl w:val="0"/>
                <w:numId w:val="40"/>
              </w:numPr>
              <w:rPr>
                <w:rFonts w:cs="Arial"/>
                <w:color w:val="000000"/>
                <w:szCs w:val="20"/>
              </w:rPr>
            </w:pPr>
            <w:r w:rsidRPr="5FC95076">
              <w:rPr>
                <w:rFonts w:cs="Arial"/>
                <w:color w:val="000000" w:themeColor="text1"/>
              </w:rPr>
              <w:t>Estimates must be neutral without bias - use of a ‘conservative’ estimate, e.g. overstating or understating fugitive emissions when compared to the likely true value is not allowed.</w:t>
            </w:r>
          </w:p>
          <w:p w14:paraId="6A00A137" w14:textId="77777777" w:rsidR="008465E3" w:rsidRPr="00712257" w:rsidRDefault="008465E3" w:rsidP="008465E3">
            <w:pPr>
              <w:pStyle w:val="CERbullets"/>
              <w:numPr>
                <w:ilvl w:val="0"/>
                <w:numId w:val="40"/>
              </w:numPr>
              <w:rPr>
                <w:rFonts w:cs="Arial"/>
                <w:color w:val="000000"/>
                <w:szCs w:val="20"/>
              </w:rPr>
            </w:pPr>
            <w:r w:rsidRPr="5FC95076">
              <w:rPr>
                <w:lang w:val="en-GB"/>
              </w:rPr>
              <w:t>Reporters should consider the availability of reasonable resources to achieve the accuracy level described.</w:t>
            </w:r>
          </w:p>
        </w:tc>
      </w:tr>
      <w:tr w:rsidR="008465E3" w:rsidRPr="001F386B" w14:paraId="654FFACC" w14:textId="77777777" w:rsidTr="00717687">
        <w:trPr>
          <w:cnfStyle w:val="000000010000" w:firstRow="0" w:lastRow="0" w:firstColumn="0" w:lastColumn="0" w:oddVBand="0" w:evenVBand="0" w:oddHBand="0" w:evenHBand="1" w:firstRowFirstColumn="0" w:firstRowLastColumn="0" w:lastRowFirstColumn="0" w:lastRowLastColumn="0"/>
        </w:trPr>
        <w:tc>
          <w:tcPr>
            <w:tcW w:w="1757" w:type="pct"/>
            <w:shd w:val="clear" w:color="auto" w:fill="F2F2F2" w:themeFill="background1" w:themeFillShade="F2"/>
            <w:hideMark/>
          </w:tcPr>
          <w:p w14:paraId="69522C22" w14:textId="77777777" w:rsidR="008465E3" w:rsidRPr="00712257" w:rsidRDefault="008465E3">
            <w:pPr>
              <w:spacing w:after="120"/>
              <w:rPr>
                <w:rFonts w:cs="Times New Roman"/>
                <w:b/>
                <w:bCs/>
                <w:color w:val="000000"/>
                <w:szCs w:val="20"/>
                <w:lang w:eastAsia="en-AU"/>
              </w:rPr>
            </w:pPr>
            <w:r w:rsidRPr="00712257">
              <w:rPr>
                <w:b/>
                <w:bCs/>
                <w:color w:val="000000"/>
                <w:szCs w:val="20"/>
                <w:lang w:eastAsia="en-AU"/>
              </w:rPr>
              <w:lastRenderedPageBreak/>
              <w:t>Completeness</w:t>
            </w:r>
          </w:p>
          <w:p w14:paraId="1073FA1B" w14:textId="77777777" w:rsidR="008465E3" w:rsidRPr="00712257" w:rsidRDefault="008465E3">
            <w:pPr>
              <w:rPr>
                <w:color w:val="000000"/>
                <w:szCs w:val="20"/>
                <w:lang w:eastAsia="en-AU"/>
              </w:rPr>
            </w:pPr>
            <w:r w:rsidRPr="00895392">
              <w:rPr>
                <w:szCs w:val="20"/>
              </w:rPr>
              <w:t xml:space="preserve">Subject to any applicable reporting thresholds, all emission sources identified in </w:t>
            </w:r>
            <w:r>
              <w:rPr>
                <w:szCs w:val="20"/>
              </w:rPr>
              <w:t>section</w:t>
            </w:r>
            <w:r w:rsidRPr="00895392">
              <w:rPr>
                <w:szCs w:val="20"/>
              </w:rPr>
              <w:t xml:space="preserve"> 1.10 of the NGER Measurement Determination, and production and consumption of all fuels and energy commodities listed in Schedule 1 of the NGER Regulations, must be accounted for</w:t>
            </w:r>
          </w:p>
        </w:tc>
        <w:tc>
          <w:tcPr>
            <w:tcW w:w="3243" w:type="pct"/>
            <w:hideMark/>
          </w:tcPr>
          <w:p w14:paraId="4C4EAAE9" w14:textId="77777777" w:rsidR="008465E3" w:rsidRPr="00712257" w:rsidRDefault="008465E3" w:rsidP="008465E3">
            <w:pPr>
              <w:pStyle w:val="CERbullets"/>
              <w:keepNext/>
              <w:numPr>
                <w:ilvl w:val="0"/>
                <w:numId w:val="40"/>
              </w:numPr>
              <w:rPr>
                <w:rFonts w:cs="Arial"/>
                <w:color w:val="000000"/>
                <w:szCs w:val="20"/>
                <w:lang w:eastAsia="en-AU"/>
              </w:rPr>
            </w:pPr>
            <w:r w:rsidRPr="5FC95076">
              <w:rPr>
                <w:rFonts w:cs="Arial"/>
                <w:color w:val="000000" w:themeColor="text1"/>
              </w:rPr>
              <w:t>All typical source types for solid waste and landfill biogas management identified in the NGER Measurement Determination.</w:t>
            </w:r>
          </w:p>
          <w:p w14:paraId="00FF82F7" w14:textId="77777777" w:rsidR="008465E3" w:rsidRPr="00712257" w:rsidRDefault="008465E3" w:rsidP="008465E3">
            <w:pPr>
              <w:pStyle w:val="CERbullets"/>
              <w:keepNext/>
              <w:numPr>
                <w:ilvl w:val="0"/>
                <w:numId w:val="40"/>
              </w:numPr>
              <w:rPr>
                <w:rFonts w:cs="Arial"/>
                <w:color w:val="000000"/>
                <w:szCs w:val="20"/>
              </w:rPr>
            </w:pPr>
            <w:r w:rsidRPr="5FC95076">
              <w:rPr>
                <w:rFonts w:cs="Arial"/>
                <w:color w:val="000000" w:themeColor="text1"/>
              </w:rPr>
              <w:t xml:space="preserve">A key issue is identifying the reporting boundary and documenting all emissions and energy sources that the </w:t>
            </w:r>
            <w:r>
              <w:t>registered corporation or liable entity must report, and those that must be reported by contractors</w:t>
            </w:r>
            <w:r w:rsidRPr="5FC95076">
              <w:rPr>
                <w:rFonts w:cs="Arial"/>
                <w:color w:val="000000" w:themeColor="text1"/>
              </w:rPr>
              <w:t xml:space="preserve"> or landfill biogas managers.</w:t>
            </w:r>
          </w:p>
        </w:tc>
      </w:tr>
    </w:tbl>
    <w:p w14:paraId="48553F5F" w14:textId="325FF6F1" w:rsidR="008465E3" w:rsidRDefault="008465E3" w:rsidP="008465E3">
      <w:pPr>
        <w:spacing w:before="240"/>
      </w:pPr>
      <w:r>
        <w:t xml:space="preserve">An executive officer must sign the report to be submitted to </w:t>
      </w:r>
      <w:r w:rsidR="3352A54A">
        <w:t>CER</w:t>
      </w:r>
      <w:r>
        <w:t xml:space="preserve">, confirming that the reporting has been prepared in accordance with the </w:t>
      </w:r>
      <w:r w:rsidR="00481C92">
        <w:t>NGER L</w:t>
      </w:r>
      <w:r>
        <w:t xml:space="preserve">egislation, including that the general principles have been appropriately applied. </w:t>
      </w:r>
    </w:p>
    <w:p w14:paraId="096D0DF6" w14:textId="77777777" w:rsidR="008465E3" w:rsidRDefault="008465E3" w:rsidP="008465E3">
      <w:r>
        <w:t>It is up to the liable entity to prepare the NGER report and its signing executive officer to determine what reporting processes and controls are deemed appropriate to achieve transparency, comparability, completeness and accuracy. However, formalised and repeatable processes are expected. A few observations for solid waste and landfill biogas management NGER reporting are worth mentioning in this regard:</w:t>
      </w:r>
    </w:p>
    <w:p w14:paraId="37BD3FCE" w14:textId="30AB0D52" w:rsidR="008465E3" w:rsidRPr="000F7760" w:rsidRDefault="7A5343AE" w:rsidP="008465E3">
      <w:pPr>
        <w:pStyle w:val="CERbullets"/>
        <w:numPr>
          <w:ilvl w:val="0"/>
          <w:numId w:val="40"/>
        </w:numPr>
      </w:pPr>
      <w:r>
        <w:t>i</w:t>
      </w:r>
      <w:r w:rsidR="008465E3">
        <w:t>ndividuals responsible for NGER report compilation may not control the data – for landfills, NGER reporting responsibility may be delegated to a person with little control over the data required to prepare the report. Whilst this may be appropriate for report compilation purposes, it may be difficult for a person physically removed from landfill operations to confirm whether data is complete and accurate</w:t>
      </w:r>
    </w:p>
    <w:p w14:paraId="72458678" w14:textId="5E061930" w:rsidR="008465E3" w:rsidRDefault="0D9FA397" w:rsidP="008465E3">
      <w:pPr>
        <w:pStyle w:val="CERbullets"/>
        <w:numPr>
          <w:ilvl w:val="0"/>
          <w:numId w:val="40"/>
        </w:numPr>
      </w:pPr>
      <w:r w:rsidRPr="00FE7816">
        <w:t>f</w:t>
      </w:r>
      <w:r w:rsidR="008465E3" w:rsidRPr="00FE7816">
        <w:t>ormalising reliance on data processes</w:t>
      </w:r>
      <w:r w:rsidR="008465E3" w:rsidRPr="00A558ED">
        <w:t xml:space="preserve"> – existing</w:t>
      </w:r>
      <w:r w:rsidR="008465E3">
        <w:t xml:space="preserve"> measurement processes controlled by parties external to the liable entity may be suitable to rely upon for NGER reporting. For example, data on landfill biogas quantities combusted and flared, and methane</w:t>
      </w:r>
      <w:r w:rsidR="00FF37A1">
        <w:t xml:space="preserve"> (CH</w:t>
      </w:r>
      <w:r w:rsidR="00FF37A1">
        <w:rPr>
          <w:vertAlign w:val="subscript"/>
        </w:rPr>
        <w:t>4</w:t>
      </w:r>
      <w:r w:rsidR="00FF37A1">
        <w:rPr>
          <w:vertAlign w:val="subscript"/>
        </w:rPr>
        <w:softHyphen/>
      </w:r>
      <w:r w:rsidR="00FF37A1">
        <w:t>)</w:t>
      </w:r>
      <w:r w:rsidR="00FF37A1">
        <w:softHyphen/>
      </w:r>
      <w:r w:rsidR="00FF37A1">
        <w:softHyphen/>
      </w:r>
      <w:r w:rsidR="008465E3">
        <w:t xml:space="preserve"> content, may be derived from another party such as the landfill biogas manager </w:t>
      </w:r>
    </w:p>
    <w:p w14:paraId="3965A48B" w14:textId="2B013123" w:rsidR="008465E3" w:rsidRPr="00494BAE" w:rsidRDefault="2EFBD76D" w:rsidP="00494BAE">
      <w:pPr>
        <w:pStyle w:val="CERbullets"/>
      </w:pPr>
      <w:r>
        <w:t>i</w:t>
      </w:r>
      <w:r w:rsidR="008465E3">
        <w:t xml:space="preserve">t is good practice to appoint individual ‘data owners’ who conduct checking and validation of specific data used for NGER reporting who are formally accountable for ensuring the specific data is complete and accurate. Executive officers rely on the work of others when they provide confirmation that the general principles have been appropriately applied, hence it is prudent to have data owners sign-off on the completeness and accuracy of the annual data for which they are accountable. Where possible, it can also include ‘sense-checks’ on total amounts to be reported in the NGER report to underlying systems – for example the tonnages received at and diverted from the landfill compared to previous years. </w:t>
      </w:r>
    </w:p>
    <w:p w14:paraId="0B663646" w14:textId="3F316B6C" w:rsidR="008465E3" w:rsidRPr="009033FA" w:rsidRDefault="008465E3" w:rsidP="00560BE3">
      <w:pPr>
        <w:pStyle w:val="Heading1"/>
        <w:numPr>
          <w:ilvl w:val="0"/>
          <w:numId w:val="54"/>
        </w:numPr>
        <w:ind w:left="567" w:hanging="567"/>
      </w:pPr>
      <w:bookmarkStart w:id="55" w:name="_Determining_reporting_obligations"/>
      <w:bookmarkStart w:id="56" w:name="_Toc46470546"/>
      <w:bookmarkStart w:id="57" w:name="_Toc46470598"/>
      <w:bookmarkStart w:id="58" w:name="_Toc107933636"/>
      <w:bookmarkStart w:id="59" w:name="_Toc235611139"/>
      <w:bookmarkEnd w:id="55"/>
      <w:r>
        <w:t>Determining reporting obligations</w:t>
      </w:r>
      <w:bookmarkEnd w:id="56"/>
      <w:bookmarkEnd w:id="57"/>
      <w:bookmarkEnd w:id="58"/>
      <w:bookmarkEnd w:id="59"/>
    </w:p>
    <w:p w14:paraId="6B3CE3BC" w14:textId="7D45C3B6" w:rsidR="008465E3" w:rsidRDefault="008465E3" w:rsidP="007E687B">
      <w:pPr>
        <w:spacing w:before="240"/>
      </w:pPr>
      <w:r>
        <w:t xml:space="preserve">At the landfill, there may be several separate activities that form part of a single undertaking or enterprise and are reported as a single facility (Subdivision 2.4.2 </w:t>
      </w:r>
      <w:r w:rsidR="00815C98">
        <w:t xml:space="preserve">of the </w:t>
      </w:r>
      <w:r>
        <w:t>NGER Regulations). Alternatively, the activities may be reported as separate facilities. These facilities may include:</w:t>
      </w:r>
    </w:p>
    <w:p w14:paraId="19F98801" w14:textId="67C6D85D" w:rsidR="008465E3" w:rsidRDefault="008465E3" w:rsidP="008465E3">
      <w:pPr>
        <w:pStyle w:val="CERbullets"/>
        <w:numPr>
          <w:ilvl w:val="0"/>
          <w:numId w:val="40"/>
        </w:numPr>
      </w:pPr>
      <w:r>
        <w:lastRenderedPageBreak/>
        <w:t>Materials Recovery Facility (MRF), where waste is sorted and recovered/recycled prior to residual waste disposal in the landfill. Emissions and energy from MRFs are primarily from fuel and electricity use and are not covered in this guideline</w:t>
      </w:r>
      <w:r w:rsidDel="008465E3">
        <w:t>.</w:t>
      </w:r>
    </w:p>
    <w:p w14:paraId="14E346A3" w14:textId="6301D29C" w:rsidR="008465E3" w:rsidRDefault="7B431033" w:rsidP="008465E3">
      <w:pPr>
        <w:pStyle w:val="CERbullets"/>
        <w:numPr>
          <w:ilvl w:val="0"/>
          <w:numId w:val="40"/>
        </w:numPr>
      </w:pPr>
      <w:r>
        <w:t>l</w:t>
      </w:r>
      <w:r w:rsidR="008465E3">
        <w:t>andfill, where waste is deposited</w:t>
      </w:r>
    </w:p>
    <w:p w14:paraId="6E199E7F" w14:textId="4F48C1EE" w:rsidR="008465E3" w:rsidRDefault="649BBDF2" w:rsidP="008465E3">
      <w:pPr>
        <w:pStyle w:val="CERbullets"/>
        <w:numPr>
          <w:ilvl w:val="0"/>
          <w:numId w:val="40"/>
        </w:numPr>
      </w:pPr>
      <w:r>
        <w:t>l</w:t>
      </w:r>
      <w:r w:rsidR="008465E3">
        <w:t xml:space="preserve">andfill biogas management, where landfill biogas is collected and flared, </w:t>
      </w:r>
      <w:r w:rsidR="00BF76CF">
        <w:t>combusted,</w:t>
      </w:r>
      <w:r w:rsidR="008465E3">
        <w:t xml:space="preserve"> </w:t>
      </w:r>
      <w:r w:rsidR="005E1D5D">
        <w:t xml:space="preserve">upgraded to biomethane, or </w:t>
      </w:r>
      <w:r w:rsidR="008465E3">
        <w:t>used for electricity generation</w:t>
      </w:r>
    </w:p>
    <w:p w14:paraId="67E272AF" w14:textId="3544B7EE" w:rsidR="008465E3" w:rsidRDefault="2AF285C2" w:rsidP="008465E3">
      <w:pPr>
        <w:pStyle w:val="CERbullets"/>
        <w:numPr>
          <w:ilvl w:val="0"/>
          <w:numId w:val="40"/>
        </w:numPr>
      </w:pPr>
      <w:r>
        <w:t>o</w:t>
      </w:r>
      <w:r w:rsidR="008465E3">
        <w:t>rganic waste treatment, where wastes are composted or anaerobically digested.</w:t>
      </w:r>
    </w:p>
    <w:p w14:paraId="755689D9" w14:textId="53F5EA11" w:rsidR="008465E3" w:rsidRDefault="008465E3" w:rsidP="00782923">
      <w:pPr>
        <w:pStyle w:val="CERbullets"/>
        <w:numPr>
          <w:ilvl w:val="0"/>
          <w:numId w:val="0"/>
        </w:numPr>
        <w:rPr>
          <w:lang w:val="en-GB"/>
        </w:rPr>
      </w:pPr>
      <w:r>
        <w:rPr>
          <w:lang w:val="en-GB"/>
        </w:rPr>
        <w:t xml:space="preserve">Facilities should be determined using </w:t>
      </w:r>
      <w:r w:rsidR="001C4D54">
        <w:rPr>
          <w:lang w:val="en-GB"/>
        </w:rPr>
        <w:t xml:space="preserve">Division 2.4 of </w:t>
      </w:r>
      <w:r>
        <w:rPr>
          <w:lang w:val="en-GB"/>
        </w:rPr>
        <w:t>the NGER Regulation</w:t>
      </w:r>
      <w:r w:rsidR="00C179E2">
        <w:rPr>
          <w:lang w:val="en-GB"/>
        </w:rPr>
        <w:t>s</w:t>
      </w:r>
      <w:r>
        <w:rPr>
          <w:lang w:val="en-GB"/>
        </w:rPr>
        <w:t xml:space="preserve">, in particular </w:t>
      </w:r>
      <w:r w:rsidR="002F2D59">
        <w:rPr>
          <w:lang w:val="en-GB"/>
        </w:rPr>
        <w:t>r</w:t>
      </w:r>
      <w:r>
        <w:rPr>
          <w:lang w:val="en-GB"/>
        </w:rPr>
        <w:t xml:space="preserve">egulation 2.16. Guidance for this is </w:t>
      </w:r>
      <w:r>
        <w:t xml:space="preserve">given in the document </w:t>
      </w:r>
      <w:hyperlink r:id="rId32" w:tooltip="A link to the Defining a NGER facility guide on the Clean Energy Regulator website" w:history="1">
        <w:r w:rsidR="00242DB7" w:rsidRPr="00242DB7">
          <w:rPr>
            <w:rStyle w:val="Hyperlink"/>
            <w:rFonts w:asciiTheme="minorHAnsi" w:hAnsiTheme="minorHAnsi"/>
          </w:rPr>
          <w:t>‘</w:t>
        </w:r>
        <w:r w:rsidR="00CD51B0" w:rsidRPr="00242DB7">
          <w:rPr>
            <w:rStyle w:val="Hyperlink"/>
            <w:rFonts w:asciiTheme="minorHAnsi" w:hAnsiTheme="minorHAnsi"/>
          </w:rPr>
          <w:t>Defining a facility for National Greenhouse and Energy Reporting</w:t>
        </w:r>
        <w:r w:rsidR="00242DB7" w:rsidRPr="00242DB7">
          <w:rPr>
            <w:rStyle w:val="Hyperlink"/>
            <w:rFonts w:asciiTheme="minorHAnsi" w:hAnsiTheme="minorHAnsi"/>
          </w:rPr>
          <w:t>’</w:t>
        </w:r>
        <w:r w:rsidRPr="00242DB7">
          <w:rPr>
            <w:rStyle w:val="Hyperlink"/>
            <w:rFonts w:asciiTheme="minorHAnsi" w:hAnsiTheme="minorHAnsi"/>
            <w:vertAlign w:val="superscript"/>
          </w:rPr>
          <w:footnoteReference w:id="13"/>
        </w:r>
      </w:hyperlink>
      <w:r>
        <w:t xml:space="preserve">. </w:t>
      </w:r>
      <w:r>
        <w:rPr>
          <w:lang w:val="en-GB"/>
        </w:rPr>
        <w:t>This guideline does not provide any further guidance on this matter.</w:t>
      </w:r>
    </w:p>
    <w:p w14:paraId="13F347B7" w14:textId="77777777" w:rsidR="008465E3" w:rsidRDefault="008465E3" w:rsidP="00782923">
      <w:pPr>
        <w:pStyle w:val="CERbullets"/>
        <w:numPr>
          <w:ilvl w:val="0"/>
          <w:numId w:val="0"/>
        </w:numPr>
        <w:rPr>
          <w:lang w:val="en-GB"/>
        </w:rPr>
      </w:pPr>
      <w:r>
        <w:rPr>
          <w:lang w:val="en-GB"/>
        </w:rPr>
        <w:t>Where several facilities are defined for a landfill site, the facilities will typically also be under the operational control of different entities. It is necessary for the different parties to agree who has responsibility to report the different emissions and energy data required. This may include:</w:t>
      </w:r>
    </w:p>
    <w:p w14:paraId="7712F0F3" w14:textId="7E13E747" w:rsidR="008465E3" w:rsidRPr="0018498E" w:rsidRDefault="00B5766B" w:rsidP="008465E3">
      <w:pPr>
        <w:pStyle w:val="CERbullets"/>
        <w:numPr>
          <w:ilvl w:val="0"/>
          <w:numId w:val="40"/>
        </w:numPr>
      </w:pPr>
      <w:r>
        <w:t>D</w:t>
      </w:r>
      <w:r w:rsidR="008465E3">
        <w:t xml:space="preserve">etermining who reports the production of energy when capturing landfill waste gas. Where the gas captured meets the definitions for reporting energy production, it should be reported once only by one of the parties as energy production - refer </w:t>
      </w:r>
      <w:hyperlink w:anchor="_Landfill_biogas_energy">
        <w:r w:rsidR="008465E3">
          <w:t>chapter 5.1.1</w:t>
        </w:r>
      </w:hyperlink>
      <w:r w:rsidR="008465E3">
        <w:t xml:space="preserve"> of this guideline</w:t>
      </w:r>
      <w:r w:rsidR="008465E3" w:rsidDel="008465E3">
        <w:t>.</w:t>
      </w:r>
    </w:p>
    <w:p w14:paraId="2CB28055" w14:textId="5164BE16" w:rsidR="008465E3" w:rsidRPr="0018498E" w:rsidRDefault="00B5766B" w:rsidP="00117F14">
      <w:pPr>
        <w:pStyle w:val="CERbullets"/>
        <w:numPr>
          <w:ilvl w:val="1"/>
          <w:numId w:val="43"/>
        </w:numPr>
      </w:pPr>
      <w:r>
        <w:t>T</w:t>
      </w:r>
      <w:r w:rsidR="008465E3">
        <w:t>his may be the landfill biogas management facility where the biogas captured is deemed part of the activities that form the production process for that facility</w:t>
      </w:r>
      <w:r w:rsidR="008465E3" w:rsidDel="008465E3">
        <w:t>.</w:t>
      </w:r>
    </w:p>
    <w:p w14:paraId="56F1FFA4" w14:textId="4392177E" w:rsidR="008465E3" w:rsidRPr="0018498E" w:rsidRDefault="00B5766B" w:rsidP="008465E3">
      <w:pPr>
        <w:pStyle w:val="CERbullets"/>
        <w:numPr>
          <w:ilvl w:val="0"/>
          <w:numId w:val="40"/>
        </w:numPr>
      </w:pPr>
      <w:r>
        <w:t>D</w:t>
      </w:r>
      <w:r w:rsidR="008465E3">
        <w:t xml:space="preserve">etermining who reports the consumption of energy when consuming captured landfill waste biogas that has been produced. If the biogas has met the definition for energy production, and it is consumed through flaring or fuel combustion for electricity generation, then it should be reported once only by one of the parties as energy consumption - refer </w:t>
      </w:r>
      <w:hyperlink w:anchor="_Energy_consumption">
        <w:r w:rsidR="008465E3">
          <w:t>chapter 5.2</w:t>
        </w:r>
      </w:hyperlink>
      <w:r w:rsidR="008465E3">
        <w:t xml:space="preserve"> of this guideline</w:t>
      </w:r>
      <w:r w:rsidR="008465E3" w:rsidDel="008465E3">
        <w:t>.</w:t>
      </w:r>
    </w:p>
    <w:p w14:paraId="1CE90A5A" w14:textId="12CBAEFA" w:rsidR="008465E3" w:rsidRPr="0018498E" w:rsidRDefault="00B5766B" w:rsidP="00782923">
      <w:pPr>
        <w:pStyle w:val="CERbullets"/>
        <w:numPr>
          <w:ilvl w:val="1"/>
          <w:numId w:val="40"/>
        </w:numPr>
      </w:pPr>
      <w:r>
        <w:t>T</w:t>
      </w:r>
      <w:r w:rsidR="008465E3">
        <w:t>his energy consumption should be reported by the facility that consumes the produced energy, typically the landfill biogas management facility. If another facility has reported production of the landfill waste gas consumed, the landfill biogas manager in this case only reports the consumption of the energy</w:t>
      </w:r>
      <w:r w:rsidR="008465E3" w:rsidDel="008465E3">
        <w:t>.</w:t>
      </w:r>
    </w:p>
    <w:p w14:paraId="333ED505" w14:textId="2B047787" w:rsidR="008465E3" w:rsidRDefault="7BFBB516" w:rsidP="008465E3">
      <w:pPr>
        <w:pStyle w:val="CERbullets"/>
        <w:rPr>
          <w:lang w:val="en-GB"/>
        </w:rPr>
      </w:pPr>
      <w:r w:rsidRPr="4143F22A">
        <w:rPr>
          <w:lang w:val="en-GB"/>
        </w:rPr>
        <w:t>CER</w:t>
      </w:r>
      <w:r w:rsidR="008465E3" w:rsidRPr="5FC95076">
        <w:rPr>
          <w:lang w:val="en-GB"/>
        </w:rPr>
        <w:t xml:space="preserve"> expects the different parties controlling the different facilities to agree who has the reporting obligation. A reportable data should be reported once only, regardless of how the parties have determined facilities for the site.</w:t>
      </w:r>
    </w:p>
    <w:p w14:paraId="0C7EEEBF" w14:textId="77777777" w:rsidR="008465E3" w:rsidRDefault="008465E3" w:rsidP="00494BAE">
      <w:pPr>
        <w:pStyle w:val="Heading2"/>
        <w:numPr>
          <w:ilvl w:val="1"/>
          <w:numId w:val="41"/>
        </w:numPr>
        <w:tabs>
          <w:tab w:val="num" w:pos="1440"/>
        </w:tabs>
        <w:ind w:left="709" w:hanging="709"/>
      </w:pPr>
      <w:bookmarkStart w:id="60" w:name="_Toc513615250"/>
      <w:bookmarkStart w:id="61" w:name="_Toc46470547"/>
      <w:bookmarkStart w:id="62" w:name="_Toc46470599"/>
      <w:bookmarkStart w:id="63" w:name="_Toc107933637"/>
      <w:bookmarkStart w:id="64" w:name="_Toc235611140"/>
      <w:bookmarkEnd w:id="60"/>
      <w:r>
        <w:t>Example facility configurations</w:t>
      </w:r>
      <w:bookmarkEnd w:id="61"/>
      <w:bookmarkEnd w:id="62"/>
      <w:bookmarkEnd w:id="63"/>
      <w:bookmarkEnd w:id="64"/>
    </w:p>
    <w:p w14:paraId="7C99C543" w14:textId="69E0C666" w:rsidR="008465E3" w:rsidRDefault="008465E3" w:rsidP="007E687B">
      <w:pPr>
        <w:spacing w:before="240"/>
        <w:rPr>
          <w:lang w:val="en-GB"/>
        </w:rPr>
      </w:pPr>
      <w:r>
        <w:rPr>
          <w:lang w:val="en-GB"/>
        </w:rPr>
        <w:t>Different facility configurations that may occur at landfills are outlined below, with the reporting responsibility outlined. The case studies below refer to a determination of operational control over the facilities performed by the parties. F</w:t>
      </w:r>
      <w:r w:rsidRPr="00BA3FD7">
        <w:rPr>
          <w:color w:val="auto"/>
          <w:lang w:val="en-GB"/>
        </w:rPr>
        <w:t xml:space="preserve">urther information on operational control is given in the </w:t>
      </w:r>
      <w:hyperlink r:id="rId33" w:tooltip="A link to the Operational control guide on the Clean Energy Regulator website" w:history="1">
        <w:r w:rsidRPr="00FE7816">
          <w:rPr>
            <w:rStyle w:val="Hyperlink"/>
            <w:rFonts w:asciiTheme="minorHAnsi" w:hAnsiTheme="minorHAnsi"/>
            <w:iCs/>
          </w:rPr>
          <w:t>Operational control supplementary guideline</w:t>
        </w:r>
      </w:hyperlink>
      <w:r>
        <w:rPr>
          <w:rStyle w:val="FootnoteReference"/>
          <w:i/>
          <w:color w:val="auto"/>
          <w:lang w:val="en-GB"/>
        </w:rPr>
        <w:footnoteReference w:id="14"/>
      </w:r>
      <w:r>
        <w:rPr>
          <w:lang w:val="en-GB"/>
        </w:rPr>
        <w:t>. This guideline does not provide guidance on this matter – the cases simply illustrate how the determination impacts the reporting obligation.</w:t>
      </w:r>
    </w:p>
    <w:p w14:paraId="32319E2A" w14:textId="77777777" w:rsidR="008465E3" w:rsidRPr="00494BAE" w:rsidRDefault="008465E3" w:rsidP="00494BAE">
      <w:pPr>
        <w:pStyle w:val="Heading2"/>
        <w:numPr>
          <w:ilvl w:val="2"/>
          <w:numId w:val="41"/>
        </w:numPr>
        <w:tabs>
          <w:tab w:val="num" w:pos="2160"/>
        </w:tabs>
        <w:ind w:left="720" w:hanging="720"/>
        <w:rPr>
          <w:bCs w:val="0"/>
          <w:szCs w:val="25"/>
        </w:rPr>
      </w:pPr>
      <w:bookmarkStart w:id="65" w:name="_Landfill_waste_activities"/>
      <w:bookmarkStart w:id="66" w:name="_Ref512521300"/>
      <w:bookmarkStart w:id="67" w:name="_Toc46470548"/>
      <w:bookmarkStart w:id="68" w:name="_Toc46470600"/>
      <w:bookmarkStart w:id="69" w:name="_Toc46911041"/>
      <w:bookmarkStart w:id="70" w:name="_Toc107933638"/>
      <w:bookmarkStart w:id="71" w:name="_Toc235611141"/>
      <w:bookmarkEnd w:id="65"/>
      <w:r w:rsidRPr="00494BAE">
        <w:rPr>
          <w:bCs w:val="0"/>
          <w:sz w:val="25"/>
          <w:szCs w:val="25"/>
        </w:rPr>
        <w:t>Landfill waste activities and landfill biogas management as one facility</w:t>
      </w:r>
      <w:bookmarkEnd w:id="66"/>
      <w:bookmarkEnd w:id="67"/>
      <w:bookmarkEnd w:id="68"/>
      <w:bookmarkEnd w:id="69"/>
      <w:bookmarkEnd w:id="70"/>
      <w:bookmarkEnd w:id="71"/>
    </w:p>
    <w:p w14:paraId="348D90CB" w14:textId="77777777" w:rsidR="008465E3" w:rsidRDefault="008465E3" w:rsidP="007E687B">
      <w:pPr>
        <w:spacing w:before="240"/>
      </w:pPr>
      <w:r>
        <w:rPr>
          <w:lang w:val="en-GB"/>
        </w:rPr>
        <w:t xml:space="preserve">One facility, comprising both landfill operations and landfill biogas management, may be under the operational control of the landfill owner or the contracted landfill operator. The following case studies </w:t>
      </w:r>
      <w:r>
        <w:rPr>
          <w:lang w:val="en-GB"/>
        </w:rPr>
        <w:lastRenderedPageBreak/>
        <w:t>describe how reporting responsibilities for emissions and energy production and consumption are defined under this arrangement.</w:t>
      </w:r>
    </w:p>
    <w:tbl>
      <w:tblPr>
        <w:tblStyle w:val="CERCallout"/>
        <w:tblW w:w="5000" w:type="pct"/>
        <w:tblLook w:val="04A0" w:firstRow="1" w:lastRow="0" w:firstColumn="1" w:lastColumn="0" w:noHBand="0" w:noVBand="1"/>
      </w:tblPr>
      <w:tblGrid>
        <w:gridCol w:w="9710"/>
      </w:tblGrid>
      <w:tr w:rsidR="00AD07FE" w14:paraId="58E5F40A" w14:textId="77777777" w:rsidTr="00117F14">
        <w:trPr>
          <w:cnfStyle w:val="100000000000" w:firstRow="1" w:lastRow="0" w:firstColumn="0" w:lastColumn="0" w:oddVBand="0" w:evenVBand="0" w:oddHBand="0" w:evenHBand="0" w:firstRowFirstColumn="0" w:firstRowLastColumn="0" w:lastRowFirstColumn="0" w:lastRowLastColumn="0"/>
        </w:trPr>
        <w:tc>
          <w:tcPr>
            <w:tcW w:w="5000" w:type="pct"/>
          </w:tcPr>
          <w:p w14:paraId="35F885ED" w14:textId="77777777" w:rsidR="008465E3" w:rsidRPr="0077388A" w:rsidRDefault="008465E3" w:rsidP="00696816">
            <w:pPr>
              <w:pStyle w:val="Heading3"/>
              <w:rPr>
                <w:b/>
              </w:rPr>
            </w:pPr>
            <w:bookmarkStart w:id="72" w:name="_Reporting_obligation_case"/>
            <w:bookmarkStart w:id="73" w:name="_Toc46470601"/>
            <w:bookmarkStart w:id="74" w:name="_Toc235611142"/>
            <w:bookmarkEnd w:id="72"/>
            <w:r w:rsidRPr="0077388A">
              <w:rPr>
                <w:b/>
              </w:rPr>
              <w:t>Reporting obligation case study 1</w:t>
            </w:r>
            <w:bookmarkEnd w:id="73"/>
            <w:bookmarkEnd w:id="74"/>
          </w:p>
          <w:p w14:paraId="1A36A832" w14:textId="77777777" w:rsidR="008465E3" w:rsidRPr="0077388A" w:rsidRDefault="008465E3">
            <w:pPr>
              <w:rPr>
                <w:b w:val="0"/>
                <w:bCs/>
                <w:szCs w:val="22"/>
              </w:rPr>
            </w:pPr>
            <w:r w:rsidRPr="0077388A">
              <w:rPr>
                <w:b w:val="0"/>
                <w:bCs/>
                <w:szCs w:val="22"/>
              </w:rPr>
              <w:t xml:space="preserve">Company 1 owns and operates the landfill site, which is defined as covering both landfill operations and landfill biogas management. Company 1 contracts Company 2 to install landfill biogas infrastructure and equipment on the site with such infrastructure and equipment operated by Company 1. However, Company 1 has been determined by the parties to have operational control over the facility. Accordingly, Company 1 is required to report all emissions, energy consumed, and energy produced from the landfill and from combustion of the landfill biogas. Refer to Figure 2 which shows the reporting boundary. </w:t>
            </w:r>
          </w:p>
          <w:p w14:paraId="3DDF4A80" w14:textId="77777777" w:rsidR="008465E3" w:rsidRPr="0077388A" w:rsidRDefault="008465E3" w:rsidP="00696816">
            <w:pPr>
              <w:pStyle w:val="Heading3"/>
              <w:rPr>
                <w:b/>
              </w:rPr>
            </w:pPr>
            <w:bookmarkStart w:id="75" w:name="_Reporting_obligation_case_1"/>
            <w:bookmarkStart w:id="76" w:name="_Toc46470602"/>
            <w:bookmarkStart w:id="77" w:name="_Toc235611143"/>
            <w:bookmarkEnd w:id="75"/>
            <w:r w:rsidRPr="0077388A">
              <w:rPr>
                <w:b/>
              </w:rPr>
              <w:t>Reporting obligation case study 2</w:t>
            </w:r>
            <w:bookmarkEnd w:id="76"/>
            <w:bookmarkEnd w:id="77"/>
          </w:p>
          <w:p w14:paraId="3A39DD27" w14:textId="77777777" w:rsidR="008465E3" w:rsidRPr="0077388A" w:rsidRDefault="008465E3">
            <w:pPr>
              <w:rPr>
                <w:b w:val="0"/>
                <w:bCs/>
              </w:rPr>
            </w:pPr>
            <w:r w:rsidRPr="0077388A">
              <w:rPr>
                <w:b w:val="0"/>
                <w:bCs/>
                <w:szCs w:val="22"/>
              </w:rPr>
              <w:t>Company 1 owns the landfill site. Company 1 contracts Company A to operate the landfill, including landfill biogas infrastructure and equipment on the site, which is defined as one facility. Company A has been determined by the parties to have operational control over the facility. In this case, Company A must report all emissions and energy data for the site.</w:t>
            </w:r>
          </w:p>
        </w:tc>
      </w:tr>
    </w:tbl>
    <w:p w14:paraId="08CFF96E" w14:textId="77777777" w:rsidR="008465E3" w:rsidRDefault="008465E3" w:rsidP="008465E3">
      <w:pPr>
        <w:spacing w:after="0"/>
      </w:pPr>
      <w:bookmarkStart w:id="78" w:name="_Ref510525826"/>
    </w:p>
    <w:p w14:paraId="06B18FC9" w14:textId="77777777" w:rsidR="008465E3" w:rsidRDefault="008465E3" w:rsidP="008465E3">
      <w:pPr>
        <w:spacing w:after="0"/>
        <w:rPr>
          <w:i/>
          <w:iCs/>
          <w:color w:val="454743" w:themeColor="text2"/>
          <w:sz w:val="18"/>
          <w:szCs w:val="18"/>
        </w:rPr>
      </w:pPr>
    </w:p>
    <w:p w14:paraId="64E5CC03" w14:textId="4B3E47BF" w:rsidR="008465E3" w:rsidRDefault="008465E3" w:rsidP="008465E3">
      <w:pPr>
        <w:pStyle w:val="Caption"/>
        <w:rPr>
          <w:lang w:val="en-GB"/>
        </w:rPr>
      </w:pPr>
      <w:bookmarkStart w:id="79" w:name="Figure2"/>
      <w:bookmarkStart w:id="80" w:name="_Ref513606612"/>
      <w:bookmarkEnd w:id="79"/>
      <w:r>
        <w:t xml:space="preserve">Figure </w:t>
      </w:r>
      <w:r>
        <w:fldChar w:fldCharType="begin"/>
      </w:r>
      <w:r>
        <w:instrText>SEQ Figure \* ARABIC</w:instrText>
      </w:r>
      <w:r>
        <w:fldChar w:fldCharType="separate"/>
      </w:r>
      <w:r w:rsidR="00103C6F">
        <w:rPr>
          <w:noProof/>
        </w:rPr>
        <w:t>2</w:t>
      </w:r>
      <w:r>
        <w:fldChar w:fldCharType="end"/>
      </w:r>
      <w:bookmarkEnd w:id="78"/>
      <w:bookmarkEnd w:id="80"/>
      <w:r>
        <w:t xml:space="preserve"> – </w:t>
      </w:r>
      <w:r w:rsidRPr="00A33849">
        <w:t>Reporting obligation case study 1</w:t>
      </w:r>
      <w:r>
        <w:t xml:space="preserve"> – landfill and biogas management at the same facility</w:t>
      </w:r>
      <w:r w:rsidR="00B579F7">
        <w:t>.</w:t>
      </w:r>
    </w:p>
    <w:p w14:paraId="5ED07F8E" w14:textId="65F2DEEE" w:rsidR="008465E3" w:rsidRDefault="008465E3" w:rsidP="00F542E1">
      <w:pPr>
        <w:jc w:val="center"/>
        <w:rPr>
          <w:lang w:val="en-GB"/>
        </w:rPr>
      </w:pPr>
      <w:r w:rsidRPr="00C201DD">
        <w:rPr>
          <w:noProof/>
        </w:rPr>
        <w:drawing>
          <wp:inline distT="0" distB="0" distL="0" distR="0" wp14:anchorId="01597C83" wp14:editId="0CB39EB5">
            <wp:extent cx="6188710" cy="3977005"/>
            <wp:effectExtent l="0" t="0" r="0" b="4445"/>
            <wp:docPr id="5" name="Picture 5" descr="A flowchart showing waste management pathways. Waste collection leads to waste received at landfill, which is sorted into five categories: waste recycled on site, inert waste for construction/cover, general waste, homogeneous waste, and organic wastes. Recycled waste is transferred offsite for further treatment. Inert, general, and homogeneous waste go to landfill. Organic waste undergoes biological treatment (composting or anaerobic digestion), producing methane (CH₄) and nitrous oxide (N₂O). Landfill also produces CH₄, which is managed via flaring, engines, or combustion devices, generating CH₄ and N₂O. This process produces electricity, used onsite or exported to the grid. A legend notes that some waste is diverted from land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flowchart showing waste management pathways. Waste collection leads to waste received at landfill, which is sorted into five categories: waste recycled on site, inert waste for construction/cover, general waste, homogeneous waste, and organic wastes. Recycled waste is transferred offsite for further treatment. Inert, general, and homogeneous waste go to landfill. Organic waste undergoes biological treatment (composting or anaerobic digestion), producing methane (CH₄) and nitrous oxide (N₂O). Landfill also produces CH₄, which is managed via flaring, engines, or combustion devices, generating CH₄ and N₂O. This process produces electricity, used onsite or exported to the grid. A legend notes that some waste is diverted from landfill."/>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88710" cy="3977005"/>
                    </a:xfrm>
                    <a:prstGeom prst="rect">
                      <a:avLst/>
                    </a:prstGeom>
                    <a:noFill/>
                    <a:ln>
                      <a:noFill/>
                    </a:ln>
                  </pic:spPr>
                </pic:pic>
              </a:graphicData>
            </a:graphic>
          </wp:inline>
        </w:drawing>
      </w:r>
    </w:p>
    <w:p w14:paraId="7FBA5D13" w14:textId="77777777" w:rsidR="008465E3" w:rsidRPr="00696816" w:rsidRDefault="008465E3" w:rsidP="00696816">
      <w:pPr>
        <w:pStyle w:val="Heading2"/>
        <w:numPr>
          <w:ilvl w:val="2"/>
          <w:numId w:val="41"/>
        </w:numPr>
        <w:tabs>
          <w:tab w:val="num" w:pos="2160"/>
        </w:tabs>
        <w:ind w:left="720" w:hanging="720"/>
        <w:rPr>
          <w:bCs w:val="0"/>
          <w:szCs w:val="25"/>
        </w:rPr>
      </w:pPr>
      <w:bookmarkStart w:id="81" w:name="_Landfill_operations_and"/>
      <w:bookmarkStart w:id="82" w:name="_Ref512521335"/>
      <w:bookmarkStart w:id="83" w:name="_Toc46470549"/>
      <w:bookmarkStart w:id="84" w:name="_Toc46470603"/>
      <w:bookmarkStart w:id="85" w:name="_Toc46911042"/>
      <w:bookmarkStart w:id="86" w:name="_Toc107933639"/>
      <w:bookmarkStart w:id="87" w:name="_Toc235611144"/>
      <w:bookmarkEnd w:id="81"/>
      <w:r w:rsidRPr="00696816">
        <w:rPr>
          <w:bCs w:val="0"/>
          <w:sz w:val="25"/>
          <w:szCs w:val="25"/>
        </w:rPr>
        <w:lastRenderedPageBreak/>
        <w:t>Landfill operations and landfill biogas management as separate facilities</w:t>
      </w:r>
      <w:bookmarkEnd w:id="82"/>
      <w:bookmarkEnd w:id="83"/>
      <w:bookmarkEnd w:id="84"/>
      <w:bookmarkEnd w:id="85"/>
      <w:bookmarkEnd w:id="86"/>
      <w:bookmarkEnd w:id="87"/>
    </w:p>
    <w:p w14:paraId="2B9190B9" w14:textId="77777777" w:rsidR="008465E3" w:rsidRDefault="008465E3" w:rsidP="007E687B">
      <w:pPr>
        <w:spacing w:before="240"/>
        <w:rPr>
          <w:lang w:val="en-GB"/>
        </w:rPr>
      </w:pPr>
      <w:r>
        <w:rPr>
          <w:lang w:val="en-GB"/>
        </w:rPr>
        <w:t>Several facilities may be defined, including separate facilities for landfill operations and landfill biogas management operated by different entities – which may comprise the landfill owner, the contracted landfill operator, or the contracted landfill biogas manager depending on the configuration and how the parties applied the facility determination. The following case studies are examples of how reporting responsibilities for emissions and energy production and consumption are defined under such arrangements.</w:t>
      </w:r>
    </w:p>
    <w:p w14:paraId="70B89E6E" w14:textId="77777777" w:rsidR="00CC0D56" w:rsidRPr="00E6660C" w:rsidRDefault="00CC0D56" w:rsidP="007E687B">
      <w:pPr>
        <w:spacing w:before="240"/>
        <w:rPr>
          <w:lang w:val="en-GB"/>
        </w:rPr>
      </w:pPr>
    </w:p>
    <w:tbl>
      <w:tblPr>
        <w:tblStyle w:val="CERCallout"/>
        <w:tblW w:w="9497" w:type="dxa"/>
        <w:tblLook w:val="04A0" w:firstRow="1" w:lastRow="0" w:firstColumn="1" w:lastColumn="0" w:noHBand="0" w:noVBand="1"/>
      </w:tblPr>
      <w:tblGrid>
        <w:gridCol w:w="9497"/>
      </w:tblGrid>
      <w:tr w:rsidR="00AD07FE" w14:paraId="3348D89E" w14:textId="77777777">
        <w:trPr>
          <w:cnfStyle w:val="100000000000" w:firstRow="1" w:lastRow="0" w:firstColumn="0" w:lastColumn="0" w:oddVBand="0" w:evenVBand="0" w:oddHBand="0" w:evenHBand="0" w:firstRowFirstColumn="0" w:firstRowLastColumn="0" w:lastRowFirstColumn="0" w:lastRowLastColumn="0"/>
        </w:trPr>
        <w:tc>
          <w:tcPr>
            <w:tcW w:w="9497" w:type="dxa"/>
          </w:tcPr>
          <w:p w14:paraId="0A69D590" w14:textId="77777777" w:rsidR="008465E3" w:rsidRPr="0077388A" w:rsidRDefault="008465E3" w:rsidP="00696816">
            <w:pPr>
              <w:pStyle w:val="Heading3"/>
              <w:rPr>
                <w:b/>
                <w:bCs w:val="0"/>
              </w:rPr>
            </w:pPr>
            <w:bookmarkStart w:id="88" w:name="_Toc46470604"/>
            <w:bookmarkStart w:id="89" w:name="_Toc235611145"/>
            <w:r w:rsidRPr="0077388A">
              <w:rPr>
                <w:b/>
                <w:bCs w:val="0"/>
              </w:rPr>
              <w:t>Reporting obligation case study 3</w:t>
            </w:r>
            <w:bookmarkEnd w:id="88"/>
            <w:bookmarkEnd w:id="89"/>
          </w:p>
          <w:p w14:paraId="1932AC50" w14:textId="77777777" w:rsidR="008465E3" w:rsidRPr="0077388A" w:rsidRDefault="008465E3">
            <w:pPr>
              <w:rPr>
                <w:b w:val="0"/>
                <w:bCs/>
                <w:szCs w:val="22"/>
              </w:rPr>
            </w:pPr>
            <w:r w:rsidRPr="0077388A">
              <w:rPr>
                <w:b w:val="0"/>
                <w:bCs/>
                <w:szCs w:val="22"/>
              </w:rPr>
              <w:t>Company 1 owns and operates the landfill site. Company 1 contracts Company 2 to install and operate landfill biogas infrastructure and equipment on the site (under the operational control of Company 2). The two series of activities have been determined by the parties to constitute two different facilities under the operational control of the two different parties.</w:t>
            </w:r>
          </w:p>
          <w:p w14:paraId="480938FA" w14:textId="094A8B5B" w:rsidR="008465E3" w:rsidRPr="0077388A" w:rsidRDefault="008465E3">
            <w:pPr>
              <w:rPr>
                <w:b w:val="0"/>
                <w:bCs/>
                <w:szCs w:val="22"/>
              </w:rPr>
            </w:pPr>
            <w:r w:rsidRPr="0077388A">
              <w:rPr>
                <w:b w:val="0"/>
                <w:bCs/>
                <w:szCs w:val="22"/>
              </w:rPr>
              <w:t xml:space="preserve">In this case, Company 1 must report all emissions from the landfill and Company 2 should report on energy production from the landfill biogas, as well as energy consumption and emissions from combustion of the landfill biogas, as it has operational control over that facility. Accordingly, it must report all the emissions and energy data related to the activities for the production process at that facility. Refer to </w:t>
            </w:r>
            <w:hyperlink w:anchor="Figure3" w:history="1">
              <w:r w:rsidR="004D10BF" w:rsidRPr="004D10BF">
                <w:rPr>
                  <w:rStyle w:val="Hyperlink"/>
                  <w:rFonts w:asciiTheme="minorHAnsi" w:hAnsiTheme="minorHAnsi"/>
                  <w:b w:val="0"/>
                  <w:szCs w:val="22"/>
                </w:rPr>
                <w:t>Figure 3</w:t>
              </w:r>
            </w:hyperlink>
            <w:r w:rsidR="004D10BF">
              <w:rPr>
                <w:bCs/>
                <w:szCs w:val="22"/>
              </w:rPr>
              <w:t xml:space="preserve"> </w:t>
            </w:r>
            <w:r w:rsidRPr="0077388A">
              <w:rPr>
                <w:b w:val="0"/>
                <w:bCs/>
                <w:szCs w:val="22"/>
              </w:rPr>
              <w:t>which shows the reporting boundaries for Companies 1 and 2.</w:t>
            </w:r>
          </w:p>
          <w:p w14:paraId="24DBA657" w14:textId="77777777" w:rsidR="008465E3" w:rsidRPr="0077388A" w:rsidRDefault="008465E3" w:rsidP="00696816">
            <w:pPr>
              <w:pStyle w:val="Heading3"/>
              <w:rPr>
                <w:b/>
                <w:bCs w:val="0"/>
              </w:rPr>
            </w:pPr>
            <w:bookmarkStart w:id="90" w:name="_Toc46470605"/>
            <w:bookmarkStart w:id="91" w:name="_Toc235611146"/>
            <w:r w:rsidRPr="0077388A">
              <w:rPr>
                <w:b/>
                <w:bCs w:val="0"/>
              </w:rPr>
              <w:t>Reporting obligation case study 4</w:t>
            </w:r>
            <w:bookmarkEnd w:id="90"/>
            <w:bookmarkEnd w:id="91"/>
          </w:p>
          <w:p w14:paraId="19891114" w14:textId="77777777" w:rsidR="008465E3" w:rsidRPr="0077388A" w:rsidRDefault="008465E3">
            <w:pPr>
              <w:rPr>
                <w:b w:val="0"/>
                <w:bCs/>
                <w:szCs w:val="22"/>
              </w:rPr>
            </w:pPr>
            <w:r w:rsidRPr="0077388A">
              <w:rPr>
                <w:b w:val="0"/>
                <w:bCs/>
                <w:szCs w:val="22"/>
              </w:rPr>
              <w:t xml:space="preserve">Company A owns the landfill site. Company A contracts Company 1 to operate the landfill (operated under Company 1 operational and environmental policies). Company 1 then sub-contracts landfill biogas management duties to Company 2. Company 2 installs its own landfill biogas infrastructure and equipment on the landfill </w:t>
            </w:r>
            <w:proofErr w:type="gramStart"/>
            <w:r w:rsidRPr="0077388A">
              <w:rPr>
                <w:b w:val="0"/>
                <w:bCs/>
                <w:szCs w:val="22"/>
              </w:rPr>
              <w:t>site, and</w:t>
            </w:r>
            <w:proofErr w:type="gramEnd"/>
            <w:r w:rsidRPr="0077388A">
              <w:rPr>
                <w:b w:val="0"/>
                <w:bCs/>
                <w:szCs w:val="22"/>
              </w:rPr>
              <w:t xml:space="preserve"> subsequently manages site landfill biogas.</w:t>
            </w:r>
          </w:p>
          <w:p w14:paraId="3A60EBF5" w14:textId="77777777" w:rsidR="008465E3" w:rsidRPr="00E869CC" w:rsidRDefault="008465E3">
            <w:pPr>
              <w:rPr>
                <w:sz w:val="20"/>
                <w:szCs w:val="20"/>
              </w:rPr>
            </w:pPr>
            <w:r w:rsidRPr="0077388A">
              <w:rPr>
                <w:b w:val="0"/>
                <w:bCs/>
                <w:szCs w:val="22"/>
              </w:rPr>
              <w:t>As in case study 3, the two series of activities have been determined by the parties to constitute two different facilities under the operational control of two different parties. Company 1 is deemed to control the landfill facility and must report all emissions from that facility. Company 2 should report on energy production from the landfill biogas, as well as energy consumption and emissions from combustion of the landfill biogas, as it has operational control over that facility. Accordingly, it must report all the emissions and energy data related to the activities for the production process at that facility.</w:t>
            </w:r>
          </w:p>
        </w:tc>
      </w:tr>
    </w:tbl>
    <w:p w14:paraId="0CAAEB3C" w14:textId="77777777" w:rsidR="008465E3" w:rsidRDefault="008465E3" w:rsidP="008465E3"/>
    <w:p w14:paraId="140F1B5D" w14:textId="77777777" w:rsidR="008465E3" w:rsidRDefault="008465E3" w:rsidP="008465E3">
      <w:pPr>
        <w:spacing w:after="0"/>
      </w:pPr>
      <w:r>
        <w:br w:type="page"/>
      </w:r>
    </w:p>
    <w:p w14:paraId="61F31624" w14:textId="77777777" w:rsidR="00EC53E0" w:rsidRDefault="00EC53E0" w:rsidP="008465E3">
      <w:pPr>
        <w:pStyle w:val="Caption"/>
      </w:pPr>
      <w:bookmarkStart w:id="92" w:name="_Ref513608610"/>
      <w:bookmarkStart w:id="93" w:name="_Ref510525914"/>
      <w:bookmarkStart w:id="94" w:name="_Ref513606622"/>
    </w:p>
    <w:p w14:paraId="22998BF7" w14:textId="307ACA6D" w:rsidR="008465E3" w:rsidRDefault="008465E3" w:rsidP="008465E3">
      <w:pPr>
        <w:pStyle w:val="Caption"/>
      </w:pPr>
      <w:bookmarkStart w:id="95" w:name="Waste_received_and_waste_deposited"/>
      <w:bookmarkStart w:id="96" w:name="Figure3"/>
      <w:bookmarkEnd w:id="95"/>
      <w:bookmarkEnd w:id="96"/>
      <w:r>
        <w:t xml:space="preserve">Figure </w:t>
      </w:r>
      <w:r>
        <w:fldChar w:fldCharType="begin"/>
      </w:r>
      <w:r>
        <w:instrText>SEQ Figure \* ARABIC</w:instrText>
      </w:r>
      <w:r>
        <w:fldChar w:fldCharType="separate"/>
      </w:r>
      <w:r w:rsidR="00103C6F">
        <w:rPr>
          <w:noProof/>
        </w:rPr>
        <w:t>3</w:t>
      </w:r>
      <w:r>
        <w:fldChar w:fldCharType="end"/>
      </w:r>
      <w:bookmarkEnd w:id="92"/>
      <w:bookmarkEnd w:id="93"/>
      <w:bookmarkEnd w:id="94"/>
      <w:r>
        <w:t xml:space="preserve"> – </w:t>
      </w:r>
      <w:r w:rsidRPr="00A33849">
        <w:t>Reporting obligation case study 3</w:t>
      </w:r>
      <w:r>
        <w:t xml:space="preserve"> – landfill, biological treatment and biogas management at three separate facilities</w:t>
      </w:r>
      <w:r w:rsidR="00B579F7">
        <w:t>.</w:t>
      </w:r>
    </w:p>
    <w:p w14:paraId="779B39A6" w14:textId="77777777" w:rsidR="008465E3" w:rsidRPr="00B07D85" w:rsidRDefault="008465E3" w:rsidP="00F542E1">
      <w:pPr>
        <w:jc w:val="center"/>
      </w:pPr>
      <w:r w:rsidRPr="000D7043">
        <w:rPr>
          <w:noProof/>
        </w:rPr>
        <w:drawing>
          <wp:inline distT="0" distB="0" distL="0" distR="0" wp14:anchorId="66461A54" wp14:editId="100BCCEA">
            <wp:extent cx="6188710" cy="4093210"/>
            <wp:effectExtent l="0" t="0" r="2540" b="2540"/>
            <wp:docPr id="17" name="Picture 17" descr="A flowchart showing waste management responsibilities across three companies. Company 1 (Landfill operator) receives waste, which is either recycled on site, transferred offsite, or sent to landfill as inert, general, homogeneous, or organic waste. Company 2 (Landfill gas manager) handles methane (CH₄) from the landfill via flaring, engines, or combustion devices, producing electricity for onsite use or the grid. Company 3 (Organic waste manager) processes organic waste through composting or anaerobic digestion, generating CH₄ and nitrous oxide (N₂O). A legend indicates waste diversion and company r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flowchart showing waste management responsibilities across three companies. Company 1 (Landfill operator) receives waste, which is either recycled on site, transferred offsite, or sent to landfill as inert, general, homogeneous, or organic waste. Company 2 (Landfill gas manager) handles methane (CH₄) from the landfill via flaring, engines, or combustion devices, producing electricity for onsite use or the grid. Company 3 (Organic waste manager) processes organic waste through composting or anaerobic digestion, generating CH₄ and nitrous oxide (N₂O). A legend indicates waste diversion and company role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88710" cy="4093210"/>
                    </a:xfrm>
                    <a:prstGeom prst="rect">
                      <a:avLst/>
                    </a:prstGeom>
                    <a:noFill/>
                    <a:ln>
                      <a:noFill/>
                    </a:ln>
                  </pic:spPr>
                </pic:pic>
              </a:graphicData>
            </a:graphic>
          </wp:inline>
        </w:drawing>
      </w:r>
    </w:p>
    <w:p w14:paraId="18FF9AFB" w14:textId="0B9652D2" w:rsidR="008465E3" w:rsidRDefault="008465E3" w:rsidP="008465E3">
      <w:pPr>
        <w:rPr>
          <w:szCs w:val="22"/>
        </w:rPr>
      </w:pPr>
      <w:r>
        <w:t xml:space="preserve">The company that manages the organic waste treatment facility is normally clear, based on the contract for the company that conducts the activity (Company </w:t>
      </w:r>
      <w:r w:rsidRPr="00DB76EE">
        <w:rPr>
          <w:szCs w:val="22"/>
        </w:rPr>
        <w:t>3 in</w:t>
      </w:r>
      <w:r w:rsidR="00031380">
        <w:rPr>
          <w:szCs w:val="22"/>
        </w:rPr>
        <w:t xml:space="preserve"> </w:t>
      </w:r>
      <w:hyperlink w:anchor="Figure3" w:history="1">
        <w:r w:rsidR="00031380" w:rsidRPr="00031380">
          <w:rPr>
            <w:rStyle w:val="Hyperlink"/>
            <w:rFonts w:asciiTheme="minorHAnsi" w:hAnsiTheme="minorHAnsi"/>
            <w:szCs w:val="22"/>
          </w:rPr>
          <w:t>Figure 3</w:t>
        </w:r>
      </w:hyperlink>
      <w:r w:rsidR="00031380">
        <w:rPr>
          <w:szCs w:val="22"/>
        </w:rPr>
        <w:t xml:space="preserve"> </w:t>
      </w:r>
      <w:r>
        <w:t>above</w:t>
      </w:r>
      <w:r w:rsidRPr="00DB76EE">
        <w:rPr>
          <w:szCs w:val="22"/>
        </w:rPr>
        <w:t>). This company must report on emissions from biological treatment.</w:t>
      </w:r>
    </w:p>
    <w:p w14:paraId="20E94476" w14:textId="5A699120" w:rsidR="008465E3" w:rsidRPr="00BF2C6A" w:rsidRDefault="008465E3" w:rsidP="008465E3">
      <w:pPr>
        <w:rPr>
          <w:lang w:val="en-GB"/>
        </w:rPr>
      </w:pPr>
      <w:r>
        <w:t xml:space="preserve">Note: Where </w:t>
      </w:r>
      <w:r w:rsidR="009E31F0">
        <w:t xml:space="preserve">2.16 of the </w:t>
      </w:r>
      <w:r>
        <w:t>NGER Regulation</w:t>
      </w:r>
      <w:r w:rsidR="009E31F0">
        <w:t>s</w:t>
      </w:r>
      <w:r>
        <w:t xml:space="preserve"> allows separate activities on a single site to be considered part of the same facility, </w:t>
      </w:r>
      <w:r w:rsidR="250092C4">
        <w:t>CER</w:t>
      </w:r>
      <w:r>
        <w:t xml:space="preserve"> prefers one facility to be defined. For example, if the landfill operator also operates the onsite organic waste management, a single facility for these two activities would be preferred.</w:t>
      </w:r>
    </w:p>
    <w:p w14:paraId="42E195F1" w14:textId="77777777" w:rsidR="008465E3" w:rsidRDefault="008465E3" w:rsidP="00696816">
      <w:pPr>
        <w:pStyle w:val="Heading1"/>
        <w:numPr>
          <w:ilvl w:val="0"/>
          <w:numId w:val="54"/>
        </w:numPr>
        <w:ind w:left="284" w:hanging="284"/>
      </w:pPr>
      <w:bookmarkStart w:id="97" w:name="_Ref510519012"/>
      <w:bookmarkStart w:id="98" w:name="_Ref510527396"/>
      <w:bookmarkStart w:id="99" w:name="_Toc46470550"/>
      <w:bookmarkStart w:id="100" w:name="_Toc46470606"/>
      <w:bookmarkStart w:id="101" w:name="_Toc107933640"/>
      <w:bookmarkStart w:id="102" w:name="_Toc235611147"/>
      <w:r>
        <w:t>Estimating emissions</w:t>
      </w:r>
      <w:bookmarkEnd w:id="97"/>
      <w:bookmarkEnd w:id="98"/>
      <w:bookmarkEnd w:id="99"/>
      <w:bookmarkEnd w:id="100"/>
      <w:bookmarkEnd w:id="101"/>
      <w:bookmarkEnd w:id="102"/>
    </w:p>
    <w:p w14:paraId="634215C4" w14:textId="77777777" w:rsidR="008465E3" w:rsidRDefault="008465E3" w:rsidP="00696816">
      <w:pPr>
        <w:pStyle w:val="Heading2"/>
        <w:numPr>
          <w:ilvl w:val="1"/>
          <w:numId w:val="41"/>
        </w:numPr>
        <w:tabs>
          <w:tab w:val="num" w:pos="1440"/>
        </w:tabs>
        <w:ind w:left="720" w:hanging="720"/>
      </w:pPr>
      <w:bookmarkStart w:id="103" w:name="_Ref510527401"/>
      <w:bookmarkStart w:id="104" w:name="_Toc46470551"/>
      <w:bookmarkStart w:id="105" w:name="_Toc46470607"/>
      <w:bookmarkStart w:id="106" w:name="_Toc107933641"/>
      <w:bookmarkStart w:id="107" w:name="_Toc235611148"/>
      <w:r>
        <w:t>Sources of emissions</w:t>
      </w:r>
      <w:bookmarkEnd w:id="103"/>
      <w:bookmarkEnd w:id="104"/>
      <w:bookmarkEnd w:id="105"/>
      <w:bookmarkEnd w:id="106"/>
      <w:bookmarkEnd w:id="107"/>
    </w:p>
    <w:p w14:paraId="7949EA86" w14:textId="77777777" w:rsidR="008465E3" w:rsidRPr="00C06058" w:rsidRDefault="008465E3" w:rsidP="007E687B">
      <w:pPr>
        <w:widowControl w:val="0"/>
        <w:spacing w:before="240" w:after="0"/>
        <w:ind w:right="537"/>
        <w:rPr>
          <w:rFonts w:eastAsia="Arial" w:cstheme="minorBidi"/>
          <w:color w:val="auto"/>
          <w:szCs w:val="22"/>
          <w:lang w:val="en-GB"/>
        </w:rPr>
      </w:pPr>
      <w:r w:rsidRPr="00C06058">
        <w:rPr>
          <w:rFonts w:eastAsia="Arial" w:cstheme="minorBidi"/>
          <w:color w:val="auto"/>
          <w:szCs w:val="22"/>
          <w:lang w:val="en-GB"/>
        </w:rPr>
        <w:t>E</w:t>
      </w:r>
      <w:r w:rsidRPr="00C06058">
        <w:rPr>
          <w:rFonts w:eastAsia="Arial" w:cstheme="minorBidi"/>
          <w:color w:val="auto"/>
          <w:spacing w:val="1"/>
          <w:szCs w:val="22"/>
          <w:lang w:val="en-GB"/>
        </w:rPr>
        <w:t>m</w:t>
      </w:r>
      <w:r w:rsidRPr="00C06058">
        <w:rPr>
          <w:rFonts w:eastAsia="Arial" w:cstheme="minorBidi"/>
          <w:color w:val="auto"/>
          <w:spacing w:val="-1"/>
          <w:szCs w:val="22"/>
          <w:lang w:val="en-GB"/>
        </w:rPr>
        <w:t>i</w:t>
      </w:r>
      <w:r w:rsidRPr="00C06058">
        <w:rPr>
          <w:rFonts w:eastAsia="Arial" w:cstheme="minorBidi"/>
          <w:color w:val="auto"/>
          <w:spacing w:val="-3"/>
          <w:szCs w:val="22"/>
          <w:lang w:val="en-GB"/>
        </w:rPr>
        <w:t>s</w:t>
      </w:r>
      <w:r w:rsidRPr="00C06058">
        <w:rPr>
          <w:rFonts w:eastAsia="Arial" w:cstheme="minorBidi"/>
          <w:color w:val="auto"/>
          <w:szCs w:val="22"/>
          <w:lang w:val="en-GB"/>
        </w:rPr>
        <w:t>s</w:t>
      </w:r>
      <w:r w:rsidRPr="00C06058">
        <w:rPr>
          <w:rFonts w:eastAsia="Arial" w:cstheme="minorBidi"/>
          <w:color w:val="auto"/>
          <w:spacing w:val="-1"/>
          <w:szCs w:val="22"/>
          <w:lang w:val="en-GB"/>
        </w:rPr>
        <w:t>i</w:t>
      </w:r>
      <w:r w:rsidRPr="00C06058">
        <w:rPr>
          <w:rFonts w:eastAsia="Arial" w:cstheme="minorBidi"/>
          <w:color w:val="auto"/>
          <w:szCs w:val="22"/>
          <w:lang w:val="en-GB"/>
        </w:rPr>
        <w:t xml:space="preserve">ons </w:t>
      </w:r>
      <w:r>
        <w:rPr>
          <w:rFonts w:eastAsia="Arial" w:cstheme="minorBidi"/>
          <w:color w:val="auto"/>
          <w:szCs w:val="22"/>
          <w:lang w:val="en-GB"/>
        </w:rPr>
        <w:t xml:space="preserve">from landfills </w:t>
      </w:r>
      <w:r w:rsidRPr="00C06058">
        <w:rPr>
          <w:rFonts w:eastAsia="Arial" w:cstheme="minorBidi"/>
          <w:color w:val="auto"/>
          <w:spacing w:val="-3"/>
          <w:szCs w:val="22"/>
          <w:lang w:val="en-GB"/>
        </w:rPr>
        <w:t>v</w:t>
      </w:r>
      <w:r w:rsidRPr="00C06058">
        <w:rPr>
          <w:rFonts w:eastAsia="Arial" w:cstheme="minorBidi"/>
          <w:color w:val="auto"/>
          <w:szCs w:val="22"/>
          <w:lang w:val="en-GB"/>
        </w:rPr>
        <w:t>a</w:t>
      </w:r>
      <w:r w:rsidRPr="00C06058">
        <w:rPr>
          <w:rFonts w:eastAsia="Arial" w:cstheme="minorBidi"/>
          <w:color w:val="auto"/>
          <w:spacing w:val="1"/>
          <w:szCs w:val="22"/>
          <w:lang w:val="en-GB"/>
        </w:rPr>
        <w:t>r</w:t>
      </w:r>
      <w:r w:rsidRPr="00C06058">
        <w:rPr>
          <w:rFonts w:eastAsia="Arial" w:cstheme="minorBidi"/>
          <w:color w:val="auto"/>
          <w:szCs w:val="22"/>
          <w:lang w:val="en-GB"/>
        </w:rPr>
        <w:t>y</w:t>
      </w:r>
      <w:r w:rsidRPr="00C06058">
        <w:rPr>
          <w:rFonts w:eastAsia="Arial" w:cstheme="minorBidi"/>
          <w:color w:val="auto"/>
          <w:spacing w:val="-2"/>
          <w:szCs w:val="22"/>
          <w:lang w:val="en-GB"/>
        </w:rPr>
        <w:t xml:space="preserve"> </w:t>
      </w:r>
      <w:r w:rsidRPr="00C06058">
        <w:rPr>
          <w:rFonts w:eastAsia="Arial" w:cstheme="minorBidi"/>
          <w:color w:val="auto"/>
          <w:szCs w:val="22"/>
          <w:lang w:val="en-GB"/>
        </w:rPr>
        <w:t>g</w:t>
      </w:r>
      <w:r w:rsidRPr="00C06058">
        <w:rPr>
          <w:rFonts w:eastAsia="Arial" w:cstheme="minorBidi"/>
          <w:color w:val="auto"/>
          <w:spacing w:val="-1"/>
          <w:szCs w:val="22"/>
          <w:lang w:val="en-GB"/>
        </w:rPr>
        <w:t>r</w:t>
      </w:r>
      <w:r w:rsidRPr="00C06058">
        <w:rPr>
          <w:rFonts w:eastAsia="Arial" w:cstheme="minorBidi"/>
          <w:color w:val="auto"/>
          <w:szCs w:val="22"/>
          <w:lang w:val="en-GB"/>
        </w:rPr>
        <w:t>eat</w:t>
      </w:r>
      <w:r w:rsidRPr="00C06058">
        <w:rPr>
          <w:rFonts w:eastAsia="Arial" w:cstheme="minorBidi"/>
          <w:color w:val="auto"/>
          <w:spacing w:val="-1"/>
          <w:szCs w:val="22"/>
          <w:lang w:val="en-GB"/>
        </w:rPr>
        <w:t>l</w:t>
      </w:r>
      <w:r w:rsidRPr="00C06058">
        <w:rPr>
          <w:rFonts w:eastAsia="Arial" w:cstheme="minorBidi"/>
          <w:color w:val="auto"/>
          <w:szCs w:val="22"/>
          <w:lang w:val="en-GB"/>
        </w:rPr>
        <w:t>y bas</w:t>
      </w:r>
      <w:r w:rsidRPr="00C06058">
        <w:rPr>
          <w:rFonts w:eastAsia="Arial" w:cstheme="minorBidi"/>
          <w:color w:val="auto"/>
          <w:spacing w:val="-2"/>
          <w:szCs w:val="22"/>
          <w:lang w:val="en-GB"/>
        </w:rPr>
        <w:t>e</w:t>
      </w:r>
      <w:r w:rsidRPr="00C06058">
        <w:rPr>
          <w:rFonts w:eastAsia="Arial" w:cstheme="minorBidi"/>
          <w:color w:val="auto"/>
          <w:szCs w:val="22"/>
          <w:lang w:val="en-GB"/>
        </w:rPr>
        <w:t>d</w:t>
      </w:r>
      <w:r w:rsidRPr="00C06058">
        <w:rPr>
          <w:rFonts w:eastAsia="Arial" w:cstheme="minorBidi"/>
          <w:color w:val="auto"/>
          <w:spacing w:val="1"/>
          <w:szCs w:val="22"/>
          <w:lang w:val="en-GB"/>
        </w:rPr>
        <w:t xml:space="preserve"> </w:t>
      </w:r>
      <w:r w:rsidRPr="00C06058">
        <w:rPr>
          <w:rFonts w:eastAsia="Arial" w:cstheme="minorBidi"/>
          <w:color w:val="auto"/>
          <w:szCs w:val="22"/>
          <w:lang w:val="en-GB"/>
        </w:rPr>
        <w:t>on</w:t>
      </w:r>
      <w:r w:rsidRPr="00C06058">
        <w:rPr>
          <w:rFonts w:eastAsia="Arial" w:cstheme="minorBidi"/>
          <w:color w:val="auto"/>
          <w:spacing w:val="-1"/>
          <w:szCs w:val="22"/>
          <w:lang w:val="en-GB"/>
        </w:rPr>
        <w:t xml:space="preserve"> </w:t>
      </w:r>
      <w:r w:rsidRPr="00C06058">
        <w:rPr>
          <w:rFonts w:eastAsia="Arial" w:cstheme="minorBidi"/>
          <w:color w:val="auto"/>
          <w:szCs w:val="22"/>
          <w:lang w:val="en-GB"/>
        </w:rPr>
        <w:t>a</w:t>
      </w:r>
      <w:r w:rsidRPr="00C06058">
        <w:rPr>
          <w:rFonts w:eastAsia="Arial" w:cstheme="minorBidi"/>
          <w:color w:val="auto"/>
          <w:spacing w:val="1"/>
          <w:szCs w:val="22"/>
          <w:lang w:val="en-GB"/>
        </w:rPr>
        <w:t xml:space="preserve"> </w:t>
      </w:r>
      <w:r w:rsidRPr="00C06058">
        <w:rPr>
          <w:rFonts w:eastAsia="Arial" w:cstheme="minorBidi"/>
          <w:color w:val="auto"/>
          <w:spacing w:val="-1"/>
          <w:szCs w:val="22"/>
          <w:lang w:val="en-GB"/>
        </w:rPr>
        <w:t>r</w:t>
      </w:r>
      <w:r w:rsidRPr="00C06058">
        <w:rPr>
          <w:rFonts w:eastAsia="Arial" w:cstheme="minorBidi"/>
          <w:color w:val="auto"/>
          <w:spacing w:val="-2"/>
          <w:szCs w:val="22"/>
          <w:lang w:val="en-GB"/>
        </w:rPr>
        <w:t>a</w:t>
      </w:r>
      <w:r w:rsidRPr="00C06058">
        <w:rPr>
          <w:rFonts w:eastAsia="Arial" w:cstheme="minorBidi"/>
          <w:color w:val="auto"/>
          <w:szCs w:val="22"/>
          <w:lang w:val="en-GB"/>
        </w:rPr>
        <w:t>n</w:t>
      </w:r>
      <w:r w:rsidRPr="00C06058">
        <w:rPr>
          <w:rFonts w:eastAsia="Arial" w:cstheme="minorBidi"/>
          <w:color w:val="auto"/>
          <w:spacing w:val="-2"/>
          <w:szCs w:val="22"/>
          <w:lang w:val="en-GB"/>
        </w:rPr>
        <w:t>g</w:t>
      </w:r>
      <w:r w:rsidRPr="00C06058">
        <w:rPr>
          <w:rFonts w:eastAsia="Arial" w:cstheme="minorBidi"/>
          <w:color w:val="auto"/>
          <w:szCs w:val="22"/>
          <w:lang w:val="en-GB"/>
        </w:rPr>
        <w:t>e</w:t>
      </w:r>
      <w:r w:rsidRPr="00C06058">
        <w:rPr>
          <w:rFonts w:eastAsia="Arial" w:cstheme="minorBidi"/>
          <w:color w:val="auto"/>
          <w:spacing w:val="1"/>
          <w:szCs w:val="22"/>
          <w:lang w:val="en-GB"/>
        </w:rPr>
        <w:t xml:space="preserve"> </w:t>
      </w:r>
      <w:r w:rsidRPr="00C06058">
        <w:rPr>
          <w:rFonts w:eastAsia="Arial" w:cstheme="minorBidi"/>
          <w:color w:val="auto"/>
          <w:spacing w:val="-2"/>
          <w:szCs w:val="22"/>
          <w:lang w:val="en-GB"/>
        </w:rPr>
        <w:t>o</w:t>
      </w:r>
      <w:r w:rsidRPr="00C06058">
        <w:rPr>
          <w:rFonts w:eastAsia="Arial" w:cstheme="minorBidi"/>
          <w:color w:val="auto"/>
          <w:szCs w:val="22"/>
          <w:lang w:val="en-GB"/>
        </w:rPr>
        <w:t>f</w:t>
      </w:r>
      <w:r w:rsidRPr="00C06058">
        <w:rPr>
          <w:rFonts w:eastAsia="Arial" w:cstheme="minorBidi"/>
          <w:color w:val="auto"/>
          <w:spacing w:val="-2"/>
          <w:szCs w:val="22"/>
          <w:lang w:val="en-GB"/>
        </w:rPr>
        <w:t xml:space="preserve"> </w:t>
      </w:r>
      <w:r w:rsidRPr="00C06058">
        <w:rPr>
          <w:rFonts w:eastAsia="Arial" w:cstheme="minorBidi"/>
          <w:color w:val="auto"/>
          <w:spacing w:val="2"/>
          <w:szCs w:val="22"/>
          <w:lang w:val="en-GB"/>
        </w:rPr>
        <w:t>f</w:t>
      </w:r>
      <w:r w:rsidRPr="00C06058">
        <w:rPr>
          <w:rFonts w:eastAsia="Arial" w:cstheme="minorBidi"/>
          <w:color w:val="auto"/>
          <w:spacing w:val="-2"/>
          <w:szCs w:val="22"/>
          <w:lang w:val="en-GB"/>
        </w:rPr>
        <w:t>a</w:t>
      </w:r>
      <w:r w:rsidRPr="00C06058">
        <w:rPr>
          <w:rFonts w:eastAsia="Arial" w:cstheme="minorBidi"/>
          <w:color w:val="auto"/>
          <w:szCs w:val="22"/>
          <w:lang w:val="en-GB"/>
        </w:rPr>
        <w:t>cto</w:t>
      </w:r>
      <w:r w:rsidRPr="00C06058">
        <w:rPr>
          <w:rFonts w:eastAsia="Arial" w:cstheme="minorBidi"/>
          <w:color w:val="auto"/>
          <w:spacing w:val="-1"/>
          <w:szCs w:val="22"/>
          <w:lang w:val="en-GB"/>
        </w:rPr>
        <w:t>r</w:t>
      </w:r>
      <w:r w:rsidRPr="00C06058">
        <w:rPr>
          <w:rFonts w:eastAsia="Arial" w:cstheme="minorBidi"/>
          <w:color w:val="auto"/>
          <w:szCs w:val="22"/>
          <w:lang w:val="en-GB"/>
        </w:rPr>
        <w:t xml:space="preserve">s </w:t>
      </w:r>
      <w:r w:rsidRPr="00C06058">
        <w:rPr>
          <w:rFonts w:eastAsia="Arial" w:cstheme="minorBidi"/>
          <w:color w:val="auto"/>
          <w:spacing w:val="-1"/>
          <w:szCs w:val="22"/>
          <w:lang w:val="en-GB"/>
        </w:rPr>
        <w:t>i</w:t>
      </w:r>
      <w:r w:rsidRPr="00C06058">
        <w:rPr>
          <w:rFonts w:eastAsia="Arial" w:cstheme="minorBidi"/>
          <w:color w:val="auto"/>
          <w:szCs w:val="22"/>
          <w:lang w:val="en-GB"/>
        </w:rPr>
        <w:t>nc</w:t>
      </w:r>
      <w:r w:rsidRPr="00C06058">
        <w:rPr>
          <w:rFonts w:eastAsia="Arial" w:cstheme="minorBidi"/>
          <w:color w:val="auto"/>
          <w:spacing w:val="-1"/>
          <w:szCs w:val="22"/>
          <w:lang w:val="en-GB"/>
        </w:rPr>
        <w:t>l</w:t>
      </w:r>
      <w:r w:rsidRPr="00C06058">
        <w:rPr>
          <w:rFonts w:eastAsia="Arial" w:cstheme="minorBidi"/>
          <w:color w:val="auto"/>
          <w:szCs w:val="22"/>
          <w:lang w:val="en-GB"/>
        </w:rPr>
        <w:t>ud</w:t>
      </w:r>
      <w:r w:rsidRPr="00C06058">
        <w:rPr>
          <w:rFonts w:eastAsia="Arial" w:cstheme="minorBidi"/>
          <w:color w:val="auto"/>
          <w:spacing w:val="-1"/>
          <w:szCs w:val="22"/>
          <w:lang w:val="en-GB"/>
        </w:rPr>
        <w:t>i</w:t>
      </w:r>
      <w:r w:rsidRPr="00C06058">
        <w:rPr>
          <w:rFonts w:eastAsia="Arial" w:cstheme="minorBidi"/>
          <w:color w:val="auto"/>
          <w:szCs w:val="22"/>
          <w:lang w:val="en-GB"/>
        </w:rPr>
        <w:t>n</w:t>
      </w:r>
      <w:r w:rsidRPr="00C06058">
        <w:rPr>
          <w:rFonts w:eastAsia="Arial" w:cstheme="minorBidi"/>
          <w:color w:val="auto"/>
          <w:spacing w:val="-2"/>
          <w:szCs w:val="22"/>
          <w:lang w:val="en-GB"/>
        </w:rPr>
        <w:t>g</w:t>
      </w:r>
      <w:r w:rsidRPr="00C06058">
        <w:rPr>
          <w:rFonts w:eastAsia="Arial" w:cstheme="minorBidi"/>
          <w:color w:val="auto"/>
          <w:szCs w:val="22"/>
          <w:lang w:val="en-GB"/>
        </w:rPr>
        <w:t>:</w:t>
      </w:r>
    </w:p>
    <w:p w14:paraId="23B70D38" w14:textId="77777777" w:rsidR="008465E3" w:rsidRPr="0018498E" w:rsidRDefault="008465E3" w:rsidP="008465E3">
      <w:pPr>
        <w:pStyle w:val="CERbullets"/>
        <w:numPr>
          <w:ilvl w:val="0"/>
          <w:numId w:val="40"/>
        </w:numPr>
      </w:pPr>
      <w:r>
        <w:t>the amount of waste deposited</w:t>
      </w:r>
    </w:p>
    <w:p w14:paraId="4082DE9B" w14:textId="77777777" w:rsidR="008465E3" w:rsidRPr="0018498E" w:rsidRDefault="008465E3" w:rsidP="008465E3">
      <w:pPr>
        <w:pStyle w:val="CERbullets"/>
        <w:numPr>
          <w:ilvl w:val="0"/>
          <w:numId w:val="40"/>
        </w:numPr>
      </w:pPr>
      <w:r>
        <w:t>the type of waste deposited</w:t>
      </w:r>
    </w:p>
    <w:p w14:paraId="77A2C229" w14:textId="058B9BF2" w:rsidR="008465E3" w:rsidRPr="0018498E" w:rsidRDefault="008465E3" w:rsidP="008465E3">
      <w:pPr>
        <w:pStyle w:val="CERbullets"/>
        <w:numPr>
          <w:ilvl w:val="0"/>
          <w:numId w:val="40"/>
        </w:numPr>
      </w:pPr>
      <w:r>
        <w:t>the location of, and climatic conditions at, the landfill</w:t>
      </w:r>
    </w:p>
    <w:p w14:paraId="39FFA7A4" w14:textId="0E1A4A3E" w:rsidR="008465E3" w:rsidRDefault="005B2E2C" w:rsidP="008465E3">
      <w:pPr>
        <w:pStyle w:val="CERbullets"/>
        <w:rPr>
          <w:lang w:val="en-GB"/>
        </w:rPr>
      </w:pPr>
      <w:r w:rsidRPr="5FC95076">
        <w:rPr>
          <w:lang w:val="en-GB"/>
        </w:rPr>
        <w:t>a</w:t>
      </w:r>
      <w:r w:rsidR="008465E3" w:rsidRPr="5FC95076">
        <w:rPr>
          <w:lang w:val="en-GB"/>
        </w:rPr>
        <w:t xml:space="preserve">ll sources of emissions from landfills that are reportable under NGER are shown in </w:t>
      </w:r>
      <w:hyperlink w:anchor="Figure1">
        <w:r w:rsidR="008465E3" w:rsidRPr="5FC95076">
          <w:rPr>
            <w:rStyle w:val="Hyperlink"/>
            <w:rFonts w:asciiTheme="minorHAnsi" w:hAnsiTheme="minorHAnsi"/>
            <w:lang w:val="en-GB"/>
          </w:rPr>
          <w:t>Figure 1</w:t>
        </w:r>
      </w:hyperlink>
      <w:r w:rsidR="008465E3" w:rsidRPr="5FC95076">
        <w:rPr>
          <w:lang w:val="en-GB"/>
        </w:rPr>
        <w:t xml:space="preserve">, </w:t>
      </w:r>
      <w:hyperlink w:anchor="Figure2">
        <w:r w:rsidR="008465E3" w:rsidRPr="5FC95076">
          <w:rPr>
            <w:rStyle w:val="Hyperlink"/>
            <w:rFonts w:asciiTheme="minorHAnsi" w:hAnsiTheme="minorHAnsi"/>
            <w:lang w:val="en-GB"/>
          </w:rPr>
          <w:t>Figure 2</w:t>
        </w:r>
      </w:hyperlink>
      <w:r w:rsidR="008465E3" w:rsidRPr="5FC95076">
        <w:rPr>
          <w:lang w:val="en-GB"/>
        </w:rPr>
        <w:t xml:space="preserve"> and </w:t>
      </w:r>
      <w:hyperlink w:anchor="Figure3">
        <w:r w:rsidR="0049359E" w:rsidRPr="5FC95076">
          <w:rPr>
            <w:rStyle w:val="Hyperlink"/>
            <w:rFonts w:asciiTheme="minorHAnsi" w:hAnsiTheme="minorHAnsi"/>
          </w:rPr>
          <w:t xml:space="preserve">Figure </w:t>
        </w:r>
        <w:r w:rsidR="004D10BF" w:rsidRPr="5FC95076">
          <w:rPr>
            <w:rStyle w:val="Hyperlink"/>
            <w:rFonts w:asciiTheme="minorHAnsi" w:hAnsiTheme="minorHAnsi"/>
          </w:rPr>
          <w:t>3</w:t>
        </w:r>
      </w:hyperlink>
    </w:p>
    <w:p w14:paraId="1FCF0517" w14:textId="77777777" w:rsidR="008465E3" w:rsidRPr="0018498E" w:rsidRDefault="008465E3" w:rsidP="008465E3">
      <w:pPr>
        <w:pStyle w:val="CERbullets"/>
        <w:numPr>
          <w:ilvl w:val="0"/>
          <w:numId w:val="40"/>
        </w:numPr>
      </w:pPr>
      <w:r>
        <w:t>methane from decomposing waste in the landfill</w:t>
      </w:r>
    </w:p>
    <w:p w14:paraId="6402F3E8" w14:textId="77777777" w:rsidR="008465E3" w:rsidRPr="0018498E" w:rsidRDefault="008465E3" w:rsidP="008465E3">
      <w:pPr>
        <w:pStyle w:val="CERbullets"/>
        <w:numPr>
          <w:ilvl w:val="0"/>
          <w:numId w:val="40"/>
        </w:numPr>
      </w:pPr>
      <w:r>
        <w:t>methane and nitrous oxide from combusting landfill biogas</w:t>
      </w:r>
    </w:p>
    <w:p w14:paraId="60540018" w14:textId="47482B5C" w:rsidR="008465E3" w:rsidRDefault="008465E3" w:rsidP="008465E3">
      <w:pPr>
        <w:pStyle w:val="CERbullets"/>
        <w:numPr>
          <w:ilvl w:val="0"/>
          <w:numId w:val="40"/>
        </w:numPr>
      </w:pPr>
      <w:r>
        <w:lastRenderedPageBreak/>
        <w:t>methane and nitrous oxide from composting or anaerobic treatment of organic wastes</w:t>
      </w:r>
    </w:p>
    <w:p w14:paraId="3BB84937" w14:textId="5BE0B9EF" w:rsidR="00A62B38" w:rsidRPr="0018498E" w:rsidRDefault="00A62B38" w:rsidP="008465E3">
      <w:pPr>
        <w:pStyle w:val="CERbullets"/>
        <w:numPr>
          <w:ilvl w:val="0"/>
          <w:numId w:val="40"/>
        </w:numPr>
      </w:pPr>
      <w:r>
        <w:t>landfill gas collection efficiency.</w:t>
      </w:r>
    </w:p>
    <w:p w14:paraId="11947961" w14:textId="77777777" w:rsidR="008465E3" w:rsidRPr="000E0765" w:rsidRDefault="008465E3" w:rsidP="008465E3">
      <w:pPr>
        <w:rPr>
          <w:lang w:val="en-GB"/>
        </w:rPr>
      </w:pPr>
      <w:r w:rsidRPr="000E0765">
        <w:rPr>
          <w:lang w:val="en-GB"/>
        </w:rPr>
        <w:t xml:space="preserve">Once waste is placed in a landfill, organic matter in the waste decomposes, under anaerobic conditions, to produce methane. Methane, as a component of landfill gas, can be emitted from the landfill. Division 5.2.2 of the </w:t>
      </w:r>
      <w:r>
        <w:rPr>
          <w:lang w:val="en-GB"/>
        </w:rPr>
        <w:t>NGER Measurement Determination</w:t>
      </w:r>
      <w:r w:rsidRPr="000E0765">
        <w:rPr>
          <w:lang w:val="en-GB"/>
        </w:rPr>
        <w:t xml:space="preserve"> includes calculations of how the methane generated can be calculated. Total emissions from the landfill are equal to the methane generated less any methane captured for on or offsite combustion (including flaring). Calculation of total emissions from the landfill is done by the </w:t>
      </w:r>
      <w:r>
        <w:rPr>
          <w:lang w:val="en-GB"/>
        </w:rPr>
        <w:t>solid waste calculator</w:t>
      </w:r>
      <w:r w:rsidRPr="000E0765">
        <w:rPr>
          <w:lang w:val="en-GB"/>
        </w:rPr>
        <w:t xml:space="preserve"> described below.  </w:t>
      </w:r>
    </w:p>
    <w:p w14:paraId="08013DDB" w14:textId="77777777" w:rsidR="008465E3" w:rsidRPr="000E0765" w:rsidRDefault="008465E3" w:rsidP="00696816">
      <w:pPr>
        <w:pStyle w:val="Heading2"/>
        <w:numPr>
          <w:ilvl w:val="1"/>
          <w:numId w:val="41"/>
        </w:numPr>
        <w:tabs>
          <w:tab w:val="num" w:pos="1440"/>
        </w:tabs>
        <w:ind w:left="720" w:hanging="720"/>
      </w:pPr>
      <w:bookmarkStart w:id="108" w:name="_Solid_Waste_Calculator"/>
      <w:bookmarkStart w:id="109" w:name="_Ref510010176"/>
      <w:bookmarkStart w:id="110" w:name="_Toc46470552"/>
      <w:bookmarkStart w:id="111" w:name="_Toc46470608"/>
      <w:bookmarkStart w:id="112" w:name="_Toc107933642"/>
      <w:bookmarkStart w:id="113" w:name="_Toc235611149"/>
      <w:bookmarkEnd w:id="108"/>
      <w:r w:rsidRPr="000E0765">
        <w:t>Solid Waste Calculator</w:t>
      </w:r>
      <w:bookmarkEnd w:id="109"/>
      <w:bookmarkEnd w:id="110"/>
      <w:bookmarkEnd w:id="111"/>
      <w:bookmarkEnd w:id="112"/>
      <w:bookmarkEnd w:id="113"/>
    </w:p>
    <w:p w14:paraId="32AEB634" w14:textId="750E0F9D" w:rsidR="008465E3" w:rsidRDefault="6CDC134F" w:rsidP="007E687B">
      <w:pPr>
        <w:spacing w:before="240"/>
      </w:pPr>
      <w:r>
        <w:t>CER</w:t>
      </w:r>
      <w:r w:rsidR="008465E3" w:rsidRPr="000E0765">
        <w:t xml:space="preserve"> has developed a Microsoft Excel based</w:t>
      </w:r>
      <w:r w:rsidR="008465E3">
        <w:t xml:space="preserve"> NGER </w:t>
      </w:r>
      <w:hyperlink r:id="rId36" w:tooltip="A link to the Solid waste calculator on the Clean Energy Regulator website" w:history="1">
        <w:r w:rsidR="008465E3">
          <w:rPr>
            <w:rStyle w:val="Hyperlink"/>
          </w:rPr>
          <w:t>S</w:t>
        </w:r>
        <w:r w:rsidR="008465E3" w:rsidRPr="008F154A">
          <w:rPr>
            <w:rStyle w:val="Hyperlink"/>
            <w:rFonts w:asciiTheme="minorHAnsi" w:hAnsiTheme="minorHAnsi"/>
          </w:rPr>
          <w:t xml:space="preserve">olid </w:t>
        </w:r>
        <w:r w:rsidR="008465E3">
          <w:rPr>
            <w:rStyle w:val="Hyperlink"/>
            <w:rFonts w:asciiTheme="minorHAnsi" w:hAnsiTheme="minorHAnsi"/>
          </w:rPr>
          <w:t>W</w:t>
        </w:r>
        <w:r w:rsidR="008465E3" w:rsidRPr="008F154A">
          <w:rPr>
            <w:rStyle w:val="Hyperlink"/>
            <w:rFonts w:asciiTheme="minorHAnsi" w:hAnsiTheme="minorHAnsi"/>
          </w:rPr>
          <w:t xml:space="preserve">aste </w:t>
        </w:r>
        <w:r w:rsidR="008465E3">
          <w:rPr>
            <w:rStyle w:val="Hyperlink"/>
            <w:rFonts w:asciiTheme="minorHAnsi" w:hAnsiTheme="minorHAnsi"/>
          </w:rPr>
          <w:t>C</w:t>
        </w:r>
        <w:r w:rsidR="008465E3" w:rsidRPr="008F154A">
          <w:rPr>
            <w:rStyle w:val="Hyperlink"/>
            <w:rFonts w:asciiTheme="minorHAnsi" w:hAnsiTheme="minorHAnsi"/>
          </w:rPr>
          <w:t>alculator</w:t>
        </w:r>
      </w:hyperlink>
      <w:r w:rsidR="008465E3" w:rsidRPr="000E0765">
        <w:rPr>
          <w:rStyle w:val="FootnoteReference"/>
        </w:rPr>
        <w:footnoteReference w:id="15"/>
      </w:r>
      <w:r w:rsidR="008465E3">
        <w:t xml:space="preserve"> (</w:t>
      </w:r>
      <w:r w:rsidR="008465E3" w:rsidRPr="000E0765">
        <w:rPr>
          <w:color w:val="auto"/>
          <w:spacing w:val="1"/>
          <w:lang w:val="en-GB"/>
        </w:rPr>
        <w:t>SWC</w:t>
      </w:r>
      <w:r w:rsidR="008465E3">
        <w:rPr>
          <w:color w:val="auto"/>
          <w:spacing w:val="1"/>
          <w:lang w:val="en-GB"/>
        </w:rPr>
        <w:t>)</w:t>
      </w:r>
      <w:r w:rsidR="008465E3" w:rsidRPr="000E0765">
        <w:t xml:space="preserve"> to assist landfill operators report emissions data relating to landfill activities</w:t>
      </w:r>
      <w:r w:rsidR="008465E3">
        <w:t xml:space="preserve"> and recommends that reporters use it to ensure that reporting requirements are met. </w:t>
      </w:r>
      <w:r w:rsidR="008465E3" w:rsidRPr="4143F22A">
        <w:rPr>
          <w:spacing w:val="2"/>
        </w:rPr>
        <w:t>T</w:t>
      </w:r>
      <w:r w:rsidR="008465E3" w:rsidRPr="4143F22A">
        <w:rPr>
          <w:spacing w:val="-2"/>
        </w:rPr>
        <w:t>h</w:t>
      </w:r>
      <w:r w:rsidR="008465E3" w:rsidRPr="4143F22A">
        <w:t>e</w:t>
      </w:r>
      <w:r w:rsidR="008465E3" w:rsidRPr="000E0765">
        <w:rPr>
          <w:spacing w:val="1"/>
          <w:szCs w:val="22"/>
        </w:rPr>
        <w:t xml:space="preserve"> </w:t>
      </w:r>
      <w:r w:rsidR="008465E3" w:rsidRPr="4143F22A">
        <w:t>SWC</w:t>
      </w:r>
      <w:r w:rsidR="008465E3" w:rsidRPr="000E0765">
        <w:rPr>
          <w:spacing w:val="-1"/>
          <w:szCs w:val="22"/>
        </w:rPr>
        <w:t xml:space="preserve"> </w:t>
      </w:r>
      <w:r w:rsidR="008465E3" w:rsidRPr="4143F22A">
        <w:t>ca</w:t>
      </w:r>
      <w:r w:rsidR="008465E3" w:rsidRPr="4143F22A">
        <w:rPr>
          <w:spacing w:val="-1"/>
        </w:rPr>
        <w:t>l</w:t>
      </w:r>
      <w:r w:rsidR="008465E3" w:rsidRPr="4143F22A">
        <w:t>cu</w:t>
      </w:r>
      <w:r w:rsidR="008465E3" w:rsidRPr="4143F22A">
        <w:rPr>
          <w:spacing w:val="-1"/>
        </w:rPr>
        <w:t>l</w:t>
      </w:r>
      <w:r w:rsidR="008465E3" w:rsidRPr="4143F22A">
        <w:t>ates</w:t>
      </w:r>
      <w:r w:rsidR="008465E3" w:rsidRPr="000E0765">
        <w:rPr>
          <w:spacing w:val="-1"/>
          <w:szCs w:val="22"/>
        </w:rPr>
        <w:t xml:space="preserve"> </w:t>
      </w:r>
      <w:r w:rsidR="008465E3" w:rsidRPr="4143F22A">
        <w:t>the</w:t>
      </w:r>
      <w:r w:rsidR="008465E3" w:rsidRPr="000E0765">
        <w:rPr>
          <w:spacing w:val="-1"/>
          <w:szCs w:val="22"/>
        </w:rPr>
        <w:t xml:space="preserve"> </w:t>
      </w:r>
      <w:r w:rsidR="008465E3" w:rsidRPr="4143F22A">
        <w:t>t</w:t>
      </w:r>
      <w:r w:rsidR="008465E3" w:rsidRPr="4143F22A">
        <w:rPr>
          <w:spacing w:val="-2"/>
        </w:rPr>
        <w:t>o</w:t>
      </w:r>
      <w:r w:rsidR="008465E3" w:rsidRPr="4143F22A">
        <w:t xml:space="preserve">tal </w:t>
      </w:r>
      <w:r w:rsidR="008465E3" w:rsidRPr="4143F22A">
        <w:rPr>
          <w:spacing w:val="-2"/>
        </w:rPr>
        <w:t>landfill emissions</w:t>
      </w:r>
      <w:r w:rsidR="008465E3" w:rsidRPr="000E0765">
        <w:rPr>
          <w:spacing w:val="-3"/>
          <w:szCs w:val="22"/>
        </w:rPr>
        <w:t xml:space="preserve"> </w:t>
      </w:r>
      <w:r w:rsidR="008465E3" w:rsidRPr="4143F22A">
        <w:rPr>
          <w:spacing w:val="2"/>
        </w:rPr>
        <w:t>f</w:t>
      </w:r>
      <w:r w:rsidR="008465E3" w:rsidRPr="4143F22A">
        <w:rPr>
          <w:spacing w:val="-1"/>
        </w:rPr>
        <w:t>r</w:t>
      </w:r>
      <w:r w:rsidR="008465E3" w:rsidRPr="4143F22A">
        <w:rPr>
          <w:spacing w:val="-2"/>
        </w:rPr>
        <w:t>o</w:t>
      </w:r>
      <w:r w:rsidR="008465E3" w:rsidRPr="4143F22A">
        <w:t>m the</w:t>
      </w:r>
      <w:r w:rsidR="008465E3" w:rsidRPr="000E0765">
        <w:rPr>
          <w:spacing w:val="1"/>
          <w:szCs w:val="22"/>
        </w:rPr>
        <w:t xml:space="preserve"> </w:t>
      </w:r>
      <w:r w:rsidR="008465E3" w:rsidRPr="4143F22A">
        <w:t>t</w:t>
      </w:r>
      <w:r w:rsidR="008465E3" w:rsidRPr="4143F22A">
        <w:rPr>
          <w:spacing w:val="-2"/>
        </w:rPr>
        <w:t>o</w:t>
      </w:r>
      <w:r w:rsidR="008465E3" w:rsidRPr="4143F22A">
        <w:t>tal so</w:t>
      </w:r>
      <w:r w:rsidR="008465E3" w:rsidRPr="4143F22A">
        <w:rPr>
          <w:spacing w:val="-3"/>
        </w:rPr>
        <w:t>l</w:t>
      </w:r>
      <w:r w:rsidR="008465E3" w:rsidRPr="4143F22A">
        <w:rPr>
          <w:spacing w:val="-1"/>
        </w:rPr>
        <w:t>i</w:t>
      </w:r>
      <w:r w:rsidR="008465E3" w:rsidRPr="4143F22A">
        <w:t>d</w:t>
      </w:r>
      <w:r w:rsidR="008465E3" w:rsidRPr="000E0765">
        <w:rPr>
          <w:spacing w:val="1"/>
          <w:szCs w:val="22"/>
        </w:rPr>
        <w:t xml:space="preserve"> </w:t>
      </w:r>
      <w:r w:rsidR="008465E3" w:rsidRPr="4143F22A">
        <w:rPr>
          <w:spacing w:val="-3"/>
        </w:rPr>
        <w:t>w</w:t>
      </w:r>
      <w:r w:rsidR="008465E3" w:rsidRPr="4143F22A">
        <w:t>aste</w:t>
      </w:r>
      <w:r w:rsidR="008465E3" w:rsidRPr="4143F22A">
        <w:rPr>
          <w:spacing w:val="-2"/>
        </w:rPr>
        <w:t xml:space="preserve"> t</w:t>
      </w:r>
      <w:r w:rsidR="008465E3" w:rsidRPr="4143F22A">
        <w:t>o</w:t>
      </w:r>
      <w:r w:rsidR="008465E3" w:rsidRPr="4143F22A">
        <w:rPr>
          <w:spacing w:val="-2"/>
        </w:rPr>
        <w:t>n</w:t>
      </w:r>
      <w:r w:rsidR="008465E3" w:rsidRPr="4143F22A">
        <w:t>na</w:t>
      </w:r>
      <w:r w:rsidR="008465E3" w:rsidRPr="4143F22A">
        <w:rPr>
          <w:spacing w:val="-2"/>
        </w:rPr>
        <w:t>g</w:t>
      </w:r>
      <w:r w:rsidR="008465E3" w:rsidRPr="4143F22A">
        <w:t>e</w:t>
      </w:r>
      <w:r w:rsidR="008465E3" w:rsidRPr="000E0765">
        <w:rPr>
          <w:spacing w:val="1"/>
          <w:szCs w:val="22"/>
        </w:rPr>
        <w:t xml:space="preserve"> </w:t>
      </w:r>
      <w:r w:rsidR="008465E3" w:rsidRPr="4143F22A">
        <w:t>d</w:t>
      </w:r>
      <w:r w:rsidR="008465E3" w:rsidRPr="4143F22A">
        <w:rPr>
          <w:spacing w:val="-1"/>
        </w:rPr>
        <w:t>i</w:t>
      </w:r>
      <w:r w:rsidR="008465E3" w:rsidRPr="4143F22A">
        <w:t>spo</w:t>
      </w:r>
      <w:r w:rsidR="008465E3" w:rsidRPr="4143F22A">
        <w:rPr>
          <w:spacing w:val="-3"/>
        </w:rPr>
        <w:t>s</w:t>
      </w:r>
      <w:r w:rsidR="008465E3" w:rsidRPr="4143F22A">
        <w:t>ed</w:t>
      </w:r>
      <w:r w:rsidR="008465E3" w:rsidRPr="000E0765">
        <w:rPr>
          <w:spacing w:val="-1"/>
          <w:szCs w:val="22"/>
        </w:rPr>
        <w:t xml:space="preserve"> </w:t>
      </w:r>
      <w:r w:rsidR="008465E3" w:rsidRPr="4143F22A">
        <w:rPr>
          <w:spacing w:val="-2"/>
        </w:rPr>
        <w:t>o</w:t>
      </w:r>
      <w:r w:rsidR="008465E3" w:rsidRPr="4143F22A">
        <w:t>f</w:t>
      </w:r>
      <w:r w:rsidR="008465E3" w:rsidRPr="000E0765">
        <w:rPr>
          <w:spacing w:val="3"/>
          <w:szCs w:val="22"/>
        </w:rPr>
        <w:t xml:space="preserve"> </w:t>
      </w:r>
      <w:r w:rsidR="008465E3" w:rsidRPr="4143F22A">
        <w:rPr>
          <w:spacing w:val="-1"/>
        </w:rPr>
        <w:t>i</w:t>
      </w:r>
      <w:r w:rsidR="008465E3" w:rsidRPr="4143F22A">
        <w:t>n</w:t>
      </w:r>
      <w:r w:rsidR="008465E3" w:rsidRPr="000E0765">
        <w:rPr>
          <w:spacing w:val="-1"/>
          <w:szCs w:val="22"/>
        </w:rPr>
        <w:t xml:space="preserve"> </w:t>
      </w:r>
      <w:r w:rsidR="008465E3" w:rsidRPr="4143F22A">
        <w:t>the</w:t>
      </w:r>
      <w:r w:rsidR="008465E3" w:rsidRPr="000E0765">
        <w:rPr>
          <w:spacing w:val="1"/>
          <w:szCs w:val="22"/>
        </w:rPr>
        <w:t xml:space="preserve"> </w:t>
      </w:r>
      <w:r w:rsidR="008465E3" w:rsidRPr="4143F22A">
        <w:rPr>
          <w:spacing w:val="-3"/>
        </w:rPr>
        <w:t>l</w:t>
      </w:r>
      <w:r w:rsidR="008465E3" w:rsidRPr="4143F22A">
        <w:t>an</w:t>
      </w:r>
      <w:r w:rsidR="008465E3" w:rsidRPr="4143F22A">
        <w:rPr>
          <w:spacing w:val="-2"/>
        </w:rPr>
        <w:t>d</w:t>
      </w:r>
      <w:r w:rsidR="008465E3" w:rsidRPr="4143F22A">
        <w:rPr>
          <w:spacing w:val="2"/>
        </w:rPr>
        <w:t>f</w:t>
      </w:r>
      <w:r w:rsidR="008465E3" w:rsidRPr="4143F22A">
        <w:rPr>
          <w:spacing w:val="-1"/>
        </w:rPr>
        <w:t>il</w:t>
      </w:r>
      <w:r w:rsidR="008465E3" w:rsidRPr="4143F22A">
        <w:t>l over the life of the landfill. The emissions calculations are in</w:t>
      </w:r>
      <w:r w:rsidR="008465E3" w:rsidRPr="000E0765">
        <w:rPr>
          <w:spacing w:val="-1"/>
          <w:szCs w:val="22"/>
        </w:rPr>
        <w:t xml:space="preserve"> </w:t>
      </w:r>
      <w:r w:rsidR="008465E3" w:rsidRPr="4143F22A">
        <w:t>acco</w:t>
      </w:r>
      <w:r w:rsidR="008465E3" w:rsidRPr="4143F22A">
        <w:rPr>
          <w:spacing w:val="-1"/>
        </w:rPr>
        <w:t>r</w:t>
      </w:r>
      <w:r w:rsidR="008465E3" w:rsidRPr="4143F22A">
        <w:rPr>
          <w:spacing w:val="-2"/>
        </w:rPr>
        <w:t>d</w:t>
      </w:r>
      <w:r w:rsidR="008465E3" w:rsidRPr="4143F22A">
        <w:t>a</w:t>
      </w:r>
      <w:r w:rsidR="008465E3" w:rsidRPr="4143F22A">
        <w:rPr>
          <w:spacing w:val="-2"/>
        </w:rPr>
        <w:t>n</w:t>
      </w:r>
      <w:r w:rsidR="008465E3" w:rsidRPr="4143F22A">
        <w:t>ce</w:t>
      </w:r>
      <w:r w:rsidR="008465E3" w:rsidRPr="000E0765">
        <w:rPr>
          <w:spacing w:val="1"/>
          <w:szCs w:val="22"/>
        </w:rPr>
        <w:t xml:space="preserve"> </w:t>
      </w:r>
      <w:r w:rsidR="008465E3" w:rsidRPr="4143F22A">
        <w:rPr>
          <w:spacing w:val="-3"/>
        </w:rPr>
        <w:t>w</w:t>
      </w:r>
      <w:r w:rsidR="008465E3" w:rsidRPr="4143F22A">
        <w:rPr>
          <w:spacing w:val="-1"/>
        </w:rPr>
        <w:t>i</w:t>
      </w:r>
      <w:r w:rsidR="008465E3" w:rsidRPr="4143F22A">
        <w:t>th</w:t>
      </w:r>
      <w:r w:rsidR="008465E3" w:rsidRPr="000E0765">
        <w:rPr>
          <w:spacing w:val="1"/>
          <w:szCs w:val="22"/>
        </w:rPr>
        <w:t xml:space="preserve"> </w:t>
      </w:r>
      <w:r w:rsidR="008465E3" w:rsidRPr="4143F22A">
        <w:t>the</w:t>
      </w:r>
      <w:r w:rsidR="008465E3" w:rsidRPr="000E0765">
        <w:rPr>
          <w:spacing w:val="1"/>
          <w:szCs w:val="22"/>
        </w:rPr>
        <w:t xml:space="preserve"> </w:t>
      </w:r>
      <w:r w:rsidR="008465E3" w:rsidRPr="4143F22A">
        <w:rPr>
          <w:spacing w:val="-1"/>
        </w:rPr>
        <w:t>r</w:t>
      </w:r>
      <w:r w:rsidR="008465E3" w:rsidRPr="4143F22A">
        <w:t>e</w:t>
      </w:r>
      <w:r w:rsidR="008465E3" w:rsidRPr="4143F22A">
        <w:rPr>
          <w:spacing w:val="-1"/>
        </w:rPr>
        <w:t>l</w:t>
      </w:r>
      <w:r w:rsidR="008465E3" w:rsidRPr="4143F22A">
        <w:t>e</w:t>
      </w:r>
      <w:r w:rsidR="008465E3" w:rsidRPr="4143F22A">
        <w:rPr>
          <w:spacing w:val="-3"/>
        </w:rPr>
        <w:t>v</w:t>
      </w:r>
      <w:r w:rsidR="008465E3" w:rsidRPr="4143F22A">
        <w:t>ant e</w:t>
      </w:r>
      <w:r w:rsidR="008465E3" w:rsidRPr="4143F22A">
        <w:rPr>
          <w:spacing w:val="-2"/>
        </w:rPr>
        <w:t>q</w:t>
      </w:r>
      <w:r w:rsidR="008465E3" w:rsidRPr="4143F22A">
        <w:t>uat</w:t>
      </w:r>
      <w:r w:rsidR="008465E3" w:rsidRPr="4143F22A">
        <w:rPr>
          <w:spacing w:val="-1"/>
        </w:rPr>
        <w:t>i</w:t>
      </w:r>
      <w:r w:rsidR="008465E3" w:rsidRPr="4143F22A">
        <w:t xml:space="preserve">ons and factors </w:t>
      </w:r>
      <w:r w:rsidR="008465E3" w:rsidRPr="4143F22A">
        <w:rPr>
          <w:spacing w:val="-3"/>
        </w:rPr>
        <w:t>s</w:t>
      </w:r>
      <w:r w:rsidR="008465E3" w:rsidRPr="4143F22A">
        <w:t>et</w:t>
      </w:r>
      <w:r w:rsidR="008465E3" w:rsidRPr="000E0765">
        <w:rPr>
          <w:spacing w:val="-2"/>
          <w:szCs w:val="22"/>
        </w:rPr>
        <w:t xml:space="preserve"> </w:t>
      </w:r>
      <w:r w:rsidR="008465E3" w:rsidRPr="4143F22A">
        <w:t xml:space="preserve">out </w:t>
      </w:r>
      <w:r w:rsidR="008465E3" w:rsidRPr="4143F22A">
        <w:rPr>
          <w:spacing w:val="-3"/>
        </w:rPr>
        <w:t>i</w:t>
      </w:r>
      <w:r w:rsidR="008465E3" w:rsidRPr="4143F22A">
        <w:t>n</w:t>
      </w:r>
      <w:r w:rsidR="008465E3" w:rsidRPr="000E0765">
        <w:rPr>
          <w:spacing w:val="1"/>
          <w:szCs w:val="22"/>
        </w:rPr>
        <w:t xml:space="preserve"> </w:t>
      </w:r>
      <w:r w:rsidR="008465E3" w:rsidRPr="4143F22A">
        <w:rPr>
          <w:spacing w:val="-1"/>
        </w:rPr>
        <w:t>Di</w:t>
      </w:r>
      <w:r w:rsidR="008465E3" w:rsidRPr="4143F22A">
        <w:rPr>
          <w:spacing w:val="-3"/>
        </w:rPr>
        <w:t>v</w:t>
      </w:r>
      <w:r w:rsidR="008465E3" w:rsidRPr="4143F22A">
        <w:rPr>
          <w:spacing w:val="-1"/>
        </w:rPr>
        <w:t>i</w:t>
      </w:r>
      <w:r w:rsidR="008465E3" w:rsidRPr="4143F22A">
        <w:t>s</w:t>
      </w:r>
      <w:r w:rsidR="008465E3" w:rsidRPr="4143F22A">
        <w:rPr>
          <w:spacing w:val="-1"/>
        </w:rPr>
        <w:t>i</w:t>
      </w:r>
      <w:r w:rsidR="008465E3" w:rsidRPr="4143F22A">
        <w:t>on</w:t>
      </w:r>
      <w:r w:rsidR="008465E3" w:rsidRPr="004472C7">
        <w:rPr>
          <w:spacing w:val="1"/>
          <w:szCs w:val="22"/>
        </w:rPr>
        <w:t xml:space="preserve"> </w:t>
      </w:r>
      <w:r w:rsidR="008465E3" w:rsidRPr="4143F22A">
        <w:t>5.2.2</w:t>
      </w:r>
      <w:r w:rsidR="008465E3" w:rsidRPr="008E37D1">
        <w:rPr>
          <w:spacing w:val="-1"/>
          <w:szCs w:val="22"/>
        </w:rPr>
        <w:t xml:space="preserve"> </w:t>
      </w:r>
      <w:r w:rsidR="008465E3" w:rsidRPr="4143F22A">
        <w:rPr>
          <w:spacing w:val="-2"/>
        </w:rPr>
        <w:t>o</w:t>
      </w:r>
      <w:r w:rsidR="008465E3" w:rsidRPr="4143F22A">
        <w:t>f</w:t>
      </w:r>
      <w:r w:rsidR="008465E3" w:rsidRPr="000E0765">
        <w:rPr>
          <w:spacing w:val="3"/>
          <w:szCs w:val="22"/>
        </w:rPr>
        <w:t xml:space="preserve"> </w:t>
      </w:r>
      <w:r w:rsidR="008465E3" w:rsidRPr="4143F22A">
        <w:rPr>
          <w:spacing w:val="-2"/>
        </w:rPr>
        <w:t>the NGER Measurement Determination</w:t>
      </w:r>
      <w:r w:rsidR="008465E3" w:rsidRPr="000E0765">
        <w:rPr>
          <w:spacing w:val="-2"/>
          <w:szCs w:val="22"/>
        </w:rPr>
        <w:t xml:space="preserve"> (</w:t>
      </w:r>
      <w:r w:rsidR="3E78F676" w:rsidRPr="000E0765">
        <w:rPr>
          <w:spacing w:val="-2"/>
          <w:szCs w:val="22"/>
        </w:rPr>
        <w:t>M</w:t>
      </w:r>
      <w:r w:rsidR="49E50C5D" w:rsidRPr="4143F22A">
        <w:rPr>
          <w:spacing w:val="-2"/>
        </w:rPr>
        <w:t>ethod</w:t>
      </w:r>
      <w:r w:rsidR="008465E3" w:rsidRPr="4143F22A">
        <w:rPr>
          <w:spacing w:val="-2"/>
        </w:rPr>
        <w:t xml:space="preserve"> 1)</w:t>
      </w:r>
      <w:r w:rsidR="008465E3" w:rsidRPr="000E0765">
        <w:rPr>
          <w:szCs w:val="22"/>
        </w:rPr>
        <w:t>.</w:t>
      </w:r>
      <w:r w:rsidR="008465E3" w:rsidRPr="00423E57">
        <w:rPr>
          <w:szCs w:val="22"/>
        </w:rPr>
        <w:t xml:space="preserve"> </w:t>
      </w:r>
    </w:p>
    <w:p w14:paraId="7390B2D8" w14:textId="71FEEDCD" w:rsidR="008465E3" w:rsidRPr="006172F9" w:rsidRDefault="008465E3" w:rsidP="008465E3">
      <w:pPr>
        <w:rPr>
          <w:color w:val="000000"/>
          <w:lang w:val="en-GB"/>
        </w:rPr>
      </w:pPr>
      <w:r w:rsidRPr="006172F9">
        <w:rPr>
          <w:color w:val="000000"/>
          <w:lang w:val="en-GB"/>
        </w:rPr>
        <w:t xml:space="preserve">The </w:t>
      </w:r>
      <w:r>
        <w:rPr>
          <w:color w:val="000000"/>
          <w:lang w:val="en-GB"/>
        </w:rPr>
        <w:t xml:space="preserve">SWC </w:t>
      </w:r>
      <w:r w:rsidRPr="006172F9">
        <w:rPr>
          <w:color w:val="000000"/>
          <w:lang w:val="en-GB"/>
        </w:rPr>
        <w:t xml:space="preserve">allows users to input activity data in editable fields and does not allow users to edit equations and factors that are required by the </w:t>
      </w:r>
      <w:r>
        <w:rPr>
          <w:color w:val="000000"/>
          <w:lang w:val="en-GB"/>
        </w:rPr>
        <w:t>NGER Measurement Determination</w:t>
      </w:r>
      <w:r w:rsidRPr="006172F9">
        <w:rPr>
          <w:color w:val="000000"/>
          <w:lang w:val="en-GB"/>
        </w:rPr>
        <w:t>.</w:t>
      </w:r>
      <w:r w:rsidRPr="006172F9" w:rsidDel="00FE24D5">
        <w:rPr>
          <w:color w:val="000000"/>
          <w:spacing w:val="-1"/>
          <w:lang w:val="en-GB"/>
        </w:rPr>
        <w:t xml:space="preserve"> </w:t>
      </w:r>
      <w:r>
        <w:rPr>
          <w:color w:val="000000"/>
          <w:spacing w:val="-1"/>
          <w:lang w:val="en-GB"/>
        </w:rPr>
        <w:t xml:space="preserve">The calculator assists </w:t>
      </w:r>
      <w:r w:rsidRPr="00C06058">
        <w:rPr>
          <w:color w:val="000000"/>
          <w:spacing w:val="-1"/>
          <w:lang w:val="en-GB"/>
        </w:rPr>
        <w:t>l</w:t>
      </w:r>
      <w:r w:rsidRPr="00C06058">
        <w:rPr>
          <w:color w:val="000000"/>
          <w:spacing w:val="-2"/>
          <w:lang w:val="en-GB"/>
        </w:rPr>
        <w:t>a</w:t>
      </w:r>
      <w:r w:rsidRPr="00C06058">
        <w:rPr>
          <w:color w:val="000000"/>
          <w:lang w:val="en-GB"/>
        </w:rPr>
        <w:t>n</w:t>
      </w:r>
      <w:r w:rsidRPr="00C06058">
        <w:rPr>
          <w:color w:val="000000"/>
          <w:spacing w:val="-2"/>
          <w:lang w:val="en-GB"/>
        </w:rPr>
        <w:t>d</w:t>
      </w:r>
      <w:r w:rsidRPr="00C06058">
        <w:rPr>
          <w:color w:val="000000"/>
          <w:spacing w:val="2"/>
          <w:lang w:val="en-GB"/>
        </w:rPr>
        <w:t>f</w:t>
      </w:r>
      <w:r w:rsidRPr="00C06058">
        <w:rPr>
          <w:color w:val="000000"/>
          <w:spacing w:val="-1"/>
          <w:lang w:val="en-GB"/>
        </w:rPr>
        <w:t xml:space="preserve">ill </w:t>
      </w:r>
      <w:r w:rsidRPr="00C06058">
        <w:rPr>
          <w:color w:val="000000"/>
          <w:lang w:val="en-GB"/>
        </w:rPr>
        <w:t>ope</w:t>
      </w:r>
      <w:r w:rsidRPr="00C06058">
        <w:rPr>
          <w:color w:val="000000"/>
          <w:spacing w:val="-1"/>
          <w:lang w:val="en-GB"/>
        </w:rPr>
        <w:t>r</w:t>
      </w:r>
      <w:r w:rsidRPr="00C06058">
        <w:rPr>
          <w:color w:val="000000"/>
          <w:lang w:val="en-GB"/>
        </w:rPr>
        <w:t>a</w:t>
      </w:r>
      <w:r w:rsidRPr="00C06058">
        <w:rPr>
          <w:color w:val="000000"/>
          <w:spacing w:val="-2"/>
          <w:lang w:val="en-GB"/>
        </w:rPr>
        <w:t>t</w:t>
      </w:r>
      <w:r w:rsidRPr="00C06058">
        <w:rPr>
          <w:color w:val="000000"/>
          <w:lang w:val="en-GB"/>
        </w:rPr>
        <w:t>o</w:t>
      </w:r>
      <w:r w:rsidRPr="00C06058">
        <w:rPr>
          <w:color w:val="000000"/>
          <w:spacing w:val="-1"/>
          <w:lang w:val="en-GB"/>
        </w:rPr>
        <w:t>r</w:t>
      </w:r>
      <w:r w:rsidRPr="00C06058">
        <w:rPr>
          <w:color w:val="000000"/>
          <w:lang w:val="en-GB"/>
        </w:rPr>
        <w:t>s to</w:t>
      </w:r>
      <w:r w:rsidRPr="00C06058">
        <w:rPr>
          <w:color w:val="000000"/>
          <w:spacing w:val="-1"/>
          <w:lang w:val="en-GB"/>
        </w:rPr>
        <w:t xml:space="preserve"> </w:t>
      </w:r>
      <w:r w:rsidRPr="00C06058">
        <w:rPr>
          <w:color w:val="000000"/>
          <w:lang w:val="en-GB"/>
        </w:rPr>
        <w:t>calculate and report current</w:t>
      </w:r>
      <w:r w:rsidRPr="00C06058">
        <w:rPr>
          <w:color w:val="000000"/>
          <w:spacing w:val="-1"/>
          <w:lang w:val="en-GB"/>
        </w:rPr>
        <w:t xml:space="preserve"> </w:t>
      </w:r>
      <w:r w:rsidRPr="00C06058">
        <w:rPr>
          <w:color w:val="000000"/>
          <w:lang w:val="en-GB"/>
        </w:rPr>
        <w:t>e</w:t>
      </w:r>
      <w:r w:rsidRPr="00C06058">
        <w:rPr>
          <w:color w:val="000000"/>
          <w:spacing w:val="1"/>
          <w:lang w:val="en-GB"/>
        </w:rPr>
        <w:t>m</w:t>
      </w:r>
      <w:r w:rsidRPr="00C06058">
        <w:rPr>
          <w:color w:val="000000"/>
          <w:spacing w:val="-1"/>
          <w:lang w:val="en-GB"/>
        </w:rPr>
        <w:t>i</w:t>
      </w:r>
      <w:r w:rsidRPr="00C06058">
        <w:rPr>
          <w:color w:val="000000"/>
          <w:lang w:val="en-GB"/>
        </w:rPr>
        <w:t>ss</w:t>
      </w:r>
      <w:r w:rsidRPr="00C06058">
        <w:rPr>
          <w:color w:val="000000"/>
          <w:spacing w:val="-1"/>
          <w:lang w:val="en-GB"/>
        </w:rPr>
        <w:t>i</w:t>
      </w:r>
      <w:r w:rsidRPr="00C06058">
        <w:rPr>
          <w:color w:val="000000"/>
          <w:spacing w:val="-2"/>
          <w:lang w:val="en-GB"/>
        </w:rPr>
        <w:t>o</w:t>
      </w:r>
      <w:r w:rsidRPr="00C06058">
        <w:rPr>
          <w:color w:val="000000"/>
          <w:lang w:val="en-GB"/>
        </w:rPr>
        <w:t>ns</w:t>
      </w:r>
      <w:r w:rsidRPr="00C06058">
        <w:rPr>
          <w:color w:val="000000"/>
          <w:spacing w:val="-2"/>
          <w:lang w:val="en-GB"/>
        </w:rPr>
        <w:t xml:space="preserve"> </w:t>
      </w:r>
      <w:r w:rsidRPr="00C06058">
        <w:rPr>
          <w:color w:val="000000"/>
          <w:lang w:val="en-GB"/>
        </w:rPr>
        <w:t>and</w:t>
      </w:r>
      <w:r w:rsidRPr="00C06058">
        <w:rPr>
          <w:color w:val="000000"/>
          <w:spacing w:val="-1"/>
          <w:lang w:val="en-GB"/>
        </w:rPr>
        <w:t xml:space="preserve"> </w:t>
      </w:r>
      <w:r w:rsidRPr="00C06058">
        <w:rPr>
          <w:color w:val="000000"/>
          <w:lang w:val="en-GB"/>
        </w:rPr>
        <w:t>p</w:t>
      </w:r>
      <w:r w:rsidRPr="00C06058">
        <w:rPr>
          <w:color w:val="000000"/>
          <w:spacing w:val="-1"/>
          <w:lang w:val="en-GB"/>
        </w:rPr>
        <w:t>r</w:t>
      </w:r>
      <w:r w:rsidRPr="00C06058">
        <w:rPr>
          <w:color w:val="000000"/>
          <w:spacing w:val="-2"/>
          <w:lang w:val="en-GB"/>
        </w:rPr>
        <w:t>e</w:t>
      </w:r>
      <w:r w:rsidRPr="00C06058">
        <w:rPr>
          <w:color w:val="000000"/>
          <w:lang w:val="en-GB"/>
        </w:rPr>
        <w:t>d</w:t>
      </w:r>
      <w:r w:rsidRPr="00C06058">
        <w:rPr>
          <w:color w:val="000000"/>
          <w:spacing w:val="-1"/>
          <w:lang w:val="en-GB"/>
        </w:rPr>
        <w:t>i</w:t>
      </w:r>
      <w:r w:rsidRPr="00C06058">
        <w:rPr>
          <w:color w:val="000000"/>
          <w:lang w:val="en-GB"/>
        </w:rPr>
        <w:t xml:space="preserve">ct </w:t>
      </w:r>
      <w:r w:rsidRPr="00C06058">
        <w:rPr>
          <w:color w:val="000000"/>
          <w:spacing w:val="-2"/>
          <w:lang w:val="en-GB"/>
        </w:rPr>
        <w:t>e</w:t>
      </w:r>
      <w:r w:rsidRPr="00C06058">
        <w:rPr>
          <w:color w:val="000000"/>
          <w:spacing w:val="1"/>
          <w:lang w:val="en-GB"/>
        </w:rPr>
        <w:t>m</w:t>
      </w:r>
      <w:r w:rsidRPr="00C06058">
        <w:rPr>
          <w:color w:val="000000"/>
          <w:spacing w:val="-1"/>
          <w:lang w:val="en-GB"/>
        </w:rPr>
        <w:t>i</w:t>
      </w:r>
      <w:r w:rsidRPr="00C06058">
        <w:rPr>
          <w:color w:val="000000"/>
          <w:lang w:val="en-GB"/>
        </w:rPr>
        <w:t>ss</w:t>
      </w:r>
      <w:r w:rsidRPr="00C06058">
        <w:rPr>
          <w:color w:val="000000"/>
          <w:spacing w:val="-1"/>
          <w:lang w:val="en-GB"/>
        </w:rPr>
        <w:t>i</w:t>
      </w:r>
      <w:r w:rsidRPr="00C06058">
        <w:rPr>
          <w:color w:val="000000"/>
          <w:lang w:val="en-GB"/>
        </w:rPr>
        <w:t>ons</w:t>
      </w:r>
      <w:r w:rsidRPr="00C06058">
        <w:rPr>
          <w:color w:val="000000"/>
          <w:spacing w:val="-2"/>
          <w:lang w:val="en-GB"/>
        </w:rPr>
        <w:t xml:space="preserve"> </w:t>
      </w:r>
      <w:r w:rsidRPr="00C06058">
        <w:rPr>
          <w:color w:val="000000"/>
          <w:lang w:val="en-GB"/>
        </w:rPr>
        <w:t>for futu</w:t>
      </w:r>
      <w:r w:rsidRPr="00C06058">
        <w:rPr>
          <w:color w:val="000000"/>
          <w:spacing w:val="-1"/>
          <w:lang w:val="en-GB"/>
        </w:rPr>
        <w:t>r</w:t>
      </w:r>
      <w:r w:rsidRPr="00C06058">
        <w:rPr>
          <w:color w:val="000000"/>
          <w:lang w:val="en-GB"/>
        </w:rPr>
        <w:t>e</w:t>
      </w:r>
      <w:r w:rsidRPr="00C06058">
        <w:rPr>
          <w:color w:val="000000"/>
          <w:spacing w:val="1"/>
          <w:lang w:val="en-GB"/>
        </w:rPr>
        <w:t xml:space="preserve"> </w:t>
      </w:r>
      <w:r w:rsidRPr="00C06058">
        <w:rPr>
          <w:color w:val="000000"/>
          <w:spacing w:val="-3"/>
          <w:lang w:val="en-GB"/>
        </w:rPr>
        <w:t>y</w:t>
      </w:r>
      <w:r w:rsidRPr="00C06058">
        <w:rPr>
          <w:color w:val="000000"/>
          <w:lang w:val="en-GB"/>
        </w:rPr>
        <w:t>ea</w:t>
      </w:r>
      <w:r w:rsidRPr="00C06058">
        <w:rPr>
          <w:color w:val="000000"/>
          <w:spacing w:val="-1"/>
          <w:lang w:val="en-GB"/>
        </w:rPr>
        <w:t>r</w:t>
      </w:r>
      <w:r w:rsidRPr="00C06058">
        <w:rPr>
          <w:color w:val="000000"/>
          <w:lang w:val="en-GB"/>
        </w:rPr>
        <w:t>s</w:t>
      </w:r>
      <w:r>
        <w:rPr>
          <w:color w:val="000000"/>
          <w:lang w:val="en-GB"/>
        </w:rPr>
        <w:t xml:space="preserve">, using </w:t>
      </w:r>
      <w:r w:rsidR="4F27966F">
        <w:rPr>
          <w:color w:val="000000"/>
          <w:lang w:val="en-GB"/>
        </w:rPr>
        <w:t>M</w:t>
      </w:r>
      <w:r>
        <w:rPr>
          <w:color w:val="000000"/>
          <w:lang w:val="en-GB"/>
        </w:rPr>
        <w:t xml:space="preserve">ethod 1. </w:t>
      </w:r>
      <w:r w:rsidRPr="00091785">
        <w:t>The calculator tabulates the information provided, and results from calculations undertaken, in a form that can be manu</w:t>
      </w:r>
      <w:r>
        <w:t xml:space="preserve">ally entered into the </w:t>
      </w:r>
      <w:r w:rsidRPr="429A4742">
        <w:t>Emissions and Energy Reporting System (EERS). This feature simplifies the process of reporting in EERS and allows the submission of complete and accurate reports even if the reporter does not have a comprehensive technical understanding of the subject matter.</w:t>
      </w:r>
    </w:p>
    <w:p w14:paraId="1129ED07" w14:textId="77777777" w:rsidR="008465E3" w:rsidRPr="0042436A" w:rsidRDefault="008465E3" w:rsidP="008465E3">
      <w:r w:rsidRPr="00FE2BEE">
        <w:t xml:space="preserve">The </w:t>
      </w:r>
      <w:r>
        <w:t>SWC</w:t>
      </w:r>
      <w:r w:rsidRPr="00FE2BEE">
        <w:t xml:space="preserve"> is reviewed and updated as necessary to remain consistent with the </w:t>
      </w:r>
      <w:r>
        <w:t>NGER Measurement Determination</w:t>
      </w:r>
      <w:r w:rsidRPr="00FE2BEE">
        <w:t>. It is important to ensu</w:t>
      </w:r>
      <w:r w:rsidRPr="00FE2BEE">
        <w:rPr>
          <w:spacing w:val="-4"/>
        </w:rPr>
        <w:t>r</w:t>
      </w:r>
      <w:r w:rsidRPr="00FE2BEE">
        <w:t>e</w:t>
      </w:r>
      <w:r w:rsidRPr="00FE2BEE">
        <w:rPr>
          <w:spacing w:val="-1"/>
        </w:rPr>
        <w:t xml:space="preserve"> </w:t>
      </w:r>
      <w:r w:rsidRPr="00FE2BEE">
        <w:rPr>
          <w:spacing w:val="-3"/>
        </w:rPr>
        <w:t>c</w:t>
      </w:r>
      <w:r w:rsidRPr="00FE2BEE">
        <w:t>o</w:t>
      </w:r>
      <w:r w:rsidRPr="00FE2BEE">
        <w:rPr>
          <w:spacing w:val="-1"/>
        </w:rPr>
        <w:t>rr</w:t>
      </w:r>
      <w:r w:rsidRPr="00FE2BEE">
        <w:t xml:space="preserve">ect </w:t>
      </w:r>
      <w:r w:rsidRPr="00FE2BEE">
        <w:rPr>
          <w:spacing w:val="-3"/>
        </w:rPr>
        <w:t>v</w:t>
      </w:r>
      <w:r w:rsidRPr="00FE2BEE">
        <w:t>e</w:t>
      </w:r>
      <w:r w:rsidRPr="00FE2BEE">
        <w:rPr>
          <w:spacing w:val="-1"/>
        </w:rPr>
        <w:t>r</w:t>
      </w:r>
      <w:r w:rsidRPr="00FE2BEE">
        <w:t>s</w:t>
      </w:r>
      <w:r w:rsidRPr="00FE2BEE">
        <w:rPr>
          <w:spacing w:val="-1"/>
        </w:rPr>
        <w:t>i</w:t>
      </w:r>
      <w:r w:rsidRPr="00FE2BEE">
        <w:t xml:space="preserve">ons of the </w:t>
      </w:r>
      <w:r>
        <w:t>NGER Measurement Determination</w:t>
      </w:r>
      <w:r w:rsidRPr="00FE2BEE">
        <w:rPr>
          <w:spacing w:val="-1"/>
        </w:rPr>
        <w:t xml:space="preserve"> and the </w:t>
      </w:r>
      <w:r>
        <w:rPr>
          <w:spacing w:val="-1"/>
        </w:rPr>
        <w:t>latest version of the SWC</w:t>
      </w:r>
      <w:r w:rsidRPr="00FE2BEE">
        <w:rPr>
          <w:spacing w:val="-1"/>
        </w:rPr>
        <w:t xml:space="preserve"> are used </w:t>
      </w:r>
      <w:r w:rsidRPr="00FE2BEE">
        <w:rPr>
          <w:spacing w:val="2"/>
        </w:rPr>
        <w:t>f</w:t>
      </w:r>
      <w:r w:rsidRPr="00FE2BEE">
        <w:t>or each</w:t>
      </w:r>
      <w:r w:rsidRPr="00FE2BEE">
        <w:rPr>
          <w:spacing w:val="1"/>
        </w:rPr>
        <w:t xml:space="preserve"> </w:t>
      </w:r>
      <w:r w:rsidRPr="00FE2BEE">
        <w:rPr>
          <w:spacing w:val="-1"/>
        </w:rPr>
        <w:t>r</w:t>
      </w:r>
      <w:r w:rsidRPr="00FE2BEE">
        <w:rPr>
          <w:spacing w:val="-2"/>
        </w:rPr>
        <w:t>e</w:t>
      </w:r>
      <w:r w:rsidRPr="00FE2BEE">
        <w:t>po</w:t>
      </w:r>
      <w:r w:rsidRPr="00FE2BEE">
        <w:rPr>
          <w:spacing w:val="-1"/>
        </w:rPr>
        <w:t>r</w:t>
      </w:r>
      <w:r w:rsidRPr="00FE2BEE">
        <w:t>t</w:t>
      </w:r>
      <w:r w:rsidRPr="00FE2BEE">
        <w:rPr>
          <w:spacing w:val="-1"/>
        </w:rPr>
        <w:t>i</w:t>
      </w:r>
      <w:r w:rsidRPr="00FE2BEE">
        <w:t>ng</w:t>
      </w:r>
      <w:r w:rsidRPr="00FE2BEE">
        <w:rPr>
          <w:spacing w:val="-1"/>
        </w:rPr>
        <w:t xml:space="preserve"> </w:t>
      </w:r>
      <w:r w:rsidRPr="00FE2BEE">
        <w:rPr>
          <w:spacing w:val="-3"/>
        </w:rPr>
        <w:t>y</w:t>
      </w:r>
      <w:r w:rsidRPr="00FE2BEE">
        <w:t>ear.</w:t>
      </w:r>
      <w:r w:rsidRPr="00FE2BEE">
        <w:rPr>
          <w:spacing w:val="-2"/>
        </w:rPr>
        <w:t xml:space="preserve"> </w:t>
      </w:r>
      <w:bookmarkStart w:id="114" w:name="_Toc510527439"/>
      <w:bookmarkStart w:id="115" w:name="_Toc510537331"/>
      <w:bookmarkEnd w:id="114"/>
      <w:bookmarkEnd w:id="115"/>
    </w:p>
    <w:p w14:paraId="1076D008" w14:textId="17D51B67" w:rsidR="008465E3" w:rsidRPr="00516B53" w:rsidRDefault="008465E3" w:rsidP="00696816">
      <w:pPr>
        <w:pStyle w:val="Heading2"/>
        <w:numPr>
          <w:ilvl w:val="1"/>
          <w:numId w:val="41"/>
        </w:numPr>
        <w:tabs>
          <w:tab w:val="num" w:pos="1440"/>
        </w:tabs>
        <w:ind w:left="720" w:hanging="720"/>
      </w:pPr>
      <w:bookmarkStart w:id="116" w:name="_Toc46470553"/>
      <w:bookmarkStart w:id="117" w:name="_Toc46470609"/>
      <w:bookmarkStart w:id="118" w:name="_Toc107933643"/>
      <w:bookmarkStart w:id="119" w:name="_Toc235611150"/>
      <w:r w:rsidRPr="00516B53">
        <w:t>Information required for estimating emissions</w:t>
      </w:r>
      <w:bookmarkEnd w:id="116"/>
      <w:bookmarkEnd w:id="117"/>
      <w:bookmarkEnd w:id="118"/>
      <w:bookmarkEnd w:id="119"/>
    </w:p>
    <w:p w14:paraId="39177602" w14:textId="25EB989D" w:rsidR="008465E3" w:rsidRDefault="008465E3" w:rsidP="00FD7B2D">
      <w:pPr>
        <w:spacing w:after="0"/>
        <w:rPr>
          <w:lang w:val="en-GB"/>
        </w:rPr>
      </w:pPr>
      <w:r>
        <w:rPr>
          <w:lang w:val="en-GB"/>
        </w:rPr>
        <w:t xml:space="preserve">All reporters preparing emissions estimates should follow the steps </w:t>
      </w:r>
      <w:r>
        <w:t xml:space="preserve">in </w:t>
      </w:r>
      <w:r w:rsidR="007F403B">
        <w:t>Figure 4 below and understand why they are needed. Individual steps are described in chapter 4 of this guideline. The steps generally follow the order of the relevant sections of the NGER Measurement Determination.</w:t>
      </w:r>
    </w:p>
    <w:p w14:paraId="6ED60D69" w14:textId="77777777" w:rsidR="00D515D4" w:rsidRDefault="00D515D4">
      <w:pPr>
        <w:spacing w:after="0"/>
        <w:rPr>
          <w:rFonts w:ascii="Calibri Light" w:eastAsiaTheme="minorHAnsi" w:hAnsi="Calibri Light" w:cs="Calibri Light"/>
          <w:i/>
          <w:iCs/>
          <w:sz w:val="18"/>
          <w:szCs w:val="18"/>
        </w:rPr>
      </w:pPr>
      <w:bookmarkStart w:id="120" w:name="_Ref513606885"/>
      <w:r>
        <w:br w:type="page"/>
      </w:r>
    </w:p>
    <w:p w14:paraId="5416FFEB" w14:textId="23116ED8" w:rsidR="008465E3" w:rsidRDefault="008465E3" w:rsidP="005B677D">
      <w:pPr>
        <w:pStyle w:val="Caption"/>
        <w:keepNext/>
        <w:spacing w:after="80"/>
      </w:pPr>
      <w:r>
        <w:lastRenderedPageBreak/>
        <w:t xml:space="preserve">Figure 4 </w:t>
      </w:r>
      <w:bookmarkEnd w:id="120"/>
      <w:r>
        <w:t>– Steps for estimating emissions from waste disposal at a landfill</w:t>
      </w:r>
      <w:r w:rsidR="00B579F7">
        <w:t>.</w:t>
      </w:r>
    </w:p>
    <w:p w14:paraId="1164C85E" w14:textId="1B18E445" w:rsidR="008465E3" w:rsidRDefault="000C5E06" w:rsidP="00F542E1">
      <w:pPr>
        <w:spacing w:after="0"/>
        <w:jc w:val="center"/>
      </w:pPr>
      <w:r>
        <w:rPr>
          <w:noProof/>
        </w:rPr>
        <mc:AlternateContent>
          <mc:Choice Requires="wpc">
            <w:drawing>
              <wp:anchor distT="0" distB="0" distL="114300" distR="114300" simplePos="0" relativeHeight="251658249" behindDoc="0" locked="0" layoutInCell="1" allowOverlap="1" wp14:anchorId="24F9F4B9" wp14:editId="4E40BAE9">
                <wp:simplePos x="0" y="0"/>
                <wp:positionH relativeFrom="column">
                  <wp:posOffset>0</wp:posOffset>
                </wp:positionH>
                <wp:positionV relativeFrom="paragraph">
                  <wp:posOffset>0</wp:posOffset>
                </wp:positionV>
                <wp:extent cx="6407785" cy="8424545"/>
                <wp:effectExtent l="0" t="0" r="0" b="0"/>
                <wp:wrapNone/>
                <wp:docPr id="411980060" name="Canvas 1" descr="Flowchart of 12 steps to estimate emissions from landfill waste:&#10;1 estimate total waste received; 2 estimate waste stream composition; 3 estimate waste mix type; 4 deduct certain waste; 5 estimate methane generation constants; 6 estimate opening biodegradable organic carbon; 7 estimate collection efficiency limit; 8 estimate methane captured, flared and transferred; 9 estimate legacy emissions; 10 review landfill emissions; 11 estimate emissions from biological treatment; 12 estimate emissions from biogas combustion, combusted and flared, with NGER Measurement Determination section references shown for each step."/>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85322760" name="Rectangle 885322760"/>
                        <wps:cNvSpPr>
                          <a:spLocks noChangeArrowheads="1"/>
                        </wps:cNvSpPr>
                        <wps:spPr bwMode="auto">
                          <a:xfrm>
                            <a:off x="46355" y="4129405"/>
                            <a:ext cx="5328285" cy="413385"/>
                          </a:xfrm>
                          <a:prstGeom prst="rect">
                            <a:avLst/>
                          </a:prstGeom>
                          <a:solidFill>
                            <a:srgbClr val="82C5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5262309" name="Rectangle 1455262309"/>
                        <wps:cNvSpPr>
                          <a:spLocks noChangeArrowheads="1"/>
                        </wps:cNvSpPr>
                        <wps:spPr bwMode="auto">
                          <a:xfrm>
                            <a:off x="60643" y="5534661"/>
                            <a:ext cx="5328285" cy="414020"/>
                          </a:xfrm>
                          <a:prstGeom prst="rect">
                            <a:avLst/>
                          </a:prstGeom>
                          <a:solidFill>
                            <a:srgbClr val="82C5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4519912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35600" cy="52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3779139" name="Rectangle 7"/>
                        <wps:cNvSpPr>
                          <a:spLocks noChangeArrowheads="1"/>
                        </wps:cNvSpPr>
                        <wps:spPr bwMode="auto">
                          <a:xfrm>
                            <a:off x="46355" y="27305"/>
                            <a:ext cx="5328285" cy="413385"/>
                          </a:xfrm>
                          <a:prstGeom prst="rect">
                            <a:avLst/>
                          </a:prstGeom>
                          <a:solidFill>
                            <a:srgbClr val="82C5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3BF7ED" w14:textId="77777777" w:rsidR="00645F9A" w:rsidRDefault="00645F9A" w:rsidP="00533026">
                              <w:pPr>
                                <w:jc w:val="center"/>
                              </w:pPr>
                            </w:p>
                          </w:txbxContent>
                        </wps:txbx>
                        <wps:bodyPr rot="0" vert="horz" wrap="square" lIns="91440" tIns="45720" rIns="91440" bIns="45720" anchor="t" anchorCtr="0" upright="1">
                          <a:noAutofit/>
                        </wps:bodyPr>
                      </wps:wsp>
                      <wps:wsp>
                        <wps:cNvPr id="1084721380" name="Rectangle 8"/>
                        <wps:cNvSpPr>
                          <a:spLocks noChangeArrowheads="1"/>
                        </wps:cNvSpPr>
                        <wps:spPr bwMode="auto">
                          <a:xfrm>
                            <a:off x="46355" y="27305"/>
                            <a:ext cx="5328285" cy="413385"/>
                          </a:xfrm>
                          <a:prstGeom prst="rect">
                            <a:avLst/>
                          </a:prstGeom>
                          <a:noFill/>
                          <a:ln w="3175" cap="sq">
                            <a:solidFill>
                              <a:srgbClr val="C8C8C8"/>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8443205" name="Rectangle 9"/>
                        <wps:cNvSpPr>
                          <a:spLocks noChangeArrowheads="1"/>
                        </wps:cNvSpPr>
                        <wps:spPr bwMode="auto">
                          <a:xfrm>
                            <a:off x="654050" y="45085"/>
                            <a:ext cx="377698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D44C6" w14:textId="77777777" w:rsidR="000C5E06" w:rsidRDefault="000C5E06" w:rsidP="000C5E06">
                              <w:r>
                                <w:rPr>
                                  <w:rFonts w:ascii="Calibri" w:hAnsi="Calibri" w:cs="Calibri"/>
                                  <w:color w:val="000000"/>
                                  <w:lang w:val="en-US"/>
                                </w:rPr>
                                <w:t>Step 1: Estimate total solid waste tonnages received at the landfill.</w:t>
                              </w:r>
                            </w:p>
                          </w:txbxContent>
                        </wps:txbx>
                        <wps:bodyPr rot="0" vert="horz" wrap="none" lIns="0" tIns="0" rIns="0" bIns="0" anchor="t" anchorCtr="0">
                          <a:spAutoFit/>
                        </wps:bodyPr>
                      </wps:wsp>
                      <wps:wsp>
                        <wps:cNvPr id="840961214" name="Rectangle 10"/>
                        <wps:cNvSpPr>
                          <a:spLocks noChangeArrowheads="1"/>
                        </wps:cNvSpPr>
                        <wps:spPr bwMode="auto">
                          <a:xfrm>
                            <a:off x="1253490" y="227965"/>
                            <a:ext cx="27432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44BC1" w14:textId="77777777" w:rsidR="000C5E06" w:rsidRDefault="000C5E06" w:rsidP="000C5E06">
                              <w:r>
                                <w:rPr>
                                  <w:rFonts w:ascii="Calibri" w:hAnsi="Calibri" w:cs="Calibri"/>
                                  <w:color w:val="000000"/>
                                  <w:lang w:val="en-US"/>
                                </w:rPr>
                                <w:t xml:space="preserve">(s5.5 </w:t>
                              </w:r>
                            </w:p>
                          </w:txbxContent>
                        </wps:txbx>
                        <wps:bodyPr rot="0" vert="horz" wrap="none" lIns="0" tIns="0" rIns="0" bIns="0" anchor="t" anchorCtr="0">
                          <a:spAutoFit/>
                        </wps:bodyPr>
                      </wps:wsp>
                      <wps:wsp>
                        <wps:cNvPr id="1557532896" name="Rectangle 11"/>
                        <wps:cNvSpPr>
                          <a:spLocks noChangeArrowheads="1"/>
                        </wps:cNvSpPr>
                        <wps:spPr bwMode="auto">
                          <a:xfrm>
                            <a:off x="1586865" y="227965"/>
                            <a:ext cx="6985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AED33" w14:textId="77777777" w:rsidR="000C5E06" w:rsidRDefault="000C5E06" w:rsidP="000C5E06">
                              <w:r>
                                <w:rPr>
                                  <w:rFonts w:ascii="Calibri" w:hAnsi="Calibri" w:cs="Calibri"/>
                                  <w:color w:val="000000"/>
                                  <w:lang w:val="en-US"/>
                                </w:rPr>
                                <w:t>–</w:t>
                              </w:r>
                            </w:p>
                          </w:txbxContent>
                        </wps:txbx>
                        <wps:bodyPr rot="0" vert="horz" wrap="none" lIns="0" tIns="0" rIns="0" bIns="0" anchor="t" anchorCtr="0">
                          <a:spAutoFit/>
                        </wps:bodyPr>
                      </wps:wsp>
                      <wps:wsp>
                        <wps:cNvPr id="984131939" name="Rectangle 13"/>
                        <wps:cNvSpPr>
                          <a:spLocks noChangeArrowheads="1"/>
                        </wps:cNvSpPr>
                        <wps:spPr bwMode="auto">
                          <a:xfrm>
                            <a:off x="1697355" y="227965"/>
                            <a:ext cx="227076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A9F4F" w14:textId="77777777" w:rsidR="000C5E06" w:rsidRDefault="000C5E06" w:rsidP="000C5E06">
                              <w:r>
                                <w:t>5.8 NGER Measurement Determination)</w:t>
                              </w:r>
                            </w:p>
                          </w:txbxContent>
                        </wps:txbx>
                        <wps:bodyPr rot="0" vert="horz" wrap="none" lIns="0" tIns="0" rIns="0" bIns="0" anchor="t" anchorCtr="0">
                          <a:spAutoFit/>
                        </wps:bodyPr>
                      </wps:wsp>
                      <wps:wsp>
                        <wps:cNvPr id="136686469" name="Rectangle 14"/>
                        <wps:cNvSpPr>
                          <a:spLocks noChangeArrowheads="1"/>
                        </wps:cNvSpPr>
                        <wps:spPr bwMode="auto">
                          <a:xfrm>
                            <a:off x="1278255" y="4303381"/>
                            <a:ext cx="251269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E751D" w14:textId="77777777" w:rsidR="000C5E06" w:rsidRDefault="000C5E06" w:rsidP="000C5E06">
                              <w:r>
                                <w:rPr>
                                  <w:rFonts w:ascii="Calibri" w:hAnsi="Calibri" w:cs="Calibri"/>
                                  <w:color w:val="000000"/>
                                  <w:lang w:val="en-US"/>
                                </w:rPr>
                                <w:t>(s5.15C NGER Measurement Determination)</w:t>
                              </w:r>
                            </w:p>
                          </w:txbxContent>
                        </wps:txbx>
                        <wps:bodyPr rot="0" vert="horz" wrap="none" lIns="0" tIns="0" rIns="0" bIns="0" anchor="t" anchorCtr="0">
                          <a:spAutoFit/>
                        </wps:bodyPr>
                      </wps:wsp>
                      <pic:pic xmlns:pic="http://schemas.openxmlformats.org/drawingml/2006/picture">
                        <pic:nvPicPr>
                          <pic:cNvPr id="765097033"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685800"/>
                            <a:ext cx="5435600"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71810475" name="Rectangle 17"/>
                        <wps:cNvSpPr>
                          <a:spLocks noChangeArrowheads="1"/>
                        </wps:cNvSpPr>
                        <wps:spPr bwMode="auto">
                          <a:xfrm>
                            <a:off x="46355" y="710565"/>
                            <a:ext cx="5328285" cy="414020"/>
                          </a:xfrm>
                          <a:prstGeom prst="rect">
                            <a:avLst/>
                          </a:prstGeom>
                          <a:solidFill>
                            <a:srgbClr val="82C5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5311737" name="Rectangle 18"/>
                        <wps:cNvSpPr>
                          <a:spLocks noChangeArrowheads="1"/>
                        </wps:cNvSpPr>
                        <wps:spPr bwMode="auto">
                          <a:xfrm>
                            <a:off x="46355" y="710565"/>
                            <a:ext cx="5328285" cy="414020"/>
                          </a:xfrm>
                          <a:prstGeom prst="rect">
                            <a:avLst/>
                          </a:prstGeom>
                          <a:noFill/>
                          <a:ln w="3175" cap="sq">
                            <a:solidFill>
                              <a:srgbClr val="C8C8C8"/>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4287351" name="Rectangle 19"/>
                        <wps:cNvSpPr>
                          <a:spLocks noChangeArrowheads="1"/>
                        </wps:cNvSpPr>
                        <wps:spPr bwMode="auto">
                          <a:xfrm>
                            <a:off x="909955" y="729615"/>
                            <a:ext cx="330644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FA416" w14:textId="77777777" w:rsidR="000C5E06" w:rsidRDefault="000C5E06" w:rsidP="000C5E06">
                              <w:r>
                                <w:rPr>
                                  <w:rFonts w:ascii="Calibri" w:hAnsi="Calibri" w:cs="Calibri"/>
                                  <w:color w:val="000000"/>
                                  <w:lang w:val="en-US"/>
                                </w:rPr>
                                <w:t>Step 2: Estimate waste stream composition of solid waste.</w:t>
                              </w:r>
                            </w:p>
                          </w:txbxContent>
                        </wps:txbx>
                        <wps:bodyPr rot="0" vert="horz" wrap="none" lIns="0" tIns="0" rIns="0" bIns="0" anchor="t" anchorCtr="0">
                          <a:spAutoFit/>
                        </wps:bodyPr>
                      </wps:wsp>
                      <wps:wsp>
                        <wps:cNvPr id="1771956966" name="Rectangle 20"/>
                        <wps:cNvSpPr>
                          <a:spLocks noChangeArrowheads="1"/>
                        </wps:cNvSpPr>
                        <wps:spPr bwMode="auto">
                          <a:xfrm>
                            <a:off x="1035685" y="912495"/>
                            <a:ext cx="307657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6D5EF" w14:textId="77777777" w:rsidR="000C5E06" w:rsidRDefault="000C5E06" w:rsidP="000C5E06">
                              <w:r>
                                <w:rPr>
                                  <w:rFonts w:ascii="Calibri" w:hAnsi="Calibri" w:cs="Calibri"/>
                                  <w:color w:val="000000"/>
                                  <w:lang w:val="en-US"/>
                                </w:rPr>
                                <w:t>(s5.9, 5.10, 5.10A NGER Measurement Determination)</w:t>
                              </w:r>
                            </w:p>
                          </w:txbxContent>
                        </wps:txbx>
                        <wps:bodyPr rot="0" vert="horz" wrap="none" lIns="0" tIns="0" rIns="0" bIns="0" anchor="t" anchorCtr="0">
                          <a:spAutoFit/>
                        </wps:bodyPr>
                      </wps:wsp>
                      <wps:wsp>
                        <wps:cNvPr id="1617730484" name="Line 21"/>
                        <wps:cNvCnPr>
                          <a:cxnSpLocks noChangeShapeType="1"/>
                        </wps:cNvCnPr>
                        <wps:spPr bwMode="auto">
                          <a:xfrm>
                            <a:off x="2710815" y="440690"/>
                            <a:ext cx="0" cy="191770"/>
                          </a:xfrm>
                          <a:prstGeom prst="line">
                            <a:avLst/>
                          </a:prstGeom>
                          <a:noFill/>
                          <a:ln w="12700" cap="rnd">
                            <a:solidFill>
                              <a:srgbClr val="56565A"/>
                            </a:solidFill>
                            <a:prstDash val="solid"/>
                            <a:round/>
                            <a:headEnd/>
                            <a:tailEnd/>
                          </a:ln>
                          <a:extLst>
                            <a:ext uri="{909E8E84-426E-40DD-AFC4-6F175D3DCCD1}">
                              <a14:hiddenFill xmlns:a14="http://schemas.microsoft.com/office/drawing/2010/main">
                                <a:noFill/>
                              </a14:hiddenFill>
                            </a:ext>
                          </a:extLst>
                        </wps:spPr>
                        <wps:bodyPr/>
                      </wps:wsp>
                      <wps:wsp>
                        <wps:cNvPr id="1015252441" name="Freeform 22"/>
                        <wps:cNvSpPr>
                          <a:spLocks/>
                        </wps:cNvSpPr>
                        <wps:spPr bwMode="auto">
                          <a:xfrm>
                            <a:off x="2665730" y="621030"/>
                            <a:ext cx="89535" cy="89535"/>
                          </a:xfrm>
                          <a:custGeom>
                            <a:avLst/>
                            <a:gdLst>
                              <a:gd name="T0" fmla="*/ 141 w 141"/>
                              <a:gd name="T1" fmla="*/ 0 h 141"/>
                              <a:gd name="T2" fmla="*/ 71 w 141"/>
                              <a:gd name="T3" fmla="*/ 141 h 141"/>
                              <a:gd name="T4" fmla="*/ 0 w 141"/>
                              <a:gd name="T5" fmla="*/ 0 h 141"/>
                              <a:gd name="T6" fmla="*/ 141 w 141"/>
                              <a:gd name="T7" fmla="*/ 0 h 141"/>
                            </a:gdLst>
                            <a:ahLst/>
                            <a:cxnLst>
                              <a:cxn ang="0">
                                <a:pos x="T0" y="T1"/>
                              </a:cxn>
                              <a:cxn ang="0">
                                <a:pos x="T2" y="T3"/>
                              </a:cxn>
                              <a:cxn ang="0">
                                <a:pos x="T4" y="T5"/>
                              </a:cxn>
                              <a:cxn ang="0">
                                <a:pos x="T6" y="T7"/>
                              </a:cxn>
                            </a:cxnLst>
                            <a:rect l="0" t="0" r="r" b="b"/>
                            <a:pathLst>
                              <a:path w="141" h="141">
                                <a:moveTo>
                                  <a:pt x="141" y="0"/>
                                </a:moveTo>
                                <a:lnTo>
                                  <a:pt x="71" y="141"/>
                                </a:lnTo>
                                <a:lnTo>
                                  <a:pt x="0" y="0"/>
                                </a:lnTo>
                                <a:lnTo>
                                  <a:pt x="141" y="0"/>
                                </a:lnTo>
                                <a:close/>
                              </a:path>
                            </a:pathLst>
                          </a:custGeom>
                          <a:solidFill>
                            <a:srgbClr val="5656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33215265" name="Picture 2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1370965"/>
                            <a:ext cx="5435600" cy="52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9886784" name="Rectangle 25"/>
                        <wps:cNvSpPr>
                          <a:spLocks noChangeArrowheads="1"/>
                        </wps:cNvSpPr>
                        <wps:spPr bwMode="auto">
                          <a:xfrm>
                            <a:off x="46355" y="1394460"/>
                            <a:ext cx="5328285" cy="414020"/>
                          </a:xfrm>
                          <a:prstGeom prst="rect">
                            <a:avLst/>
                          </a:prstGeom>
                          <a:solidFill>
                            <a:srgbClr val="82C5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7280444" name="Rectangle 26"/>
                        <wps:cNvSpPr>
                          <a:spLocks noChangeArrowheads="1"/>
                        </wps:cNvSpPr>
                        <wps:spPr bwMode="auto">
                          <a:xfrm>
                            <a:off x="46355" y="1394460"/>
                            <a:ext cx="5328285" cy="414020"/>
                          </a:xfrm>
                          <a:prstGeom prst="rect">
                            <a:avLst/>
                          </a:prstGeom>
                          <a:noFill/>
                          <a:ln w="3175" cap="sq">
                            <a:solidFill>
                              <a:srgbClr val="C8C8C8"/>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7256641" name="Rectangle 27"/>
                        <wps:cNvSpPr>
                          <a:spLocks noChangeArrowheads="1"/>
                        </wps:cNvSpPr>
                        <wps:spPr bwMode="auto">
                          <a:xfrm>
                            <a:off x="861060" y="1412240"/>
                            <a:ext cx="339725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9E18F" w14:textId="77777777" w:rsidR="000C5E06" w:rsidRDefault="000C5E06" w:rsidP="000C5E06">
                              <w:r>
                                <w:rPr>
                                  <w:rFonts w:ascii="Calibri" w:hAnsi="Calibri" w:cs="Calibri"/>
                                  <w:color w:val="000000"/>
                                  <w:lang w:val="en-US"/>
                                </w:rPr>
                                <w:t>Step 3: Estimate waste mix type composition of solid waste.</w:t>
                              </w:r>
                            </w:p>
                          </w:txbxContent>
                        </wps:txbx>
                        <wps:bodyPr rot="0" vert="horz" wrap="none" lIns="0" tIns="0" rIns="0" bIns="0" anchor="t" anchorCtr="0">
                          <a:spAutoFit/>
                        </wps:bodyPr>
                      </wps:wsp>
                      <wps:wsp>
                        <wps:cNvPr id="1547173316" name="Rectangle 28"/>
                        <wps:cNvSpPr>
                          <a:spLocks noChangeArrowheads="1"/>
                        </wps:cNvSpPr>
                        <wps:spPr bwMode="auto">
                          <a:xfrm>
                            <a:off x="1383665" y="1595120"/>
                            <a:ext cx="243840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ED31C" w14:textId="77777777" w:rsidR="000C5E06" w:rsidRDefault="000C5E06" w:rsidP="000C5E06">
                              <w:r>
                                <w:rPr>
                                  <w:rFonts w:ascii="Calibri" w:hAnsi="Calibri" w:cs="Calibri"/>
                                  <w:color w:val="000000"/>
                                  <w:lang w:val="en-US"/>
                                </w:rPr>
                                <w:t>(s5.11 NGER Measurement Determination)</w:t>
                              </w:r>
                            </w:p>
                          </w:txbxContent>
                        </wps:txbx>
                        <wps:bodyPr rot="0" vert="horz" wrap="none" lIns="0" tIns="0" rIns="0" bIns="0" anchor="t" anchorCtr="0">
                          <a:spAutoFit/>
                        </wps:bodyPr>
                      </wps:wsp>
                      <wps:wsp>
                        <wps:cNvPr id="1442734544" name="Line 29"/>
                        <wps:cNvCnPr>
                          <a:cxnSpLocks noChangeShapeType="1"/>
                        </wps:cNvCnPr>
                        <wps:spPr bwMode="auto">
                          <a:xfrm>
                            <a:off x="2710815" y="1124585"/>
                            <a:ext cx="0" cy="191770"/>
                          </a:xfrm>
                          <a:prstGeom prst="line">
                            <a:avLst/>
                          </a:prstGeom>
                          <a:noFill/>
                          <a:ln w="12700" cap="rnd">
                            <a:solidFill>
                              <a:srgbClr val="56565A"/>
                            </a:solidFill>
                            <a:prstDash val="solid"/>
                            <a:round/>
                            <a:headEnd/>
                            <a:tailEnd/>
                          </a:ln>
                          <a:extLst>
                            <a:ext uri="{909E8E84-426E-40DD-AFC4-6F175D3DCCD1}">
                              <a14:hiddenFill xmlns:a14="http://schemas.microsoft.com/office/drawing/2010/main">
                                <a:noFill/>
                              </a14:hiddenFill>
                            </a:ext>
                          </a:extLst>
                        </wps:spPr>
                        <wps:bodyPr/>
                      </wps:wsp>
                      <wps:wsp>
                        <wps:cNvPr id="1306255496" name="Freeform 30"/>
                        <wps:cNvSpPr>
                          <a:spLocks/>
                        </wps:cNvSpPr>
                        <wps:spPr bwMode="auto">
                          <a:xfrm>
                            <a:off x="2665730" y="1304925"/>
                            <a:ext cx="89535" cy="89535"/>
                          </a:xfrm>
                          <a:custGeom>
                            <a:avLst/>
                            <a:gdLst>
                              <a:gd name="T0" fmla="*/ 141 w 141"/>
                              <a:gd name="T1" fmla="*/ 0 h 141"/>
                              <a:gd name="T2" fmla="*/ 71 w 141"/>
                              <a:gd name="T3" fmla="*/ 141 h 141"/>
                              <a:gd name="T4" fmla="*/ 0 w 141"/>
                              <a:gd name="T5" fmla="*/ 0 h 141"/>
                              <a:gd name="T6" fmla="*/ 141 w 141"/>
                              <a:gd name="T7" fmla="*/ 0 h 141"/>
                            </a:gdLst>
                            <a:ahLst/>
                            <a:cxnLst>
                              <a:cxn ang="0">
                                <a:pos x="T0" y="T1"/>
                              </a:cxn>
                              <a:cxn ang="0">
                                <a:pos x="T2" y="T3"/>
                              </a:cxn>
                              <a:cxn ang="0">
                                <a:pos x="T4" y="T5"/>
                              </a:cxn>
                              <a:cxn ang="0">
                                <a:pos x="T6" y="T7"/>
                              </a:cxn>
                            </a:cxnLst>
                            <a:rect l="0" t="0" r="r" b="b"/>
                            <a:pathLst>
                              <a:path w="141" h="141">
                                <a:moveTo>
                                  <a:pt x="141" y="0"/>
                                </a:moveTo>
                                <a:lnTo>
                                  <a:pt x="71" y="141"/>
                                </a:lnTo>
                                <a:lnTo>
                                  <a:pt x="0" y="0"/>
                                </a:lnTo>
                                <a:lnTo>
                                  <a:pt x="141" y="0"/>
                                </a:lnTo>
                                <a:close/>
                              </a:path>
                            </a:pathLst>
                          </a:custGeom>
                          <a:solidFill>
                            <a:srgbClr val="5656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58233105"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3421380"/>
                            <a:ext cx="5435600"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49026012" name="Rectangle 33"/>
                        <wps:cNvSpPr>
                          <a:spLocks noChangeArrowheads="1"/>
                        </wps:cNvSpPr>
                        <wps:spPr bwMode="auto">
                          <a:xfrm>
                            <a:off x="46355" y="3445510"/>
                            <a:ext cx="5328285" cy="413385"/>
                          </a:xfrm>
                          <a:prstGeom prst="rect">
                            <a:avLst/>
                          </a:prstGeom>
                          <a:solidFill>
                            <a:srgbClr val="82C5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758812" name="Rectangle 34"/>
                        <wps:cNvSpPr>
                          <a:spLocks noChangeArrowheads="1"/>
                        </wps:cNvSpPr>
                        <wps:spPr bwMode="auto">
                          <a:xfrm>
                            <a:off x="46355" y="3445510"/>
                            <a:ext cx="5328285" cy="413385"/>
                          </a:xfrm>
                          <a:prstGeom prst="rect">
                            <a:avLst/>
                          </a:prstGeom>
                          <a:noFill/>
                          <a:ln w="3175" cap="sq">
                            <a:solidFill>
                              <a:srgbClr val="C8C8C8"/>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336311" name="Rectangle 35"/>
                        <wps:cNvSpPr>
                          <a:spLocks noChangeArrowheads="1"/>
                        </wps:cNvSpPr>
                        <wps:spPr bwMode="auto">
                          <a:xfrm>
                            <a:off x="635000" y="3463290"/>
                            <a:ext cx="387667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5C0CC" w14:textId="77777777" w:rsidR="000C5E06" w:rsidRDefault="000C5E06" w:rsidP="000C5E06">
                              <w:r>
                                <w:rPr>
                                  <w:rFonts w:ascii="Calibri" w:hAnsi="Calibri" w:cs="Calibri"/>
                                  <w:color w:val="000000"/>
                                  <w:lang w:val="en-US"/>
                                </w:rPr>
                                <w:t>Step 6: Estimate the opening stock of biodegradable organic carbon.</w:t>
                              </w:r>
                            </w:p>
                          </w:txbxContent>
                        </wps:txbx>
                        <wps:bodyPr rot="0" vert="horz" wrap="none" lIns="0" tIns="0" rIns="0" bIns="0" anchor="t" anchorCtr="0">
                          <a:spAutoFit/>
                        </wps:bodyPr>
                      </wps:wsp>
                      <wps:wsp>
                        <wps:cNvPr id="1805837992" name="Rectangle 46"/>
                        <wps:cNvSpPr>
                          <a:spLocks noChangeArrowheads="1"/>
                        </wps:cNvSpPr>
                        <wps:spPr bwMode="auto">
                          <a:xfrm>
                            <a:off x="579755" y="3643630"/>
                            <a:ext cx="394208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233F7" w14:textId="77777777" w:rsidR="000C5E06" w:rsidRDefault="000C5E06" w:rsidP="000C5E06">
                              <w:r>
                                <w:rPr>
                                  <w:rFonts w:ascii="Calibri" w:hAnsi="Calibri" w:cs="Calibri"/>
                                  <w:color w:val="000000"/>
                                  <w:lang w:val="en-US"/>
                                </w:rPr>
                                <w:t>(s5.4A - 5.4D, 5.12 - 5.14A-5.14D NGER Measurement Determination)</w:t>
                              </w:r>
                            </w:p>
                          </w:txbxContent>
                        </wps:txbx>
                        <wps:bodyPr rot="0" vert="horz" wrap="none" lIns="0" tIns="0" rIns="0" bIns="0" anchor="t" anchorCtr="0">
                          <a:spAutoFit/>
                        </wps:bodyPr>
                      </wps:wsp>
                      <wps:wsp>
                        <wps:cNvPr id="1154053209" name="Rectangle 49"/>
                        <wps:cNvSpPr>
                          <a:spLocks noChangeArrowheads="1"/>
                        </wps:cNvSpPr>
                        <wps:spPr bwMode="auto">
                          <a:xfrm>
                            <a:off x="60643" y="4822826"/>
                            <a:ext cx="5328285" cy="431800"/>
                          </a:xfrm>
                          <a:prstGeom prst="rect">
                            <a:avLst/>
                          </a:prstGeom>
                          <a:solidFill>
                            <a:srgbClr val="82C5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2189297" name="Rectangle 51"/>
                        <wps:cNvSpPr>
                          <a:spLocks noChangeArrowheads="1"/>
                        </wps:cNvSpPr>
                        <wps:spPr bwMode="auto">
                          <a:xfrm>
                            <a:off x="172084" y="4853930"/>
                            <a:ext cx="500316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06D1D" w14:textId="77777777" w:rsidR="000C5E06" w:rsidRDefault="000C5E06" w:rsidP="000C5E06">
                              <w:r>
                                <w:rPr>
                                  <w:rFonts w:ascii="Calibri" w:hAnsi="Calibri" w:cs="Calibri"/>
                                  <w:color w:val="000000"/>
                                  <w:lang w:val="en-US"/>
                                </w:rPr>
                                <w:t>Step 8: Estimate quantity of methane in landfill biogas captured, flared and transferred.</w:t>
                              </w:r>
                            </w:p>
                          </w:txbxContent>
                        </wps:txbx>
                        <wps:bodyPr rot="0" vert="horz" wrap="square" lIns="0" tIns="0" rIns="0" bIns="0" anchor="t" anchorCtr="0">
                          <a:spAutoFit/>
                        </wps:bodyPr>
                      </wps:wsp>
                      <wps:wsp>
                        <wps:cNvPr id="841491803" name="Rectangle 53"/>
                        <wps:cNvSpPr>
                          <a:spLocks noChangeArrowheads="1"/>
                        </wps:cNvSpPr>
                        <wps:spPr bwMode="auto">
                          <a:xfrm>
                            <a:off x="1062990" y="5032374"/>
                            <a:ext cx="319532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6B7F7" w14:textId="77777777" w:rsidR="000C5E06" w:rsidRDefault="000C5E06" w:rsidP="000C5E06">
                              <w:r>
                                <w:rPr>
                                  <w:rFonts w:ascii="Calibri" w:hAnsi="Calibri" w:cs="Calibri"/>
                                  <w:color w:val="000000"/>
                                  <w:lang w:val="en-US"/>
                                </w:rPr>
                                <w:t>(Division 2.3.6, s5.4 NGER Measurement Determination)</w:t>
                              </w:r>
                            </w:p>
                          </w:txbxContent>
                        </wps:txbx>
                        <wps:bodyPr rot="0" vert="horz" wrap="none" lIns="0" tIns="0" rIns="0" bIns="0" anchor="t" anchorCtr="0">
                          <a:spAutoFit/>
                        </wps:bodyPr>
                      </wps:wsp>
                      <wps:wsp>
                        <wps:cNvPr id="119221546" name="Line 54"/>
                        <wps:cNvCnPr>
                          <a:cxnSpLocks noChangeShapeType="1"/>
                        </wps:cNvCnPr>
                        <wps:spPr bwMode="auto">
                          <a:xfrm>
                            <a:off x="2710815" y="3858895"/>
                            <a:ext cx="0" cy="191770"/>
                          </a:xfrm>
                          <a:prstGeom prst="line">
                            <a:avLst/>
                          </a:prstGeom>
                          <a:noFill/>
                          <a:ln w="12700" cap="rnd">
                            <a:solidFill>
                              <a:srgbClr val="56565A"/>
                            </a:solidFill>
                            <a:prstDash val="solid"/>
                            <a:round/>
                            <a:headEnd/>
                            <a:tailEnd/>
                          </a:ln>
                          <a:extLst>
                            <a:ext uri="{909E8E84-426E-40DD-AFC4-6F175D3DCCD1}">
                              <a14:hiddenFill xmlns:a14="http://schemas.microsoft.com/office/drawing/2010/main">
                                <a:noFill/>
                              </a14:hiddenFill>
                            </a:ext>
                          </a:extLst>
                        </wps:spPr>
                        <wps:bodyPr/>
                      </wps:wsp>
                      <wps:wsp>
                        <wps:cNvPr id="560568085" name="Freeform 55"/>
                        <wps:cNvSpPr>
                          <a:spLocks/>
                        </wps:cNvSpPr>
                        <wps:spPr bwMode="auto">
                          <a:xfrm>
                            <a:off x="2665730" y="4039870"/>
                            <a:ext cx="89535" cy="89535"/>
                          </a:xfrm>
                          <a:custGeom>
                            <a:avLst/>
                            <a:gdLst>
                              <a:gd name="T0" fmla="*/ 141 w 141"/>
                              <a:gd name="T1" fmla="*/ 0 h 141"/>
                              <a:gd name="T2" fmla="*/ 71 w 141"/>
                              <a:gd name="T3" fmla="*/ 141 h 141"/>
                              <a:gd name="T4" fmla="*/ 0 w 141"/>
                              <a:gd name="T5" fmla="*/ 0 h 141"/>
                              <a:gd name="T6" fmla="*/ 141 w 141"/>
                              <a:gd name="T7" fmla="*/ 0 h 141"/>
                            </a:gdLst>
                            <a:ahLst/>
                            <a:cxnLst>
                              <a:cxn ang="0">
                                <a:pos x="T0" y="T1"/>
                              </a:cxn>
                              <a:cxn ang="0">
                                <a:pos x="T2" y="T3"/>
                              </a:cxn>
                              <a:cxn ang="0">
                                <a:pos x="T4" y="T5"/>
                              </a:cxn>
                              <a:cxn ang="0">
                                <a:pos x="T6" y="T7"/>
                              </a:cxn>
                            </a:cxnLst>
                            <a:rect l="0" t="0" r="r" b="b"/>
                            <a:pathLst>
                              <a:path w="141" h="141">
                                <a:moveTo>
                                  <a:pt x="141" y="0"/>
                                </a:moveTo>
                                <a:lnTo>
                                  <a:pt x="71" y="141"/>
                                </a:lnTo>
                                <a:lnTo>
                                  <a:pt x="0" y="0"/>
                                </a:lnTo>
                                <a:lnTo>
                                  <a:pt x="141" y="0"/>
                                </a:lnTo>
                                <a:close/>
                              </a:path>
                            </a:pathLst>
                          </a:custGeom>
                          <a:solidFill>
                            <a:srgbClr val="5656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184761" name="Rectangle 58"/>
                        <wps:cNvSpPr>
                          <a:spLocks noChangeArrowheads="1"/>
                        </wps:cNvSpPr>
                        <wps:spPr bwMode="auto">
                          <a:xfrm>
                            <a:off x="60643" y="6218556"/>
                            <a:ext cx="5328285" cy="414020"/>
                          </a:xfrm>
                          <a:prstGeom prst="rect">
                            <a:avLst/>
                          </a:prstGeom>
                          <a:solidFill>
                            <a:srgbClr val="82C5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7720002" name="Rectangle 60"/>
                        <wps:cNvSpPr>
                          <a:spLocks noChangeArrowheads="1"/>
                        </wps:cNvSpPr>
                        <wps:spPr bwMode="auto">
                          <a:xfrm>
                            <a:off x="669925" y="6330319"/>
                            <a:ext cx="406590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C750A" w14:textId="77777777" w:rsidR="000C5E06" w:rsidRDefault="000C5E06" w:rsidP="000C5E06">
                              <w:r>
                                <w:rPr>
                                  <w:rFonts w:ascii="Calibri" w:hAnsi="Calibri" w:cs="Calibri"/>
                                  <w:color w:val="000000"/>
                                  <w:lang w:val="en-US"/>
                                </w:rPr>
                                <w:t>Step 10: Review emissions released from solid waste disposal in landfill.</w:t>
                              </w:r>
                            </w:p>
                          </w:txbxContent>
                        </wps:txbx>
                        <wps:bodyPr rot="0" vert="horz" wrap="none" lIns="0" tIns="0" rIns="0" bIns="0" anchor="t" anchorCtr="0">
                          <a:spAutoFit/>
                        </wps:bodyPr>
                      </wps:wsp>
                      <wps:wsp>
                        <wps:cNvPr id="95846595" name="Rectangle 63"/>
                        <wps:cNvSpPr>
                          <a:spLocks noChangeArrowheads="1"/>
                        </wps:cNvSpPr>
                        <wps:spPr bwMode="auto">
                          <a:xfrm>
                            <a:off x="60643" y="6913881"/>
                            <a:ext cx="5328285" cy="414020"/>
                          </a:xfrm>
                          <a:prstGeom prst="rect">
                            <a:avLst/>
                          </a:prstGeom>
                          <a:solidFill>
                            <a:srgbClr val="82C5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814776" name="Rectangle 65"/>
                        <wps:cNvSpPr>
                          <a:spLocks noChangeArrowheads="1"/>
                        </wps:cNvSpPr>
                        <wps:spPr bwMode="auto">
                          <a:xfrm>
                            <a:off x="761365" y="6941185"/>
                            <a:ext cx="392239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2F9A5" w14:textId="77777777" w:rsidR="000C5E06" w:rsidRDefault="000C5E06" w:rsidP="000C5E06">
                              <w:r>
                                <w:rPr>
                                  <w:rFonts w:ascii="Calibri" w:hAnsi="Calibri" w:cs="Calibri"/>
                                  <w:color w:val="000000"/>
                                  <w:lang w:val="en-US"/>
                                </w:rPr>
                                <w:t>Step 11: Estimate emissions from biological treatment of solid waste.</w:t>
                              </w:r>
                            </w:p>
                          </w:txbxContent>
                        </wps:txbx>
                        <wps:bodyPr rot="0" vert="horz" wrap="none" lIns="0" tIns="0" rIns="0" bIns="0" anchor="t" anchorCtr="0">
                          <a:spAutoFit/>
                        </wps:bodyPr>
                      </wps:wsp>
                      <wps:wsp>
                        <wps:cNvPr id="1450563008" name="Rectangle 66"/>
                        <wps:cNvSpPr>
                          <a:spLocks noChangeArrowheads="1"/>
                        </wps:cNvSpPr>
                        <wps:spPr bwMode="auto">
                          <a:xfrm>
                            <a:off x="1214755" y="7113882"/>
                            <a:ext cx="289750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FEFD5" w14:textId="77777777" w:rsidR="000C5E06" w:rsidRDefault="000C5E06" w:rsidP="000C5E06">
                              <w:r>
                                <w:rPr>
                                  <w:rFonts w:ascii="Calibri" w:hAnsi="Calibri" w:cs="Calibri"/>
                                  <w:color w:val="000000"/>
                                  <w:lang w:val="en-US"/>
                                </w:rPr>
                                <w:t>(Division 5.2.6 NGER Measurement Determination)</w:t>
                              </w:r>
                            </w:p>
                          </w:txbxContent>
                        </wps:txbx>
                        <wps:bodyPr rot="0" vert="horz" wrap="none" lIns="0" tIns="0" rIns="0" bIns="0" anchor="t" anchorCtr="0">
                          <a:spAutoFit/>
                        </wps:bodyPr>
                      </wps:wsp>
                      <wps:wsp>
                        <wps:cNvPr id="260864886" name="Line 67"/>
                        <wps:cNvCnPr>
                          <a:cxnSpLocks noChangeShapeType="1"/>
                        </wps:cNvCnPr>
                        <wps:spPr bwMode="auto">
                          <a:xfrm>
                            <a:off x="2713355" y="6632576"/>
                            <a:ext cx="0" cy="191770"/>
                          </a:xfrm>
                          <a:prstGeom prst="line">
                            <a:avLst/>
                          </a:prstGeom>
                          <a:noFill/>
                          <a:ln w="12700" cap="rnd">
                            <a:solidFill>
                              <a:srgbClr val="56565A"/>
                            </a:solidFill>
                            <a:prstDash val="solid"/>
                            <a:round/>
                            <a:headEnd/>
                            <a:tailEnd/>
                          </a:ln>
                          <a:extLst>
                            <a:ext uri="{909E8E84-426E-40DD-AFC4-6F175D3DCCD1}">
                              <a14:hiddenFill xmlns:a14="http://schemas.microsoft.com/office/drawing/2010/main">
                                <a:noFill/>
                              </a14:hiddenFill>
                            </a:ext>
                          </a:extLst>
                        </wps:spPr>
                        <wps:bodyPr/>
                      </wps:wsp>
                      <wps:wsp>
                        <wps:cNvPr id="1010422562" name="Freeform 68"/>
                        <wps:cNvSpPr>
                          <a:spLocks/>
                        </wps:cNvSpPr>
                        <wps:spPr bwMode="auto">
                          <a:xfrm>
                            <a:off x="2671445" y="6824346"/>
                            <a:ext cx="89535" cy="89535"/>
                          </a:xfrm>
                          <a:custGeom>
                            <a:avLst/>
                            <a:gdLst>
                              <a:gd name="T0" fmla="*/ 141 w 141"/>
                              <a:gd name="T1" fmla="*/ 0 h 141"/>
                              <a:gd name="T2" fmla="*/ 71 w 141"/>
                              <a:gd name="T3" fmla="*/ 141 h 141"/>
                              <a:gd name="T4" fmla="*/ 0 w 141"/>
                              <a:gd name="T5" fmla="*/ 0 h 141"/>
                              <a:gd name="T6" fmla="*/ 141 w 141"/>
                              <a:gd name="T7" fmla="*/ 0 h 141"/>
                            </a:gdLst>
                            <a:ahLst/>
                            <a:cxnLst>
                              <a:cxn ang="0">
                                <a:pos x="T0" y="T1"/>
                              </a:cxn>
                              <a:cxn ang="0">
                                <a:pos x="T2" y="T3"/>
                              </a:cxn>
                              <a:cxn ang="0">
                                <a:pos x="T4" y="T5"/>
                              </a:cxn>
                              <a:cxn ang="0">
                                <a:pos x="T6" y="T7"/>
                              </a:cxn>
                            </a:cxnLst>
                            <a:rect l="0" t="0" r="r" b="b"/>
                            <a:pathLst>
                              <a:path w="141" h="141">
                                <a:moveTo>
                                  <a:pt x="141" y="0"/>
                                </a:moveTo>
                                <a:lnTo>
                                  <a:pt x="71" y="141"/>
                                </a:lnTo>
                                <a:lnTo>
                                  <a:pt x="0" y="0"/>
                                </a:lnTo>
                                <a:lnTo>
                                  <a:pt x="141" y="0"/>
                                </a:lnTo>
                                <a:close/>
                              </a:path>
                            </a:pathLst>
                          </a:custGeom>
                          <a:solidFill>
                            <a:srgbClr val="5656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35796323" name="Picture 6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2056765"/>
                            <a:ext cx="5435600" cy="513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911418" name="Rectangle 71"/>
                        <wps:cNvSpPr>
                          <a:spLocks noChangeArrowheads="1"/>
                        </wps:cNvSpPr>
                        <wps:spPr bwMode="auto">
                          <a:xfrm>
                            <a:off x="46355" y="2077720"/>
                            <a:ext cx="5328285" cy="414020"/>
                          </a:xfrm>
                          <a:prstGeom prst="rect">
                            <a:avLst/>
                          </a:prstGeom>
                          <a:solidFill>
                            <a:srgbClr val="82C5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7276004" name="Rectangle 72"/>
                        <wps:cNvSpPr>
                          <a:spLocks noChangeArrowheads="1"/>
                        </wps:cNvSpPr>
                        <wps:spPr bwMode="auto">
                          <a:xfrm>
                            <a:off x="46355" y="2077720"/>
                            <a:ext cx="5328285" cy="414020"/>
                          </a:xfrm>
                          <a:prstGeom prst="rect">
                            <a:avLst/>
                          </a:prstGeom>
                          <a:noFill/>
                          <a:ln w="3175" cap="sq">
                            <a:solidFill>
                              <a:srgbClr val="C8C8C8"/>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314725" name="Rectangle 73"/>
                        <wps:cNvSpPr>
                          <a:spLocks noChangeArrowheads="1"/>
                        </wps:cNvSpPr>
                        <wps:spPr bwMode="auto">
                          <a:xfrm>
                            <a:off x="469265" y="2096135"/>
                            <a:ext cx="411480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07D66" w14:textId="77777777" w:rsidR="000C5E06" w:rsidRDefault="000C5E06" w:rsidP="000C5E06">
                              <w:r>
                                <w:rPr>
                                  <w:rFonts w:ascii="Calibri" w:hAnsi="Calibri" w:cs="Calibri"/>
                                  <w:color w:val="000000"/>
                                  <w:lang w:val="en-US"/>
                                </w:rPr>
                                <w:t>Step 4: Deduct certain waste in estimating the waste disposed in landfill.</w:t>
                              </w:r>
                            </w:p>
                          </w:txbxContent>
                        </wps:txbx>
                        <wps:bodyPr rot="0" vert="horz" wrap="none" lIns="0" tIns="0" rIns="0" bIns="0" anchor="t" anchorCtr="0">
                          <a:spAutoFit/>
                        </wps:bodyPr>
                      </wps:wsp>
                      <wps:wsp>
                        <wps:cNvPr id="551984353" name="Rectangle 74"/>
                        <wps:cNvSpPr>
                          <a:spLocks noChangeArrowheads="1"/>
                        </wps:cNvSpPr>
                        <wps:spPr bwMode="auto">
                          <a:xfrm>
                            <a:off x="1339850" y="2279015"/>
                            <a:ext cx="251904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75C51" w14:textId="77777777" w:rsidR="000C5E06" w:rsidRDefault="000C5E06" w:rsidP="000C5E06">
                              <w:r>
                                <w:rPr>
                                  <w:rFonts w:ascii="Calibri" w:hAnsi="Calibri" w:cs="Calibri"/>
                                  <w:color w:val="000000"/>
                                  <w:lang w:val="en-US"/>
                                </w:rPr>
                                <w:t>(s5.11A NGER Measurement Determination)</w:t>
                              </w:r>
                            </w:p>
                          </w:txbxContent>
                        </wps:txbx>
                        <wps:bodyPr rot="0" vert="horz" wrap="none" lIns="0" tIns="0" rIns="0" bIns="0" anchor="t" anchorCtr="0">
                          <a:spAutoFit/>
                        </wps:bodyPr>
                      </wps:wsp>
                      <pic:pic xmlns:pic="http://schemas.openxmlformats.org/drawingml/2006/picture">
                        <pic:nvPicPr>
                          <pic:cNvPr id="356071716" name="Picture 7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2735580"/>
                            <a:ext cx="5435600" cy="52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5695883" name="Rectangle 77"/>
                        <wps:cNvSpPr>
                          <a:spLocks noChangeArrowheads="1"/>
                        </wps:cNvSpPr>
                        <wps:spPr bwMode="auto">
                          <a:xfrm>
                            <a:off x="46355" y="2761615"/>
                            <a:ext cx="5328285" cy="414020"/>
                          </a:xfrm>
                          <a:prstGeom prst="rect">
                            <a:avLst/>
                          </a:prstGeom>
                          <a:solidFill>
                            <a:srgbClr val="82C5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1819267" name="Rectangle 78"/>
                        <wps:cNvSpPr>
                          <a:spLocks noChangeArrowheads="1"/>
                        </wps:cNvSpPr>
                        <wps:spPr bwMode="auto">
                          <a:xfrm>
                            <a:off x="46355" y="2761615"/>
                            <a:ext cx="5328285" cy="414020"/>
                          </a:xfrm>
                          <a:prstGeom prst="rect">
                            <a:avLst/>
                          </a:prstGeom>
                          <a:noFill/>
                          <a:ln w="3175" cap="sq">
                            <a:solidFill>
                              <a:srgbClr val="C8C8C8"/>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504374" name="Rectangle 79"/>
                        <wps:cNvSpPr>
                          <a:spLocks noChangeArrowheads="1"/>
                        </wps:cNvSpPr>
                        <wps:spPr bwMode="auto">
                          <a:xfrm>
                            <a:off x="1223645" y="2780030"/>
                            <a:ext cx="273240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D53FC" w14:textId="77777777" w:rsidR="000C5E06" w:rsidRDefault="000C5E06" w:rsidP="000C5E06">
                              <w:r>
                                <w:rPr>
                                  <w:rFonts w:ascii="Calibri" w:hAnsi="Calibri" w:cs="Calibri"/>
                                  <w:color w:val="000000"/>
                                  <w:lang w:val="en-US"/>
                                </w:rPr>
                                <w:t>Step 5: Estimate methane generation constants.</w:t>
                              </w:r>
                            </w:p>
                          </w:txbxContent>
                        </wps:txbx>
                        <wps:bodyPr rot="0" vert="horz" wrap="none" lIns="0" tIns="0" rIns="0" bIns="0" anchor="t" anchorCtr="0">
                          <a:spAutoFit/>
                        </wps:bodyPr>
                      </wps:wsp>
                      <wps:wsp>
                        <wps:cNvPr id="739524917" name="Rectangle 80"/>
                        <wps:cNvSpPr>
                          <a:spLocks noChangeArrowheads="1"/>
                        </wps:cNvSpPr>
                        <wps:spPr bwMode="auto">
                          <a:xfrm>
                            <a:off x="1383665" y="2963545"/>
                            <a:ext cx="243840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BCC1B" w14:textId="77777777" w:rsidR="000C5E06" w:rsidRDefault="000C5E06" w:rsidP="000C5E06">
                              <w:r>
                                <w:rPr>
                                  <w:rFonts w:ascii="Calibri" w:hAnsi="Calibri" w:cs="Calibri"/>
                                  <w:color w:val="000000"/>
                                  <w:lang w:val="en-US"/>
                                </w:rPr>
                                <w:t>(s5.14 NGER Measurement Determination)</w:t>
                              </w:r>
                            </w:p>
                          </w:txbxContent>
                        </wps:txbx>
                        <wps:bodyPr rot="0" vert="horz" wrap="none" lIns="0" tIns="0" rIns="0" bIns="0" anchor="t" anchorCtr="0">
                          <a:spAutoFit/>
                        </wps:bodyPr>
                      </wps:wsp>
                      <wps:wsp>
                        <wps:cNvPr id="187596140" name="Line 81"/>
                        <wps:cNvCnPr>
                          <a:cxnSpLocks noChangeShapeType="1"/>
                        </wps:cNvCnPr>
                        <wps:spPr bwMode="auto">
                          <a:xfrm>
                            <a:off x="2710815" y="2491740"/>
                            <a:ext cx="0" cy="191770"/>
                          </a:xfrm>
                          <a:prstGeom prst="line">
                            <a:avLst/>
                          </a:prstGeom>
                          <a:noFill/>
                          <a:ln w="12700" cap="rnd">
                            <a:solidFill>
                              <a:srgbClr val="56565A"/>
                            </a:solidFill>
                            <a:prstDash val="solid"/>
                            <a:round/>
                            <a:headEnd/>
                            <a:tailEnd/>
                          </a:ln>
                          <a:extLst>
                            <a:ext uri="{909E8E84-426E-40DD-AFC4-6F175D3DCCD1}">
                              <a14:hiddenFill xmlns:a14="http://schemas.microsoft.com/office/drawing/2010/main">
                                <a:noFill/>
                              </a14:hiddenFill>
                            </a:ext>
                          </a:extLst>
                        </wps:spPr>
                        <wps:bodyPr/>
                      </wps:wsp>
                      <wps:wsp>
                        <wps:cNvPr id="1085350773" name="Freeform 82"/>
                        <wps:cNvSpPr>
                          <a:spLocks/>
                        </wps:cNvSpPr>
                        <wps:spPr bwMode="auto">
                          <a:xfrm>
                            <a:off x="2665730" y="2672080"/>
                            <a:ext cx="89535" cy="89535"/>
                          </a:xfrm>
                          <a:custGeom>
                            <a:avLst/>
                            <a:gdLst>
                              <a:gd name="T0" fmla="*/ 141 w 141"/>
                              <a:gd name="T1" fmla="*/ 0 h 141"/>
                              <a:gd name="T2" fmla="*/ 71 w 141"/>
                              <a:gd name="T3" fmla="*/ 141 h 141"/>
                              <a:gd name="T4" fmla="*/ 0 w 141"/>
                              <a:gd name="T5" fmla="*/ 0 h 141"/>
                              <a:gd name="T6" fmla="*/ 141 w 141"/>
                              <a:gd name="T7" fmla="*/ 0 h 141"/>
                            </a:gdLst>
                            <a:ahLst/>
                            <a:cxnLst>
                              <a:cxn ang="0">
                                <a:pos x="T0" y="T1"/>
                              </a:cxn>
                              <a:cxn ang="0">
                                <a:pos x="T2" y="T3"/>
                              </a:cxn>
                              <a:cxn ang="0">
                                <a:pos x="T4" y="T5"/>
                              </a:cxn>
                              <a:cxn ang="0">
                                <a:pos x="T6" y="T7"/>
                              </a:cxn>
                            </a:cxnLst>
                            <a:rect l="0" t="0" r="r" b="b"/>
                            <a:pathLst>
                              <a:path w="141" h="141">
                                <a:moveTo>
                                  <a:pt x="141" y="0"/>
                                </a:moveTo>
                                <a:lnTo>
                                  <a:pt x="71" y="141"/>
                                </a:lnTo>
                                <a:lnTo>
                                  <a:pt x="0" y="0"/>
                                </a:lnTo>
                                <a:lnTo>
                                  <a:pt x="141" y="0"/>
                                </a:lnTo>
                                <a:close/>
                              </a:path>
                            </a:pathLst>
                          </a:custGeom>
                          <a:solidFill>
                            <a:srgbClr val="5656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317329" name="Line 83"/>
                        <wps:cNvCnPr>
                          <a:cxnSpLocks noChangeShapeType="1"/>
                        </wps:cNvCnPr>
                        <wps:spPr bwMode="auto">
                          <a:xfrm>
                            <a:off x="2710815" y="1808480"/>
                            <a:ext cx="0" cy="191135"/>
                          </a:xfrm>
                          <a:prstGeom prst="line">
                            <a:avLst/>
                          </a:prstGeom>
                          <a:noFill/>
                          <a:ln w="12700" cap="rnd">
                            <a:solidFill>
                              <a:srgbClr val="56565A"/>
                            </a:solidFill>
                            <a:prstDash val="solid"/>
                            <a:round/>
                            <a:headEnd/>
                            <a:tailEnd/>
                          </a:ln>
                          <a:extLst>
                            <a:ext uri="{909E8E84-426E-40DD-AFC4-6F175D3DCCD1}">
                              <a14:hiddenFill xmlns:a14="http://schemas.microsoft.com/office/drawing/2010/main">
                                <a:noFill/>
                              </a14:hiddenFill>
                            </a:ext>
                          </a:extLst>
                        </wps:spPr>
                        <wps:bodyPr/>
                      </wps:wsp>
                      <wps:wsp>
                        <wps:cNvPr id="1365198794" name="Freeform 84"/>
                        <wps:cNvSpPr>
                          <a:spLocks/>
                        </wps:cNvSpPr>
                        <wps:spPr bwMode="auto">
                          <a:xfrm>
                            <a:off x="2665730" y="1988820"/>
                            <a:ext cx="89535" cy="88900"/>
                          </a:xfrm>
                          <a:custGeom>
                            <a:avLst/>
                            <a:gdLst>
                              <a:gd name="T0" fmla="*/ 141 w 141"/>
                              <a:gd name="T1" fmla="*/ 0 h 140"/>
                              <a:gd name="T2" fmla="*/ 71 w 141"/>
                              <a:gd name="T3" fmla="*/ 140 h 140"/>
                              <a:gd name="T4" fmla="*/ 0 w 141"/>
                              <a:gd name="T5" fmla="*/ 0 h 140"/>
                              <a:gd name="T6" fmla="*/ 141 w 141"/>
                              <a:gd name="T7" fmla="*/ 0 h 140"/>
                            </a:gdLst>
                            <a:ahLst/>
                            <a:cxnLst>
                              <a:cxn ang="0">
                                <a:pos x="T0" y="T1"/>
                              </a:cxn>
                              <a:cxn ang="0">
                                <a:pos x="T2" y="T3"/>
                              </a:cxn>
                              <a:cxn ang="0">
                                <a:pos x="T4" y="T5"/>
                              </a:cxn>
                              <a:cxn ang="0">
                                <a:pos x="T6" y="T7"/>
                              </a:cxn>
                            </a:cxnLst>
                            <a:rect l="0" t="0" r="r" b="b"/>
                            <a:pathLst>
                              <a:path w="141" h="140">
                                <a:moveTo>
                                  <a:pt x="141" y="0"/>
                                </a:moveTo>
                                <a:lnTo>
                                  <a:pt x="71" y="140"/>
                                </a:lnTo>
                                <a:lnTo>
                                  <a:pt x="0" y="0"/>
                                </a:lnTo>
                                <a:lnTo>
                                  <a:pt x="141" y="0"/>
                                </a:lnTo>
                                <a:close/>
                              </a:path>
                            </a:pathLst>
                          </a:custGeom>
                          <a:solidFill>
                            <a:srgbClr val="5656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2504945" name="Line 85"/>
                        <wps:cNvCnPr>
                          <a:cxnSpLocks noChangeShapeType="1"/>
                        </wps:cNvCnPr>
                        <wps:spPr bwMode="auto">
                          <a:xfrm>
                            <a:off x="2710815" y="3175635"/>
                            <a:ext cx="0" cy="191770"/>
                          </a:xfrm>
                          <a:prstGeom prst="line">
                            <a:avLst/>
                          </a:prstGeom>
                          <a:noFill/>
                          <a:ln w="12700" cap="rnd">
                            <a:solidFill>
                              <a:srgbClr val="56565A"/>
                            </a:solidFill>
                            <a:prstDash val="solid"/>
                            <a:round/>
                            <a:headEnd/>
                            <a:tailEnd/>
                          </a:ln>
                          <a:extLst>
                            <a:ext uri="{909E8E84-426E-40DD-AFC4-6F175D3DCCD1}">
                              <a14:hiddenFill xmlns:a14="http://schemas.microsoft.com/office/drawing/2010/main">
                                <a:noFill/>
                              </a14:hiddenFill>
                            </a:ext>
                          </a:extLst>
                        </wps:spPr>
                        <wps:bodyPr/>
                      </wps:wsp>
                      <wps:wsp>
                        <wps:cNvPr id="1454778058" name="Freeform 86"/>
                        <wps:cNvSpPr>
                          <a:spLocks/>
                        </wps:cNvSpPr>
                        <wps:spPr bwMode="auto">
                          <a:xfrm>
                            <a:off x="2665730" y="3355975"/>
                            <a:ext cx="89535" cy="89535"/>
                          </a:xfrm>
                          <a:custGeom>
                            <a:avLst/>
                            <a:gdLst>
                              <a:gd name="T0" fmla="*/ 141 w 141"/>
                              <a:gd name="T1" fmla="*/ 0 h 141"/>
                              <a:gd name="T2" fmla="*/ 71 w 141"/>
                              <a:gd name="T3" fmla="*/ 141 h 141"/>
                              <a:gd name="T4" fmla="*/ 0 w 141"/>
                              <a:gd name="T5" fmla="*/ 0 h 141"/>
                              <a:gd name="T6" fmla="*/ 141 w 141"/>
                              <a:gd name="T7" fmla="*/ 0 h 141"/>
                            </a:gdLst>
                            <a:ahLst/>
                            <a:cxnLst>
                              <a:cxn ang="0">
                                <a:pos x="T0" y="T1"/>
                              </a:cxn>
                              <a:cxn ang="0">
                                <a:pos x="T2" y="T3"/>
                              </a:cxn>
                              <a:cxn ang="0">
                                <a:pos x="T4" y="T5"/>
                              </a:cxn>
                              <a:cxn ang="0">
                                <a:pos x="T6" y="T7"/>
                              </a:cxn>
                            </a:cxnLst>
                            <a:rect l="0" t="0" r="r" b="b"/>
                            <a:pathLst>
                              <a:path w="141" h="141">
                                <a:moveTo>
                                  <a:pt x="141" y="0"/>
                                </a:moveTo>
                                <a:lnTo>
                                  <a:pt x="71" y="141"/>
                                </a:lnTo>
                                <a:lnTo>
                                  <a:pt x="0" y="0"/>
                                </a:lnTo>
                                <a:lnTo>
                                  <a:pt x="141" y="0"/>
                                </a:lnTo>
                                <a:close/>
                              </a:path>
                            </a:pathLst>
                          </a:custGeom>
                          <a:solidFill>
                            <a:srgbClr val="5656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71980769" name="Picture 8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7730490"/>
                            <a:ext cx="5435600" cy="4159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10345458" name="Rectangle 89"/>
                        <wps:cNvSpPr>
                          <a:spLocks noChangeArrowheads="1"/>
                        </wps:cNvSpPr>
                        <wps:spPr bwMode="auto">
                          <a:xfrm>
                            <a:off x="60643" y="7598411"/>
                            <a:ext cx="5328285" cy="548005"/>
                          </a:xfrm>
                          <a:prstGeom prst="rect">
                            <a:avLst/>
                          </a:prstGeom>
                          <a:solidFill>
                            <a:srgbClr val="82C5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F1EE51" w14:textId="77777777" w:rsidR="000C5E06" w:rsidRDefault="000C5E06" w:rsidP="00533026">
                              <w:pPr>
                                <w:jc w:val="center"/>
                              </w:pPr>
                            </w:p>
                          </w:txbxContent>
                        </wps:txbx>
                        <wps:bodyPr rot="0" vert="horz" wrap="square" lIns="91440" tIns="45720" rIns="91440" bIns="45720" anchor="t" anchorCtr="0" upright="1">
                          <a:noAutofit/>
                        </wps:bodyPr>
                      </wps:wsp>
                      <wps:wsp>
                        <wps:cNvPr id="229786094" name="Rectangle 91"/>
                        <wps:cNvSpPr>
                          <a:spLocks noChangeArrowheads="1"/>
                        </wps:cNvSpPr>
                        <wps:spPr bwMode="auto">
                          <a:xfrm>
                            <a:off x="989964" y="7626350"/>
                            <a:ext cx="3469006"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07057" w14:textId="77777777" w:rsidR="000C5E06" w:rsidRDefault="000C5E06" w:rsidP="000C5E06">
                              <w:r>
                                <w:rPr>
                                  <w:rFonts w:ascii="Calibri" w:hAnsi="Calibri" w:cs="Calibri"/>
                                  <w:color w:val="000000"/>
                                  <w:lang w:val="en-US"/>
                                </w:rPr>
                                <w:t>Step 12: Estimate emissions from landfill biogas combustion.</w:t>
                              </w:r>
                            </w:p>
                          </w:txbxContent>
                        </wps:txbx>
                        <wps:bodyPr rot="0" vert="horz" wrap="square" lIns="0" tIns="0" rIns="0" bIns="0" anchor="t" anchorCtr="0">
                          <a:spAutoFit/>
                        </wps:bodyPr>
                      </wps:wsp>
                      <wps:wsp>
                        <wps:cNvPr id="1663733487" name="Rectangle 92"/>
                        <wps:cNvSpPr>
                          <a:spLocks noChangeArrowheads="1"/>
                        </wps:cNvSpPr>
                        <wps:spPr bwMode="auto">
                          <a:xfrm>
                            <a:off x="1062990" y="7799068"/>
                            <a:ext cx="3275330" cy="193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2AE6A" w14:textId="77777777" w:rsidR="000C5E06" w:rsidRDefault="000C5E06" w:rsidP="000C5E06">
                              <w:r>
                                <w:rPr>
                                  <w:rFonts w:ascii="Calibri" w:hAnsi="Calibri" w:cs="Calibri"/>
                                  <w:color w:val="000000"/>
                                  <w:lang w:val="en-US"/>
                                </w:rPr>
                                <w:t>A) Combusted (s2.20 NGER Measurement Determination)</w:t>
                              </w:r>
                            </w:p>
                          </w:txbxContent>
                        </wps:txbx>
                        <wps:bodyPr rot="0" vert="horz" wrap="none" lIns="0" tIns="0" rIns="0" bIns="0" anchor="t" anchorCtr="0">
                          <a:noAutofit/>
                        </wps:bodyPr>
                      </wps:wsp>
                      <wps:wsp>
                        <wps:cNvPr id="715797544" name="Rectangle 93"/>
                        <wps:cNvSpPr>
                          <a:spLocks noChangeArrowheads="1"/>
                        </wps:cNvSpPr>
                        <wps:spPr bwMode="auto">
                          <a:xfrm>
                            <a:off x="968375" y="7949567"/>
                            <a:ext cx="3433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A1F87" w14:textId="77777777" w:rsidR="000C5E06" w:rsidRDefault="000C5E06" w:rsidP="000C5E06">
                              <w:r>
                                <w:rPr>
                                  <w:rFonts w:ascii="Calibri" w:hAnsi="Calibri" w:cs="Calibri"/>
                                  <w:color w:val="000000"/>
                                  <w:lang w:val="en-US"/>
                                </w:rPr>
                                <w:t>B) Flared (Division 5.2.6 NGER Measurement Determination)</w:t>
                              </w:r>
                            </w:p>
                          </w:txbxContent>
                        </wps:txbx>
                        <wps:bodyPr rot="0" vert="horz" wrap="square" lIns="0" tIns="0" rIns="0" bIns="0" anchor="t" anchorCtr="0">
                          <a:noAutofit/>
                        </wps:bodyPr>
                      </wps:wsp>
                      <wps:wsp>
                        <wps:cNvPr id="175388943" name="Line 94"/>
                        <wps:cNvCnPr>
                          <a:cxnSpLocks noChangeShapeType="1"/>
                        </wps:cNvCnPr>
                        <wps:spPr bwMode="auto">
                          <a:xfrm>
                            <a:off x="2710815" y="7327901"/>
                            <a:ext cx="0" cy="191135"/>
                          </a:xfrm>
                          <a:prstGeom prst="line">
                            <a:avLst/>
                          </a:prstGeom>
                          <a:noFill/>
                          <a:ln w="12700" cap="rnd">
                            <a:solidFill>
                              <a:srgbClr val="56565A"/>
                            </a:solidFill>
                            <a:prstDash val="solid"/>
                            <a:round/>
                            <a:headEnd/>
                            <a:tailEnd/>
                          </a:ln>
                          <a:extLst>
                            <a:ext uri="{909E8E84-426E-40DD-AFC4-6F175D3DCCD1}">
                              <a14:hiddenFill xmlns:a14="http://schemas.microsoft.com/office/drawing/2010/main">
                                <a:noFill/>
                              </a14:hiddenFill>
                            </a:ext>
                          </a:extLst>
                        </wps:spPr>
                        <wps:bodyPr/>
                      </wps:wsp>
                      <wps:wsp>
                        <wps:cNvPr id="1207317266" name="Freeform 95"/>
                        <wps:cNvSpPr>
                          <a:spLocks/>
                        </wps:cNvSpPr>
                        <wps:spPr bwMode="auto">
                          <a:xfrm>
                            <a:off x="2665730" y="7519036"/>
                            <a:ext cx="89535" cy="89535"/>
                          </a:xfrm>
                          <a:custGeom>
                            <a:avLst/>
                            <a:gdLst>
                              <a:gd name="T0" fmla="*/ 141 w 141"/>
                              <a:gd name="T1" fmla="*/ 0 h 141"/>
                              <a:gd name="T2" fmla="*/ 71 w 141"/>
                              <a:gd name="T3" fmla="*/ 141 h 141"/>
                              <a:gd name="T4" fmla="*/ 0 w 141"/>
                              <a:gd name="T5" fmla="*/ 0 h 141"/>
                              <a:gd name="T6" fmla="*/ 141 w 141"/>
                              <a:gd name="T7" fmla="*/ 0 h 141"/>
                            </a:gdLst>
                            <a:ahLst/>
                            <a:cxnLst>
                              <a:cxn ang="0">
                                <a:pos x="T0" y="T1"/>
                              </a:cxn>
                              <a:cxn ang="0">
                                <a:pos x="T2" y="T3"/>
                              </a:cxn>
                              <a:cxn ang="0">
                                <a:pos x="T4" y="T5"/>
                              </a:cxn>
                              <a:cxn ang="0">
                                <a:pos x="T6" y="T7"/>
                              </a:cxn>
                            </a:cxnLst>
                            <a:rect l="0" t="0" r="r" b="b"/>
                            <a:pathLst>
                              <a:path w="141" h="141">
                                <a:moveTo>
                                  <a:pt x="141" y="0"/>
                                </a:moveTo>
                                <a:lnTo>
                                  <a:pt x="71" y="141"/>
                                </a:lnTo>
                                <a:lnTo>
                                  <a:pt x="0" y="0"/>
                                </a:lnTo>
                                <a:lnTo>
                                  <a:pt x="141" y="0"/>
                                </a:lnTo>
                                <a:close/>
                              </a:path>
                            </a:pathLst>
                          </a:custGeom>
                          <a:solidFill>
                            <a:srgbClr val="5656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0198387" name="Rectangle 100"/>
                        <wps:cNvSpPr>
                          <a:spLocks noChangeArrowheads="1"/>
                        </wps:cNvSpPr>
                        <wps:spPr bwMode="auto">
                          <a:xfrm>
                            <a:off x="1607820" y="5554027"/>
                            <a:ext cx="193357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8642C" w14:textId="77777777" w:rsidR="000C5E06" w:rsidRDefault="000C5E06" w:rsidP="000C5E06">
                              <w:r>
                                <w:rPr>
                                  <w:rFonts w:ascii="Calibri" w:hAnsi="Calibri" w:cs="Calibri"/>
                                  <w:color w:val="000000"/>
                                  <w:lang w:val="en-US"/>
                                </w:rPr>
                                <w:t>Step 9: Estimate legacy emissions.</w:t>
                              </w:r>
                            </w:p>
                          </w:txbxContent>
                        </wps:txbx>
                        <wps:bodyPr rot="0" vert="horz" wrap="none" lIns="0" tIns="0" rIns="0" bIns="0" anchor="t" anchorCtr="0">
                          <a:spAutoFit/>
                        </wps:bodyPr>
                      </wps:wsp>
                      <wps:wsp>
                        <wps:cNvPr id="1839516069" name="Rectangle 101"/>
                        <wps:cNvSpPr>
                          <a:spLocks noChangeArrowheads="1"/>
                        </wps:cNvSpPr>
                        <wps:spPr bwMode="auto">
                          <a:xfrm>
                            <a:off x="1253490" y="5733732"/>
                            <a:ext cx="289750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7B590" w14:textId="77777777" w:rsidR="000C5E06" w:rsidRDefault="000C5E06" w:rsidP="000C5E06">
                              <w:r>
                                <w:rPr>
                                  <w:rFonts w:ascii="Calibri" w:hAnsi="Calibri" w:cs="Calibri"/>
                                  <w:color w:val="000000"/>
                                  <w:lang w:val="en-US"/>
                                </w:rPr>
                                <w:t>(Division 5.2.7 NGER Measurement Determination)</w:t>
                              </w:r>
                            </w:p>
                          </w:txbxContent>
                        </wps:txbx>
                        <wps:bodyPr rot="0" vert="horz" wrap="none" lIns="0" tIns="0" rIns="0" bIns="0" anchor="t" anchorCtr="0">
                          <a:spAutoFit/>
                        </wps:bodyPr>
                      </wps:wsp>
                      <wps:wsp>
                        <wps:cNvPr id="1346690232" name="Line 102"/>
                        <wps:cNvCnPr>
                          <a:cxnSpLocks noChangeShapeType="1"/>
                        </wps:cNvCnPr>
                        <wps:spPr bwMode="auto">
                          <a:xfrm>
                            <a:off x="2710815" y="5948681"/>
                            <a:ext cx="0" cy="180340"/>
                          </a:xfrm>
                          <a:prstGeom prst="line">
                            <a:avLst/>
                          </a:prstGeom>
                          <a:noFill/>
                          <a:ln w="12700" cap="rnd">
                            <a:solidFill>
                              <a:srgbClr val="56565A"/>
                            </a:solidFill>
                            <a:prstDash val="solid"/>
                            <a:round/>
                            <a:headEnd/>
                            <a:tailEnd/>
                          </a:ln>
                          <a:extLst>
                            <a:ext uri="{909E8E84-426E-40DD-AFC4-6F175D3DCCD1}">
                              <a14:hiddenFill xmlns:a14="http://schemas.microsoft.com/office/drawing/2010/main">
                                <a:noFill/>
                              </a14:hiddenFill>
                            </a:ext>
                          </a:extLst>
                        </wps:spPr>
                        <wps:bodyPr/>
                      </wps:wsp>
                      <wps:wsp>
                        <wps:cNvPr id="543529536" name="Freeform 103"/>
                        <wps:cNvSpPr>
                          <a:spLocks/>
                        </wps:cNvSpPr>
                        <wps:spPr bwMode="auto">
                          <a:xfrm>
                            <a:off x="2665730" y="6129021"/>
                            <a:ext cx="89535" cy="89535"/>
                          </a:xfrm>
                          <a:custGeom>
                            <a:avLst/>
                            <a:gdLst>
                              <a:gd name="T0" fmla="*/ 141 w 141"/>
                              <a:gd name="T1" fmla="*/ 0 h 141"/>
                              <a:gd name="T2" fmla="*/ 71 w 141"/>
                              <a:gd name="T3" fmla="*/ 141 h 141"/>
                              <a:gd name="T4" fmla="*/ 0 w 141"/>
                              <a:gd name="T5" fmla="*/ 0 h 141"/>
                              <a:gd name="T6" fmla="*/ 141 w 141"/>
                              <a:gd name="T7" fmla="*/ 0 h 141"/>
                            </a:gdLst>
                            <a:ahLst/>
                            <a:cxnLst>
                              <a:cxn ang="0">
                                <a:pos x="T0" y="T1"/>
                              </a:cxn>
                              <a:cxn ang="0">
                                <a:pos x="T2" y="T3"/>
                              </a:cxn>
                              <a:cxn ang="0">
                                <a:pos x="T4" y="T5"/>
                              </a:cxn>
                              <a:cxn ang="0">
                                <a:pos x="T6" y="T7"/>
                              </a:cxn>
                            </a:cxnLst>
                            <a:rect l="0" t="0" r="r" b="b"/>
                            <a:pathLst>
                              <a:path w="141" h="141">
                                <a:moveTo>
                                  <a:pt x="141" y="0"/>
                                </a:moveTo>
                                <a:lnTo>
                                  <a:pt x="71" y="141"/>
                                </a:lnTo>
                                <a:lnTo>
                                  <a:pt x="0" y="0"/>
                                </a:lnTo>
                                <a:lnTo>
                                  <a:pt x="141" y="0"/>
                                </a:lnTo>
                                <a:close/>
                              </a:path>
                            </a:pathLst>
                          </a:custGeom>
                          <a:solidFill>
                            <a:srgbClr val="5656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287224" name="Line 104"/>
                        <wps:cNvCnPr>
                          <a:cxnSpLocks noChangeShapeType="1"/>
                        </wps:cNvCnPr>
                        <wps:spPr bwMode="auto">
                          <a:xfrm>
                            <a:off x="2713355" y="4542790"/>
                            <a:ext cx="0" cy="191135"/>
                          </a:xfrm>
                          <a:prstGeom prst="line">
                            <a:avLst/>
                          </a:prstGeom>
                          <a:noFill/>
                          <a:ln w="12700" cap="rnd">
                            <a:solidFill>
                              <a:srgbClr val="56565A"/>
                            </a:solidFill>
                            <a:prstDash val="solid"/>
                            <a:round/>
                            <a:headEnd/>
                            <a:tailEnd/>
                          </a:ln>
                          <a:extLst>
                            <a:ext uri="{909E8E84-426E-40DD-AFC4-6F175D3DCCD1}">
                              <a14:hiddenFill xmlns:a14="http://schemas.microsoft.com/office/drawing/2010/main">
                                <a:noFill/>
                              </a14:hiddenFill>
                            </a:ext>
                          </a:extLst>
                        </wps:spPr>
                        <wps:bodyPr/>
                      </wps:wsp>
                      <wps:wsp>
                        <wps:cNvPr id="1733089834" name="Freeform 105"/>
                        <wps:cNvSpPr>
                          <a:spLocks/>
                        </wps:cNvSpPr>
                        <wps:spPr bwMode="auto">
                          <a:xfrm>
                            <a:off x="2665730" y="4733925"/>
                            <a:ext cx="89535" cy="88900"/>
                          </a:xfrm>
                          <a:custGeom>
                            <a:avLst/>
                            <a:gdLst>
                              <a:gd name="T0" fmla="*/ 141 w 141"/>
                              <a:gd name="T1" fmla="*/ 0 h 140"/>
                              <a:gd name="T2" fmla="*/ 71 w 141"/>
                              <a:gd name="T3" fmla="*/ 140 h 140"/>
                              <a:gd name="T4" fmla="*/ 0 w 141"/>
                              <a:gd name="T5" fmla="*/ 0 h 140"/>
                              <a:gd name="T6" fmla="*/ 141 w 141"/>
                              <a:gd name="T7" fmla="*/ 0 h 140"/>
                            </a:gdLst>
                            <a:ahLst/>
                            <a:cxnLst>
                              <a:cxn ang="0">
                                <a:pos x="T0" y="T1"/>
                              </a:cxn>
                              <a:cxn ang="0">
                                <a:pos x="T2" y="T3"/>
                              </a:cxn>
                              <a:cxn ang="0">
                                <a:pos x="T4" y="T5"/>
                              </a:cxn>
                              <a:cxn ang="0">
                                <a:pos x="T6" y="T7"/>
                              </a:cxn>
                            </a:cxnLst>
                            <a:rect l="0" t="0" r="r" b="b"/>
                            <a:pathLst>
                              <a:path w="141" h="140">
                                <a:moveTo>
                                  <a:pt x="141" y="0"/>
                                </a:moveTo>
                                <a:lnTo>
                                  <a:pt x="71" y="140"/>
                                </a:lnTo>
                                <a:lnTo>
                                  <a:pt x="0" y="0"/>
                                </a:lnTo>
                                <a:lnTo>
                                  <a:pt x="141" y="0"/>
                                </a:lnTo>
                                <a:close/>
                              </a:path>
                            </a:pathLst>
                          </a:custGeom>
                          <a:solidFill>
                            <a:srgbClr val="5656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564230" name="Line 94"/>
                        <wps:cNvCnPr>
                          <a:cxnSpLocks noChangeShapeType="1"/>
                        </wps:cNvCnPr>
                        <wps:spPr bwMode="auto">
                          <a:xfrm>
                            <a:off x="2890815" y="7099595"/>
                            <a:ext cx="0" cy="0"/>
                          </a:xfrm>
                          <a:prstGeom prst="line">
                            <a:avLst/>
                          </a:prstGeom>
                          <a:noFill/>
                          <a:ln w="12700" cap="rnd">
                            <a:solidFill>
                              <a:srgbClr val="56565A"/>
                            </a:solidFill>
                            <a:prstDash val="solid"/>
                            <a:round/>
                            <a:headEnd/>
                            <a:tailEnd/>
                          </a:ln>
                          <a:extLst>
                            <a:ext uri="{909E8E84-426E-40DD-AFC4-6F175D3DCCD1}">
                              <a14:hiddenFill xmlns:a14="http://schemas.microsoft.com/office/drawing/2010/main">
                                <a:noFill/>
                              </a14:hiddenFill>
                            </a:ext>
                          </a:extLst>
                        </wps:spPr>
                        <wps:bodyPr/>
                      </wps:wsp>
                      <wps:wsp>
                        <wps:cNvPr id="740796959" name="Line 104"/>
                        <wps:cNvCnPr>
                          <a:cxnSpLocks noChangeShapeType="1"/>
                        </wps:cNvCnPr>
                        <wps:spPr bwMode="auto">
                          <a:xfrm>
                            <a:off x="2710815" y="5254626"/>
                            <a:ext cx="0" cy="191135"/>
                          </a:xfrm>
                          <a:prstGeom prst="line">
                            <a:avLst/>
                          </a:prstGeom>
                          <a:noFill/>
                          <a:ln w="12700" cap="rnd">
                            <a:solidFill>
                              <a:srgbClr val="56565A"/>
                            </a:solidFill>
                            <a:prstDash val="solid"/>
                            <a:round/>
                            <a:headEnd/>
                            <a:tailEnd/>
                          </a:ln>
                          <a:extLst>
                            <a:ext uri="{909E8E84-426E-40DD-AFC4-6F175D3DCCD1}">
                              <a14:hiddenFill xmlns:a14="http://schemas.microsoft.com/office/drawing/2010/main">
                                <a:noFill/>
                              </a14:hiddenFill>
                            </a:ext>
                          </a:extLst>
                        </wps:spPr>
                        <wps:bodyPr/>
                      </wps:wsp>
                      <wps:wsp>
                        <wps:cNvPr id="822691205" name="Freeform 105"/>
                        <wps:cNvSpPr>
                          <a:spLocks/>
                        </wps:cNvSpPr>
                        <wps:spPr bwMode="auto">
                          <a:xfrm>
                            <a:off x="2665730" y="5445761"/>
                            <a:ext cx="89535" cy="88900"/>
                          </a:xfrm>
                          <a:custGeom>
                            <a:avLst/>
                            <a:gdLst>
                              <a:gd name="T0" fmla="*/ 141 w 141"/>
                              <a:gd name="T1" fmla="*/ 0 h 140"/>
                              <a:gd name="T2" fmla="*/ 71 w 141"/>
                              <a:gd name="T3" fmla="*/ 140 h 140"/>
                              <a:gd name="T4" fmla="*/ 0 w 141"/>
                              <a:gd name="T5" fmla="*/ 0 h 140"/>
                              <a:gd name="T6" fmla="*/ 141 w 141"/>
                              <a:gd name="T7" fmla="*/ 0 h 140"/>
                            </a:gdLst>
                            <a:ahLst/>
                            <a:cxnLst>
                              <a:cxn ang="0">
                                <a:pos x="T0" y="T1"/>
                              </a:cxn>
                              <a:cxn ang="0">
                                <a:pos x="T2" y="T3"/>
                              </a:cxn>
                              <a:cxn ang="0">
                                <a:pos x="T4" y="T5"/>
                              </a:cxn>
                              <a:cxn ang="0">
                                <a:pos x="T6" y="T7"/>
                              </a:cxn>
                            </a:cxnLst>
                            <a:rect l="0" t="0" r="r" b="b"/>
                            <a:pathLst>
                              <a:path w="141" h="140">
                                <a:moveTo>
                                  <a:pt x="141" y="0"/>
                                </a:moveTo>
                                <a:lnTo>
                                  <a:pt x="71" y="140"/>
                                </a:lnTo>
                                <a:lnTo>
                                  <a:pt x="0" y="0"/>
                                </a:lnTo>
                                <a:lnTo>
                                  <a:pt x="141" y="0"/>
                                </a:lnTo>
                                <a:close/>
                              </a:path>
                            </a:pathLst>
                          </a:custGeom>
                          <a:solidFill>
                            <a:srgbClr val="5656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277171" name="Rectangle 91277171"/>
                        <wps:cNvSpPr>
                          <a:spLocks noChangeArrowheads="1"/>
                        </wps:cNvSpPr>
                        <wps:spPr bwMode="auto">
                          <a:xfrm>
                            <a:off x="909955" y="4134485"/>
                            <a:ext cx="322262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D3D64" w14:textId="5B34376C" w:rsidR="000C5E06" w:rsidRDefault="000C5E06" w:rsidP="000C5E06">
                              <w:pPr>
                                <w:rPr>
                                  <w:rFonts w:ascii="Calibri" w:hAnsi="Calibri" w:cs="Calibri"/>
                                  <w:color w:val="008080"/>
                                  <w:szCs w:val="22"/>
                                  <w:lang w:val="en-US"/>
                                </w:rPr>
                              </w:pPr>
                              <w:r w:rsidRPr="00533026">
                                <w:rPr>
                                  <w:rFonts w:ascii="Calibri" w:hAnsi="Calibri" w:cs="Calibri"/>
                                  <w:color w:val="auto"/>
                                  <w:szCs w:val="22"/>
                                  <w:lang w:val="en-US"/>
                                </w:rPr>
                                <w:t xml:space="preserve">Step </w:t>
                              </w:r>
                              <w:r>
                                <w:rPr>
                                  <w:rFonts w:ascii="Calibri" w:hAnsi="Calibri" w:cs="Calibri"/>
                                  <w:color w:val="auto"/>
                                  <w:szCs w:val="22"/>
                                  <w:lang w:val="en-US"/>
                                </w:rPr>
                                <w:t>7</w:t>
                              </w:r>
                              <w:r w:rsidRPr="000C5E06">
                                <w:rPr>
                                  <w:rFonts w:ascii="Calibri" w:hAnsi="Calibri" w:cs="Calibri"/>
                                  <w:color w:val="auto"/>
                                  <w:szCs w:val="22"/>
                                  <w:lang w:val="en-US"/>
                                </w:rPr>
                                <w:t>: Estimate the</w:t>
                              </w:r>
                              <w:r>
                                <w:rPr>
                                  <w:rFonts w:ascii="Calibri" w:hAnsi="Calibri" w:cs="Calibri"/>
                                  <w:color w:val="auto"/>
                                  <w:szCs w:val="22"/>
                                  <w:lang w:val="en-US"/>
                                </w:rPr>
                                <w:t xml:space="preserve"> collection efficiency limit of landfill</w:t>
                              </w:r>
                            </w:p>
                          </w:txbxContent>
                        </wps:txbx>
                        <wps:bodyPr rot="0" vert="horz" wrap="squar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24F9F4B9" id="Canvas 1" o:spid="_x0000_s1027" editas="canvas" alt="Flowchart of 12 steps to estimate emissions from landfill waste:&#10;1 estimate total waste received; 2 estimate waste stream composition; 3 estimate waste mix type; 4 deduct certain waste; 5 estimate methane generation constants; 6 estimate opening biodegradable organic carbon; 7 estimate collection efficiency limit; 8 estimate methane captured, flared and transferred; 9 estimate legacy emissions; 10 review landfill emissions; 11 estimate emissions from biological treatment; 12 estimate emissions from biogas combustion, combusted and flared, with NGER Measurement Determination section references shown for each step." style="position:absolute;left:0;text-align:left;margin-left:0;margin-top:0;width:504.55pt;height:663.35pt;z-index:251658249" coordsize="64077,842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Flowchart of 12 steps to estimate emissions from landfill waste:&#10;1 estimate total waste received; 2 estimate waste stream composition; 3 estimate waste mix type; 4 deduct certain waste; 5 estimate methane generation constants; 6 estimate opening biodegradable organic carbon; 7 estimate collection efficiency limit; 8 estimate methane captured, flared and transferred; 9 estimate legacy emissions; 10 review landfill emissions; 11 estimate emissions from biological treatment; 12 estimate emissions from biogas combustion, combusted and flared, with NGER Measurement Determination section references shown for each step." style="position:absolute;width:64077;height:84245;visibility:visible;mso-wrap-style:square">
                  <v:fill o:detectmouseclick="t"/>
                  <v:path o:connecttype="none"/>
                </v:shape>
                <v:rect id="Rectangle 885322760" o:spid="_x0000_s1029" style="position:absolute;left:463;top:41294;width:53283;height:4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" fillcolor="#82c5d8" stroked="f"/>
                <v:rect id="Rectangle 1455262309" o:spid="_x0000_s1030" style="position:absolute;left:606;top:55346;width:5328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" fillcolor="#82c5d8" stroked="f"/>
                <v:shape id="Picture 5" o:spid="_x0000_s1031" type="#_x0000_t75" style="position:absolute;width:54356;height:5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">
                  <v:imagedata r:id="rId44" o:title=""/>
                </v:shape>
                <v:rect id="Rectangle 7" o:spid="_x0000_s1032" style="position:absolute;left:463;top:273;width:53283;height:4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" fillcolor="#82c5d8" stroked="f">
                  <v:textbox>
                    <w:txbxContent>
                      <w:p w14:paraId="643BF7ED" w14:textId="77777777" w:rsidR="00645F9A" w:rsidRDefault="00645F9A" w:rsidP="00533026">
                        <w:pPr>
                          <w:jc w:val="center"/>
                        </w:pPr>
                      </w:p>
                    </w:txbxContent>
                  </v:textbox>
                </v:rect>
                <v:rect id="Rectangle 8" o:spid="_x0000_s1033" style="position:absolute;left:463;top:273;width:53283;height:4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" filled="f" strokecolor="#c8c8c8" strokeweight=".25pt">
                  <v:stroke endcap="square"/>
                </v:rect>
                <v:rect id="Rectangle 9" o:spid="_x0000_s1034" style="position:absolute;left:6540;top:450;width:37770;height:29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" filled="f" stroked="f">
                  <v:textbox style="mso-fit-shape-to-text:t" inset="0,0,0,0">
                    <w:txbxContent>
                      <w:p w14:paraId="55DD44C6" w14:textId="77777777" w:rsidR="000C5E06" w:rsidRDefault="000C5E06" w:rsidP="000C5E06">
                        <w:r>
                          <w:rPr>
                            <w:rFonts w:ascii="Calibri" w:hAnsi="Calibri" w:cs="Calibri"/>
                            <w:color w:val="000000"/>
                            <w:lang w:val="en-US"/>
                          </w:rPr>
                          <w:t>Step 1: Estimate total solid waste tonnages received at the landfill.</w:t>
                        </w:r>
                      </w:p>
                    </w:txbxContent>
                  </v:textbox>
                </v:rect>
                <v:rect id="Rectangle 10" o:spid="_x0000_s1035" style="position:absolute;left:12534;top:2279;width:2744;height:2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" filled="f" stroked="f">
                  <v:textbox style="mso-fit-shape-to-text:t" inset="0,0,0,0">
                    <w:txbxContent>
                      <w:p w14:paraId="24A44BC1" w14:textId="77777777" w:rsidR="000C5E06" w:rsidRDefault="000C5E06" w:rsidP="000C5E06">
                        <w:r>
                          <w:rPr>
                            <w:rFonts w:ascii="Calibri" w:hAnsi="Calibri" w:cs="Calibri"/>
                            <w:color w:val="000000"/>
                            <w:lang w:val="en-US"/>
                          </w:rPr>
                          <w:t xml:space="preserve">(s5.5 </w:t>
                        </w:r>
                      </w:p>
                    </w:txbxContent>
                  </v:textbox>
                </v:rect>
                <v:rect id="Rectangle 11" o:spid="_x0000_s1036" style="position:absolute;left:15868;top:2279;width:699;height:2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" filled="f" stroked="f">
                  <v:textbox style="mso-fit-shape-to-text:t" inset="0,0,0,0">
                    <w:txbxContent>
                      <w:p w14:paraId="4DFAED33" w14:textId="77777777" w:rsidR="000C5E06" w:rsidRDefault="000C5E06" w:rsidP="000C5E06">
                        <w:r>
                          <w:rPr>
                            <w:rFonts w:ascii="Calibri" w:hAnsi="Calibri" w:cs="Calibri"/>
                            <w:color w:val="000000"/>
                            <w:lang w:val="en-US"/>
                          </w:rPr>
                          <w:t>–</w:t>
                        </w:r>
                      </w:p>
                    </w:txbxContent>
                  </v:textbox>
                </v:rect>
                <v:rect id="Rectangle 13" o:spid="_x0000_s1037" style="position:absolute;left:16973;top:2279;width:22708;height:2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" filled="f" stroked="f">
                  <v:textbox style="mso-fit-shape-to-text:t" inset="0,0,0,0">
                    <w:txbxContent>
                      <w:p w14:paraId="2E6A9F4F" w14:textId="77777777" w:rsidR="000C5E06" w:rsidRDefault="000C5E06" w:rsidP="000C5E06">
                        <w:r>
                          <w:t>5.8 NGER Measurement Determination)</w:t>
                        </w:r>
                      </w:p>
                    </w:txbxContent>
                  </v:textbox>
                </v:rect>
                <v:rect id="Rectangle 14" o:spid="_x0000_s1038" style="position:absolute;left:12782;top:43033;width:25127;height:2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" filled="f" stroked="f">
                  <v:textbox style="mso-fit-shape-to-text:t" inset="0,0,0,0">
                    <w:txbxContent>
                      <w:p w14:paraId="4B6E751D" w14:textId="77777777" w:rsidR="000C5E06" w:rsidRDefault="000C5E06" w:rsidP="000C5E06">
                        <w:r>
                          <w:rPr>
                            <w:rFonts w:ascii="Calibri" w:hAnsi="Calibri" w:cs="Calibri"/>
                            <w:color w:val="000000"/>
                            <w:lang w:val="en-US"/>
                          </w:rPr>
                          <w:t>(s5.15C NGER Measurement Determination)</w:t>
                        </w:r>
                      </w:p>
                    </w:txbxContent>
                  </v:textbox>
                </v:rect>
                <v:shape id="Picture 15" o:spid="_x0000_s1039" type="#_x0000_t75" style="position:absolute;top:6858;width:54356;height: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">
                  <v:imagedata r:id="rId45" o:title=""/>
                </v:shape>
                <v:rect id="Rectangle 17" o:spid="_x0000_s1040" style="position:absolute;left:463;top:7105;width:5328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" fillcolor="#82c5d8" stroked="f"/>
                <v:rect id="Rectangle 18" o:spid="_x0000_s1041" style="position:absolute;left:463;top:7105;width:5328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" filled="f" strokecolor="#c8c8c8" strokeweight=".25pt">
                  <v:stroke endcap="square"/>
                </v:rect>
                <v:rect id="Rectangle 19" o:spid="_x0000_s1042" style="position:absolute;left:9099;top:7296;width:33065;height:2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" filled="f" stroked="f">
                  <v:textbox style="mso-fit-shape-to-text:t" inset="0,0,0,0">
                    <w:txbxContent>
                      <w:p w14:paraId="678FA416" w14:textId="77777777" w:rsidR="000C5E06" w:rsidRDefault="000C5E06" w:rsidP="000C5E06">
                        <w:r>
                          <w:rPr>
                            <w:rFonts w:ascii="Calibri" w:hAnsi="Calibri" w:cs="Calibri"/>
                            <w:color w:val="000000"/>
                            <w:lang w:val="en-US"/>
                          </w:rPr>
                          <w:t>Step 2: Estimate waste stream composition of solid waste.</w:t>
                        </w:r>
                      </w:p>
                    </w:txbxContent>
                  </v:textbox>
                </v:rect>
                <v:rect id="Rectangle 20" o:spid="_x0000_s1043" style="position:absolute;left:10356;top:9124;width:30766;height:29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" filled="f" stroked="f">
                  <v:textbox style="mso-fit-shape-to-text:t" inset="0,0,0,0">
                    <w:txbxContent>
                      <w:p w14:paraId="0C96D5EF" w14:textId="77777777" w:rsidR="000C5E06" w:rsidRDefault="000C5E06" w:rsidP="000C5E06">
                        <w:r>
                          <w:rPr>
                            <w:rFonts w:ascii="Calibri" w:hAnsi="Calibri" w:cs="Calibri"/>
                            <w:color w:val="000000"/>
                            <w:lang w:val="en-US"/>
                          </w:rPr>
                          <w:t>(s5.9, 5.10, 5.10A NGER Measurement Determination)</w:t>
                        </w:r>
                      </w:p>
                    </w:txbxContent>
                  </v:textbox>
                </v:rect>
                <v:line id="Line 21" o:spid="_x0000_s1044" style="position:absolute;visibility:visible;mso-wrap-style:square" from="27108,4406" to="27108,6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" strokecolor="#56565a" strokeweight="1pt">
                  <v:stroke endcap="round"/>
                </v:line>
                <v:shape id="Freeform 22" o:spid="_x0000_s1045" style="position:absolute;left:26657;top:6210;width:895;height:895;visibility:visible;mso-wrap-style:square;v-text-anchor:top" coordsize="14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" path="m141,l71,141,,,141,xe" fillcolor="#56565a" stroked="f">
                  <v:path arrowok="t" o:connecttype="custom" o:connectlocs="89535,0;45085,89535;0,0;89535,0" o:connectangles="0,0,0,0"/>
                </v:shape>
                <v:shape id="Picture 23" o:spid="_x0000_s1046" type="#_x0000_t75" style="position:absolute;top:13709;width:54356;height:5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">
                  <v:imagedata r:id="rId46" o:title=""/>
                </v:shape>
                <v:rect id="Rectangle 25" o:spid="_x0000_s1047" style="position:absolute;left:463;top:13944;width:5328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" fillcolor="#82c5d8" stroked="f"/>
                <v:rect id="Rectangle 26" o:spid="_x0000_s1048" style="position:absolute;left:463;top:13944;width:5328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" filled="f" strokecolor="#c8c8c8" strokeweight=".25pt">
                  <v:stroke endcap="square"/>
                </v:rect>
                <v:rect id="Rectangle 27" o:spid="_x0000_s1049" style="position:absolute;left:8610;top:14122;width:33973;height:2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" filled="f" stroked="f">
                  <v:textbox style="mso-fit-shape-to-text:t" inset="0,0,0,0">
                    <w:txbxContent>
                      <w:p w14:paraId="1199E18F" w14:textId="77777777" w:rsidR="000C5E06" w:rsidRDefault="000C5E06" w:rsidP="000C5E06">
                        <w:r>
                          <w:rPr>
                            <w:rFonts w:ascii="Calibri" w:hAnsi="Calibri" w:cs="Calibri"/>
                            <w:color w:val="000000"/>
                            <w:lang w:val="en-US"/>
                          </w:rPr>
                          <w:t>Step 3: Estimate waste mix type composition of solid waste.</w:t>
                        </w:r>
                      </w:p>
                    </w:txbxContent>
                  </v:textbox>
                </v:rect>
                <v:rect id="Rectangle 28" o:spid="_x0000_s1050" style="position:absolute;left:13836;top:15951;width:24384;height:2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" filled="f" stroked="f">
                  <v:textbox style="mso-fit-shape-to-text:t" inset="0,0,0,0">
                    <w:txbxContent>
                      <w:p w14:paraId="576ED31C" w14:textId="77777777" w:rsidR="000C5E06" w:rsidRDefault="000C5E06" w:rsidP="000C5E06">
                        <w:r>
                          <w:rPr>
                            <w:rFonts w:ascii="Calibri" w:hAnsi="Calibri" w:cs="Calibri"/>
                            <w:color w:val="000000"/>
                            <w:lang w:val="en-US"/>
                          </w:rPr>
                          <w:t>(s5.11 NGER Measurement Determination)</w:t>
                        </w:r>
                      </w:p>
                    </w:txbxContent>
                  </v:textbox>
                </v:rect>
                <v:line id="Line 29" o:spid="_x0000_s1051" style="position:absolute;visibility:visible;mso-wrap-style:square" from="27108,11245" to="27108,13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" strokecolor="#56565a" strokeweight="1pt">
                  <v:stroke endcap="round"/>
                </v:line>
                <v:shape id="Freeform 30" o:spid="_x0000_s1052" style="position:absolute;left:26657;top:13049;width:895;height:895;visibility:visible;mso-wrap-style:square;v-text-anchor:top" coordsize="14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" path="m141,l71,141,,,141,xe" fillcolor="#56565a" stroked="f">
                  <v:path arrowok="t" o:connecttype="custom" o:connectlocs="89535,0;45085,89535;0,0;89535,0" o:connectangles="0,0,0,0"/>
                </v:shape>
                <v:shape id="Picture 31" o:spid="_x0000_s1053" type="#_x0000_t75" style="position:absolute;top:34213;width:54356;height:5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">
                  <v:imagedata r:id="rId47" o:title=""/>
                </v:shape>
                <v:rect id="Rectangle 33" o:spid="_x0000_s1054" style="position:absolute;left:463;top:34455;width:53283;height:4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" fillcolor="#82c5d8" stroked="f"/>
                <v:rect id="Rectangle 34" o:spid="_x0000_s1055" style="position:absolute;left:463;top:34455;width:53283;height:4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" filled="f" strokecolor="#c8c8c8" strokeweight=".25pt">
                  <v:stroke endcap="square"/>
                </v:rect>
                <v:rect id="Rectangle 35" o:spid="_x0000_s1056" style="position:absolute;left:6350;top:34632;width:38766;height:29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" filled="f" stroked="f">
                  <v:textbox style="mso-fit-shape-to-text:t" inset="0,0,0,0">
                    <w:txbxContent>
                      <w:p w14:paraId="51A5C0CC" w14:textId="77777777" w:rsidR="000C5E06" w:rsidRDefault="000C5E06" w:rsidP="000C5E06">
                        <w:r>
                          <w:rPr>
                            <w:rFonts w:ascii="Calibri" w:hAnsi="Calibri" w:cs="Calibri"/>
                            <w:color w:val="000000"/>
                            <w:lang w:val="en-US"/>
                          </w:rPr>
                          <w:t>Step 6: Estimate the opening stock of biodegradable organic carbon.</w:t>
                        </w:r>
                      </w:p>
                    </w:txbxContent>
                  </v:textbox>
                </v:rect>
                <v:rect id="Rectangle 46" o:spid="_x0000_s1057" style="position:absolute;left:5797;top:36436;width:39421;height:2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" filled="f" stroked="f">
                  <v:textbox style="mso-fit-shape-to-text:t" inset="0,0,0,0">
                    <w:txbxContent>
                      <w:p w14:paraId="5EE233F7" w14:textId="77777777" w:rsidR="000C5E06" w:rsidRDefault="000C5E06" w:rsidP="000C5E06">
                        <w:r>
                          <w:rPr>
                            <w:rFonts w:ascii="Calibri" w:hAnsi="Calibri" w:cs="Calibri"/>
                            <w:color w:val="000000"/>
                            <w:lang w:val="en-US"/>
                          </w:rPr>
                          <w:t>(s5.4A - 5.4D, 5.12 - 5.14A-5.14D NGER Measurement Determination)</w:t>
                        </w:r>
                      </w:p>
                    </w:txbxContent>
                  </v:textbox>
                </v:rect>
                <v:rect id="Rectangle 49" o:spid="_x0000_s1058" style="position:absolute;left:606;top:48228;width:53283;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" fillcolor="#82c5d8" stroked="f"/>
                <v:rect id="Rectangle 51" o:spid="_x0000_s1059" style="position:absolute;left:1720;top:48539;width:50032;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" filled="f" stroked="f">
                  <v:textbox style="mso-fit-shape-to-text:t" inset="0,0,0,0">
                    <w:txbxContent>
                      <w:p w14:paraId="26F06D1D" w14:textId="77777777" w:rsidR="000C5E06" w:rsidRDefault="000C5E06" w:rsidP="000C5E06">
                        <w:r>
                          <w:rPr>
                            <w:rFonts w:ascii="Calibri" w:hAnsi="Calibri" w:cs="Calibri"/>
                            <w:color w:val="000000"/>
                            <w:lang w:val="en-US"/>
                          </w:rPr>
                          <w:t>Step 8: Estimate quantity of methane in landfill biogas captured, flared and transferred.</w:t>
                        </w:r>
                      </w:p>
                    </w:txbxContent>
                  </v:textbox>
                </v:rect>
                <v:rect id="Rectangle 53" o:spid="_x0000_s1060" style="position:absolute;left:10629;top:50323;width:31954;height:2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" filled="f" stroked="f">
                  <v:textbox style="mso-fit-shape-to-text:t" inset="0,0,0,0">
                    <w:txbxContent>
                      <w:p w14:paraId="7096B7F7" w14:textId="77777777" w:rsidR="000C5E06" w:rsidRDefault="000C5E06" w:rsidP="000C5E06">
                        <w:r>
                          <w:rPr>
                            <w:rFonts w:ascii="Calibri" w:hAnsi="Calibri" w:cs="Calibri"/>
                            <w:color w:val="000000"/>
                            <w:lang w:val="en-US"/>
                          </w:rPr>
                          <w:t>(Division 2.3.6, s5.4 NGER Measurement Determination)</w:t>
                        </w:r>
                      </w:p>
                    </w:txbxContent>
                  </v:textbox>
                </v:rect>
                <v:line id="Line 54" o:spid="_x0000_s1061" style="position:absolute;visibility:visible;mso-wrap-style:square" from="27108,38588" to="27108,40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" strokecolor="#56565a" strokeweight="1pt">
                  <v:stroke endcap="round"/>
                </v:line>
                <v:shape id="Freeform 55" o:spid="_x0000_s1062" style="position:absolute;left:26657;top:40398;width:895;height:896;visibility:visible;mso-wrap-style:square;v-text-anchor:top" coordsize="14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" path="m141,l71,141,,,141,xe" fillcolor="#56565a" stroked="f">
                  <v:path arrowok="t" o:connecttype="custom" o:connectlocs="89535,0;45085,89535;0,0;89535,0" o:connectangles="0,0,0,0"/>
                </v:shape>
                <v:rect id="Rectangle 58" o:spid="_x0000_s1063" style="position:absolute;left:606;top:62185;width:5328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" fillcolor="#82c5d8" stroked="f"/>
                <v:rect id="Rectangle 60" o:spid="_x0000_s1064" style="position:absolute;left:6699;top:63303;width:40659;height:2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" filled="f" stroked="f">
                  <v:textbox style="mso-fit-shape-to-text:t" inset="0,0,0,0">
                    <w:txbxContent>
                      <w:p w14:paraId="611C750A" w14:textId="77777777" w:rsidR="000C5E06" w:rsidRDefault="000C5E06" w:rsidP="000C5E06">
                        <w:r>
                          <w:rPr>
                            <w:rFonts w:ascii="Calibri" w:hAnsi="Calibri" w:cs="Calibri"/>
                            <w:color w:val="000000"/>
                            <w:lang w:val="en-US"/>
                          </w:rPr>
                          <w:t>Step 10: Review emissions released from solid waste disposal in landfill.</w:t>
                        </w:r>
                      </w:p>
                    </w:txbxContent>
                  </v:textbox>
                </v:rect>
                <v:rect id="Rectangle 63" o:spid="_x0000_s1065" style="position:absolute;left:606;top:69138;width:53283;height:4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" fillcolor="#82c5d8" stroked="f"/>
                <v:rect id="Rectangle 65" o:spid="_x0000_s1066" style="position:absolute;left:7613;top:69411;width:39224;height:29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" filled="f" stroked="f">
                  <v:textbox style="mso-fit-shape-to-text:t" inset="0,0,0,0">
                    <w:txbxContent>
                      <w:p w14:paraId="1BC2F9A5" w14:textId="77777777" w:rsidR="000C5E06" w:rsidRDefault="000C5E06" w:rsidP="000C5E06">
                        <w:r>
                          <w:rPr>
                            <w:rFonts w:ascii="Calibri" w:hAnsi="Calibri" w:cs="Calibri"/>
                            <w:color w:val="000000"/>
                            <w:lang w:val="en-US"/>
                          </w:rPr>
                          <w:t>Step 11: Estimate emissions from biological treatment of solid waste.</w:t>
                        </w:r>
                      </w:p>
                    </w:txbxContent>
                  </v:textbox>
                </v:rect>
                <v:rect id="Rectangle 66" o:spid="_x0000_s1067" style="position:absolute;left:12147;top:71138;width:28975;height:2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" filled="f" stroked="f">
                  <v:textbox style="mso-fit-shape-to-text:t" inset="0,0,0,0">
                    <w:txbxContent>
                      <w:p w14:paraId="21EFEFD5" w14:textId="77777777" w:rsidR="000C5E06" w:rsidRDefault="000C5E06" w:rsidP="000C5E06">
                        <w:r>
                          <w:rPr>
                            <w:rFonts w:ascii="Calibri" w:hAnsi="Calibri" w:cs="Calibri"/>
                            <w:color w:val="000000"/>
                            <w:lang w:val="en-US"/>
                          </w:rPr>
                          <w:t>(Division 5.2.6 NGER Measurement Determination)</w:t>
                        </w:r>
                      </w:p>
                    </w:txbxContent>
                  </v:textbox>
                </v:rect>
                <v:line id="Line 67" o:spid="_x0000_s1068" style="position:absolute;visibility:visible;mso-wrap-style:square" from="27133,66325" to="27133,68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" strokecolor="#56565a" strokeweight="1pt">
                  <v:stroke endcap="round"/>
                </v:line>
                <v:shape id="Freeform 68" o:spid="_x0000_s1069" style="position:absolute;left:26714;top:68243;width:895;height:895;visibility:visible;mso-wrap-style:square;v-text-anchor:top" coordsize="14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" path="m141,l71,141,,,141,xe" fillcolor="#56565a" stroked="f">
                  <v:path arrowok="t" o:connecttype="custom" o:connectlocs="89535,0;45085,89535;0,0;89535,0" o:connectangles="0,0,0,0"/>
                </v:shape>
                <v:shape id="Picture 69" o:spid="_x0000_s1070" type="#_x0000_t75" style="position:absolute;top:20567;width:54356;height:5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">
                  <v:imagedata r:id="rId48" o:title=""/>
                </v:shape>
                <v:rect id="Rectangle 71" o:spid="_x0000_s1071" style="position:absolute;left:463;top:20777;width:5328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" fillcolor="#82c5d8" stroked="f"/>
                <v:rect id="Rectangle 72" o:spid="_x0000_s1072" style="position:absolute;left:463;top:20777;width:5328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" filled="f" strokecolor="#c8c8c8" strokeweight=".25pt">
                  <v:stroke endcap="square"/>
                </v:rect>
                <v:rect id="Rectangle 73" o:spid="_x0000_s1073" style="position:absolute;left:4692;top:20961;width:41148;height:2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" filled="f" stroked="f">
                  <v:textbox style="mso-fit-shape-to-text:t" inset="0,0,0,0">
                    <w:txbxContent>
                      <w:p w14:paraId="0CD07D66" w14:textId="77777777" w:rsidR="000C5E06" w:rsidRDefault="000C5E06" w:rsidP="000C5E06">
                        <w:r>
                          <w:rPr>
                            <w:rFonts w:ascii="Calibri" w:hAnsi="Calibri" w:cs="Calibri"/>
                            <w:color w:val="000000"/>
                            <w:lang w:val="en-US"/>
                          </w:rPr>
                          <w:t>Step 4: Deduct certain waste in estimating the waste disposed in landfill.</w:t>
                        </w:r>
                      </w:p>
                    </w:txbxContent>
                  </v:textbox>
                </v:rect>
                <v:rect id="Rectangle 74" o:spid="_x0000_s1074" style="position:absolute;left:13398;top:22790;width:25190;height:2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" filled="f" stroked="f">
                  <v:textbox style="mso-fit-shape-to-text:t" inset="0,0,0,0">
                    <w:txbxContent>
                      <w:p w14:paraId="35675C51" w14:textId="77777777" w:rsidR="000C5E06" w:rsidRDefault="000C5E06" w:rsidP="000C5E06">
                        <w:r>
                          <w:rPr>
                            <w:rFonts w:ascii="Calibri" w:hAnsi="Calibri" w:cs="Calibri"/>
                            <w:color w:val="000000"/>
                            <w:lang w:val="en-US"/>
                          </w:rPr>
                          <w:t>(s5.11A NGER Measurement Determination)</w:t>
                        </w:r>
                      </w:p>
                    </w:txbxContent>
                  </v:textbox>
                </v:rect>
                <v:shape id="Picture 75" o:spid="_x0000_s1075" type="#_x0000_t75" style="position:absolute;top:27355;width:54356;height:5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">
                  <v:imagedata r:id="rId49" o:title=""/>
                </v:shape>
                <v:rect id="Rectangle 77" o:spid="_x0000_s1076" style="position:absolute;left:463;top:27616;width:5328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" fillcolor="#82c5d8" stroked="f"/>
                <v:rect id="Rectangle 78" o:spid="_x0000_s1077" style="position:absolute;left:463;top:27616;width:53283;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" filled="f" strokecolor="#c8c8c8" strokeweight=".25pt">
                  <v:stroke endcap="square"/>
                </v:rect>
                <v:rect id="Rectangle 79" o:spid="_x0000_s1078" style="position:absolute;left:12236;top:27800;width:27324;height:2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" filled="f" stroked="f">
                  <v:textbox style="mso-fit-shape-to-text:t" inset="0,0,0,0">
                    <w:txbxContent>
                      <w:p w14:paraId="594D53FC" w14:textId="77777777" w:rsidR="000C5E06" w:rsidRDefault="000C5E06" w:rsidP="000C5E06">
                        <w:r>
                          <w:rPr>
                            <w:rFonts w:ascii="Calibri" w:hAnsi="Calibri" w:cs="Calibri"/>
                            <w:color w:val="000000"/>
                            <w:lang w:val="en-US"/>
                          </w:rPr>
                          <w:t>Step 5: Estimate methane generation constants.</w:t>
                        </w:r>
                      </w:p>
                    </w:txbxContent>
                  </v:textbox>
                </v:rect>
                <v:rect id="Rectangle 80" o:spid="_x0000_s1079" style="position:absolute;left:13836;top:29635;width:24384;height:2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" filled="f" stroked="f">
                  <v:textbox style="mso-fit-shape-to-text:t" inset="0,0,0,0">
                    <w:txbxContent>
                      <w:p w14:paraId="069BCC1B" w14:textId="77777777" w:rsidR="000C5E06" w:rsidRDefault="000C5E06" w:rsidP="000C5E06">
                        <w:r>
                          <w:rPr>
                            <w:rFonts w:ascii="Calibri" w:hAnsi="Calibri" w:cs="Calibri"/>
                            <w:color w:val="000000"/>
                            <w:lang w:val="en-US"/>
                          </w:rPr>
                          <w:t>(s5.14 NGER Measurement Determination)</w:t>
                        </w:r>
                      </w:p>
                    </w:txbxContent>
                  </v:textbox>
                </v:rect>
                <v:line id="Line 81" o:spid="_x0000_s1080" style="position:absolute;visibility:visible;mso-wrap-style:square" from="27108,24917" to="27108,26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" strokecolor="#56565a" strokeweight="1pt">
                  <v:stroke endcap="round"/>
                </v:line>
                <v:shape id="Freeform 82" o:spid="_x0000_s1081" style="position:absolute;left:26657;top:26720;width:895;height:896;visibility:visible;mso-wrap-style:square;v-text-anchor:top" coordsize="14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" path="m141,l71,141,,,141,xe" fillcolor="#56565a" stroked="f">
                  <v:path arrowok="t" o:connecttype="custom" o:connectlocs="89535,0;45085,89535;0,0;89535,0" o:connectangles="0,0,0,0"/>
                </v:shape>
                <v:line id="Line 83" o:spid="_x0000_s1082" style="position:absolute;visibility:visible;mso-wrap-style:square" from="27108,18084" to="27108,19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" strokecolor="#56565a" strokeweight="1pt">
                  <v:stroke endcap="round"/>
                </v:line>
                <v:shape id="Freeform 84" o:spid="_x0000_s1083" style="position:absolute;left:26657;top:19888;width:895;height:889;visibility:visible;mso-wrap-style:square;v-text-anchor:top" coordsize="14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" path="m141,l71,140,,,141,xe" fillcolor="#56565a" stroked="f">
                  <v:path arrowok="t" o:connecttype="custom" o:connectlocs="89535,0;45085,88900;0,0;89535,0" o:connectangles="0,0,0,0"/>
                </v:shape>
                <v:line id="Line 85" o:spid="_x0000_s1084" style="position:absolute;visibility:visible;mso-wrap-style:square" from="27108,31756" to="27108,33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" strokecolor="#56565a" strokeweight="1pt">
                  <v:stroke endcap="round"/>
                </v:line>
                <v:shape id="Freeform 86" o:spid="_x0000_s1085" style="position:absolute;left:26657;top:33559;width:895;height:896;visibility:visible;mso-wrap-style:square;v-text-anchor:top" coordsize="14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" path="m141,l71,141,,,141,xe" fillcolor="#56565a" stroked="f">
                  <v:path arrowok="t" o:connecttype="custom" o:connectlocs="89535,0;45085,89535;0,0;89535,0" o:connectangles="0,0,0,0"/>
                </v:shape>
                <v:shape id="Picture 87" o:spid="_x0000_s1086" type="#_x0000_t75" style="position:absolute;top:77304;width:54356;height:4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">
                  <v:imagedata r:id="rId50" o:title=""/>
                </v:shape>
                <v:rect id="Rectangle 89" o:spid="_x0000_s1087" style="position:absolute;left:606;top:75984;width:53283;height:5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" fillcolor="#82c5d8" stroked="f">
                  <v:textbox>
                    <w:txbxContent>
                      <w:p w14:paraId="21F1EE51" w14:textId="77777777" w:rsidR="000C5E06" w:rsidRDefault="000C5E06" w:rsidP="00533026">
                        <w:pPr>
                          <w:jc w:val="center"/>
                        </w:pPr>
                      </w:p>
                    </w:txbxContent>
                  </v:textbox>
                </v:rect>
                <v:rect id="Rectangle 91" o:spid="_x0000_s1088" style="position:absolute;left:9899;top:76263;width:34690;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" filled="f" stroked="f">
                  <v:textbox style="mso-fit-shape-to-text:t" inset="0,0,0,0">
                    <w:txbxContent>
                      <w:p w14:paraId="59507057" w14:textId="77777777" w:rsidR="000C5E06" w:rsidRDefault="000C5E06" w:rsidP="000C5E06">
                        <w:r>
                          <w:rPr>
                            <w:rFonts w:ascii="Calibri" w:hAnsi="Calibri" w:cs="Calibri"/>
                            <w:color w:val="000000"/>
                            <w:lang w:val="en-US"/>
                          </w:rPr>
                          <w:t>Step 12: Estimate emissions from landfill biogas combustion.</w:t>
                        </w:r>
                      </w:p>
                    </w:txbxContent>
                  </v:textbox>
                </v:rect>
                <v:rect id="Rectangle 92" o:spid="_x0000_s1089" style="position:absolute;left:10629;top:77990;width:32754;height:193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" filled="f" stroked="f">
                  <v:textbox inset="0,0,0,0">
                    <w:txbxContent>
                      <w:p w14:paraId="7DF2AE6A" w14:textId="77777777" w:rsidR="000C5E06" w:rsidRDefault="000C5E06" w:rsidP="000C5E06">
                        <w:r>
                          <w:rPr>
                            <w:rFonts w:ascii="Calibri" w:hAnsi="Calibri" w:cs="Calibri"/>
                            <w:color w:val="000000"/>
                            <w:lang w:val="en-US"/>
                          </w:rPr>
                          <w:t>A) Combusted (s2.20 NGER Measurement Determination)</w:t>
                        </w:r>
                      </w:p>
                    </w:txbxContent>
                  </v:textbox>
                </v:rect>
                <v:rect id="Rectangle 93" o:spid="_x0000_s1090" style="position:absolute;left:9683;top:79495;width:34335;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" filled="f" stroked="f">
                  <v:textbox inset="0,0,0,0">
                    <w:txbxContent>
                      <w:p w14:paraId="621A1F87" w14:textId="77777777" w:rsidR="000C5E06" w:rsidRDefault="000C5E06" w:rsidP="000C5E06">
                        <w:r>
                          <w:rPr>
                            <w:rFonts w:ascii="Calibri" w:hAnsi="Calibri" w:cs="Calibri"/>
                            <w:color w:val="000000"/>
                            <w:lang w:val="en-US"/>
                          </w:rPr>
                          <w:t>B) Flared (Division 5.2.6 NGER Measurement Determination)</w:t>
                        </w:r>
                      </w:p>
                    </w:txbxContent>
                  </v:textbox>
                </v:rect>
                <v:line id="Line 94" o:spid="_x0000_s1091" style="position:absolute;visibility:visible;mso-wrap-style:square" from="27108,73279" to="27108,7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" strokecolor="#56565a" strokeweight="1pt">
                  <v:stroke endcap="round"/>
                </v:line>
                <v:shape id="Freeform 95" o:spid="_x0000_s1092" style="position:absolute;left:26657;top:75190;width:895;height:895;visibility:visible;mso-wrap-style:square;v-text-anchor:top" coordsize="14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" path="m141,l71,141,,,141,xe" fillcolor="#56565a" stroked="f">
                  <v:path arrowok="t" o:connecttype="custom" o:connectlocs="89535,0;45085,89535;0,0;89535,0" o:connectangles="0,0,0,0"/>
                </v:shape>
                <v:rect id="Rectangle 100" o:spid="_x0000_s1093" style="position:absolute;left:16078;top:55540;width:19335;height:2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" filled="f" stroked="f">
                  <v:textbox style="mso-fit-shape-to-text:t" inset="0,0,0,0">
                    <w:txbxContent>
                      <w:p w14:paraId="1F38642C" w14:textId="77777777" w:rsidR="000C5E06" w:rsidRDefault="000C5E06" w:rsidP="000C5E06">
                        <w:r>
                          <w:rPr>
                            <w:rFonts w:ascii="Calibri" w:hAnsi="Calibri" w:cs="Calibri"/>
                            <w:color w:val="000000"/>
                            <w:lang w:val="en-US"/>
                          </w:rPr>
                          <w:t>Step 9: Estimate legacy emissions.</w:t>
                        </w:r>
                      </w:p>
                    </w:txbxContent>
                  </v:textbox>
                </v:rect>
                <v:rect id="Rectangle 101" o:spid="_x0000_s1094" style="position:absolute;left:12534;top:57337;width:28975;height:29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" filled="f" stroked="f">
                  <v:textbox style="mso-fit-shape-to-text:t" inset="0,0,0,0">
                    <w:txbxContent>
                      <w:p w14:paraId="5167B590" w14:textId="77777777" w:rsidR="000C5E06" w:rsidRDefault="000C5E06" w:rsidP="000C5E06">
                        <w:r>
                          <w:rPr>
                            <w:rFonts w:ascii="Calibri" w:hAnsi="Calibri" w:cs="Calibri"/>
                            <w:color w:val="000000"/>
                            <w:lang w:val="en-US"/>
                          </w:rPr>
                          <w:t>(Division 5.2.7 NGER Measurement Determination)</w:t>
                        </w:r>
                      </w:p>
                    </w:txbxContent>
                  </v:textbox>
                </v:rect>
                <v:line id="Line 102" o:spid="_x0000_s1095" style="position:absolute;visibility:visible;mso-wrap-style:square" from="27108,59486" to="27108,61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" strokecolor="#56565a" strokeweight="1pt">
                  <v:stroke endcap="round"/>
                </v:line>
                <v:shape id="Freeform 103" o:spid="_x0000_s1096" style="position:absolute;left:26657;top:61290;width:895;height:895;visibility:visible;mso-wrap-style:square;v-text-anchor:top" coordsize="14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" path="m141,l71,141,,,141,xe" fillcolor="#56565a" stroked="f">
                  <v:path arrowok="t" o:connecttype="custom" o:connectlocs="89535,0;45085,89535;0,0;89535,0" o:connectangles="0,0,0,0"/>
                </v:shape>
                <v:line id="Line 104" o:spid="_x0000_s1097" style="position:absolute;visibility:visible;mso-wrap-style:square" from="27133,45427" to="27133,47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" strokecolor="#56565a" strokeweight="1pt">
                  <v:stroke endcap="round"/>
                </v:line>
                <v:shape id="Freeform 105" o:spid="_x0000_s1098" style="position:absolute;left:26657;top:47339;width:895;height:889;visibility:visible;mso-wrap-style:square;v-text-anchor:top" coordsize="14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" path="m141,l71,140,,,141,xe" fillcolor="#56565a" stroked="f">
                  <v:path arrowok="t" o:connecttype="custom" o:connectlocs="89535,0;45085,88900;0,0;89535,0" o:connectangles="0,0,0,0"/>
                </v:shape>
                <v:line id="Line 94" o:spid="_x0000_s1099" style="position:absolute;visibility:visible;mso-wrap-style:square" from="28908,70995" to="28908,70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" strokecolor="#56565a" strokeweight="1pt">
                  <v:stroke endcap="round"/>
                </v:line>
                <v:line id="Line 104" o:spid="_x0000_s1100" style="position:absolute;visibility:visible;mso-wrap-style:square" from="27108,52546" to="27108,54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" strokecolor="#56565a" strokeweight="1pt">
                  <v:stroke endcap="round"/>
                </v:line>
                <v:shape id="Freeform 105" o:spid="_x0000_s1101" style="position:absolute;left:26657;top:54457;width:895;height:889;visibility:visible;mso-wrap-style:square;v-text-anchor:top" coordsize="14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" path="m141,l71,140,,,141,xe" fillcolor="#56565a" stroked="f">
                  <v:path arrowok="t" o:connecttype="custom" o:connectlocs="89535,0;45085,88900;0,0;89535,0" o:connectangles="0,0,0,0"/>
                </v:shape>
                <v:rect id="Rectangle 91277171" o:spid="_x0000_s1102" style="position:absolute;left:9099;top:41344;width:32226;height:2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" filled="f" stroked="f">
                  <v:textbox style="mso-fit-shape-to-text:t" inset="0,0,0,0">
                    <w:txbxContent>
                      <w:p w14:paraId="12AD3D64" w14:textId="5B34376C" w:rsidR="000C5E06" w:rsidRDefault="000C5E06" w:rsidP="000C5E06">
                        <w:pPr>
                          <w:rPr>
                            <w:rFonts w:ascii="Calibri" w:hAnsi="Calibri" w:cs="Calibri"/>
                            <w:color w:val="008080"/>
                            <w:szCs w:val="22"/>
                            <w:lang w:val="en-US"/>
                          </w:rPr>
                        </w:pPr>
                        <w:r w:rsidRPr="00533026">
                          <w:rPr>
                            <w:rFonts w:ascii="Calibri" w:hAnsi="Calibri" w:cs="Calibri"/>
                            <w:color w:val="auto"/>
                            <w:szCs w:val="22"/>
                            <w:lang w:val="en-US"/>
                          </w:rPr>
                          <w:t xml:space="preserve">Step </w:t>
                        </w:r>
                        <w:r>
                          <w:rPr>
                            <w:rFonts w:ascii="Calibri" w:hAnsi="Calibri" w:cs="Calibri"/>
                            <w:color w:val="auto"/>
                            <w:szCs w:val="22"/>
                            <w:lang w:val="en-US"/>
                          </w:rPr>
                          <w:t>7</w:t>
                        </w:r>
                        <w:r w:rsidRPr="000C5E06">
                          <w:rPr>
                            <w:rFonts w:ascii="Calibri" w:hAnsi="Calibri" w:cs="Calibri"/>
                            <w:color w:val="auto"/>
                            <w:szCs w:val="22"/>
                            <w:lang w:val="en-US"/>
                          </w:rPr>
                          <w:t>: Estimate the</w:t>
                        </w:r>
                        <w:r>
                          <w:rPr>
                            <w:rFonts w:ascii="Calibri" w:hAnsi="Calibri" w:cs="Calibri"/>
                            <w:color w:val="auto"/>
                            <w:szCs w:val="22"/>
                            <w:lang w:val="en-US"/>
                          </w:rPr>
                          <w:t xml:space="preserve"> collection efficiency limit of landfill</w:t>
                        </w:r>
                      </w:p>
                    </w:txbxContent>
                  </v:textbox>
                </v:rect>
              </v:group>
            </w:pict>
          </mc:Fallback>
        </mc:AlternateContent>
      </w:r>
    </w:p>
    <w:p w14:paraId="400F5E4E" w14:textId="77777777" w:rsidR="00676A12" w:rsidRDefault="00676A12" w:rsidP="00F542E1">
      <w:pPr>
        <w:spacing w:after="0"/>
        <w:jc w:val="center"/>
      </w:pPr>
    </w:p>
    <w:p w14:paraId="21A43AF7" w14:textId="77777777" w:rsidR="00676A12" w:rsidRDefault="00676A12" w:rsidP="00F542E1">
      <w:pPr>
        <w:spacing w:after="0"/>
        <w:jc w:val="center"/>
      </w:pPr>
    </w:p>
    <w:p w14:paraId="1A4B2E6B" w14:textId="77777777" w:rsidR="00676A12" w:rsidRDefault="00676A12" w:rsidP="00F542E1">
      <w:pPr>
        <w:spacing w:after="0"/>
        <w:jc w:val="center"/>
      </w:pPr>
    </w:p>
    <w:p w14:paraId="66A67113" w14:textId="77777777" w:rsidR="00676A12" w:rsidRDefault="00676A12" w:rsidP="00F542E1">
      <w:pPr>
        <w:spacing w:after="0"/>
        <w:jc w:val="center"/>
      </w:pPr>
    </w:p>
    <w:p w14:paraId="53D349C1" w14:textId="77777777" w:rsidR="00676A12" w:rsidRDefault="00676A12" w:rsidP="00F542E1">
      <w:pPr>
        <w:spacing w:after="0"/>
        <w:jc w:val="center"/>
      </w:pPr>
    </w:p>
    <w:p w14:paraId="43BD22F1" w14:textId="77777777" w:rsidR="00676A12" w:rsidRDefault="00676A12" w:rsidP="00F542E1">
      <w:pPr>
        <w:spacing w:after="0"/>
        <w:jc w:val="center"/>
      </w:pPr>
    </w:p>
    <w:p w14:paraId="208784C2" w14:textId="77777777" w:rsidR="00676A12" w:rsidRDefault="00676A12" w:rsidP="00F542E1">
      <w:pPr>
        <w:spacing w:after="0"/>
        <w:jc w:val="center"/>
      </w:pPr>
    </w:p>
    <w:p w14:paraId="03941EAA" w14:textId="77777777" w:rsidR="00676A12" w:rsidRDefault="00676A12" w:rsidP="00F542E1">
      <w:pPr>
        <w:spacing w:after="0"/>
        <w:jc w:val="center"/>
      </w:pPr>
    </w:p>
    <w:p w14:paraId="17D44E09" w14:textId="77777777" w:rsidR="00676A12" w:rsidRDefault="00676A12" w:rsidP="00F542E1">
      <w:pPr>
        <w:spacing w:after="0"/>
        <w:jc w:val="center"/>
      </w:pPr>
    </w:p>
    <w:p w14:paraId="661532EE" w14:textId="77777777" w:rsidR="00676A12" w:rsidRDefault="00676A12" w:rsidP="00F542E1">
      <w:pPr>
        <w:spacing w:after="0"/>
        <w:jc w:val="center"/>
      </w:pPr>
    </w:p>
    <w:p w14:paraId="200EBE15" w14:textId="77777777" w:rsidR="00676A12" w:rsidRDefault="00676A12" w:rsidP="00F542E1">
      <w:pPr>
        <w:spacing w:after="0"/>
        <w:jc w:val="center"/>
      </w:pPr>
    </w:p>
    <w:p w14:paraId="60B607E3" w14:textId="77777777" w:rsidR="00676A12" w:rsidRDefault="00676A12" w:rsidP="00F542E1">
      <w:pPr>
        <w:spacing w:after="0"/>
        <w:jc w:val="center"/>
      </w:pPr>
    </w:p>
    <w:p w14:paraId="4E1F105B" w14:textId="77777777" w:rsidR="00676A12" w:rsidRDefault="00676A12" w:rsidP="00F542E1">
      <w:pPr>
        <w:spacing w:after="0"/>
        <w:jc w:val="center"/>
      </w:pPr>
    </w:p>
    <w:p w14:paraId="4AEF3F0B" w14:textId="77777777" w:rsidR="00676A12" w:rsidRDefault="00676A12" w:rsidP="00F542E1">
      <w:pPr>
        <w:spacing w:after="0"/>
        <w:jc w:val="center"/>
      </w:pPr>
    </w:p>
    <w:p w14:paraId="1BB918CF" w14:textId="77777777" w:rsidR="00676A12" w:rsidRDefault="00676A12" w:rsidP="00F542E1">
      <w:pPr>
        <w:spacing w:after="0"/>
        <w:jc w:val="center"/>
      </w:pPr>
    </w:p>
    <w:p w14:paraId="4E7990F3" w14:textId="77777777" w:rsidR="00676A12" w:rsidRDefault="00676A12" w:rsidP="00F542E1">
      <w:pPr>
        <w:spacing w:after="0"/>
        <w:jc w:val="center"/>
      </w:pPr>
    </w:p>
    <w:p w14:paraId="7A612760" w14:textId="77777777" w:rsidR="00676A12" w:rsidRDefault="00676A12" w:rsidP="00F542E1">
      <w:pPr>
        <w:spacing w:after="0"/>
        <w:jc w:val="center"/>
      </w:pPr>
    </w:p>
    <w:p w14:paraId="00EA625A" w14:textId="77777777" w:rsidR="00676A12" w:rsidRDefault="00676A12" w:rsidP="00F542E1">
      <w:pPr>
        <w:spacing w:after="0"/>
        <w:jc w:val="center"/>
      </w:pPr>
    </w:p>
    <w:p w14:paraId="3AD70948" w14:textId="77777777" w:rsidR="00676A12" w:rsidRDefault="00676A12" w:rsidP="00F542E1">
      <w:pPr>
        <w:spacing w:after="0"/>
        <w:jc w:val="center"/>
      </w:pPr>
    </w:p>
    <w:p w14:paraId="70199904" w14:textId="77777777" w:rsidR="00676A12" w:rsidRDefault="00676A12" w:rsidP="00F542E1">
      <w:pPr>
        <w:spacing w:after="0"/>
        <w:jc w:val="center"/>
      </w:pPr>
    </w:p>
    <w:p w14:paraId="762A4211" w14:textId="77777777" w:rsidR="00676A12" w:rsidRDefault="00676A12" w:rsidP="00F542E1">
      <w:pPr>
        <w:spacing w:after="0"/>
        <w:jc w:val="center"/>
      </w:pPr>
    </w:p>
    <w:p w14:paraId="038F8226" w14:textId="77777777" w:rsidR="00676A12" w:rsidRDefault="00676A12" w:rsidP="00F542E1">
      <w:pPr>
        <w:spacing w:after="0"/>
        <w:jc w:val="center"/>
      </w:pPr>
    </w:p>
    <w:p w14:paraId="06E801FB" w14:textId="77777777" w:rsidR="00676A12" w:rsidRDefault="00676A12" w:rsidP="00F542E1">
      <w:pPr>
        <w:spacing w:after="0"/>
        <w:jc w:val="center"/>
      </w:pPr>
    </w:p>
    <w:p w14:paraId="0B1C6E95" w14:textId="77777777" w:rsidR="00676A12" w:rsidRDefault="00676A12" w:rsidP="00F542E1">
      <w:pPr>
        <w:spacing w:after="0"/>
        <w:jc w:val="center"/>
      </w:pPr>
    </w:p>
    <w:p w14:paraId="086947CF" w14:textId="77777777" w:rsidR="00676A12" w:rsidRDefault="00676A12" w:rsidP="00F542E1">
      <w:pPr>
        <w:spacing w:after="0"/>
        <w:jc w:val="center"/>
      </w:pPr>
    </w:p>
    <w:p w14:paraId="3176BED0" w14:textId="77777777" w:rsidR="00676A12" w:rsidRDefault="00676A12" w:rsidP="00F542E1">
      <w:pPr>
        <w:spacing w:after="0"/>
        <w:jc w:val="center"/>
      </w:pPr>
    </w:p>
    <w:p w14:paraId="428E07F4" w14:textId="77777777" w:rsidR="00676A12" w:rsidRDefault="00676A12" w:rsidP="00F542E1">
      <w:pPr>
        <w:spacing w:after="0"/>
        <w:jc w:val="center"/>
      </w:pPr>
    </w:p>
    <w:p w14:paraId="216DBF0B" w14:textId="77777777" w:rsidR="00676A12" w:rsidRDefault="00676A12" w:rsidP="00F542E1">
      <w:pPr>
        <w:spacing w:after="0"/>
        <w:jc w:val="center"/>
      </w:pPr>
    </w:p>
    <w:p w14:paraId="11F0AD24" w14:textId="77777777" w:rsidR="00676A12" w:rsidRDefault="00676A12" w:rsidP="00F542E1">
      <w:pPr>
        <w:spacing w:after="0"/>
        <w:jc w:val="center"/>
      </w:pPr>
    </w:p>
    <w:p w14:paraId="405A7673" w14:textId="77777777" w:rsidR="00676A12" w:rsidRDefault="00676A12" w:rsidP="00F542E1">
      <w:pPr>
        <w:spacing w:after="0"/>
        <w:jc w:val="center"/>
      </w:pPr>
    </w:p>
    <w:p w14:paraId="273C3909" w14:textId="77777777" w:rsidR="00676A12" w:rsidRDefault="00676A12" w:rsidP="00F542E1">
      <w:pPr>
        <w:spacing w:after="0"/>
        <w:jc w:val="center"/>
      </w:pPr>
    </w:p>
    <w:p w14:paraId="36EC6C7C" w14:textId="77777777" w:rsidR="00676A12" w:rsidRDefault="00676A12" w:rsidP="00F542E1">
      <w:pPr>
        <w:spacing w:after="0"/>
        <w:jc w:val="center"/>
      </w:pPr>
    </w:p>
    <w:p w14:paraId="5CFFF9FA" w14:textId="77777777" w:rsidR="00676A12" w:rsidRDefault="00676A12" w:rsidP="00F542E1">
      <w:pPr>
        <w:spacing w:after="0"/>
        <w:jc w:val="center"/>
      </w:pPr>
    </w:p>
    <w:p w14:paraId="65209EE4" w14:textId="77777777" w:rsidR="00676A12" w:rsidRDefault="00676A12" w:rsidP="00F542E1">
      <w:pPr>
        <w:spacing w:after="0"/>
        <w:jc w:val="center"/>
      </w:pPr>
    </w:p>
    <w:p w14:paraId="50888148" w14:textId="77777777" w:rsidR="00676A12" w:rsidRDefault="00676A12" w:rsidP="00F542E1">
      <w:pPr>
        <w:spacing w:after="0"/>
        <w:jc w:val="center"/>
      </w:pPr>
    </w:p>
    <w:p w14:paraId="27081ECA" w14:textId="77777777" w:rsidR="00676A12" w:rsidRDefault="00676A12" w:rsidP="00F542E1">
      <w:pPr>
        <w:spacing w:after="0"/>
        <w:jc w:val="center"/>
      </w:pPr>
    </w:p>
    <w:p w14:paraId="5472BDF1" w14:textId="77777777" w:rsidR="00676A12" w:rsidRDefault="00676A12" w:rsidP="00F542E1">
      <w:pPr>
        <w:spacing w:after="0"/>
        <w:jc w:val="center"/>
      </w:pPr>
    </w:p>
    <w:p w14:paraId="459C0647" w14:textId="77777777" w:rsidR="00676A12" w:rsidRDefault="00676A12" w:rsidP="00F542E1">
      <w:pPr>
        <w:spacing w:after="0"/>
        <w:jc w:val="center"/>
      </w:pPr>
    </w:p>
    <w:p w14:paraId="0079D757" w14:textId="77777777" w:rsidR="00676A12" w:rsidRDefault="00676A12" w:rsidP="00F542E1">
      <w:pPr>
        <w:spacing w:after="0"/>
        <w:jc w:val="center"/>
      </w:pPr>
    </w:p>
    <w:p w14:paraId="4B05DE6D" w14:textId="77777777" w:rsidR="00676A12" w:rsidRDefault="00676A12" w:rsidP="00F542E1">
      <w:pPr>
        <w:spacing w:after="0"/>
        <w:jc w:val="center"/>
      </w:pPr>
    </w:p>
    <w:p w14:paraId="7D5E577B" w14:textId="77777777" w:rsidR="00676A12" w:rsidRDefault="00676A12" w:rsidP="00F542E1">
      <w:pPr>
        <w:spacing w:after="0"/>
        <w:jc w:val="center"/>
      </w:pPr>
    </w:p>
    <w:p w14:paraId="6E5CB4C6" w14:textId="77777777" w:rsidR="00676A12" w:rsidRDefault="00676A12" w:rsidP="00F542E1">
      <w:pPr>
        <w:spacing w:after="0"/>
        <w:jc w:val="center"/>
      </w:pPr>
    </w:p>
    <w:p w14:paraId="72D87C67" w14:textId="77777777" w:rsidR="00676A12" w:rsidRDefault="00676A12" w:rsidP="00F542E1">
      <w:pPr>
        <w:spacing w:after="0"/>
        <w:jc w:val="center"/>
      </w:pPr>
    </w:p>
    <w:p w14:paraId="62678A80" w14:textId="77777777" w:rsidR="008465E3" w:rsidRDefault="008465E3" w:rsidP="008465E3">
      <w:pPr>
        <w:spacing w:after="0"/>
      </w:pPr>
    </w:p>
    <w:p w14:paraId="7960A5F9" w14:textId="77777777" w:rsidR="00D515D4" w:rsidRDefault="00D515D4" w:rsidP="008465E3">
      <w:pPr>
        <w:spacing w:after="0"/>
      </w:pPr>
    </w:p>
    <w:p w14:paraId="6F69B4F4" w14:textId="77777777" w:rsidR="00D515D4" w:rsidRDefault="00D515D4" w:rsidP="008465E3">
      <w:pPr>
        <w:spacing w:after="0"/>
      </w:pPr>
    </w:p>
    <w:p w14:paraId="7CFE2552" w14:textId="77777777" w:rsidR="005B677D" w:rsidRDefault="005B677D" w:rsidP="008465E3">
      <w:pPr>
        <w:spacing w:after="0"/>
      </w:pPr>
    </w:p>
    <w:p w14:paraId="39392DDD" w14:textId="73180ED6" w:rsidR="008465E3" w:rsidRDefault="008465E3" w:rsidP="008465E3">
      <w:pPr>
        <w:spacing w:after="0"/>
      </w:pPr>
      <w:r>
        <w:t>There are several fixed factors and constants used in estimating emissions, such as:</w:t>
      </w:r>
    </w:p>
    <w:p w14:paraId="61A13732" w14:textId="77777777" w:rsidR="008465E3" w:rsidRPr="00377B0F" w:rsidRDefault="008465E3" w:rsidP="008465E3">
      <w:pPr>
        <w:pStyle w:val="CERbullets"/>
        <w:numPr>
          <w:ilvl w:val="0"/>
          <w:numId w:val="40"/>
        </w:numPr>
      </w:pPr>
      <w:r>
        <w:t>fraction of degradable organic carbon dissimilated (s5.14A NGER Measurement Determination)</w:t>
      </w:r>
    </w:p>
    <w:p w14:paraId="00CF770C" w14:textId="77777777" w:rsidR="008465E3" w:rsidRPr="00377B0F" w:rsidRDefault="008465E3" w:rsidP="008465E3">
      <w:pPr>
        <w:pStyle w:val="CERbullets"/>
        <w:numPr>
          <w:ilvl w:val="0"/>
          <w:numId w:val="40"/>
        </w:numPr>
      </w:pPr>
      <w:r>
        <w:lastRenderedPageBreak/>
        <w:t>methane correction factor for aerobic decomposition (s5.14B NGER Measurement Determination)</w:t>
      </w:r>
    </w:p>
    <w:p w14:paraId="3216C0D5" w14:textId="77777777" w:rsidR="008465E3" w:rsidRPr="00AF7A53" w:rsidRDefault="008465E3" w:rsidP="008465E3">
      <w:pPr>
        <w:pStyle w:val="CERbullets"/>
        <w:numPr>
          <w:ilvl w:val="0"/>
          <w:numId w:val="40"/>
        </w:numPr>
      </w:pPr>
      <w:r w:rsidRPr="00BB6D47">
        <w:t>fraction by volume of methane generated in landfill biogas (s5.14C NGER Measurement Determinatio</w:t>
      </w:r>
      <w:r>
        <w:t>n)</w:t>
      </w:r>
    </w:p>
    <w:p w14:paraId="61143D26" w14:textId="4A770747" w:rsidR="000B1552" w:rsidRPr="00D515D4" w:rsidRDefault="008465E3" w:rsidP="00D515D4">
      <w:pPr>
        <w:pStyle w:val="CERbullets"/>
        <w:numPr>
          <w:ilvl w:val="0"/>
          <w:numId w:val="40"/>
        </w:numPr>
        <w:autoSpaceDE w:val="0"/>
        <w:autoSpaceDN w:val="0"/>
        <w:adjustRightInd w:val="0"/>
        <w:spacing w:after="0"/>
        <w:rPr>
          <w:rFonts w:ascii="Calibri" w:hAnsi="Calibri" w:cs="Calibri"/>
          <w:color w:val="000000"/>
          <w:szCs w:val="22"/>
          <w:lang w:eastAsia="en-AU"/>
        </w:rPr>
      </w:pPr>
      <w:r>
        <w:t>number of months before methane generation at landfill commences (s5.14D NGER Measurement Determination).</w:t>
      </w:r>
    </w:p>
    <w:p w14:paraId="228A5E27" w14:textId="77777777" w:rsidR="008465E3" w:rsidRDefault="008465E3" w:rsidP="00560BE3">
      <w:pPr>
        <w:pStyle w:val="Heading1"/>
        <w:numPr>
          <w:ilvl w:val="0"/>
          <w:numId w:val="54"/>
        </w:numPr>
        <w:ind w:left="709" w:hanging="709"/>
      </w:pPr>
      <w:bookmarkStart w:id="121" w:name="_Toc43288062"/>
      <w:bookmarkStart w:id="122" w:name="_Technical_background_to"/>
      <w:bookmarkStart w:id="123" w:name="_Method_1_(capture"/>
      <w:bookmarkStart w:id="124" w:name="_Toc43927990"/>
      <w:bookmarkStart w:id="125" w:name="_Toc43928171"/>
      <w:bookmarkStart w:id="126" w:name="_Toc43930977"/>
      <w:bookmarkStart w:id="127" w:name="_Toc43931215"/>
      <w:bookmarkStart w:id="128" w:name="_Toc43932085"/>
      <w:bookmarkStart w:id="129" w:name="_Procedure_for_estimating"/>
      <w:bookmarkStart w:id="130" w:name="_Toc46470554"/>
      <w:bookmarkStart w:id="131" w:name="_Toc46470610"/>
      <w:bookmarkStart w:id="132" w:name="_Toc107933644"/>
      <w:bookmarkStart w:id="133" w:name="_Toc235611151"/>
      <w:bookmarkEnd w:id="121"/>
      <w:bookmarkEnd w:id="122"/>
      <w:bookmarkEnd w:id="123"/>
      <w:bookmarkEnd w:id="124"/>
      <w:bookmarkEnd w:id="125"/>
      <w:bookmarkEnd w:id="126"/>
      <w:bookmarkEnd w:id="127"/>
      <w:bookmarkEnd w:id="128"/>
      <w:bookmarkEnd w:id="129"/>
      <w:r w:rsidRPr="00D2651D">
        <w:t>Procedure</w:t>
      </w:r>
      <w:r>
        <w:t xml:space="preserve"> for estimating emissions</w:t>
      </w:r>
      <w:bookmarkEnd w:id="130"/>
      <w:bookmarkEnd w:id="131"/>
      <w:bookmarkEnd w:id="132"/>
      <w:bookmarkEnd w:id="133"/>
    </w:p>
    <w:p w14:paraId="314ABD2F" w14:textId="77777777" w:rsidR="008465E3" w:rsidRDefault="008465E3" w:rsidP="00696816">
      <w:pPr>
        <w:pStyle w:val="Heading2"/>
        <w:numPr>
          <w:ilvl w:val="1"/>
          <w:numId w:val="41"/>
        </w:numPr>
        <w:tabs>
          <w:tab w:val="num" w:pos="1440"/>
        </w:tabs>
        <w:ind w:left="720" w:hanging="720"/>
      </w:pPr>
      <w:bookmarkStart w:id="134" w:name="_Estimate_total_solid"/>
      <w:bookmarkStart w:id="135" w:name="_Toc46470555"/>
      <w:bookmarkStart w:id="136" w:name="_Toc46470611"/>
      <w:bookmarkStart w:id="137" w:name="_Toc107933645"/>
      <w:bookmarkStart w:id="138" w:name="_Toc235611152"/>
      <w:bookmarkEnd w:id="134"/>
      <w:r w:rsidRPr="00616E49">
        <w:t>Estimate total solid waste tonnage received at the landfill</w:t>
      </w:r>
      <w:bookmarkEnd w:id="135"/>
      <w:bookmarkEnd w:id="136"/>
      <w:bookmarkEnd w:id="137"/>
      <w:bookmarkEnd w:id="138"/>
    </w:p>
    <w:p w14:paraId="1B4884B3" w14:textId="77777777" w:rsidR="008465E3" w:rsidRPr="00696816" w:rsidRDefault="008465E3" w:rsidP="00696816">
      <w:pPr>
        <w:pStyle w:val="Heading2"/>
        <w:numPr>
          <w:ilvl w:val="2"/>
          <w:numId w:val="41"/>
        </w:numPr>
        <w:tabs>
          <w:tab w:val="num" w:pos="2160"/>
        </w:tabs>
        <w:ind w:left="720" w:hanging="720"/>
        <w:rPr>
          <w:bCs w:val="0"/>
          <w:sz w:val="25"/>
          <w:szCs w:val="25"/>
        </w:rPr>
      </w:pPr>
      <w:bookmarkStart w:id="139" w:name="_Toc46470556"/>
      <w:bookmarkStart w:id="140" w:name="_Toc46470612"/>
      <w:bookmarkStart w:id="141" w:name="_Toc46911049"/>
      <w:bookmarkStart w:id="142" w:name="_Toc107933646"/>
      <w:bookmarkStart w:id="143" w:name="_Toc235611153"/>
      <w:r w:rsidRPr="00696816">
        <w:rPr>
          <w:bCs w:val="0"/>
          <w:sz w:val="25"/>
          <w:szCs w:val="25"/>
        </w:rPr>
        <w:t>Waste received and waste disposed</w:t>
      </w:r>
      <w:bookmarkEnd w:id="139"/>
      <w:bookmarkEnd w:id="140"/>
      <w:bookmarkEnd w:id="141"/>
      <w:bookmarkEnd w:id="142"/>
      <w:bookmarkEnd w:id="143"/>
    </w:p>
    <w:p w14:paraId="48178B96" w14:textId="040739E2" w:rsidR="008465E3" w:rsidRDefault="008465E3" w:rsidP="007E687B">
      <w:pPr>
        <w:spacing w:before="240"/>
      </w:pPr>
      <w:r>
        <w:rPr>
          <w:spacing w:val="2"/>
        </w:rPr>
        <w:t xml:space="preserve">All reporters must understand the </w:t>
      </w:r>
      <w:r w:rsidRPr="00FE2BEE">
        <w:rPr>
          <w:spacing w:val="-2"/>
        </w:rPr>
        <w:t>d</w:t>
      </w:r>
      <w:r w:rsidRPr="00FE2BEE">
        <w:t>i</w:t>
      </w:r>
      <w:r w:rsidRPr="00FE2BEE">
        <w:rPr>
          <w:spacing w:val="-1"/>
        </w:rPr>
        <w:t>f</w:t>
      </w:r>
      <w:r w:rsidRPr="00FE2BEE">
        <w:t>f</w:t>
      </w:r>
      <w:r w:rsidRPr="00FE2BEE">
        <w:rPr>
          <w:spacing w:val="-1"/>
        </w:rPr>
        <w:t>e</w:t>
      </w:r>
      <w:r w:rsidRPr="00FE2BEE">
        <w:t>ren</w:t>
      </w:r>
      <w:r>
        <w:rPr>
          <w:spacing w:val="-1"/>
        </w:rPr>
        <w:t>ce</w:t>
      </w:r>
      <w:r w:rsidRPr="00FE2BEE">
        <w:rPr>
          <w:spacing w:val="1"/>
        </w:rPr>
        <w:t xml:space="preserve"> </w:t>
      </w:r>
      <w:r w:rsidRPr="00FE2BEE">
        <w:rPr>
          <w:spacing w:val="-2"/>
        </w:rPr>
        <w:t>be</w:t>
      </w:r>
      <w:r w:rsidRPr="00FE2BEE">
        <w:t>t</w:t>
      </w:r>
      <w:r w:rsidRPr="00FE2BEE">
        <w:rPr>
          <w:spacing w:val="-3"/>
        </w:rPr>
        <w:t>w</w:t>
      </w:r>
      <w:r w:rsidRPr="00FE2BEE">
        <w:t>een</w:t>
      </w:r>
      <w:r w:rsidRPr="00FE2BEE">
        <w:rPr>
          <w:spacing w:val="1"/>
        </w:rPr>
        <w:t xml:space="preserve"> </w:t>
      </w:r>
      <w:r w:rsidRPr="00FE2BEE">
        <w:rPr>
          <w:spacing w:val="-3"/>
        </w:rPr>
        <w:t>w</w:t>
      </w:r>
      <w:r w:rsidRPr="00FE2BEE">
        <w:t>aste</w:t>
      </w:r>
      <w:r w:rsidRPr="00FE2BEE">
        <w:rPr>
          <w:spacing w:val="1"/>
        </w:rPr>
        <w:t xml:space="preserve"> </w:t>
      </w:r>
      <w:r w:rsidRPr="00FE2BEE">
        <w:rPr>
          <w:spacing w:val="-1"/>
        </w:rPr>
        <w:t>‘r</w:t>
      </w:r>
      <w:r w:rsidRPr="00FE2BEE">
        <w:t>ece</w:t>
      </w:r>
      <w:r w:rsidRPr="00FE2BEE">
        <w:rPr>
          <w:spacing w:val="-1"/>
        </w:rPr>
        <w:t>i</w:t>
      </w:r>
      <w:r w:rsidRPr="00FE2BEE">
        <w:rPr>
          <w:spacing w:val="-3"/>
        </w:rPr>
        <w:t>v</w:t>
      </w:r>
      <w:r w:rsidRPr="00FE2BEE">
        <w:t>ed</w:t>
      </w:r>
      <w:r w:rsidRPr="00FE2BEE">
        <w:rPr>
          <w:spacing w:val="1"/>
        </w:rPr>
        <w:t xml:space="preserve"> </w:t>
      </w:r>
      <w:r w:rsidRPr="00FE2BEE">
        <w:t>at t</w:t>
      </w:r>
      <w:r w:rsidRPr="00FE2BEE">
        <w:rPr>
          <w:spacing w:val="-2"/>
        </w:rPr>
        <w:t>h</w:t>
      </w:r>
      <w:r w:rsidRPr="00FE2BEE">
        <w:t>e</w:t>
      </w:r>
      <w:r>
        <w:rPr>
          <w:spacing w:val="9"/>
        </w:rPr>
        <w:t xml:space="preserve"> landfill’</w:t>
      </w:r>
      <w:r w:rsidRPr="00FE2BEE">
        <w:rPr>
          <w:spacing w:val="-1"/>
        </w:rPr>
        <w:t xml:space="preserve"> </w:t>
      </w:r>
      <w:r>
        <w:rPr>
          <w:spacing w:val="-1"/>
        </w:rPr>
        <w:t xml:space="preserve">and waste </w:t>
      </w:r>
      <w:r w:rsidRPr="00FE2BEE">
        <w:rPr>
          <w:spacing w:val="-1"/>
        </w:rPr>
        <w:t>‘</w:t>
      </w:r>
      <w:r w:rsidRPr="00FE2BEE">
        <w:t>d</w:t>
      </w:r>
      <w:r w:rsidRPr="00FE2BEE">
        <w:rPr>
          <w:spacing w:val="-1"/>
        </w:rPr>
        <w:t>i</w:t>
      </w:r>
      <w:r w:rsidRPr="00FE2BEE">
        <w:t>spos</w:t>
      </w:r>
      <w:r w:rsidRPr="00FE2BEE">
        <w:rPr>
          <w:spacing w:val="-2"/>
        </w:rPr>
        <w:t>e</w:t>
      </w:r>
      <w:r w:rsidRPr="00FE2BEE">
        <w:t>d</w:t>
      </w:r>
      <w:r w:rsidRPr="00FE2BEE">
        <w:rPr>
          <w:spacing w:val="-1"/>
        </w:rPr>
        <w:t xml:space="preserve"> </w:t>
      </w:r>
      <w:r w:rsidRPr="00FE2BEE">
        <w:rPr>
          <w:spacing w:val="-2"/>
        </w:rPr>
        <w:t>o</w:t>
      </w:r>
      <w:r w:rsidRPr="00FE2BEE">
        <w:t>f</w:t>
      </w:r>
      <w:r w:rsidRPr="00FE2BEE">
        <w:rPr>
          <w:spacing w:val="3"/>
        </w:rPr>
        <w:t xml:space="preserve"> </w:t>
      </w:r>
      <w:r w:rsidRPr="00FE2BEE">
        <w:rPr>
          <w:spacing w:val="-1"/>
        </w:rPr>
        <w:t>i</w:t>
      </w:r>
      <w:r w:rsidRPr="00FE2BEE">
        <w:t>n</w:t>
      </w:r>
      <w:r w:rsidRPr="00FE2BEE">
        <w:rPr>
          <w:spacing w:val="1"/>
        </w:rPr>
        <w:t xml:space="preserve"> </w:t>
      </w:r>
      <w:r w:rsidRPr="00FE2BEE">
        <w:rPr>
          <w:spacing w:val="-3"/>
        </w:rPr>
        <w:t>l</w:t>
      </w:r>
      <w:r w:rsidRPr="00FE2BEE">
        <w:t>an</w:t>
      </w:r>
      <w:r w:rsidRPr="00FE2BEE">
        <w:rPr>
          <w:spacing w:val="-2"/>
        </w:rPr>
        <w:t>d</w:t>
      </w:r>
      <w:r w:rsidRPr="00FE2BEE">
        <w:rPr>
          <w:spacing w:val="2"/>
        </w:rPr>
        <w:t>f</w:t>
      </w:r>
      <w:r w:rsidRPr="00FE2BEE">
        <w:rPr>
          <w:spacing w:val="-1"/>
        </w:rPr>
        <w:t>ill</w:t>
      </w:r>
      <w:r w:rsidRPr="00FE2BEE">
        <w:t>’</w:t>
      </w:r>
      <w:r>
        <w:rPr>
          <w:spacing w:val="1"/>
        </w:rPr>
        <w:t xml:space="preserve">. </w:t>
      </w:r>
      <w:r w:rsidRPr="00FE2BEE">
        <w:t xml:space="preserve">Generally, </w:t>
      </w:r>
      <w:r w:rsidRPr="00FE2BEE">
        <w:rPr>
          <w:spacing w:val="-3"/>
        </w:rPr>
        <w:t>w</w:t>
      </w:r>
      <w:r w:rsidRPr="00FE2BEE">
        <w:t>aste</w:t>
      </w:r>
      <w:r w:rsidRPr="00FE2BEE">
        <w:rPr>
          <w:spacing w:val="1"/>
        </w:rPr>
        <w:t xml:space="preserve"> </w:t>
      </w:r>
      <w:r w:rsidRPr="00FE2BEE">
        <w:rPr>
          <w:spacing w:val="-1"/>
        </w:rPr>
        <w:t>r</w:t>
      </w:r>
      <w:r w:rsidRPr="00FE2BEE">
        <w:t>ece</w:t>
      </w:r>
      <w:r w:rsidRPr="00FE2BEE">
        <w:rPr>
          <w:spacing w:val="-1"/>
        </w:rPr>
        <w:t>i</w:t>
      </w:r>
      <w:r w:rsidRPr="00FE2BEE">
        <w:t>ved</w:t>
      </w:r>
      <w:r w:rsidRPr="00FE2BEE">
        <w:rPr>
          <w:spacing w:val="1"/>
        </w:rPr>
        <w:t xml:space="preserve"> </w:t>
      </w:r>
      <w:r w:rsidRPr="00FE2BEE">
        <w:rPr>
          <w:spacing w:val="-2"/>
        </w:rPr>
        <w:t>a</w:t>
      </w:r>
      <w:r w:rsidRPr="00FE2BEE">
        <w:t>t t</w:t>
      </w:r>
      <w:r w:rsidRPr="00FE2BEE">
        <w:rPr>
          <w:spacing w:val="-2"/>
        </w:rPr>
        <w:t>h</w:t>
      </w:r>
      <w:r w:rsidRPr="00FE2BEE">
        <w:t>e</w:t>
      </w:r>
      <w:r w:rsidRPr="00FE2BEE">
        <w:rPr>
          <w:spacing w:val="1"/>
        </w:rPr>
        <w:t xml:space="preserve"> </w:t>
      </w:r>
      <w:r w:rsidRPr="00FE2BEE">
        <w:rPr>
          <w:spacing w:val="-1"/>
        </w:rPr>
        <w:t>l</w:t>
      </w:r>
      <w:r w:rsidRPr="00FE2BEE">
        <w:rPr>
          <w:spacing w:val="-2"/>
        </w:rPr>
        <w:t>a</w:t>
      </w:r>
      <w:r w:rsidRPr="00FE2BEE">
        <w:t>n</w:t>
      </w:r>
      <w:r w:rsidRPr="00FE2BEE">
        <w:rPr>
          <w:spacing w:val="-2"/>
        </w:rPr>
        <w:t>d</w:t>
      </w:r>
      <w:r w:rsidRPr="00FE2BEE">
        <w:rPr>
          <w:spacing w:val="2"/>
        </w:rPr>
        <w:t>f</w:t>
      </w:r>
      <w:r w:rsidRPr="00FE2BEE">
        <w:rPr>
          <w:spacing w:val="-1"/>
        </w:rPr>
        <w:t>il</w:t>
      </w:r>
      <w:r w:rsidRPr="00FE2BEE">
        <w:t xml:space="preserve">l </w:t>
      </w:r>
      <w:r w:rsidRPr="00FE2BEE">
        <w:rPr>
          <w:spacing w:val="-1"/>
        </w:rPr>
        <w:t>i</w:t>
      </w:r>
      <w:r w:rsidRPr="00FE2BEE">
        <w:t xml:space="preserve">s </w:t>
      </w:r>
      <w:r w:rsidRPr="00FE2BEE">
        <w:rPr>
          <w:spacing w:val="-3"/>
        </w:rPr>
        <w:t>w</w:t>
      </w:r>
      <w:r w:rsidRPr="00FE2BEE">
        <w:t>aste</w:t>
      </w:r>
      <w:r w:rsidRPr="00FE2BEE">
        <w:rPr>
          <w:spacing w:val="1"/>
        </w:rPr>
        <w:t xml:space="preserve"> </w:t>
      </w:r>
      <w:r w:rsidRPr="00FE2BEE">
        <w:t>t</w:t>
      </w:r>
      <w:r w:rsidRPr="00FE2BEE">
        <w:rPr>
          <w:spacing w:val="-2"/>
        </w:rPr>
        <w:t>h</w:t>
      </w:r>
      <w:r w:rsidRPr="00FE2BEE">
        <w:t>at</w:t>
      </w:r>
      <w:r w:rsidRPr="00FE2BEE">
        <w:rPr>
          <w:spacing w:val="-2"/>
        </w:rPr>
        <w:t xml:space="preserve"> </w:t>
      </w:r>
      <w:r w:rsidRPr="00FE2BEE">
        <w:t>passes</w:t>
      </w:r>
      <w:r w:rsidRPr="00FE2BEE">
        <w:rPr>
          <w:spacing w:val="-2"/>
        </w:rPr>
        <w:t xml:space="preserve"> </w:t>
      </w:r>
      <w:r w:rsidRPr="00FE2BEE">
        <w:t>o</w:t>
      </w:r>
      <w:r w:rsidRPr="00FE2BEE">
        <w:rPr>
          <w:spacing w:val="-3"/>
        </w:rPr>
        <w:t>v</w:t>
      </w:r>
      <w:r w:rsidRPr="00FE2BEE">
        <w:t>er the</w:t>
      </w:r>
      <w:r w:rsidRPr="00FE2BEE">
        <w:rPr>
          <w:spacing w:val="1"/>
        </w:rPr>
        <w:t xml:space="preserve"> </w:t>
      </w:r>
      <w:r w:rsidRPr="00FE2BEE">
        <w:rPr>
          <w:spacing w:val="-3"/>
        </w:rPr>
        <w:t>w</w:t>
      </w:r>
      <w:r w:rsidRPr="00FE2BEE">
        <w:t>e</w:t>
      </w:r>
      <w:r w:rsidRPr="00FE2BEE">
        <w:rPr>
          <w:spacing w:val="-1"/>
        </w:rPr>
        <w:t>i</w:t>
      </w:r>
      <w:r w:rsidRPr="00FE2BEE">
        <w:rPr>
          <w:spacing w:val="-2"/>
        </w:rPr>
        <w:t>g</w:t>
      </w:r>
      <w:r w:rsidRPr="00FE2BEE">
        <w:t>hb</w:t>
      </w:r>
      <w:r w:rsidRPr="00FE2BEE">
        <w:rPr>
          <w:spacing w:val="-1"/>
        </w:rPr>
        <w:t>ri</w:t>
      </w:r>
      <w:r w:rsidRPr="00FE2BEE">
        <w:t>d</w:t>
      </w:r>
      <w:r w:rsidRPr="00FE2BEE">
        <w:rPr>
          <w:spacing w:val="-2"/>
        </w:rPr>
        <w:t>g</w:t>
      </w:r>
      <w:r w:rsidRPr="00FE2BEE">
        <w:t>e</w:t>
      </w:r>
      <w:r w:rsidRPr="00FE2BEE">
        <w:rPr>
          <w:spacing w:val="1"/>
        </w:rPr>
        <w:t xml:space="preserve"> </w:t>
      </w:r>
      <w:r w:rsidRPr="00FE2BEE">
        <w:t xml:space="preserve">at </w:t>
      </w:r>
      <w:r w:rsidRPr="00FE2BEE">
        <w:rPr>
          <w:spacing w:val="-2"/>
        </w:rPr>
        <w:t>t</w:t>
      </w:r>
      <w:r w:rsidRPr="00FE2BEE">
        <w:t>he</w:t>
      </w:r>
      <w:r w:rsidRPr="00FE2BEE">
        <w:rPr>
          <w:spacing w:val="-1"/>
        </w:rPr>
        <w:t xml:space="preserve"> l</w:t>
      </w:r>
      <w:r w:rsidRPr="00FE2BEE">
        <w:t>an</w:t>
      </w:r>
      <w:r w:rsidRPr="00FE2BEE">
        <w:rPr>
          <w:spacing w:val="-2"/>
        </w:rPr>
        <w:t>d</w:t>
      </w:r>
      <w:r w:rsidRPr="00FE2BEE">
        <w:rPr>
          <w:spacing w:val="2"/>
        </w:rPr>
        <w:t>f</w:t>
      </w:r>
      <w:r w:rsidRPr="00FE2BEE">
        <w:rPr>
          <w:spacing w:val="-1"/>
        </w:rPr>
        <w:t>il</w:t>
      </w:r>
      <w:r w:rsidRPr="00FE2BEE">
        <w:t>l s</w:t>
      </w:r>
      <w:r w:rsidRPr="00FE2BEE">
        <w:rPr>
          <w:spacing w:val="-1"/>
        </w:rPr>
        <w:t>i</w:t>
      </w:r>
      <w:r w:rsidRPr="00FE2BEE">
        <w:t>te</w:t>
      </w:r>
      <w:r w:rsidRPr="00FE2BEE">
        <w:rPr>
          <w:spacing w:val="-1"/>
        </w:rPr>
        <w:t xml:space="preserve"> </w:t>
      </w:r>
      <w:r w:rsidRPr="00FE2BEE">
        <w:t>ent</w:t>
      </w:r>
      <w:r w:rsidRPr="00FE2BEE">
        <w:rPr>
          <w:spacing w:val="-1"/>
        </w:rPr>
        <w:t>r</w:t>
      </w:r>
      <w:r w:rsidRPr="00FE2BEE">
        <w:rPr>
          <w:spacing w:val="-2"/>
        </w:rPr>
        <w:t>a</w:t>
      </w:r>
      <w:r w:rsidRPr="00FE2BEE">
        <w:t>nce</w:t>
      </w:r>
      <w:r w:rsidRPr="00FE2BEE">
        <w:rPr>
          <w:spacing w:val="-2"/>
        </w:rPr>
        <w:t xml:space="preserve"> a</w:t>
      </w:r>
      <w:r w:rsidRPr="00FE2BEE">
        <w:t>nd</w:t>
      </w:r>
      <w:r w:rsidRPr="00FE2BEE">
        <w:rPr>
          <w:spacing w:val="1"/>
        </w:rPr>
        <w:t xml:space="preserve"> </w:t>
      </w:r>
      <w:r w:rsidRPr="00FE2BEE">
        <w:rPr>
          <w:spacing w:val="-1"/>
        </w:rPr>
        <w:t>i</w:t>
      </w:r>
      <w:r w:rsidRPr="00FE2BEE">
        <w:t xml:space="preserve">s </w:t>
      </w:r>
      <w:r w:rsidRPr="00FE2BEE">
        <w:rPr>
          <w:spacing w:val="-2"/>
        </w:rPr>
        <w:t>o</w:t>
      </w:r>
      <w:r w:rsidRPr="00FE2BEE">
        <w:t>ft</w:t>
      </w:r>
      <w:r w:rsidRPr="00FE2BEE">
        <w:rPr>
          <w:spacing w:val="-2"/>
        </w:rPr>
        <w:t>e</w:t>
      </w:r>
      <w:r w:rsidRPr="00FE2BEE">
        <w:t>n</w:t>
      </w:r>
      <w:r w:rsidRPr="00FE2BEE">
        <w:rPr>
          <w:spacing w:val="1"/>
        </w:rPr>
        <w:t xml:space="preserve"> </w:t>
      </w:r>
      <w:r w:rsidRPr="00FE2BEE">
        <w:t>t</w:t>
      </w:r>
      <w:r w:rsidRPr="00FE2BEE">
        <w:rPr>
          <w:spacing w:val="-2"/>
        </w:rPr>
        <w:t>h</w:t>
      </w:r>
      <w:r w:rsidRPr="00FE2BEE">
        <w:t>e</w:t>
      </w:r>
      <w:r w:rsidRPr="00FE2BEE">
        <w:rPr>
          <w:spacing w:val="1"/>
        </w:rPr>
        <w:t xml:space="preserve"> </w:t>
      </w:r>
      <w:r w:rsidRPr="00FE2BEE">
        <w:t>s</w:t>
      </w:r>
      <w:r w:rsidRPr="00FE2BEE">
        <w:rPr>
          <w:spacing w:val="-2"/>
        </w:rPr>
        <w:t>a</w:t>
      </w:r>
      <w:r w:rsidRPr="00FE2BEE">
        <w:rPr>
          <w:spacing w:val="1"/>
        </w:rPr>
        <w:t>m</w:t>
      </w:r>
      <w:r w:rsidRPr="00FE2BEE">
        <w:t>e</w:t>
      </w:r>
      <w:r w:rsidRPr="00FE2BEE">
        <w:rPr>
          <w:spacing w:val="-4"/>
        </w:rPr>
        <w:t xml:space="preserve"> </w:t>
      </w:r>
      <w:r w:rsidRPr="00FE2BEE">
        <w:rPr>
          <w:spacing w:val="2"/>
        </w:rPr>
        <w:t>f</w:t>
      </w:r>
      <w:r w:rsidRPr="00FE2BEE">
        <w:rPr>
          <w:spacing w:val="-3"/>
        </w:rPr>
        <w:t>i</w:t>
      </w:r>
      <w:r w:rsidRPr="00FE2BEE">
        <w:rPr>
          <w:spacing w:val="-2"/>
        </w:rPr>
        <w:t>g</w:t>
      </w:r>
      <w:r w:rsidRPr="00FE2BEE">
        <w:t>u</w:t>
      </w:r>
      <w:r w:rsidRPr="00FE2BEE">
        <w:rPr>
          <w:spacing w:val="-1"/>
        </w:rPr>
        <w:t>r</w:t>
      </w:r>
      <w:r w:rsidRPr="00FE2BEE">
        <w:t>e</w:t>
      </w:r>
      <w:r w:rsidRPr="00FE2BEE">
        <w:rPr>
          <w:spacing w:val="1"/>
        </w:rPr>
        <w:t xml:space="preserve"> </w:t>
      </w:r>
      <w:r w:rsidRPr="00FE2BEE">
        <w:t>as t</w:t>
      </w:r>
      <w:r w:rsidRPr="00FE2BEE">
        <w:rPr>
          <w:spacing w:val="-2"/>
        </w:rPr>
        <w:t>h</w:t>
      </w:r>
      <w:r w:rsidRPr="00FE2BEE">
        <w:t xml:space="preserve">at </w:t>
      </w:r>
      <w:r w:rsidRPr="00FE2BEE">
        <w:rPr>
          <w:spacing w:val="-1"/>
        </w:rPr>
        <w:t>r</w:t>
      </w:r>
      <w:r w:rsidRPr="00FE2BEE">
        <w:rPr>
          <w:spacing w:val="-2"/>
        </w:rPr>
        <w:t>e</w:t>
      </w:r>
      <w:r w:rsidRPr="00FE2BEE">
        <w:t>po</w:t>
      </w:r>
      <w:r w:rsidRPr="00FE2BEE">
        <w:rPr>
          <w:spacing w:val="-1"/>
        </w:rPr>
        <w:t>r</w:t>
      </w:r>
      <w:r w:rsidRPr="00FE2BEE">
        <w:t>t</w:t>
      </w:r>
      <w:r w:rsidRPr="00FE2BEE">
        <w:rPr>
          <w:spacing w:val="-2"/>
        </w:rPr>
        <w:t>e</w:t>
      </w:r>
      <w:r w:rsidRPr="00FE2BEE">
        <w:t>d</w:t>
      </w:r>
      <w:r w:rsidRPr="00FE2BEE">
        <w:rPr>
          <w:spacing w:val="1"/>
        </w:rPr>
        <w:t xml:space="preserve"> </w:t>
      </w:r>
      <w:r w:rsidRPr="00FE2BEE">
        <w:rPr>
          <w:spacing w:val="-2"/>
        </w:rPr>
        <w:t>t</w:t>
      </w:r>
      <w:r w:rsidRPr="00FE2BEE">
        <w:t>o the</w:t>
      </w:r>
      <w:r w:rsidRPr="00FE2BEE">
        <w:rPr>
          <w:spacing w:val="1"/>
        </w:rPr>
        <w:t xml:space="preserve"> </w:t>
      </w:r>
      <w:r w:rsidRPr="00FE2BEE">
        <w:rPr>
          <w:spacing w:val="-1"/>
        </w:rPr>
        <w:t>r</w:t>
      </w:r>
      <w:r w:rsidRPr="00FE2BEE">
        <w:t>e</w:t>
      </w:r>
      <w:r w:rsidRPr="00FE2BEE">
        <w:rPr>
          <w:spacing w:val="-1"/>
        </w:rPr>
        <w:t>l</w:t>
      </w:r>
      <w:r w:rsidRPr="00FE2BEE">
        <w:t>e</w:t>
      </w:r>
      <w:r w:rsidRPr="00FE2BEE">
        <w:rPr>
          <w:spacing w:val="-3"/>
        </w:rPr>
        <w:t>v</w:t>
      </w:r>
      <w:r w:rsidRPr="00FE2BEE">
        <w:t>ant</w:t>
      </w:r>
      <w:r w:rsidRPr="00FE2BEE">
        <w:rPr>
          <w:spacing w:val="-2"/>
        </w:rPr>
        <w:t xml:space="preserve"> </w:t>
      </w:r>
      <w:r w:rsidRPr="00FE2BEE">
        <w:t>sta</w:t>
      </w:r>
      <w:r w:rsidRPr="00FE2BEE">
        <w:rPr>
          <w:spacing w:val="-2"/>
        </w:rPr>
        <w:t>t</w:t>
      </w:r>
      <w:r w:rsidRPr="00FE2BEE">
        <w:t>e</w:t>
      </w:r>
      <w:r w:rsidRPr="00FE2BEE">
        <w:rPr>
          <w:spacing w:val="1"/>
        </w:rPr>
        <w:t xml:space="preserve"> </w:t>
      </w:r>
      <w:r w:rsidRPr="00FE2BEE">
        <w:t>or</w:t>
      </w:r>
      <w:r w:rsidRPr="00FE2BEE">
        <w:rPr>
          <w:spacing w:val="-3"/>
        </w:rPr>
        <w:t xml:space="preserve"> </w:t>
      </w:r>
      <w:r w:rsidRPr="00FE2BEE">
        <w:t>t</w:t>
      </w:r>
      <w:r w:rsidRPr="00FE2BEE">
        <w:rPr>
          <w:spacing w:val="-2"/>
        </w:rPr>
        <w:t>e</w:t>
      </w:r>
      <w:r w:rsidRPr="00FE2BEE">
        <w:rPr>
          <w:spacing w:val="-1"/>
        </w:rPr>
        <w:t>rri</w:t>
      </w:r>
      <w:r w:rsidRPr="00FE2BEE">
        <w:t>to</w:t>
      </w:r>
      <w:r w:rsidRPr="00FE2BEE">
        <w:rPr>
          <w:spacing w:val="1"/>
        </w:rPr>
        <w:t>r</w:t>
      </w:r>
      <w:r w:rsidRPr="00FE2BEE">
        <w:t>y</w:t>
      </w:r>
      <w:r w:rsidRPr="00FE2BEE">
        <w:rPr>
          <w:spacing w:val="-2"/>
        </w:rPr>
        <w:t xml:space="preserve"> g</w:t>
      </w:r>
      <w:r w:rsidRPr="00FE2BEE">
        <w:rPr>
          <w:spacing w:val="3"/>
        </w:rPr>
        <w:t>o</w:t>
      </w:r>
      <w:r w:rsidRPr="00FE2BEE">
        <w:rPr>
          <w:spacing w:val="-3"/>
        </w:rPr>
        <w:t>v</w:t>
      </w:r>
      <w:r w:rsidRPr="00FE2BEE">
        <w:t>e</w:t>
      </w:r>
      <w:r w:rsidRPr="00FE2BEE">
        <w:rPr>
          <w:spacing w:val="-1"/>
        </w:rPr>
        <w:t>r</w:t>
      </w:r>
      <w:r w:rsidRPr="00FE2BEE">
        <w:t>n</w:t>
      </w:r>
      <w:r w:rsidRPr="00FE2BEE">
        <w:rPr>
          <w:spacing w:val="1"/>
        </w:rPr>
        <w:t>m</w:t>
      </w:r>
      <w:r w:rsidRPr="00FE2BEE">
        <w:t>e</w:t>
      </w:r>
      <w:r w:rsidRPr="00FE2BEE">
        <w:rPr>
          <w:spacing w:val="-2"/>
        </w:rPr>
        <w:t>n</w:t>
      </w:r>
      <w:r w:rsidRPr="00FE2BEE">
        <w:t>t.</w:t>
      </w:r>
      <w:r w:rsidRPr="00FE2BEE">
        <w:rPr>
          <w:spacing w:val="-7"/>
        </w:rPr>
        <w:t xml:space="preserve"> </w:t>
      </w:r>
      <w:r w:rsidRPr="00FE2BEE">
        <w:rPr>
          <w:spacing w:val="8"/>
        </w:rPr>
        <w:t>W</w:t>
      </w:r>
      <w:r w:rsidRPr="00FE2BEE">
        <w:rPr>
          <w:spacing w:val="-4"/>
        </w:rPr>
        <w:t>a</w:t>
      </w:r>
      <w:r w:rsidRPr="00FE2BEE">
        <w:t>ste</w:t>
      </w:r>
      <w:r w:rsidRPr="00FE2BEE">
        <w:rPr>
          <w:spacing w:val="1"/>
        </w:rPr>
        <w:t xml:space="preserve"> </w:t>
      </w:r>
      <w:r w:rsidRPr="00FE2BEE">
        <w:t>d</w:t>
      </w:r>
      <w:r w:rsidRPr="00FE2BEE">
        <w:rPr>
          <w:spacing w:val="-1"/>
        </w:rPr>
        <w:t>i</w:t>
      </w:r>
      <w:r w:rsidRPr="00FE2BEE">
        <w:t>s</w:t>
      </w:r>
      <w:r w:rsidRPr="00FE2BEE">
        <w:rPr>
          <w:spacing w:val="-2"/>
        </w:rPr>
        <w:t>p</w:t>
      </w:r>
      <w:r w:rsidRPr="00FE2BEE">
        <w:t>osed</w:t>
      </w:r>
      <w:r w:rsidRPr="00FE2BEE">
        <w:rPr>
          <w:spacing w:val="-1"/>
        </w:rPr>
        <w:t xml:space="preserve"> </w:t>
      </w:r>
      <w:r w:rsidRPr="00FE2BEE">
        <w:rPr>
          <w:spacing w:val="-2"/>
        </w:rPr>
        <w:t>o</w:t>
      </w:r>
      <w:r w:rsidRPr="00FE2BEE">
        <w:t xml:space="preserve">f </w:t>
      </w:r>
      <w:r w:rsidRPr="00FE2BEE">
        <w:rPr>
          <w:spacing w:val="-1"/>
        </w:rPr>
        <w:t>i</w:t>
      </w:r>
      <w:r w:rsidRPr="00FE2BEE">
        <w:t>n</w:t>
      </w:r>
      <w:r w:rsidRPr="00FE2BEE">
        <w:rPr>
          <w:spacing w:val="1"/>
        </w:rPr>
        <w:t xml:space="preserve"> </w:t>
      </w:r>
      <w:r w:rsidRPr="00FE2BEE">
        <w:t>a</w:t>
      </w:r>
      <w:r w:rsidRPr="00FE2BEE">
        <w:rPr>
          <w:spacing w:val="1"/>
        </w:rPr>
        <w:t xml:space="preserve"> </w:t>
      </w:r>
      <w:r w:rsidRPr="00FE2BEE">
        <w:rPr>
          <w:spacing w:val="-3"/>
        </w:rPr>
        <w:t>l</w:t>
      </w:r>
      <w:r w:rsidRPr="00FE2BEE">
        <w:t>a</w:t>
      </w:r>
      <w:r w:rsidRPr="00FE2BEE">
        <w:rPr>
          <w:spacing w:val="-2"/>
        </w:rPr>
        <w:t>nd</w:t>
      </w:r>
      <w:r w:rsidRPr="00FE2BEE">
        <w:rPr>
          <w:spacing w:val="2"/>
        </w:rPr>
        <w:t>f</w:t>
      </w:r>
      <w:r w:rsidRPr="00FE2BEE">
        <w:rPr>
          <w:spacing w:val="-1"/>
        </w:rPr>
        <w:t>il</w:t>
      </w:r>
      <w:r w:rsidRPr="00FE2BEE">
        <w:t xml:space="preserve">l </w:t>
      </w:r>
      <w:r w:rsidRPr="00FE2BEE">
        <w:rPr>
          <w:spacing w:val="-1"/>
        </w:rPr>
        <w:t>i</w:t>
      </w:r>
      <w:r w:rsidRPr="00FE2BEE">
        <w:t>s d</w:t>
      </w:r>
      <w:r w:rsidRPr="00FE2BEE">
        <w:rPr>
          <w:spacing w:val="-2"/>
        </w:rPr>
        <w:t>e</w:t>
      </w:r>
      <w:r w:rsidRPr="00FE2BEE">
        <w:rPr>
          <w:spacing w:val="2"/>
        </w:rPr>
        <w:t>f</w:t>
      </w:r>
      <w:r w:rsidRPr="00FE2BEE">
        <w:rPr>
          <w:spacing w:val="-1"/>
        </w:rPr>
        <w:t>i</w:t>
      </w:r>
      <w:r w:rsidRPr="00FE2BEE">
        <w:rPr>
          <w:spacing w:val="-2"/>
        </w:rPr>
        <w:t>n</w:t>
      </w:r>
      <w:r w:rsidRPr="00FE2BEE">
        <w:t>ed</w:t>
      </w:r>
      <w:r w:rsidRPr="00FE2BEE">
        <w:rPr>
          <w:spacing w:val="-1"/>
        </w:rPr>
        <w:t xml:space="preserve"> </w:t>
      </w:r>
      <w:r w:rsidRPr="00FE2BEE">
        <w:t xml:space="preserve">as </w:t>
      </w:r>
      <w:r w:rsidRPr="00FE2BEE">
        <w:rPr>
          <w:spacing w:val="-3"/>
        </w:rPr>
        <w:t>w</w:t>
      </w:r>
      <w:r w:rsidRPr="00FE2BEE">
        <w:t>aste</w:t>
      </w:r>
      <w:r w:rsidRPr="00FE2BEE">
        <w:rPr>
          <w:spacing w:val="1"/>
        </w:rPr>
        <w:t xml:space="preserve"> </w:t>
      </w:r>
      <w:r w:rsidRPr="00FE2BEE">
        <w:rPr>
          <w:spacing w:val="-1"/>
        </w:rPr>
        <w:t>r</w:t>
      </w:r>
      <w:r w:rsidRPr="00FE2BEE">
        <w:t>ece</w:t>
      </w:r>
      <w:r w:rsidRPr="00FE2BEE">
        <w:rPr>
          <w:spacing w:val="-1"/>
        </w:rPr>
        <w:t>i</w:t>
      </w:r>
      <w:r w:rsidRPr="00FE2BEE">
        <w:rPr>
          <w:spacing w:val="-3"/>
        </w:rPr>
        <w:t>v</w:t>
      </w:r>
      <w:r w:rsidRPr="00FE2BEE">
        <w:t>ed</w:t>
      </w:r>
      <w:r w:rsidRPr="00FE2BEE">
        <w:rPr>
          <w:spacing w:val="1"/>
        </w:rPr>
        <w:t xml:space="preserve"> </w:t>
      </w:r>
      <w:r w:rsidRPr="00FE2BEE">
        <w:t xml:space="preserve">at </w:t>
      </w:r>
      <w:r w:rsidRPr="00FE2BEE">
        <w:rPr>
          <w:spacing w:val="-2"/>
        </w:rPr>
        <w:t>t</w:t>
      </w:r>
      <w:r w:rsidRPr="00FE2BEE">
        <w:t>he</w:t>
      </w:r>
      <w:r w:rsidRPr="00FE2BEE">
        <w:rPr>
          <w:spacing w:val="1"/>
        </w:rPr>
        <w:t xml:space="preserve"> </w:t>
      </w:r>
      <w:r w:rsidRPr="00FE2BEE">
        <w:rPr>
          <w:spacing w:val="-3"/>
        </w:rPr>
        <w:t>l</w:t>
      </w:r>
      <w:r w:rsidRPr="00FE2BEE">
        <w:t>an</w:t>
      </w:r>
      <w:r w:rsidRPr="00FE2BEE">
        <w:rPr>
          <w:spacing w:val="-2"/>
        </w:rPr>
        <w:t>d</w:t>
      </w:r>
      <w:r w:rsidRPr="00FE2BEE">
        <w:rPr>
          <w:spacing w:val="2"/>
        </w:rPr>
        <w:t>f</w:t>
      </w:r>
      <w:r w:rsidRPr="00FE2BEE">
        <w:rPr>
          <w:spacing w:val="-1"/>
        </w:rPr>
        <w:t>il</w:t>
      </w:r>
      <w:r w:rsidRPr="00FE2BEE">
        <w:t>l</w:t>
      </w:r>
      <w:r w:rsidRPr="00FE2BEE">
        <w:rPr>
          <w:spacing w:val="-3"/>
        </w:rPr>
        <w:t xml:space="preserve"> </w:t>
      </w:r>
      <w:r w:rsidRPr="00FE2BEE">
        <w:rPr>
          <w:spacing w:val="1"/>
        </w:rPr>
        <w:t>m</w:t>
      </w:r>
      <w:r w:rsidRPr="00FE2BEE">
        <w:rPr>
          <w:spacing w:val="-1"/>
        </w:rPr>
        <w:t>i</w:t>
      </w:r>
      <w:r w:rsidRPr="00FE2BEE">
        <w:t xml:space="preserve">nus </w:t>
      </w:r>
      <w:r w:rsidRPr="00FE2BEE">
        <w:rPr>
          <w:spacing w:val="-3"/>
        </w:rPr>
        <w:t>w</w:t>
      </w:r>
      <w:r w:rsidRPr="00FE2BEE">
        <w:t>aste</w:t>
      </w:r>
      <w:r w:rsidRPr="00FE2BEE">
        <w:rPr>
          <w:spacing w:val="-1"/>
        </w:rPr>
        <w:t xml:space="preserve"> </w:t>
      </w:r>
      <w:r w:rsidRPr="00FE2BEE">
        <w:t>d</w:t>
      </w:r>
      <w:r w:rsidRPr="00FE2BEE">
        <w:rPr>
          <w:spacing w:val="-1"/>
        </w:rPr>
        <w:t>i</w:t>
      </w:r>
      <w:r w:rsidRPr="00FE2BEE">
        <w:t>ve</w:t>
      </w:r>
      <w:r w:rsidRPr="00FE2BEE">
        <w:rPr>
          <w:spacing w:val="-1"/>
        </w:rPr>
        <w:t>r</w:t>
      </w:r>
      <w:r w:rsidRPr="00FE2BEE">
        <w:t>ted</w:t>
      </w:r>
      <w:r w:rsidRPr="00FE2BEE">
        <w:rPr>
          <w:spacing w:val="-1"/>
        </w:rPr>
        <w:t xml:space="preserve"> </w:t>
      </w:r>
      <w:r w:rsidRPr="00FE2BEE">
        <w:rPr>
          <w:spacing w:val="2"/>
        </w:rPr>
        <w:t>f</w:t>
      </w:r>
      <w:r w:rsidRPr="00FE2BEE">
        <w:rPr>
          <w:spacing w:val="-4"/>
        </w:rPr>
        <w:t>r</w:t>
      </w:r>
      <w:r w:rsidRPr="00FE2BEE">
        <w:t>om</w:t>
      </w:r>
      <w:r w:rsidRPr="00FE2BEE">
        <w:rPr>
          <w:spacing w:val="-1"/>
        </w:rPr>
        <w:t xml:space="preserve"> </w:t>
      </w:r>
      <w:r w:rsidRPr="00FE2BEE">
        <w:t>d</w:t>
      </w:r>
      <w:r w:rsidRPr="00FE2BEE">
        <w:rPr>
          <w:spacing w:val="-1"/>
        </w:rPr>
        <w:t>i</w:t>
      </w:r>
      <w:r w:rsidRPr="00FE2BEE">
        <w:t>spo</w:t>
      </w:r>
      <w:r w:rsidRPr="00FE2BEE">
        <w:rPr>
          <w:spacing w:val="-3"/>
        </w:rPr>
        <w:t>s</w:t>
      </w:r>
      <w:r w:rsidRPr="00FE2BEE">
        <w:t>al</w:t>
      </w:r>
      <w:r>
        <w:t>. Waste diverted is</w:t>
      </w:r>
      <w:r w:rsidRPr="00FE2BEE">
        <w:t xml:space="preserve"> the</w:t>
      </w:r>
      <w:r w:rsidRPr="00FE2BEE">
        <w:rPr>
          <w:spacing w:val="-1"/>
        </w:rPr>
        <w:t xml:space="preserve"> </w:t>
      </w:r>
      <w:r w:rsidRPr="00FE2BEE">
        <w:rPr>
          <w:spacing w:val="-2"/>
        </w:rPr>
        <w:t>q</w:t>
      </w:r>
      <w:r w:rsidRPr="00FE2BEE">
        <w:t>uant</w:t>
      </w:r>
      <w:r w:rsidRPr="00FE2BEE">
        <w:rPr>
          <w:spacing w:val="-1"/>
        </w:rPr>
        <w:t>i</w:t>
      </w:r>
      <w:r w:rsidRPr="00FE2BEE">
        <w:t>ty</w:t>
      </w:r>
      <w:r w:rsidRPr="00FE2BEE">
        <w:rPr>
          <w:spacing w:val="-2"/>
        </w:rPr>
        <w:t xml:space="preserve"> o</w:t>
      </w:r>
      <w:r w:rsidRPr="00FE2BEE">
        <w:t>f</w:t>
      </w:r>
      <w:r w:rsidRPr="00FE2BEE">
        <w:rPr>
          <w:spacing w:val="1"/>
        </w:rPr>
        <w:t xml:space="preserve"> m</w:t>
      </w:r>
      <w:r w:rsidRPr="00FE2BEE">
        <w:t>a</w:t>
      </w:r>
      <w:r w:rsidRPr="00FE2BEE">
        <w:rPr>
          <w:spacing w:val="-2"/>
        </w:rPr>
        <w:t>t</w:t>
      </w:r>
      <w:r w:rsidRPr="00FE2BEE">
        <w:t>e</w:t>
      </w:r>
      <w:r w:rsidRPr="00FE2BEE">
        <w:rPr>
          <w:spacing w:val="-1"/>
        </w:rPr>
        <w:t>ri</w:t>
      </w:r>
      <w:r w:rsidRPr="00FE2BEE">
        <w:t>al th</w:t>
      </w:r>
      <w:r w:rsidRPr="00FE2BEE">
        <w:rPr>
          <w:spacing w:val="-2"/>
        </w:rPr>
        <w:t>a</w:t>
      </w:r>
      <w:r w:rsidRPr="00FE2BEE">
        <w:t xml:space="preserve">t </w:t>
      </w:r>
      <w:r w:rsidRPr="00FE2BEE">
        <w:rPr>
          <w:spacing w:val="-1"/>
        </w:rPr>
        <w:t>i</w:t>
      </w:r>
      <w:r w:rsidRPr="00FE2BEE">
        <w:t xml:space="preserve">s </w:t>
      </w:r>
      <w:r>
        <w:t>biologically treated</w:t>
      </w:r>
      <w:r w:rsidRPr="00FE2BEE">
        <w:t xml:space="preserve">, </w:t>
      </w:r>
      <w:r w:rsidR="00FA15E7" w:rsidRPr="00FE2BEE">
        <w:rPr>
          <w:spacing w:val="-1"/>
        </w:rPr>
        <w:t>r</w:t>
      </w:r>
      <w:r w:rsidR="00FA15E7" w:rsidRPr="00FE2BEE">
        <w:t>ec</w:t>
      </w:r>
      <w:r w:rsidR="00FA15E7" w:rsidRPr="00FE2BEE">
        <w:rPr>
          <w:spacing w:val="-3"/>
        </w:rPr>
        <w:t>y</w:t>
      </w:r>
      <w:r w:rsidR="00FA15E7" w:rsidRPr="00FE2BEE">
        <w:t>c</w:t>
      </w:r>
      <w:r w:rsidR="00FA15E7" w:rsidRPr="00FE2BEE">
        <w:rPr>
          <w:spacing w:val="-1"/>
        </w:rPr>
        <w:t>l</w:t>
      </w:r>
      <w:r w:rsidR="00FA15E7" w:rsidRPr="00FE2BEE">
        <w:t>ed,</w:t>
      </w:r>
      <w:r w:rsidRPr="00FE2BEE">
        <w:rPr>
          <w:spacing w:val="-1"/>
        </w:rPr>
        <w:t xml:space="preserve"> </w:t>
      </w:r>
      <w:r w:rsidRPr="00FE2BEE">
        <w:t>or</w:t>
      </w:r>
      <w:r w:rsidRPr="00FE2BEE">
        <w:rPr>
          <w:spacing w:val="-1"/>
        </w:rPr>
        <w:t xml:space="preserve"> </w:t>
      </w:r>
      <w:r>
        <w:rPr>
          <w:spacing w:val="-1"/>
        </w:rPr>
        <w:t>re</w:t>
      </w:r>
      <w:r w:rsidRPr="00FE2BEE">
        <w:t>us</w:t>
      </w:r>
      <w:r w:rsidRPr="00FE2BEE">
        <w:rPr>
          <w:spacing w:val="-2"/>
        </w:rPr>
        <w:t>e</w:t>
      </w:r>
      <w:r w:rsidRPr="00FE2BEE">
        <w:t>d</w:t>
      </w:r>
      <w:r w:rsidRPr="00FE2BEE">
        <w:rPr>
          <w:spacing w:val="-1"/>
        </w:rPr>
        <w:t xml:space="preserve"> </w:t>
      </w:r>
      <w:r w:rsidRPr="00FE2BEE">
        <w:t>ons</w:t>
      </w:r>
      <w:r w:rsidRPr="00FE2BEE">
        <w:rPr>
          <w:spacing w:val="-1"/>
        </w:rPr>
        <w:t>i</w:t>
      </w:r>
      <w:r w:rsidRPr="00FE2BEE">
        <w:t>te.</w:t>
      </w:r>
    </w:p>
    <w:p w14:paraId="4A52DB0C" w14:textId="77777777" w:rsidR="008465E3" w:rsidRDefault="008465E3" w:rsidP="008465E3">
      <w:pPr>
        <w:rPr>
          <w:szCs w:val="22"/>
        </w:rPr>
      </w:pPr>
      <w:r w:rsidRPr="00007CD3">
        <w:rPr>
          <w:spacing w:val="-1"/>
          <w:szCs w:val="22"/>
        </w:rPr>
        <w:t>F</w:t>
      </w:r>
      <w:r w:rsidRPr="00007CD3">
        <w:rPr>
          <w:szCs w:val="22"/>
        </w:rPr>
        <w:t>or</w:t>
      </w:r>
      <w:r w:rsidRPr="00007CD3">
        <w:rPr>
          <w:spacing w:val="-1"/>
          <w:szCs w:val="22"/>
        </w:rPr>
        <w:t xml:space="preserve"> </w:t>
      </w:r>
      <w:r w:rsidRPr="00007CD3">
        <w:rPr>
          <w:szCs w:val="22"/>
        </w:rPr>
        <w:t>a</w:t>
      </w:r>
      <w:r w:rsidRPr="00007CD3">
        <w:rPr>
          <w:spacing w:val="-1"/>
          <w:szCs w:val="22"/>
        </w:rPr>
        <w:t>l</w:t>
      </w:r>
      <w:r w:rsidRPr="00007CD3">
        <w:rPr>
          <w:szCs w:val="22"/>
        </w:rPr>
        <w:t xml:space="preserve">l </w:t>
      </w:r>
      <w:r w:rsidRPr="00007CD3">
        <w:rPr>
          <w:spacing w:val="-3"/>
          <w:szCs w:val="22"/>
        </w:rPr>
        <w:t>y</w:t>
      </w:r>
      <w:r w:rsidRPr="00007CD3">
        <w:rPr>
          <w:szCs w:val="22"/>
        </w:rPr>
        <w:t>ea</w:t>
      </w:r>
      <w:r w:rsidRPr="00007CD3">
        <w:rPr>
          <w:spacing w:val="-1"/>
          <w:szCs w:val="22"/>
        </w:rPr>
        <w:t>r</w:t>
      </w:r>
      <w:r w:rsidRPr="00007CD3">
        <w:rPr>
          <w:szCs w:val="22"/>
        </w:rPr>
        <w:t>s up</w:t>
      </w:r>
      <w:r w:rsidRPr="00007CD3">
        <w:rPr>
          <w:spacing w:val="1"/>
          <w:szCs w:val="22"/>
        </w:rPr>
        <w:t xml:space="preserve"> </w:t>
      </w:r>
      <w:r w:rsidRPr="00007CD3">
        <w:rPr>
          <w:spacing w:val="-2"/>
          <w:szCs w:val="22"/>
        </w:rPr>
        <w:t>u</w:t>
      </w:r>
      <w:r w:rsidRPr="00007CD3">
        <w:rPr>
          <w:szCs w:val="22"/>
        </w:rPr>
        <w:t>nt</w:t>
      </w:r>
      <w:r w:rsidRPr="00007CD3">
        <w:rPr>
          <w:spacing w:val="-1"/>
          <w:szCs w:val="22"/>
        </w:rPr>
        <w:t>i</w:t>
      </w:r>
      <w:r w:rsidRPr="00007CD3">
        <w:rPr>
          <w:szCs w:val="22"/>
        </w:rPr>
        <w:t>l t</w:t>
      </w:r>
      <w:r w:rsidRPr="00007CD3">
        <w:rPr>
          <w:spacing w:val="-2"/>
          <w:szCs w:val="22"/>
        </w:rPr>
        <w:t>h</w:t>
      </w:r>
      <w:r w:rsidRPr="00007CD3">
        <w:rPr>
          <w:szCs w:val="22"/>
        </w:rPr>
        <w:t>e</w:t>
      </w:r>
      <w:r w:rsidRPr="00007CD3">
        <w:rPr>
          <w:spacing w:val="-1"/>
          <w:szCs w:val="22"/>
        </w:rPr>
        <w:t xml:space="preserve"> </w:t>
      </w:r>
      <w:r w:rsidRPr="00007CD3">
        <w:rPr>
          <w:spacing w:val="2"/>
          <w:szCs w:val="22"/>
        </w:rPr>
        <w:t>f</w:t>
      </w:r>
      <w:r w:rsidRPr="00007CD3">
        <w:rPr>
          <w:spacing w:val="-1"/>
          <w:szCs w:val="22"/>
        </w:rPr>
        <w:t>ir</w:t>
      </w:r>
      <w:r w:rsidRPr="00007CD3">
        <w:rPr>
          <w:szCs w:val="22"/>
        </w:rPr>
        <w:t xml:space="preserve">st </w:t>
      </w:r>
      <w:r w:rsidRPr="00007CD3">
        <w:rPr>
          <w:spacing w:val="-1"/>
          <w:szCs w:val="22"/>
        </w:rPr>
        <w:t>r</w:t>
      </w:r>
      <w:r w:rsidRPr="00007CD3">
        <w:rPr>
          <w:szCs w:val="22"/>
        </w:rPr>
        <w:t>e</w:t>
      </w:r>
      <w:r w:rsidRPr="00007CD3">
        <w:rPr>
          <w:spacing w:val="-2"/>
          <w:szCs w:val="22"/>
        </w:rPr>
        <w:t>p</w:t>
      </w:r>
      <w:r w:rsidRPr="00007CD3">
        <w:rPr>
          <w:szCs w:val="22"/>
        </w:rPr>
        <w:t>o</w:t>
      </w:r>
      <w:r w:rsidRPr="00007CD3">
        <w:rPr>
          <w:spacing w:val="-1"/>
          <w:szCs w:val="22"/>
        </w:rPr>
        <w:t>r</w:t>
      </w:r>
      <w:r w:rsidRPr="00007CD3">
        <w:rPr>
          <w:szCs w:val="22"/>
        </w:rPr>
        <w:t>t</w:t>
      </w:r>
      <w:r w:rsidRPr="00007CD3">
        <w:rPr>
          <w:spacing w:val="-1"/>
          <w:szCs w:val="22"/>
        </w:rPr>
        <w:t>i</w:t>
      </w:r>
      <w:r w:rsidRPr="00007CD3">
        <w:rPr>
          <w:szCs w:val="22"/>
        </w:rPr>
        <w:t>ng</w:t>
      </w:r>
      <w:r w:rsidRPr="00007CD3">
        <w:rPr>
          <w:spacing w:val="-1"/>
          <w:szCs w:val="22"/>
        </w:rPr>
        <w:t xml:space="preserve"> </w:t>
      </w:r>
      <w:r w:rsidRPr="00007CD3">
        <w:rPr>
          <w:szCs w:val="22"/>
        </w:rPr>
        <w:t>pe</w:t>
      </w:r>
      <w:r w:rsidRPr="00007CD3">
        <w:rPr>
          <w:spacing w:val="-1"/>
          <w:szCs w:val="22"/>
        </w:rPr>
        <w:t>ri</w:t>
      </w:r>
      <w:r w:rsidRPr="00007CD3">
        <w:rPr>
          <w:szCs w:val="22"/>
        </w:rPr>
        <w:t>od</w:t>
      </w:r>
      <w:r w:rsidRPr="00007CD3">
        <w:rPr>
          <w:spacing w:val="-1"/>
          <w:szCs w:val="22"/>
        </w:rPr>
        <w:t xml:space="preserve"> </w:t>
      </w:r>
      <w:r w:rsidRPr="00007CD3">
        <w:rPr>
          <w:szCs w:val="22"/>
        </w:rPr>
        <w:t>for</w:t>
      </w:r>
      <w:r w:rsidRPr="00007CD3">
        <w:rPr>
          <w:spacing w:val="-1"/>
          <w:szCs w:val="22"/>
        </w:rPr>
        <w:t xml:space="preserve"> </w:t>
      </w:r>
      <w:r w:rsidRPr="00007CD3">
        <w:rPr>
          <w:szCs w:val="22"/>
        </w:rPr>
        <w:t>the</w:t>
      </w:r>
      <w:r w:rsidRPr="00007CD3">
        <w:rPr>
          <w:spacing w:val="-1"/>
          <w:szCs w:val="22"/>
        </w:rPr>
        <w:t xml:space="preserve"> l</w:t>
      </w:r>
      <w:r w:rsidRPr="00007CD3">
        <w:rPr>
          <w:szCs w:val="22"/>
        </w:rPr>
        <w:t>a</w:t>
      </w:r>
      <w:r w:rsidRPr="00007CD3">
        <w:rPr>
          <w:spacing w:val="-2"/>
          <w:szCs w:val="22"/>
        </w:rPr>
        <w:t>nd</w:t>
      </w:r>
      <w:r w:rsidRPr="00007CD3">
        <w:rPr>
          <w:spacing w:val="2"/>
          <w:szCs w:val="22"/>
        </w:rPr>
        <w:t>f</w:t>
      </w:r>
      <w:r w:rsidRPr="00007CD3">
        <w:rPr>
          <w:spacing w:val="-1"/>
          <w:szCs w:val="22"/>
        </w:rPr>
        <w:t>ill</w:t>
      </w:r>
      <w:r w:rsidRPr="00007CD3">
        <w:rPr>
          <w:szCs w:val="22"/>
        </w:rPr>
        <w:t xml:space="preserve">, </w:t>
      </w:r>
      <w:r w:rsidRPr="00007CD3">
        <w:rPr>
          <w:spacing w:val="-1"/>
          <w:szCs w:val="22"/>
        </w:rPr>
        <w:t>i</w:t>
      </w:r>
      <w:r w:rsidRPr="00007CD3">
        <w:rPr>
          <w:szCs w:val="22"/>
        </w:rPr>
        <w:t xml:space="preserve">t </w:t>
      </w:r>
      <w:r w:rsidRPr="00007CD3">
        <w:rPr>
          <w:spacing w:val="-1"/>
          <w:szCs w:val="22"/>
        </w:rPr>
        <w:t>i</w:t>
      </w:r>
      <w:r w:rsidRPr="00007CD3">
        <w:rPr>
          <w:szCs w:val="22"/>
        </w:rPr>
        <w:t xml:space="preserve">s </w:t>
      </w:r>
      <w:r w:rsidRPr="00007CD3">
        <w:rPr>
          <w:spacing w:val="-2"/>
          <w:szCs w:val="22"/>
        </w:rPr>
        <w:t>o</w:t>
      </w:r>
      <w:r w:rsidRPr="00007CD3">
        <w:rPr>
          <w:szCs w:val="22"/>
        </w:rPr>
        <w:t>n</w:t>
      </w:r>
      <w:r w:rsidRPr="00007CD3">
        <w:rPr>
          <w:spacing w:val="-1"/>
          <w:szCs w:val="22"/>
        </w:rPr>
        <w:t>l</w:t>
      </w:r>
      <w:r w:rsidRPr="00007CD3">
        <w:rPr>
          <w:szCs w:val="22"/>
        </w:rPr>
        <w:t>y neces</w:t>
      </w:r>
      <w:r w:rsidRPr="00007CD3">
        <w:rPr>
          <w:spacing w:val="-3"/>
          <w:szCs w:val="22"/>
        </w:rPr>
        <w:t>s</w:t>
      </w:r>
      <w:r w:rsidRPr="00007CD3">
        <w:rPr>
          <w:szCs w:val="22"/>
        </w:rPr>
        <w:t>a</w:t>
      </w:r>
      <w:r w:rsidRPr="00007CD3">
        <w:rPr>
          <w:spacing w:val="-1"/>
          <w:szCs w:val="22"/>
        </w:rPr>
        <w:t>r</w:t>
      </w:r>
      <w:r w:rsidRPr="00007CD3">
        <w:rPr>
          <w:szCs w:val="22"/>
        </w:rPr>
        <w:t>y</w:t>
      </w:r>
      <w:r w:rsidRPr="00007CD3">
        <w:rPr>
          <w:spacing w:val="-2"/>
          <w:szCs w:val="22"/>
        </w:rPr>
        <w:t xml:space="preserve"> </w:t>
      </w:r>
      <w:r w:rsidRPr="00007CD3">
        <w:rPr>
          <w:szCs w:val="22"/>
        </w:rPr>
        <w:t>to</w:t>
      </w:r>
      <w:r w:rsidRPr="00007CD3">
        <w:rPr>
          <w:spacing w:val="1"/>
          <w:szCs w:val="22"/>
        </w:rPr>
        <w:t xml:space="preserve"> </w:t>
      </w:r>
      <w:r w:rsidRPr="00007CD3">
        <w:rPr>
          <w:szCs w:val="22"/>
        </w:rPr>
        <w:t>est</w:t>
      </w:r>
      <w:r w:rsidRPr="00007CD3">
        <w:rPr>
          <w:spacing w:val="-3"/>
          <w:szCs w:val="22"/>
        </w:rPr>
        <w:t>i</w:t>
      </w:r>
      <w:r w:rsidRPr="00007CD3">
        <w:rPr>
          <w:spacing w:val="1"/>
          <w:szCs w:val="22"/>
        </w:rPr>
        <w:t>m</w:t>
      </w:r>
      <w:r w:rsidRPr="00007CD3">
        <w:rPr>
          <w:szCs w:val="22"/>
        </w:rPr>
        <w:t>ate and</w:t>
      </w:r>
      <w:r w:rsidRPr="00007CD3">
        <w:rPr>
          <w:spacing w:val="1"/>
          <w:szCs w:val="22"/>
        </w:rPr>
        <w:t xml:space="preserve"> </w:t>
      </w:r>
      <w:r w:rsidRPr="00007CD3">
        <w:rPr>
          <w:spacing w:val="-1"/>
          <w:szCs w:val="22"/>
        </w:rPr>
        <w:t>r</w:t>
      </w:r>
      <w:r w:rsidRPr="00007CD3">
        <w:rPr>
          <w:spacing w:val="-2"/>
          <w:szCs w:val="22"/>
        </w:rPr>
        <w:t>e</w:t>
      </w:r>
      <w:r w:rsidRPr="00007CD3">
        <w:rPr>
          <w:szCs w:val="22"/>
        </w:rPr>
        <w:t>po</w:t>
      </w:r>
      <w:r w:rsidRPr="00007CD3">
        <w:rPr>
          <w:spacing w:val="-1"/>
          <w:szCs w:val="22"/>
        </w:rPr>
        <w:t>r</w:t>
      </w:r>
      <w:r w:rsidRPr="00007CD3">
        <w:rPr>
          <w:szCs w:val="22"/>
        </w:rPr>
        <w:t>t</w:t>
      </w:r>
      <w:r w:rsidRPr="00007CD3">
        <w:rPr>
          <w:spacing w:val="-2"/>
          <w:szCs w:val="22"/>
        </w:rPr>
        <w:t xml:space="preserve"> </w:t>
      </w:r>
      <w:r w:rsidRPr="00007CD3">
        <w:rPr>
          <w:szCs w:val="22"/>
        </w:rPr>
        <w:t>the</w:t>
      </w:r>
      <w:r w:rsidRPr="00007CD3">
        <w:rPr>
          <w:spacing w:val="-1"/>
          <w:szCs w:val="22"/>
        </w:rPr>
        <w:t xml:space="preserve"> </w:t>
      </w:r>
      <w:r w:rsidRPr="00007CD3">
        <w:rPr>
          <w:szCs w:val="22"/>
        </w:rPr>
        <w:t>to</w:t>
      </w:r>
      <w:r w:rsidRPr="00007CD3">
        <w:rPr>
          <w:spacing w:val="-2"/>
          <w:szCs w:val="22"/>
        </w:rPr>
        <w:t>t</w:t>
      </w:r>
      <w:r w:rsidRPr="00007CD3">
        <w:rPr>
          <w:szCs w:val="22"/>
        </w:rPr>
        <w:t>al t</w:t>
      </w:r>
      <w:r w:rsidRPr="00007CD3">
        <w:rPr>
          <w:spacing w:val="-2"/>
          <w:szCs w:val="22"/>
        </w:rPr>
        <w:t>on</w:t>
      </w:r>
      <w:r w:rsidRPr="00007CD3">
        <w:rPr>
          <w:szCs w:val="22"/>
        </w:rPr>
        <w:t>na</w:t>
      </w:r>
      <w:r w:rsidRPr="00007CD3">
        <w:rPr>
          <w:spacing w:val="-2"/>
          <w:szCs w:val="22"/>
        </w:rPr>
        <w:t>g</w:t>
      </w:r>
      <w:r w:rsidRPr="00007CD3">
        <w:rPr>
          <w:szCs w:val="22"/>
        </w:rPr>
        <w:t>e</w:t>
      </w:r>
      <w:r w:rsidRPr="00007CD3">
        <w:rPr>
          <w:spacing w:val="1"/>
          <w:szCs w:val="22"/>
        </w:rPr>
        <w:t xml:space="preserve"> </w:t>
      </w:r>
      <w:r w:rsidRPr="00007CD3">
        <w:rPr>
          <w:spacing w:val="-2"/>
          <w:szCs w:val="22"/>
        </w:rPr>
        <w:t>o</w:t>
      </w:r>
      <w:r w:rsidRPr="00007CD3">
        <w:rPr>
          <w:szCs w:val="22"/>
        </w:rPr>
        <w:t>f so</w:t>
      </w:r>
      <w:r w:rsidRPr="00007CD3">
        <w:rPr>
          <w:spacing w:val="-1"/>
          <w:szCs w:val="22"/>
        </w:rPr>
        <w:t>li</w:t>
      </w:r>
      <w:r w:rsidRPr="00007CD3">
        <w:rPr>
          <w:szCs w:val="22"/>
        </w:rPr>
        <w:t>d</w:t>
      </w:r>
      <w:r w:rsidRPr="00007CD3">
        <w:rPr>
          <w:spacing w:val="1"/>
          <w:szCs w:val="22"/>
        </w:rPr>
        <w:t xml:space="preserve"> </w:t>
      </w:r>
      <w:r w:rsidRPr="00007CD3">
        <w:rPr>
          <w:spacing w:val="-3"/>
          <w:szCs w:val="22"/>
        </w:rPr>
        <w:t>w</w:t>
      </w:r>
      <w:r w:rsidRPr="00007CD3">
        <w:rPr>
          <w:szCs w:val="22"/>
        </w:rPr>
        <w:t>aste</w:t>
      </w:r>
      <w:r w:rsidRPr="00007CD3">
        <w:rPr>
          <w:spacing w:val="1"/>
          <w:szCs w:val="22"/>
        </w:rPr>
        <w:t xml:space="preserve"> </w:t>
      </w:r>
      <w:r w:rsidRPr="00007CD3">
        <w:rPr>
          <w:szCs w:val="22"/>
        </w:rPr>
        <w:t>d</w:t>
      </w:r>
      <w:r w:rsidRPr="00007CD3">
        <w:rPr>
          <w:spacing w:val="-1"/>
          <w:szCs w:val="22"/>
        </w:rPr>
        <w:t>i</w:t>
      </w:r>
      <w:r w:rsidRPr="00007CD3">
        <w:rPr>
          <w:spacing w:val="-3"/>
          <w:szCs w:val="22"/>
        </w:rPr>
        <w:t>s</w:t>
      </w:r>
      <w:r w:rsidRPr="00007CD3">
        <w:rPr>
          <w:szCs w:val="22"/>
        </w:rPr>
        <w:t>pos</w:t>
      </w:r>
      <w:r w:rsidRPr="00007CD3">
        <w:rPr>
          <w:spacing w:val="-2"/>
          <w:szCs w:val="22"/>
        </w:rPr>
        <w:t>e</w:t>
      </w:r>
      <w:r w:rsidRPr="00007CD3">
        <w:rPr>
          <w:szCs w:val="22"/>
        </w:rPr>
        <w:t>d</w:t>
      </w:r>
      <w:r w:rsidRPr="00007CD3">
        <w:rPr>
          <w:spacing w:val="1"/>
          <w:szCs w:val="22"/>
        </w:rPr>
        <w:t xml:space="preserve"> </w:t>
      </w:r>
      <w:r w:rsidRPr="00007CD3">
        <w:rPr>
          <w:spacing w:val="-2"/>
          <w:szCs w:val="22"/>
        </w:rPr>
        <w:t>o</w:t>
      </w:r>
      <w:r w:rsidRPr="00007CD3">
        <w:rPr>
          <w:szCs w:val="22"/>
        </w:rPr>
        <w:t xml:space="preserve">f </w:t>
      </w:r>
      <w:r w:rsidRPr="00007CD3">
        <w:rPr>
          <w:spacing w:val="-1"/>
          <w:szCs w:val="22"/>
        </w:rPr>
        <w:t>i</w:t>
      </w:r>
      <w:r w:rsidRPr="00007CD3">
        <w:rPr>
          <w:szCs w:val="22"/>
        </w:rPr>
        <w:t>n</w:t>
      </w:r>
      <w:r w:rsidRPr="00007CD3">
        <w:rPr>
          <w:spacing w:val="1"/>
          <w:szCs w:val="22"/>
        </w:rPr>
        <w:t xml:space="preserve"> </w:t>
      </w:r>
      <w:r w:rsidRPr="00007CD3">
        <w:rPr>
          <w:spacing w:val="-1"/>
          <w:szCs w:val="22"/>
        </w:rPr>
        <w:t>l</w:t>
      </w:r>
      <w:r w:rsidRPr="00007CD3">
        <w:rPr>
          <w:szCs w:val="22"/>
        </w:rPr>
        <w:t>a</w:t>
      </w:r>
      <w:r w:rsidRPr="00007CD3">
        <w:rPr>
          <w:spacing w:val="-2"/>
          <w:szCs w:val="22"/>
        </w:rPr>
        <w:t>nd</w:t>
      </w:r>
      <w:r w:rsidRPr="00007CD3">
        <w:rPr>
          <w:spacing w:val="2"/>
          <w:szCs w:val="22"/>
        </w:rPr>
        <w:t>f</w:t>
      </w:r>
      <w:r w:rsidRPr="00007CD3">
        <w:rPr>
          <w:spacing w:val="-1"/>
          <w:szCs w:val="22"/>
        </w:rPr>
        <w:t>ill</w:t>
      </w:r>
      <w:r>
        <w:rPr>
          <w:spacing w:val="-1"/>
          <w:szCs w:val="22"/>
        </w:rPr>
        <w:t xml:space="preserve">. See </w:t>
      </w:r>
      <w:hyperlink w:anchor="_Estimate_composition_of" w:history="1">
        <w:r>
          <w:rPr>
            <w:rStyle w:val="Hyperlink"/>
            <w:rFonts w:asciiTheme="minorHAnsi" w:hAnsiTheme="minorHAnsi"/>
            <w:spacing w:val="-1"/>
            <w:szCs w:val="22"/>
          </w:rPr>
          <w:t>chapter 4.2</w:t>
        </w:r>
      </w:hyperlink>
      <w:r>
        <w:rPr>
          <w:spacing w:val="-1"/>
          <w:szCs w:val="22"/>
        </w:rPr>
        <w:t xml:space="preserve"> of this guideline for more information</w:t>
      </w:r>
      <w:r w:rsidRPr="00007CD3">
        <w:rPr>
          <w:szCs w:val="22"/>
        </w:rPr>
        <w:t xml:space="preserve">. </w:t>
      </w:r>
    </w:p>
    <w:p w14:paraId="67AA483A" w14:textId="77777777" w:rsidR="008465E3" w:rsidRDefault="008465E3" w:rsidP="008465E3">
      <w:pPr>
        <w:rPr>
          <w:szCs w:val="22"/>
        </w:rPr>
      </w:pPr>
      <w:r w:rsidRPr="00007CD3">
        <w:rPr>
          <w:spacing w:val="-1"/>
          <w:szCs w:val="22"/>
        </w:rPr>
        <w:t>H</w:t>
      </w:r>
      <w:r w:rsidRPr="00007CD3">
        <w:rPr>
          <w:spacing w:val="-2"/>
          <w:szCs w:val="22"/>
        </w:rPr>
        <w:t>o</w:t>
      </w:r>
      <w:r w:rsidRPr="00007CD3">
        <w:rPr>
          <w:spacing w:val="-3"/>
          <w:szCs w:val="22"/>
        </w:rPr>
        <w:t>w</w:t>
      </w:r>
      <w:r w:rsidRPr="00007CD3">
        <w:rPr>
          <w:spacing w:val="3"/>
          <w:szCs w:val="22"/>
        </w:rPr>
        <w:t>e</w:t>
      </w:r>
      <w:r w:rsidRPr="00007CD3">
        <w:rPr>
          <w:spacing w:val="-3"/>
          <w:szCs w:val="22"/>
        </w:rPr>
        <w:t>v</w:t>
      </w:r>
      <w:r w:rsidRPr="00007CD3">
        <w:rPr>
          <w:szCs w:val="22"/>
        </w:rPr>
        <w:t>er,</w:t>
      </w:r>
      <w:r w:rsidRPr="00007CD3">
        <w:rPr>
          <w:spacing w:val="-1"/>
          <w:szCs w:val="22"/>
        </w:rPr>
        <w:t xml:space="preserve"> </w:t>
      </w:r>
      <w:r w:rsidRPr="00007CD3">
        <w:rPr>
          <w:spacing w:val="2"/>
          <w:szCs w:val="22"/>
        </w:rPr>
        <w:t>f</w:t>
      </w:r>
      <w:r w:rsidRPr="00007CD3">
        <w:rPr>
          <w:szCs w:val="22"/>
        </w:rPr>
        <w:t>or</w:t>
      </w:r>
      <w:r w:rsidRPr="00007CD3">
        <w:rPr>
          <w:spacing w:val="-1"/>
          <w:szCs w:val="22"/>
        </w:rPr>
        <w:t xml:space="preserve"> </w:t>
      </w:r>
      <w:r w:rsidRPr="00007CD3">
        <w:rPr>
          <w:spacing w:val="-2"/>
          <w:szCs w:val="22"/>
        </w:rPr>
        <w:t>t</w:t>
      </w:r>
      <w:r w:rsidRPr="00007CD3">
        <w:rPr>
          <w:szCs w:val="22"/>
        </w:rPr>
        <w:t>he</w:t>
      </w:r>
      <w:r w:rsidRPr="00007CD3">
        <w:rPr>
          <w:spacing w:val="-1"/>
          <w:szCs w:val="22"/>
        </w:rPr>
        <w:t xml:space="preserve"> </w:t>
      </w:r>
      <w:r w:rsidRPr="00007CD3">
        <w:rPr>
          <w:spacing w:val="2"/>
          <w:szCs w:val="22"/>
        </w:rPr>
        <w:t>f</w:t>
      </w:r>
      <w:r w:rsidRPr="00007CD3">
        <w:rPr>
          <w:spacing w:val="-1"/>
          <w:szCs w:val="22"/>
        </w:rPr>
        <w:t>ir</w:t>
      </w:r>
      <w:r w:rsidRPr="00007CD3">
        <w:rPr>
          <w:szCs w:val="22"/>
        </w:rPr>
        <w:t>st</w:t>
      </w:r>
      <w:r w:rsidRPr="00007CD3">
        <w:rPr>
          <w:spacing w:val="-2"/>
          <w:szCs w:val="22"/>
        </w:rPr>
        <w:t xml:space="preserve"> </w:t>
      </w:r>
      <w:r w:rsidRPr="00007CD3">
        <w:rPr>
          <w:szCs w:val="22"/>
        </w:rPr>
        <w:t>and subse</w:t>
      </w:r>
      <w:r w:rsidRPr="00007CD3">
        <w:rPr>
          <w:spacing w:val="-2"/>
          <w:szCs w:val="22"/>
        </w:rPr>
        <w:t>q</w:t>
      </w:r>
      <w:r w:rsidRPr="00007CD3">
        <w:rPr>
          <w:szCs w:val="22"/>
        </w:rPr>
        <w:t>u</w:t>
      </w:r>
      <w:r w:rsidRPr="00007CD3">
        <w:rPr>
          <w:spacing w:val="-2"/>
          <w:szCs w:val="22"/>
        </w:rPr>
        <w:t>e</w:t>
      </w:r>
      <w:r w:rsidRPr="00007CD3">
        <w:rPr>
          <w:szCs w:val="22"/>
        </w:rPr>
        <w:t xml:space="preserve">nt </w:t>
      </w:r>
      <w:r w:rsidRPr="00007CD3">
        <w:rPr>
          <w:spacing w:val="-1"/>
          <w:szCs w:val="22"/>
        </w:rPr>
        <w:t>r</w:t>
      </w:r>
      <w:r w:rsidRPr="00007CD3">
        <w:rPr>
          <w:spacing w:val="-2"/>
          <w:szCs w:val="22"/>
        </w:rPr>
        <w:t>e</w:t>
      </w:r>
      <w:r w:rsidRPr="00007CD3">
        <w:rPr>
          <w:szCs w:val="22"/>
        </w:rPr>
        <w:t>po</w:t>
      </w:r>
      <w:r w:rsidRPr="00007CD3">
        <w:rPr>
          <w:spacing w:val="-1"/>
          <w:szCs w:val="22"/>
        </w:rPr>
        <w:t>r</w:t>
      </w:r>
      <w:r w:rsidRPr="00007CD3">
        <w:rPr>
          <w:szCs w:val="22"/>
        </w:rPr>
        <w:t>t</w:t>
      </w:r>
      <w:r w:rsidRPr="00007CD3">
        <w:rPr>
          <w:spacing w:val="-1"/>
          <w:szCs w:val="22"/>
        </w:rPr>
        <w:t>i</w:t>
      </w:r>
      <w:r w:rsidRPr="00007CD3">
        <w:rPr>
          <w:szCs w:val="22"/>
        </w:rPr>
        <w:t>ng</w:t>
      </w:r>
      <w:r w:rsidRPr="00007CD3">
        <w:rPr>
          <w:spacing w:val="-1"/>
          <w:szCs w:val="22"/>
        </w:rPr>
        <w:t xml:space="preserve"> </w:t>
      </w:r>
      <w:r w:rsidRPr="00007CD3">
        <w:rPr>
          <w:spacing w:val="-2"/>
          <w:szCs w:val="22"/>
        </w:rPr>
        <w:t>p</w:t>
      </w:r>
      <w:r w:rsidRPr="00007CD3">
        <w:rPr>
          <w:szCs w:val="22"/>
        </w:rPr>
        <w:t>e</w:t>
      </w:r>
      <w:r w:rsidRPr="00007CD3">
        <w:rPr>
          <w:spacing w:val="-1"/>
          <w:szCs w:val="22"/>
        </w:rPr>
        <w:t>ri</w:t>
      </w:r>
      <w:r w:rsidRPr="00007CD3">
        <w:rPr>
          <w:szCs w:val="22"/>
        </w:rPr>
        <w:t xml:space="preserve">ods </w:t>
      </w:r>
      <w:r w:rsidRPr="00007CD3">
        <w:rPr>
          <w:spacing w:val="-2"/>
          <w:szCs w:val="22"/>
        </w:rPr>
        <w:t>o</w:t>
      </w:r>
      <w:r w:rsidRPr="00007CD3">
        <w:rPr>
          <w:szCs w:val="22"/>
        </w:rPr>
        <w:t>f t</w:t>
      </w:r>
      <w:r w:rsidRPr="00007CD3">
        <w:rPr>
          <w:spacing w:val="-2"/>
          <w:szCs w:val="22"/>
        </w:rPr>
        <w:t>h</w:t>
      </w:r>
      <w:r w:rsidRPr="00007CD3">
        <w:rPr>
          <w:szCs w:val="22"/>
        </w:rPr>
        <w:t>e</w:t>
      </w:r>
      <w:r w:rsidRPr="00007CD3">
        <w:rPr>
          <w:spacing w:val="1"/>
          <w:szCs w:val="22"/>
        </w:rPr>
        <w:t xml:space="preserve"> </w:t>
      </w:r>
      <w:r w:rsidRPr="00007CD3">
        <w:rPr>
          <w:spacing w:val="-1"/>
          <w:szCs w:val="22"/>
        </w:rPr>
        <w:t>l</w:t>
      </w:r>
      <w:r w:rsidRPr="00007CD3">
        <w:rPr>
          <w:szCs w:val="22"/>
        </w:rPr>
        <w:t>a</w:t>
      </w:r>
      <w:r w:rsidRPr="00007CD3">
        <w:rPr>
          <w:spacing w:val="-2"/>
          <w:szCs w:val="22"/>
        </w:rPr>
        <w:t>nd</w:t>
      </w:r>
      <w:r w:rsidRPr="00007CD3">
        <w:rPr>
          <w:spacing w:val="2"/>
          <w:szCs w:val="22"/>
        </w:rPr>
        <w:t>f</w:t>
      </w:r>
      <w:r w:rsidRPr="00007CD3">
        <w:rPr>
          <w:spacing w:val="-1"/>
          <w:szCs w:val="22"/>
        </w:rPr>
        <w:t>ill</w:t>
      </w:r>
      <w:r w:rsidRPr="00007CD3">
        <w:rPr>
          <w:szCs w:val="22"/>
        </w:rPr>
        <w:t xml:space="preserve">, </w:t>
      </w:r>
      <w:r w:rsidRPr="00007CD3">
        <w:rPr>
          <w:spacing w:val="-1"/>
          <w:szCs w:val="22"/>
        </w:rPr>
        <w:t>r</w:t>
      </w:r>
      <w:r w:rsidRPr="00007CD3">
        <w:rPr>
          <w:spacing w:val="-2"/>
          <w:szCs w:val="22"/>
        </w:rPr>
        <w:t>e</w:t>
      </w:r>
      <w:r w:rsidRPr="00007CD3">
        <w:rPr>
          <w:szCs w:val="22"/>
        </w:rPr>
        <w:t>po</w:t>
      </w:r>
      <w:r w:rsidRPr="00007CD3">
        <w:rPr>
          <w:spacing w:val="-1"/>
          <w:szCs w:val="22"/>
        </w:rPr>
        <w:t>r</w:t>
      </w:r>
      <w:r w:rsidRPr="00007CD3">
        <w:rPr>
          <w:szCs w:val="22"/>
        </w:rPr>
        <w:t>te</w:t>
      </w:r>
      <w:r w:rsidRPr="00007CD3">
        <w:rPr>
          <w:spacing w:val="-1"/>
          <w:szCs w:val="22"/>
        </w:rPr>
        <w:t>r</w:t>
      </w:r>
      <w:r w:rsidRPr="00007CD3">
        <w:rPr>
          <w:szCs w:val="22"/>
        </w:rPr>
        <w:t>s</w:t>
      </w:r>
      <w:r w:rsidRPr="00007CD3">
        <w:rPr>
          <w:spacing w:val="-2"/>
          <w:szCs w:val="22"/>
        </w:rPr>
        <w:t xml:space="preserve"> </w:t>
      </w:r>
      <w:r w:rsidRPr="00007CD3">
        <w:rPr>
          <w:spacing w:val="1"/>
          <w:szCs w:val="22"/>
        </w:rPr>
        <w:t>m</w:t>
      </w:r>
      <w:r w:rsidRPr="00007CD3">
        <w:rPr>
          <w:szCs w:val="22"/>
        </w:rPr>
        <w:t>ust</w:t>
      </w:r>
      <w:r w:rsidRPr="00007CD3">
        <w:rPr>
          <w:spacing w:val="-2"/>
          <w:szCs w:val="22"/>
        </w:rPr>
        <w:t xml:space="preserve"> </w:t>
      </w:r>
      <w:r w:rsidRPr="00007CD3">
        <w:rPr>
          <w:szCs w:val="22"/>
        </w:rPr>
        <w:t>de</w:t>
      </w:r>
      <w:r w:rsidRPr="00007CD3">
        <w:rPr>
          <w:spacing w:val="-2"/>
          <w:szCs w:val="22"/>
        </w:rPr>
        <w:t>t</w:t>
      </w:r>
      <w:r w:rsidRPr="00007CD3">
        <w:rPr>
          <w:szCs w:val="22"/>
        </w:rPr>
        <w:t>e</w:t>
      </w:r>
      <w:r w:rsidRPr="00007CD3">
        <w:rPr>
          <w:spacing w:val="-1"/>
          <w:szCs w:val="22"/>
        </w:rPr>
        <w:t>r</w:t>
      </w:r>
      <w:r w:rsidRPr="00007CD3">
        <w:rPr>
          <w:spacing w:val="1"/>
          <w:szCs w:val="22"/>
        </w:rPr>
        <w:t>m</w:t>
      </w:r>
      <w:r w:rsidRPr="00007CD3">
        <w:rPr>
          <w:spacing w:val="-1"/>
          <w:szCs w:val="22"/>
        </w:rPr>
        <w:t>i</w:t>
      </w:r>
      <w:r w:rsidRPr="00007CD3">
        <w:rPr>
          <w:spacing w:val="-2"/>
          <w:szCs w:val="22"/>
        </w:rPr>
        <w:t>n</w:t>
      </w:r>
      <w:r w:rsidRPr="00007CD3">
        <w:rPr>
          <w:szCs w:val="22"/>
        </w:rPr>
        <w:t>e</w:t>
      </w:r>
      <w:r w:rsidRPr="00007CD3">
        <w:rPr>
          <w:spacing w:val="1"/>
          <w:szCs w:val="22"/>
        </w:rPr>
        <w:t xml:space="preserve"> </w:t>
      </w:r>
      <w:r w:rsidRPr="00007CD3">
        <w:rPr>
          <w:szCs w:val="22"/>
        </w:rPr>
        <w:t>t</w:t>
      </w:r>
      <w:r w:rsidRPr="00007CD3">
        <w:rPr>
          <w:spacing w:val="-2"/>
          <w:szCs w:val="22"/>
        </w:rPr>
        <w:t>h</w:t>
      </w:r>
      <w:r w:rsidRPr="00007CD3">
        <w:rPr>
          <w:szCs w:val="22"/>
        </w:rPr>
        <w:t>e</w:t>
      </w:r>
      <w:r w:rsidRPr="00007CD3">
        <w:rPr>
          <w:spacing w:val="1"/>
          <w:szCs w:val="22"/>
        </w:rPr>
        <w:t xml:space="preserve"> </w:t>
      </w:r>
      <w:r w:rsidRPr="00007CD3">
        <w:rPr>
          <w:spacing w:val="-2"/>
          <w:szCs w:val="22"/>
        </w:rPr>
        <w:t>a</w:t>
      </w:r>
      <w:r w:rsidRPr="00007CD3">
        <w:rPr>
          <w:spacing w:val="1"/>
          <w:szCs w:val="22"/>
        </w:rPr>
        <w:t>m</w:t>
      </w:r>
      <w:r w:rsidRPr="00007CD3">
        <w:rPr>
          <w:spacing w:val="-2"/>
          <w:szCs w:val="22"/>
        </w:rPr>
        <w:t>o</w:t>
      </w:r>
      <w:r w:rsidRPr="00007CD3">
        <w:rPr>
          <w:szCs w:val="22"/>
        </w:rPr>
        <w:t>unt</w:t>
      </w:r>
      <w:r w:rsidRPr="00007CD3">
        <w:rPr>
          <w:spacing w:val="-2"/>
          <w:szCs w:val="22"/>
        </w:rPr>
        <w:t xml:space="preserve"> o</w:t>
      </w:r>
      <w:r w:rsidRPr="00007CD3">
        <w:rPr>
          <w:szCs w:val="22"/>
        </w:rPr>
        <w:t>f</w:t>
      </w:r>
      <w:r w:rsidRPr="00007CD3">
        <w:rPr>
          <w:spacing w:val="3"/>
          <w:szCs w:val="22"/>
        </w:rPr>
        <w:t xml:space="preserve"> </w:t>
      </w:r>
      <w:r w:rsidRPr="00007CD3">
        <w:rPr>
          <w:spacing w:val="-3"/>
          <w:szCs w:val="22"/>
        </w:rPr>
        <w:t>w</w:t>
      </w:r>
      <w:r w:rsidRPr="00007CD3">
        <w:rPr>
          <w:szCs w:val="22"/>
        </w:rPr>
        <w:t xml:space="preserve">aste </w:t>
      </w:r>
      <w:r w:rsidRPr="008853A5">
        <w:rPr>
          <w:szCs w:val="22"/>
        </w:rPr>
        <w:t>received at</w:t>
      </w:r>
      <w:r w:rsidRPr="00A558ED">
        <w:rPr>
          <w:szCs w:val="22"/>
        </w:rPr>
        <w:t xml:space="preserve"> the</w:t>
      </w:r>
      <w:r w:rsidRPr="00A558ED">
        <w:rPr>
          <w:spacing w:val="1"/>
          <w:szCs w:val="22"/>
        </w:rPr>
        <w:t xml:space="preserve"> </w:t>
      </w:r>
      <w:r w:rsidRPr="000F7760">
        <w:rPr>
          <w:spacing w:val="-1"/>
          <w:szCs w:val="22"/>
        </w:rPr>
        <w:t>l</w:t>
      </w:r>
      <w:r w:rsidRPr="000F7760">
        <w:rPr>
          <w:spacing w:val="-2"/>
          <w:szCs w:val="22"/>
        </w:rPr>
        <w:t>a</w:t>
      </w:r>
      <w:r w:rsidRPr="00AA6884">
        <w:rPr>
          <w:szCs w:val="22"/>
        </w:rPr>
        <w:t>n</w:t>
      </w:r>
      <w:r w:rsidRPr="009777A5">
        <w:rPr>
          <w:spacing w:val="-2"/>
          <w:szCs w:val="22"/>
        </w:rPr>
        <w:t>d</w:t>
      </w:r>
      <w:r w:rsidRPr="009777A5">
        <w:rPr>
          <w:spacing w:val="2"/>
          <w:szCs w:val="22"/>
        </w:rPr>
        <w:t>f</w:t>
      </w:r>
      <w:r w:rsidRPr="009777A5">
        <w:rPr>
          <w:spacing w:val="-1"/>
          <w:szCs w:val="22"/>
        </w:rPr>
        <w:t>il</w:t>
      </w:r>
      <w:r w:rsidRPr="009777A5">
        <w:rPr>
          <w:szCs w:val="22"/>
        </w:rPr>
        <w:t xml:space="preserve">l </w:t>
      </w:r>
      <w:r w:rsidRPr="009777A5">
        <w:rPr>
          <w:spacing w:val="-2"/>
          <w:szCs w:val="22"/>
        </w:rPr>
        <w:t>and</w:t>
      </w:r>
      <w:r w:rsidRPr="009777A5">
        <w:rPr>
          <w:spacing w:val="-1"/>
          <w:szCs w:val="22"/>
        </w:rPr>
        <w:t xml:space="preserve"> </w:t>
      </w:r>
      <w:r w:rsidRPr="009777A5">
        <w:rPr>
          <w:szCs w:val="22"/>
        </w:rPr>
        <w:t>the</w:t>
      </w:r>
      <w:r w:rsidRPr="000F7760">
        <w:rPr>
          <w:spacing w:val="-1"/>
          <w:szCs w:val="22"/>
        </w:rPr>
        <w:t xml:space="preserve"> </w:t>
      </w:r>
      <w:r w:rsidRPr="000F7760">
        <w:rPr>
          <w:szCs w:val="22"/>
        </w:rPr>
        <w:t>a</w:t>
      </w:r>
      <w:r w:rsidRPr="000F7760">
        <w:rPr>
          <w:spacing w:val="-1"/>
          <w:szCs w:val="22"/>
        </w:rPr>
        <w:t>m</w:t>
      </w:r>
      <w:r w:rsidRPr="000F7760">
        <w:rPr>
          <w:szCs w:val="22"/>
        </w:rPr>
        <w:t>o</w:t>
      </w:r>
      <w:r w:rsidRPr="000F7760">
        <w:rPr>
          <w:spacing w:val="-2"/>
          <w:szCs w:val="22"/>
        </w:rPr>
        <w:t>u</w:t>
      </w:r>
      <w:r w:rsidRPr="000F7760">
        <w:rPr>
          <w:szCs w:val="22"/>
        </w:rPr>
        <w:t xml:space="preserve">nt </w:t>
      </w:r>
      <w:r w:rsidRPr="000F7760">
        <w:rPr>
          <w:spacing w:val="-2"/>
          <w:szCs w:val="22"/>
        </w:rPr>
        <w:t>o</w:t>
      </w:r>
      <w:r w:rsidRPr="000F7760">
        <w:rPr>
          <w:szCs w:val="22"/>
        </w:rPr>
        <w:t xml:space="preserve">f </w:t>
      </w:r>
      <w:r w:rsidRPr="000F7760">
        <w:rPr>
          <w:spacing w:val="-3"/>
          <w:szCs w:val="22"/>
        </w:rPr>
        <w:t>w</w:t>
      </w:r>
      <w:r w:rsidRPr="000F7760">
        <w:rPr>
          <w:szCs w:val="22"/>
        </w:rPr>
        <w:t>aste</w:t>
      </w:r>
      <w:r w:rsidRPr="000F7760">
        <w:rPr>
          <w:spacing w:val="1"/>
          <w:szCs w:val="22"/>
        </w:rPr>
        <w:t xml:space="preserve"> </w:t>
      </w:r>
      <w:r w:rsidRPr="008853A5">
        <w:rPr>
          <w:szCs w:val="22"/>
        </w:rPr>
        <w:t>d</w:t>
      </w:r>
      <w:r w:rsidRPr="008853A5">
        <w:rPr>
          <w:spacing w:val="-1"/>
          <w:szCs w:val="22"/>
        </w:rPr>
        <w:t>i</w:t>
      </w:r>
      <w:r w:rsidRPr="008853A5">
        <w:rPr>
          <w:spacing w:val="-3"/>
          <w:szCs w:val="22"/>
        </w:rPr>
        <w:t>v</w:t>
      </w:r>
      <w:r w:rsidRPr="008853A5">
        <w:rPr>
          <w:szCs w:val="22"/>
        </w:rPr>
        <w:t>e</w:t>
      </w:r>
      <w:r w:rsidRPr="008853A5">
        <w:rPr>
          <w:spacing w:val="-1"/>
          <w:szCs w:val="22"/>
        </w:rPr>
        <w:t>r</w:t>
      </w:r>
      <w:r w:rsidRPr="008853A5">
        <w:rPr>
          <w:szCs w:val="22"/>
        </w:rPr>
        <w:t>ted</w:t>
      </w:r>
      <w:r w:rsidRPr="008853A5">
        <w:rPr>
          <w:spacing w:val="-1"/>
          <w:szCs w:val="22"/>
        </w:rPr>
        <w:t xml:space="preserve"> </w:t>
      </w:r>
      <w:r w:rsidRPr="008853A5">
        <w:rPr>
          <w:spacing w:val="2"/>
          <w:szCs w:val="22"/>
        </w:rPr>
        <w:t>f</w:t>
      </w:r>
      <w:r w:rsidRPr="008853A5">
        <w:rPr>
          <w:spacing w:val="-1"/>
          <w:szCs w:val="22"/>
        </w:rPr>
        <w:t>r</w:t>
      </w:r>
      <w:r w:rsidRPr="008853A5">
        <w:rPr>
          <w:spacing w:val="-2"/>
          <w:szCs w:val="22"/>
        </w:rPr>
        <w:t>o</w:t>
      </w:r>
      <w:r w:rsidRPr="008853A5">
        <w:rPr>
          <w:szCs w:val="22"/>
        </w:rPr>
        <w:t>m</w:t>
      </w:r>
      <w:r w:rsidRPr="00007CD3">
        <w:rPr>
          <w:spacing w:val="2"/>
          <w:szCs w:val="22"/>
        </w:rPr>
        <w:t xml:space="preserve"> </w:t>
      </w:r>
      <w:r w:rsidRPr="00007CD3">
        <w:rPr>
          <w:szCs w:val="22"/>
        </w:rPr>
        <w:t>d</w:t>
      </w:r>
      <w:r w:rsidRPr="00007CD3">
        <w:rPr>
          <w:spacing w:val="-1"/>
          <w:szCs w:val="22"/>
        </w:rPr>
        <w:t>i</w:t>
      </w:r>
      <w:r w:rsidRPr="00007CD3">
        <w:rPr>
          <w:szCs w:val="22"/>
        </w:rPr>
        <w:t>s</w:t>
      </w:r>
      <w:r w:rsidRPr="00007CD3">
        <w:rPr>
          <w:spacing w:val="-2"/>
          <w:szCs w:val="22"/>
        </w:rPr>
        <w:t>p</w:t>
      </w:r>
      <w:r w:rsidRPr="00007CD3">
        <w:rPr>
          <w:szCs w:val="22"/>
        </w:rPr>
        <w:t>osal</w:t>
      </w:r>
      <w:r>
        <w:rPr>
          <w:szCs w:val="22"/>
        </w:rPr>
        <w:t>. Wastes received and wastes diverted are entered into the SWC. The SWC subtracts the amount diverted</w:t>
      </w:r>
      <w:r w:rsidRPr="00007CD3">
        <w:rPr>
          <w:spacing w:val="-3"/>
          <w:szCs w:val="22"/>
        </w:rPr>
        <w:t xml:space="preserve"> </w:t>
      </w:r>
      <w:r w:rsidRPr="00007CD3">
        <w:rPr>
          <w:spacing w:val="2"/>
          <w:szCs w:val="22"/>
        </w:rPr>
        <w:t>f</w:t>
      </w:r>
      <w:r w:rsidRPr="00007CD3">
        <w:rPr>
          <w:spacing w:val="-1"/>
          <w:szCs w:val="22"/>
        </w:rPr>
        <w:t>r</w:t>
      </w:r>
      <w:r w:rsidRPr="00007CD3">
        <w:rPr>
          <w:spacing w:val="-2"/>
          <w:szCs w:val="22"/>
        </w:rPr>
        <w:t>o</w:t>
      </w:r>
      <w:r w:rsidRPr="00007CD3">
        <w:rPr>
          <w:szCs w:val="22"/>
        </w:rPr>
        <w:t>m</w:t>
      </w:r>
      <w:r w:rsidRPr="00007CD3">
        <w:rPr>
          <w:spacing w:val="2"/>
          <w:szCs w:val="22"/>
        </w:rPr>
        <w:t xml:space="preserve"> </w:t>
      </w:r>
      <w:r w:rsidRPr="00007CD3">
        <w:rPr>
          <w:spacing w:val="-2"/>
          <w:szCs w:val="22"/>
        </w:rPr>
        <w:t>t</w:t>
      </w:r>
      <w:r w:rsidRPr="00007CD3">
        <w:rPr>
          <w:szCs w:val="22"/>
        </w:rPr>
        <w:t>he</w:t>
      </w:r>
      <w:r w:rsidRPr="00007CD3">
        <w:rPr>
          <w:spacing w:val="1"/>
          <w:szCs w:val="22"/>
        </w:rPr>
        <w:t xml:space="preserve"> </w:t>
      </w:r>
      <w:r w:rsidRPr="00007CD3">
        <w:rPr>
          <w:spacing w:val="-2"/>
          <w:szCs w:val="22"/>
        </w:rPr>
        <w:t>a</w:t>
      </w:r>
      <w:r w:rsidRPr="00007CD3">
        <w:rPr>
          <w:spacing w:val="1"/>
          <w:szCs w:val="22"/>
        </w:rPr>
        <w:t>m</w:t>
      </w:r>
      <w:r w:rsidRPr="00007CD3">
        <w:rPr>
          <w:szCs w:val="22"/>
        </w:rPr>
        <w:t>o</w:t>
      </w:r>
      <w:r w:rsidRPr="00007CD3">
        <w:rPr>
          <w:spacing w:val="-2"/>
          <w:szCs w:val="22"/>
        </w:rPr>
        <w:t>u</w:t>
      </w:r>
      <w:r w:rsidRPr="00007CD3">
        <w:rPr>
          <w:szCs w:val="22"/>
        </w:rPr>
        <w:t>nt</w:t>
      </w:r>
      <w:r w:rsidRPr="00007CD3">
        <w:rPr>
          <w:spacing w:val="-2"/>
          <w:szCs w:val="22"/>
        </w:rPr>
        <w:t xml:space="preserve"> o</w:t>
      </w:r>
      <w:r w:rsidRPr="00007CD3">
        <w:rPr>
          <w:szCs w:val="22"/>
        </w:rPr>
        <w:t>f</w:t>
      </w:r>
      <w:r w:rsidRPr="00007CD3">
        <w:rPr>
          <w:spacing w:val="3"/>
          <w:szCs w:val="22"/>
        </w:rPr>
        <w:t xml:space="preserve"> </w:t>
      </w:r>
      <w:r w:rsidRPr="00007CD3">
        <w:rPr>
          <w:spacing w:val="-3"/>
          <w:szCs w:val="22"/>
        </w:rPr>
        <w:t>w</w:t>
      </w:r>
      <w:r w:rsidRPr="00007CD3">
        <w:rPr>
          <w:szCs w:val="22"/>
        </w:rPr>
        <w:t>aste</w:t>
      </w:r>
      <w:r w:rsidRPr="00007CD3">
        <w:rPr>
          <w:spacing w:val="1"/>
          <w:szCs w:val="22"/>
        </w:rPr>
        <w:t xml:space="preserve"> </w:t>
      </w:r>
      <w:r w:rsidRPr="00007CD3">
        <w:rPr>
          <w:spacing w:val="-1"/>
          <w:szCs w:val="22"/>
        </w:rPr>
        <w:t>r</w:t>
      </w:r>
      <w:r w:rsidRPr="00007CD3">
        <w:rPr>
          <w:szCs w:val="22"/>
        </w:rPr>
        <w:t>ece</w:t>
      </w:r>
      <w:r w:rsidRPr="00007CD3">
        <w:rPr>
          <w:spacing w:val="-1"/>
          <w:szCs w:val="22"/>
        </w:rPr>
        <w:t>i</w:t>
      </w:r>
      <w:r w:rsidRPr="00007CD3">
        <w:rPr>
          <w:spacing w:val="-3"/>
          <w:szCs w:val="22"/>
        </w:rPr>
        <w:t>v</w:t>
      </w:r>
      <w:r w:rsidRPr="00007CD3">
        <w:rPr>
          <w:szCs w:val="22"/>
        </w:rPr>
        <w:t>ed</w:t>
      </w:r>
      <w:r w:rsidRPr="00007CD3">
        <w:rPr>
          <w:spacing w:val="1"/>
          <w:szCs w:val="22"/>
        </w:rPr>
        <w:t xml:space="preserve"> </w:t>
      </w:r>
      <w:r w:rsidRPr="00007CD3">
        <w:rPr>
          <w:spacing w:val="-2"/>
          <w:szCs w:val="22"/>
        </w:rPr>
        <w:t>a</w:t>
      </w:r>
      <w:r w:rsidRPr="00007CD3">
        <w:rPr>
          <w:szCs w:val="22"/>
        </w:rPr>
        <w:t>t t</w:t>
      </w:r>
      <w:r w:rsidRPr="00007CD3">
        <w:rPr>
          <w:spacing w:val="-2"/>
          <w:szCs w:val="22"/>
        </w:rPr>
        <w:t>h</w:t>
      </w:r>
      <w:r w:rsidRPr="00007CD3">
        <w:rPr>
          <w:szCs w:val="22"/>
        </w:rPr>
        <w:t>e</w:t>
      </w:r>
      <w:r w:rsidRPr="00007CD3">
        <w:rPr>
          <w:spacing w:val="1"/>
          <w:szCs w:val="22"/>
        </w:rPr>
        <w:t xml:space="preserve"> </w:t>
      </w:r>
      <w:r w:rsidRPr="00007CD3">
        <w:rPr>
          <w:spacing w:val="-1"/>
          <w:szCs w:val="22"/>
        </w:rPr>
        <w:t>l</w:t>
      </w:r>
      <w:r w:rsidRPr="00007CD3">
        <w:rPr>
          <w:spacing w:val="-2"/>
          <w:szCs w:val="22"/>
        </w:rPr>
        <w:t>a</w:t>
      </w:r>
      <w:r w:rsidRPr="00007CD3">
        <w:rPr>
          <w:szCs w:val="22"/>
        </w:rPr>
        <w:t>n</w:t>
      </w:r>
      <w:r w:rsidRPr="00007CD3">
        <w:rPr>
          <w:spacing w:val="-2"/>
          <w:szCs w:val="22"/>
        </w:rPr>
        <w:t>d</w:t>
      </w:r>
      <w:r w:rsidRPr="00007CD3">
        <w:rPr>
          <w:spacing w:val="2"/>
          <w:szCs w:val="22"/>
        </w:rPr>
        <w:t>f</w:t>
      </w:r>
      <w:r w:rsidRPr="00007CD3">
        <w:rPr>
          <w:spacing w:val="-1"/>
          <w:szCs w:val="22"/>
        </w:rPr>
        <w:t>ill</w:t>
      </w:r>
      <w:r>
        <w:rPr>
          <w:spacing w:val="-1"/>
          <w:szCs w:val="22"/>
        </w:rPr>
        <w:t xml:space="preserve"> to calculate the waste disposed of in the landfill</w:t>
      </w:r>
      <w:r w:rsidRPr="00007CD3">
        <w:rPr>
          <w:szCs w:val="22"/>
        </w:rPr>
        <w:t>.</w:t>
      </w:r>
      <w:r>
        <w:rPr>
          <w:szCs w:val="22"/>
        </w:rPr>
        <w:t xml:space="preserve"> See</w:t>
      </w:r>
      <w:r w:rsidRPr="005E3133">
        <w:rPr>
          <w:spacing w:val="-1"/>
          <w:szCs w:val="22"/>
        </w:rPr>
        <w:t xml:space="preserve"> </w:t>
      </w:r>
      <w:hyperlink w:anchor="_Estimate_waste_disposed" w:history="1">
        <w:r>
          <w:rPr>
            <w:rStyle w:val="Hyperlink"/>
            <w:rFonts w:asciiTheme="minorHAnsi" w:hAnsiTheme="minorHAnsi"/>
            <w:spacing w:val="-1"/>
          </w:rPr>
          <w:t>chapter</w:t>
        </w:r>
        <w:r w:rsidRPr="00AA08A5">
          <w:rPr>
            <w:rStyle w:val="Hyperlink"/>
            <w:rFonts w:asciiTheme="minorHAnsi" w:hAnsiTheme="minorHAnsi"/>
            <w:spacing w:val="-1"/>
            <w:szCs w:val="22"/>
          </w:rPr>
          <w:t xml:space="preserve"> 4.4</w:t>
        </w:r>
      </w:hyperlink>
      <w:r>
        <w:rPr>
          <w:spacing w:val="-1"/>
          <w:szCs w:val="22"/>
        </w:rPr>
        <w:t xml:space="preserve"> of this guideline for guidance on how to account for waste diverted from the landfill.</w:t>
      </w:r>
    </w:p>
    <w:p w14:paraId="0AA1D65B" w14:textId="77777777" w:rsidR="008465E3" w:rsidRPr="004D784D" w:rsidRDefault="008465E3" w:rsidP="008465E3">
      <w:r>
        <w:rPr>
          <w:szCs w:val="22"/>
        </w:rPr>
        <w:t xml:space="preserve">A common mistake made by reporters is calculating the amount of waste disposed of in the landfill themselves and entering this in the SWC as the amount of waste received at the landfill. This will affect the way the SWC breaks down the waste into the </w:t>
      </w:r>
      <w:r w:rsidRPr="004D784D">
        <w:t>waste mix types and will introduce error into the estimation of emissions.</w:t>
      </w:r>
    </w:p>
    <w:p w14:paraId="7DA90924" w14:textId="77777777" w:rsidR="008465E3" w:rsidRPr="00696816" w:rsidRDefault="008465E3" w:rsidP="00696816">
      <w:pPr>
        <w:pStyle w:val="Heading2"/>
        <w:numPr>
          <w:ilvl w:val="2"/>
          <w:numId w:val="41"/>
        </w:numPr>
        <w:tabs>
          <w:tab w:val="num" w:pos="2160"/>
        </w:tabs>
        <w:ind w:left="720" w:hanging="720"/>
        <w:rPr>
          <w:bCs w:val="0"/>
          <w:sz w:val="25"/>
          <w:szCs w:val="25"/>
        </w:rPr>
      </w:pPr>
      <w:bookmarkStart w:id="144" w:name="_Toc43288069"/>
      <w:bookmarkStart w:id="145" w:name="_Toc43288070"/>
      <w:bookmarkStart w:id="146" w:name="_Toc43927995"/>
      <w:bookmarkStart w:id="147" w:name="_Toc43928176"/>
      <w:bookmarkStart w:id="148" w:name="_Toc43930982"/>
      <w:bookmarkStart w:id="149" w:name="_Toc43931220"/>
      <w:bookmarkStart w:id="150" w:name="_Toc43932090"/>
      <w:bookmarkStart w:id="151" w:name="_Toc43288071"/>
      <w:bookmarkStart w:id="152" w:name="_Toc43927996"/>
      <w:bookmarkStart w:id="153" w:name="_Toc43928177"/>
      <w:bookmarkStart w:id="154" w:name="_Toc43930983"/>
      <w:bookmarkStart w:id="155" w:name="_Toc43931221"/>
      <w:bookmarkStart w:id="156" w:name="_Toc43932091"/>
      <w:bookmarkStart w:id="157" w:name="_Toc43288073"/>
      <w:bookmarkStart w:id="158" w:name="_Toc46470557"/>
      <w:bookmarkStart w:id="159" w:name="_Toc46470613"/>
      <w:bookmarkStart w:id="160" w:name="_Toc107933647"/>
      <w:bookmarkStart w:id="161" w:name="_Toc235611154"/>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696816">
        <w:rPr>
          <w:bCs w:val="0"/>
          <w:sz w:val="25"/>
          <w:szCs w:val="25"/>
        </w:rPr>
        <w:t>Measurement criteria</w:t>
      </w:r>
      <w:bookmarkEnd w:id="158"/>
      <w:bookmarkEnd w:id="159"/>
      <w:bookmarkEnd w:id="160"/>
      <w:bookmarkEnd w:id="161"/>
    </w:p>
    <w:p w14:paraId="58D0B119" w14:textId="77777777" w:rsidR="008465E3" w:rsidRDefault="008465E3" w:rsidP="007E687B">
      <w:pPr>
        <w:spacing w:before="240"/>
      </w:pPr>
      <w:r>
        <w:t>Section</w:t>
      </w:r>
      <w:r w:rsidRPr="00376967">
        <w:t>s 5.5 to 5.8</w:t>
      </w:r>
      <w:r>
        <w:t xml:space="preserve"> of the NGER Measurement Determination provide guidance on the total solid waste tonnage received at the landfill. The total solid waste received for the </w:t>
      </w:r>
      <w:r w:rsidRPr="000F7760">
        <w:t xml:space="preserve">year </w:t>
      </w:r>
      <w:r w:rsidRPr="008853A5">
        <w:t>must</w:t>
      </w:r>
      <w:r w:rsidRPr="000F7760">
        <w:t xml:space="preserve"> be</w:t>
      </w:r>
      <w:r>
        <w:t xml:space="preserve"> estimated using either Criterion A, AAA or BBB. </w:t>
      </w:r>
    </w:p>
    <w:p w14:paraId="5926F235" w14:textId="77777777" w:rsidR="008465E3" w:rsidRDefault="008465E3" w:rsidP="008465E3">
      <w:r>
        <w:t>Criterion A is used to estimate total solid waste received at the landfill during the year through either:</w:t>
      </w:r>
    </w:p>
    <w:p w14:paraId="4626CB32" w14:textId="77777777" w:rsidR="008465E3" w:rsidRDefault="008465E3" w:rsidP="008465E3">
      <w:pPr>
        <w:pStyle w:val="CERbullets"/>
        <w:numPr>
          <w:ilvl w:val="0"/>
          <w:numId w:val="40"/>
        </w:numPr>
      </w:pPr>
      <w:r>
        <w:t>evidence by invoices</w:t>
      </w:r>
    </w:p>
    <w:p w14:paraId="594E253D" w14:textId="77777777" w:rsidR="008465E3" w:rsidRDefault="008465E3" w:rsidP="008465E3">
      <w:pPr>
        <w:pStyle w:val="CERbullets"/>
        <w:numPr>
          <w:ilvl w:val="0"/>
          <w:numId w:val="40"/>
        </w:numPr>
      </w:pPr>
      <w:r>
        <w:t>measurement in accordance with the relevant State or Territory legislation which applies to the landfill.</w:t>
      </w:r>
    </w:p>
    <w:p w14:paraId="25F77A77" w14:textId="77777777" w:rsidR="008465E3" w:rsidRDefault="008465E3" w:rsidP="008465E3">
      <w:bookmarkStart w:id="162" w:name="Criterion_AAA"/>
      <w:bookmarkEnd w:id="162"/>
      <w:r>
        <w:t>Criterion AAA is used to estimate total solid waste received at the landfill during the year by direct measurement of quantities using appropriate measuring equipment calibrated to a measurement requirement. Direct measurement involves statistically valid sampling and analysis of incoming waste across the year.</w:t>
      </w:r>
      <w:r w:rsidDel="00DE55CA">
        <w:t xml:space="preserve"> </w:t>
      </w:r>
    </w:p>
    <w:p w14:paraId="2221F0E3" w14:textId="6CB01247" w:rsidR="008465E3" w:rsidRDefault="008465E3" w:rsidP="008465E3">
      <w:bookmarkStart w:id="163" w:name="Criterion_BBB"/>
      <w:bookmarkEnd w:id="163"/>
      <w:r w:rsidRPr="00393886">
        <w:rPr>
          <w:spacing w:val="-1"/>
        </w:rPr>
        <w:t>Cri</w:t>
      </w:r>
      <w:r w:rsidRPr="00393886">
        <w:t>te</w:t>
      </w:r>
      <w:r w:rsidRPr="00393886">
        <w:rPr>
          <w:spacing w:val="-1"/>
        </w:rPr>
        <w:t>ri</w:t>
      </w:r>
      <w:r w:rsidRPr="00393886">
        <w:t>on</w:t>
      </w:r>
      <w:r w:rsidRPr="00393886">
        <w:rPr>
          <w:spacing w:val="1"/>
        </w:rPr>
        <w:t xml:space="preserve"> </w:t>
      </w:r>
      <w:r w:rsidRPr="00393886">
        <w:t>BBB</w:t>
      </w:r>
      <w:r w:rsidRPr="00393886">
        <w:rPr>
          <w:spacing w:val="1"/>
        </w:rPr>
        <w:t xml:space="preserve"> </w:t>
      </w:r>
      <w:r>
        <w:rPr>
          <w:spacing w:val="1"/>
        </w:rPr>
        <w:t xml:space="preserve">is used to estimate </w:t>
      </w:r>
      <w:r>
        <w:rPr>
          <w:spacing w:val="-1"/>
        </w:rPr>
        <w:t>total solid</w:t>
      </w:r>
      <w:r w:rsidRPr="00393886">
        <w:rPr>
          <w:spacing w:val="1"/>
        </w:rPr>
        <w:t xml:space="preserve"> </w:t>
      </w:r>
      <w:r w:rsidRPr="00393886">
        <w:rPr>
          <w:spacing w:val="-3"/>
        </w:rPr>
        <w:t>w</w:t>
      </w:r>
      <w:r w:rsidRPr="00393886">
        <w:t>aste</w:t>
      </w:r>
      <w:r w:rsidRPr="00393886">
        <w:rPr>
          <w:spacing w:val="-1"/>
        </w:rPr>
        <w:t xml:space="preserve"> r</w:t>
      </w:r>
      <w:r w:rsidRPr="00393886">
        <w:t>ece</w:t>
      </w:r>
      <w:r w:rsidRPr="00393886">
        <w:rPr>
          <w:spacing w:val="-1"/>
        </w:rPr>
        <w:t>i</w:t>
      </w:r>
      <w:r w:rsidRPr="00393886">
        <w:rPr>
          <w:spacing w:val="-3"/>
        </w:rPr>
        <w:t>v</w:t>
      </w:r>
      <w:r w:rsidRPr="00393886">
        <w:t>ed</w:t>
      </w:r>
      <w:r w:rsidRPr="00393886">
        <w:rPr>
          <w:spacing w:val="1"/>
        </w:rPr>
        <w:t xml:space="preserve"> </w:t>
      </w:r>
      <w:r w:rsidRPr="00393886">
        <w:t xml:space="preserve">at </w:t>
      </w:r>
      <w:r w:rsidRPr="00393886">
        <w:rPr>
          <w:spacing w:val="-2"/>
        </w:rPr>
        <w:t>t</w:t>
      </w:r>
      <w:r w:rsidRPr="00393886">
        <w:t>he</w:t>
      </w:r>
      <w:r w:rsidRPr="00393886">
        <w:rPr>
          <w:spacing w:val="1"/>
        </w:rPr>
        <w:t xml:space="preserve"> </w:t>
      </w:r>
      <w:r w:rsidRPr="00393886">
        <w:rPr>
          <w:spacing w:val="-1"/>
        </w:rPr>
        <w:t>l</w:t>
      </w:r>
      <w:r w:rsidRPr="00393886">
        <w:rPr>
          <w:spacing w:val="-2"/>
        </w:rPr>
        <w:t>a</w:t>
      </w:r>
      <w:r w:rsidRPr="00393886">
        <w:t>n</w:t>
      </w:r>
      <w:r w:rsidRPr="00393886">
        <w:rPr>
          <w:spacing w:val="-2"/>
        </w:rPr>
        <w:t>d</w:t>
      </w:r>
      <w:r w:rsidRPr="00393886">
        <w:rPr>
          <w:spacing w:val="2"/>
        </w:rPr>
        <w:t>f</w:t>
      </w:r>
      <w:r w:rsidRPr="00393886">
        <w:rPr>
          <w:spacing w:val="-1"/>
        </w:rPr>
        <w:t>il</w:t>
      </w:r>
      <w:r w:rsidRPr="00393886">
        <w:t>l</w:t>
      </w:r>
      <w:r w:rsidRPr="00393886">
        <w:rPr>
          <w:spacing w:val="-3"/>
        </w:rPr>
        <w:t xml:space="preserve"> </w:t>
      </w:r>
      <w:r w:rsidRPr="00393886">
        <w:t>du</w:t>
      </w:r>
      <w:r w:rsidRPr="00393886">
        <w:rPr>
          <w:spacing w:val="-1"/>
        </w:rPr>
        <w:t>ri</w:t>
      </w:r>
      <w:r w:rsidRPr="00393886">
        <w:t>ng</w:t>
      </w:r>
      <w:r w:rsidRPr="00393886">
        <w:rPr>
          <w:spacing w:val="-1"/>
        </w:rPr>
        <w:t xml:space="preserve"> </w:t>
      </w:r>
      <w:r w:rsidRPr="00393886">
        <w:t>the</w:t>
      </w:r>
      <w:r w:rsidRPr="00393886">
        <w:rPr>
          <w:spacing w:val="1"/>
        </w:rPr>
        <w:t xml:space="preserve"> </w:t>
      </w:r>
      <w:r w:rsidRPr="00393886">
        <w:rPr>
          <w:spacing w:val="-3"/>
        </w:rPr>
        <w:t>y</w:t>
      </w:r>
      <w:r w:rsidRPr="00393886">
        <w:t>ear</w:t>
      </w:r>
      <w:r w:rsidRPr="00393886">
        <w:rPr>
          <w:spacing w:val="-1"/>
        </w:rPr>
        <w:t xml:space="preserve"> i</w:t>
      </w:r>
      <w:r w:rsidRPr="00393886">
        <w:t>n acco</w:t>
      </w:r>
      <w:r w:rsidRPr="00393886">
        <w:rPr>
          <w:spacing w:val="-1"/>
        </w:rPr>
        <w:t>r</w:t>
      </w:r>
      <w:r w:rsidRPr="00393886">
        <w:t>d</w:t>
      </w:r>
      <w:r w:rsidRPr="00393886">
        <w:rPr>
          <w:spacing w:val="-2"/>
        </w:rPr>
        <w:t>a</w:t>
      </w:r>
      <w:r w:rsidRPr="00393886">
        <w:t>nce</w:t>
      </w:r>
      <w:r w:rsidRPr="00393886">
        <w:rPr>
          <w:spacing w:val="1"/>
        </w:rPr>
        <w:t xml:space="preserve"> </w:t>
      </w:r>
      <w:r w:rsidRPr="00393886">
        <w:rPr>
          <w:spacing w:val="-3"/>
        </w:rPr>
        <w:t>w</w:t>
      </w:r>
      <w:r w:rsidRPr="00393886">
        <w:rPr>
          <w:spacing w:val="-1"/>
        </w:rPr>
        <w:t>i</w:t>
      </w:r>
      <w:r w:rsidRPr="00393886">
        <w:t>th</w:t>
      </w:r>
      <w:r w:rsidRPr="00393886">
        <w:rPr>
          <w:spacing w:val="1"/>
        </w:rPr>
        <w:t xml:space="preserve"> </w:t>
      </w:r>
      <w:r w:rsidRPr="00393886">
        <w:rPr>
          <w:spacing w:val="-1"/>
        </w:rPr>
        <w:t>i</w:t>
      </w:r>
      <w:r w:rsidRPr="00393886">
        <w:t>ndu</w:t>
      </w:r>
      <w:r w:rsidRPr="00393886">
        <w:rPr>
          <w:spacing w:val="-3"/>
        </w:rPr>
        <w:t>s</w:t>
      </w:r>
      <w:r w:rsidRPr="00393886">
        <w:rPr>
          <w:spacing w:val="-2"/>
        </w:rPr>
        <w:t>t</w:t>
      </w:r>
      <w:r w:rsidRPr="00393886">
        <w:rPr>
          <w:spacing w:val="-1"/>
        </w:rPr>
        <w:t>r</w:t>
      </w:r>
      <w:r w:rsidRPr="00393886">
        <w:t>y</w:t>
      </w:r>
      <w:r w:rsidRPr="00393886">
        <w:rPr>
          <w:spacing w:val="-2"/>
        </w:rPr>
        <w:t xml:space="preserve"> </w:t>
      </w:r>
      <w:r w:rsidRPr="00393886">
        <w:t>est</w:t>
      </w:r>
      <w:r w:rsidRPr="00393886">
        <w:rPr>
          <w:spacing w:val="-1"/>
        </w:rPr>
        <w:t>i</w:t>
      </w:r>
      <w:r w:rsidRPr="00393886">
        <w:rPr>
          <w:spacing w:val="1"/>
        </w:rPr>
        <w:t>m</w:t>
      </w:r>
      <w:r w:rsidRPr="00393886">
        <w:t>at</w:t>
      </w:r>
      <w:r w:rsidRPr="00393886">
        <w:rPr>
          <w:spacing w:val="-1"/>
        </w:rPr>
        <w:t>i</w:t>
      </w:r>
      <w:r w:rsidRPr="00393886">
        <w:t>on</w:t>
      </w:r>
      <w:r w:rsidRPr="00393886">
        <w:rPr>
          <w:spacing w:val="-1"/>
        </w:rPr>
        <w:t xml:space="preserve"> </w:t>
      </w:r>
      <w:r w:rsidRPr="00393886">
        <w:t>p</w:t>
      </w:r>
      <w:r w:rsidRPr="00393886">
        <w:rPr>
          <w:spacing w:val="-1"/>
        </w:rPr>
        <w:t>r</w:t>
      </w:r>
      <w:r w:rsidRPr="00393886">
        <w:t>act</w:t>
      </w:r>
      <w:r w:rsidRPr="00393886">
        <w:rPr>
          <w:spacing w:val="-1"/>
        </w:rPr>
        <w:t>i</w:t>
      </w:r>
      <w:r w:rsidRPr="00393886">
        <w:t>ce</w:t>
      </w:r>
      <w:r w:rsidRPr="00393886">
        <w:rPr>
          <w:spacing w:val="7"/>
        </w:rPr>
        <w:t>s</w:t>
      </w:r>
      <w:r w:rsidRPr="00393886">
        <w:rPr>
          <w:spacing w:val="-1"/>
        </w:rPr>
        <w:t xml:space="preserve"> (i</w:t>
      </w:r>
      <w:r w:rsidRPr="00393886">
        <w:t>nc</w:t>
      </w:r>
      <w:r w:rsidRPr="00393886">
        <w:rPr>
          <w:spacing w:val="-1"/>
        </w:rPr>
        <w:t>l</w:t>
      </w:r>
      <w:r w:rsidRPr="00393886">
        <w:t>ud</w:t>
      </w:r>
      <w:r w:rsidRPr="00393886">
        <w:rPr>
          <w:spacing w:val="-1"/>
        </w:rPr>
        <w:t>i</w:t>
      </w:r>
      <w:r w:rsidRPr="00393886">
        <w:t>ng</w:t>
      </w:r>
      <w:r w:rsidRPr="00393886">
        <w:rPr>
          <w:spacing w:val="-1"/>
        </w:rPr>
        <w:t xml:space="preserve"> </w:t>
      </w:r>
      <w:r w:rsidRPr="00393886">
        <w:t>the</w:t>
      </w:r>
      <w:r w:rsidRPr="00393886">
        <w:rPr>
          <w:spacing w:val="-1"/>
        </w:rPr>
        <w:t xml:space="preserve"> </w:t>
      </w:r>
      <w:r w:rsidRPr="00393886">
        <w:t>use</w:t>
      </w:r>
      <w:r w:rsidRPr="00393886">
        <w:rPr>
          <w:spacing w:val="-1"/>
        </w:rPr>
        <w:t xml:space="preserve"> </w:t>
      </w:r>
      <w:r w:rsidRPr="00393886">
        <w:rPr>
          <w:spacing w:val="-2"/>
        </w:rPr>
        <w:t>o</w:t>
      </w:r>
      <w:r w:rsidRPr="00393886">
        <w:t xml:space="preserve">f </w:t>
      </w:r>
      <w:r w:rsidRPr="00393886">
        <w:rPr>
          <w:spacing w:val="-2"/>
        </w:rPr>
        <w:t>a</w:t>
      </w:r>
      <w:r w:rsidRPr="00393886">
        <w:t>ccept</w:t>
      </w:r>
      <w:r w:rsidRPr="00393886">
        <w:rPr>
          <w:spacing w:val="-2"/>
        </w:rPr>
        <w:t>e</w:t>
      </w:r>
      <w:r w:rsidRPr="00393886">
        <w:t>d</w:t>
      </w:r>
      <w:r w:rsidRPr="00393886">
        <w:rPr>
          <w:spacing w:val="1"/>
        </w:rPr>
        <w:t xml:space="preserve"> </w:t>
      </w:r>
      <w:r w:rsidRPr="00393886">
        <w:rPr>
          <w:spacing w:val="-1"/>
        </w:rPr>
        <w:t>i</w:t>
      </w:r>
      <w:r w:rsidRPr="00393886">
        <w:t>n</w:t>
      </w:r>
      <w:r w:rsidRPr="00393886">
        <w:rPr>
          <w:spacing w:val="-2"/>
        </w:rPr>
        <w:t>d</w:t>
      </w:r>
      <w:r w:rsidRPr="00393886">
        <w:t>ust</w:t>
      </w:r>
      <w:r w:rsidRPr="00393886">
        <w:rPr>
          <w:spacing w:val="-1"/>
        </w:rPr>
        <w:t>r</w:t>
      </w:r>
      <w:r w:rsidRPr="00393886">
        <w:t xml:space="preserve">y </w:t>
      </w:r>
      <w:r w:rsidRPr="00393886">
        <w:rPr>
          <w:spacing w:val="-3"/>
        </w:rPr>
        <w:t>w</w:t>
      </w:r>
      <w:r w:rsidRPr="00393886">
        <w:t>e</w:t>
      </w:r>
      <w:r w:rsidRPr="00393886">
        <w:rPr>
          <w:spacing w:val="1"/>
        </w:rPr>
        <w:t>i</w:t>
      </w:r>
      <w:r w:rsidRPr="00393886">
        <w:rPr>
          <w:spacing w:val="-2"/>
        </w:rPr>
        <w:t>g</w:t>
      </w:r>
      <w:r w:rsidRPr="00393886">
        <w:t>hb</w:t>
      </w:r>
      <w:r w:rsidRPr="00393886">
        <w:rPr>
          <w:spacing w:val="-1"/>
        </w:rPr>
        <w:t>ri</w:t>
      </w:r>
      <w:r w:rsidRPr="00393886">
        <w:t>d</w:t>
      </w:r>
      <w:r w:rsidRPr="00393886">
        <w:rPr>
          <w:spacing w:val="-2"/>
        </w:rPr>
        <w:t>g</w:t>
      </w:r>
      <w:r w:rsidRPr="00393886">
        <w:t>es)</w:t>
      </w:r>
      <w:r w:rsidRPr="00393886">
        <w:rPr>
          <w:spacing w:val="-2"/>
        </w:rPr>
        <w:t>.</w:t>
      </w:r>
      <w:r w:rsidRPr="00393886" w:rsidDel="00A674E0">
        <w:rPr>
          <w:spacing w:val="-2"/>
        </w:rPr>
        <w:t xml:space="preserve"> </w:t>
      </w:r>
      <w:r w:rsidRPr="00393886">
        <w:rPr>
          <w:spacing w:val="-1"/>
        </w:rPr>
        <w:t>Cri</w:t>
      </w:r>
      <w:r w:rsidRPr="00393886">
        <w:t>te</w:t>
      </w:r>
      <w:r w:rsidRPr="00393886">
        <w:rPr>
          <w:spacing w:val="-1"/>
        </w:rPr>
        <w:t>ri</w:t>
      </w:r>
      <w:r w:rsidRPr="00393886">
        <w:t>on</w:t>
      </w:r>
      <w:r w:rsidRPr="00393886">
        <w:rPr>
          <w:spacing w:val="1"/>
        </w:rPr>
        <w:t xml:space="preserve"> </w:t>
      </w:r>
      <w:r w:rsidRPr="00393886">
        <w:t>BBB</w:t>
      </w:r>
      <w:r>
        <w:t xml:space="preserve"> is the </w:t>
      </w:r>
      <w:r w:rsidR="00FA15E7">
        <w:t>most used</w:t>
      </w:r>
      <w:r>
        <w:t xml:space="preserve"> criterion, primarily due to the flexibility this offers to reporters and the fact that most landfills have weighbridges, so records are available.</w:t>
      </w:r>
    </w:p>
    <w:p w14:paraId="0B22FD26" w14:textId="77777777" w:rsidR="008465E3" w:rsidRPr="00616E49" w:rsidRDefault="008465E3" w:rsidP="00696816">
      <w:pPr>
        <w:pStyle w:val="Heading2"/>
        <w:numPr>
          <w:ilvl w:val="1"/>
          <w:numId w:val="41"/>
        </w:numPr>
        <w:tabs>
          <w:tab w:val="num" w:pos="1440"/>
        </w:tabs>
        <w:ind w:left="720" w:hanging="720"/>
      </w:pPr>
      <w:bookmarkStart w:id="164" w:name="_Estimate_composition_of"/>
      <w:bookmarkStart w:id="165" w:name="_Toc46470558"/>
      <w:bookmarkStart w:id="166" w:name="_Toc46470614"/>
      <w:bookmarkStart w:id="167" w:name="_Toc107933648"/>
      <w:bookmarkStart w:id="168" w:name="_Toc235611155"/>
      <w:bookmarkEnd w:id="164"/>
      <w:r w:rsidRPr="00616E49">
        <w:lastRenderedPageBreak/>
        <w:t>Estimate composition of solid waste streams</w:t>
      </w:r>
      <w:bookmarkEnd w:id="165"/>
      <w:bookmarkEnd w:id="166"/>
      <w:bookmarkEnd w:id="167"/>
      <w:bookmarkEnd w:id="168"/>
    </w:p>
    <w:p w14:paraId="5856559F" w14:textId="77777777" w:rsidR="008465E3" w:rsidRDefault="008465E3" w:rsidP="007E687B">
      <w:pPr>
        <w:spacing w:before="240"/>
      </w:pPr>
      <w:r w:rsidRPr="00D80096">
        <w:rPr>
          <w:spacing w:val="2"/>
        </w:rPr>
        <w:t>T</w:t>
      </w:r>
      <w:r w:rsidRPr="00D80096">
        <w:rPr>
          <w:spacing w:val="-2"/>
        </w:rPr>
        <w:t>h</w:t>
      </w:r>
      <w:r w:rsidRPr="00D80096">
        <w:t>e c</w:t>
      </w:r>
      <w:r w:rsidRPr="00D80096">
        <w:rPr>
          <w:spacing w:val="-2"/>
        </w:rPr>
        <w:t>o</w:t>
      </w:r>
      <w:r w:rsidRPr="00D80096">
        <w:t>m</w:t>
      </w:r>
      <w:r w:rsidRPr="00D80096">
        <w:rPr>
          <w:spacing w:val="-2"/>
        </w:rPr>
        <w:t>p</w:t>
      </w:r>
      <w:r w:rsidRPr="00D80096">
        <w:t>os</w:t>
      </w:r>
      <w:r w:rsidRPr="00D80096">
        <w:rPr>
          <w:spacing w:val="-1"/>
        </w:rPr>
        <w:t>i</w:t>
      </w:r>
      <w:r w:rsidRPr="00D80096">
        <w:t>t</w:t>
      </w:r>
      <w:r w:rsidRPr="00D80096">
        <w:rPr>
          <w:spacing w:val="-1"/>
        </w:rPr>
        <w:t>i</w:t>
      </w:r>
      <w:r w:rsidRPr="00D80096">
        <w:t>on</w:t>
      </w:r>
      <w:r w:rsidRPr="00D80096">
        <w:rPr>
          <w:spacing w:val="-1"/>
        </w:rPr>
        <w:t xml:space="preserve"> </w:t>
      </w:r>
      <w:r w:rsidRPr="00D80096">
        <w:rPr>
          <w:spacing w:val="-2"/>
        </w:rPr>
        <w:t>o</w:t>
      </w:r>
      <w:r w:rsidRPr="00D80096">
        <w:t>f</w:t>
      </w:r>
      <w:r w:rsidRPr="00D80096">
        <w:rPr>
          <w:spacing w:val="3"/>
        </w:rPr>
        <w:t xml:space="preserve"> </w:t>
      </w:r>
      <w:r w:rsidRPr="00D80096">
        <w:rPr>
          <w:spacing w:val="-3"/>
        </w:rPr>
        <w:t>s</w:t>
      </w:r>
      <w:r w:rsidRPr="00D80096">
        <w:t>o</w:t>
      </w:r>
      <w:r w:rsidRPr="00D80096">
        <w:rPr>
          <w:spacing w:val="-1"/>
        </w:rPr>
        <w:t>li</w:t>
      </w:r>
      <w:r w:rsidRPr="00D80096">
        <w:t xml:space="preserve">d </w:t>
      </w:r>
      <w:r w:rsidRPr="00D80096">
        <w:rPr>
          <w:spacing w:val="-3"/>
        </w:rPr>
        <w:t>w</w:t>
      </w:r>
      <w:r w:rsidRPr="00D80096">
        <w:t xml:space="preserve">aste received at the landfill </w:t>
      </w:r>
      <w:r w:rsidRPr="008853A5">
        <w:rPr>
          <w:bCs/>
        </w:rPr>
        <w:t>must</w:t>
      </w:r>
      <w:r w:rsidRPr="00D80096">
        <w:t xml:space="preserve"> be reported in terms of the waste streams de</w:t>
      </w:r>
      <w:r>
        <w:t>fined in the NGER Measurement Determination,</w:t>
      </w:r>
      <w:r w:rsidRPr="00D80096">
        <w:t xml:space="preserve"> </w:t>
      </w:r>
      <w:r>
        <w:t>as either of the following:</w:t>
      </w:r>
    </w:p>
    <w:p w14:paraId="031FA528" w14:textId="77777777" w:rsidR="008465E3" w:rsidRPr="00377B0F" w:rsidRDefault="008465E3" w:rsidP="008465E3">
      <w:pPr>
        <w:pStyle w:val="CERbullets"/>
        <w:numPr>
          <w:ilvl w:val="0"/>
          <w:numId w:val="40"/>
        </w:numPr>
      </w:pPr>
      <w:r>
        <w:t>general waste stream (s5.9 &amp; s5.10 NGER Measurement Determination)</w:t>
      </w:r>
    </w:p>
    <w:p w14:paraId="700FB4B0" w14:textId="77777777" w:rsidR="008465E3" w:rsidRPr="00AF7A53" w:rsidRDefault="008465E3" w:rsidP="008465E3">
      <w:pPr>
        <w:pStyle w:val="CERbullets"/>
        <w:numPr>
          <w:ilvl w:val="0"/>
          <w:numId w:val="40"/>
        </w:numPr>
      </w:pPr>
      <w:r>
        <w:t>homogenous waste stream (s5.9 &amp; s5.10A NGER Measurement Determination).</w:t>
      </w:r>
    </w:p>
    <w:p w14:paraId="2593B6E2" w14:textId="77777777" w:rsidR="008465E3" w:rsidRPr="00696816" w:rsidRDefault="008465E3" w:rsidP="00696816">
      <w:pPr>
        <w:pStyle w:val="Heading2"/>
        <w:numPr>
          <w:ilvl w:val="2"/>
          <w:numId w:val="41"/>
        </w:numPr>
        <w:tabs>
          <w:tab w:val="num" w:pos="2160"/>
        </w:tabs>
        <w:ind w:left="720" w:hanging="720"/>
        <w:rPr>
          <w:bCs w:val="0"/>
          <w:sz w:val="25"/>
          <w:szCs w:val="25"/>
        </w:rPr>
      </w:pPr>
      <w:bookmarkStart w:id="169" w:name="_Toc489966774"/>
      <w:bookmarkStart w:id="170" w:name="_Toc46470559"/>
      <w:bookmarkStart w:id="171" w:name="_Toc46470615"/>
      <w:bookmarkStart w:id="172" w:name="_Toc46911052"/>
      <w:bookmarkStart w:id="173" w:name="_Toc107933649"/>
      <w:bookmarkStart w:id="174" w:name="_Toc235611156"/>
      <w:r w:rsidRPr="00696816">
        <w:rPr>
          <w:bCs w:val="0"/>
          <w:sz w:val="25"/>
          <w:szCs w:val="25"/>
        </w:rPr>
        <w:t>General waste stream</w:t>
      </w:r>
      <w:bookmarkEnd w:id="169"/>
      <w:r w:rsidRPr="00696816">
        <w:rPr>
          <w:bCs w:val="0"/>
          <w:sz w:val="25"/>
          <w:szCs w:val="25"/>
        </w:rPr>
        <w:t>s</w:t>
      </w:r>
      <w:bookmarkEnd w:id="170"/>
      <w:bookmarkEnd w:id="171"/>
      <w:bookmarkEnd w:id="172"/>
      <w:bookmarkEnd w:id="173"/>
      <w:bookmarkEnd w:id="174"/>
    </w:p>
    <w:p w14:paraId="2EDBB8B8" w14:textId="77777777" w:rsidR="008465E3" w:rsidRDefault="008465E3" w:rsidP="007E687B">
      <w:pPr>
        <w:spacing w:before="240"/>
      </w:pPr>
      <w:r>
        <w:t>The general waste streams are:</w:t>
      </w:r>
    </w:p>
    <w:p w14:paraId="3E4A42A9" w14:textId="77777777" w:rsidR="008465E3" w:rsidRDefault="008465E3" w:rsidP="008465E3">
      <w:pPr>
        <w:pStyle w:val="CERbullets"/>
        <w:numPr>
          <w:ilvl w:val="0"/>
          <w:numId w:val="40"/>
        </w:numPr>
      </w:pPr>
      <w:r>
        <w:t>municipal solid waste (MSW), separated into class I (MSW I) and/or class II (MSW II)</w:t>
      </w:r>
    </w:p>
    <w:p w14:paraId="41EC22BD" w14:textId="77777777" w:rsidR="008465E3" w:rsidRDefault="008465E3" w:rsidP="008465E3">
      <w:pPr>
        <w:pStyle w:val="CERbullets"/>
        <w:numPr>
          <w:ilvl w:val="0"/>
          <w:numId w:val="40"/>
        </w:numPr>
      </w:pPr>
      <w:r>
        <w:t>commercial and industrial (C&amp;I) waste</w:t>
      </w:r>
    </w:p>
    <w:p w14:paraId="1AFD823B" w14:textId="77777777" w:rsidR="008465E3" w:rsidRDefault="008465E3" w:rsidP="008465E3">
      <w:pPr>
        <w:pStyle w:val="CERbullets"/>
        <w:numPr>
          <w:ilvl w:val="0"/>
          <w:numId w:val="40"/>
        </w:numPr>
      </w:pPr>
      <w:r>
        <w:t>construction and demolition (C&amp;D) waste.</w:t>
      </w:r>
    </w:p>
    <w:p w14:paraId="0A79D58C" w14:textId="77777777" w:rsidR="008465E3" w:rsidRDefault="008465E3" w:rsidP="008465E3">
      <w:r w:rsidRPr="008853A5">
        <w:rPr>
          <w:bCs/>
        </w:rPr>
        <w:t>Note</w:t>
      </w:r>
      <w:r w:rsidRPr="008E4CB8">
        <w:rPr>
          <w:b/>
        </w:rPr>
        <w:t>:</w:t>
      </w:r>
      <w:r w:rsidRPr="00D80096">
        <w:t xml:space="preserve"> Municipal solid waste may be rep</w:t>
      </w:r>
      <w:r>
        <w:t>orted separately as either MSW class I or MSW class II or both MSW class I and II</w:t>
      </w:r>
      <w:r w:rsidRPr="00D80096">
        <w:t xml:space="preserve">. </w:t>
      </w:r>
      <w:r>
        <w:t>MSW class I and MSW class II are defined at s1.8 of the NGER Measurement Determination. MSW class I comes from sources where organic material is combined with other municipal wastes, and MSW class II comes from sources where organic material is segregated via dedicated bins.</w:t>
      </w:r>
    </w:p>
    <w:p w14:paraId="7F02139A" w14:textId="77777777" w:rsidR="008465E3" w:rsidRPr="00696816" w:rsidRDefault="008465E3" w:rsidP="00696816">
      <w:pPr>
        <w:pStyle w:val="Heading2"/>
        <w:numPr>
          <w:ilvl w:val="2"/>
          <w:numId w:val="41"/>
        </w:numPr>
        <w:tabs>
          <w:tab w:val="num" w:pos="2160"/>
        </w:tabs>
        <w:ind w:left="720" w:hanging="720"/>
        <w:rPr>
          <w:bCs w:val="0"/>
          <w:sz w:val="25"/>
          <w:szCs w:val="25"/>
        </w:rPr>
      </w:pPr>
      <w:bookmarkStart w:id="175" w:name="_Toc46470560"/>
      <w:bookmarkStart w:id="176" w:name="_Toc46470616"/>
      <w:bookmarkStart w:id="177" w:name="_Toc46911053"/>
      <w:bookmarkStart w:id="178" w:name="_Toc107933650"/>
      <w:bookmarkStart w:id="179" w:name="_Toc235611157"/>
      <w:r w:rsidRPr="00696816">
        <w:rPr>
          <w:bCs w:val="0"/>
          <w:sz w:val="25"/>
          <w:szCs w:val="25"/>
        </w:rPr>
        <w:t>MSW, C&amp;I and C&amp;D waste streams received</w:t>
      </w:r>
      <w:bookmarkEnd w:id="175"/>
      <w:bookmarkEnd w:id="176"/>
      <w:bookmarkEnd w:id="177"/>
      <w:bookmarkEnd w:id="178"/>
      <w:bookmarkEnd w:id="179"/>
    </w:p>
    <w:p w14:paraId="0DB7008C" w14:textId="77777777" w:rsidR="008465E3" w:rsidRDefault="008465E3" w:rsidP="007E687B">
      <w:pPr>
        <w:spacing w:before="240"/>
      </w:pPr>
      <w:r>
        <w:t xml:space="preserve">The reporter </w:t>
      </w:r>
      <w:r w:rsidRPr="008853A5">
        <w:rPr>
          <w:bCs/>
        </w:rPr>
        <w:t>must</w:t>
      </w:r>
      <w:r>
        <w:t xml:space="preserve"> estimate the tonnage of each general waste stream in the following order of priority as per s5.10(2) of the NGER Measurement Determination:</w:t>
      </w:r>
    </w:p>
    <w:p w14:paraId="409CA93E" w14:textId="77777777" w:rsidR="008465E3" w:rsidRPr="00810D9D" w:rsidRDefault="008465E3" w:rsidP="008465E3">
      <w:pPr>
        <w:pStyle w:val="CERnumbering"/>
        <w:numPr>
          <w:ilvl w:val="0"/>
          <w:numId w:val="39"/>
        </w:numPr>
      </w:pPr>
      <w:r w:rsidRPr="00810D9D">
        <w:t xml:space="preserve">The data collected on waste tonnage </w:t>
      </w:r>
      <w:proofErr w:type="gramStart"/>
      <w:r w:rsidRPr="00810D9D">
        <w:t>as</w:t>
      </w:r>
      <w:proofErr w:type="gramEnd"/>
      <w:r w:rsidRPr="00810D9D">
        <w:t xml:space="preserve"> required under a law of the State or Territory in which the landfill is located</w:t>
      </w:r>
      <w:r>
        <w:t>.</w:t>
      </w:r>
      <w:r w:rsidRPr="00810D9D">
        <w:t xml:space="preserve"> </w:t>
      </w:r>
    </w:p>
    <w:p w14:paraId="551573B5" w14:textId="77777777" w:rsidR="008465E3" w:rsidRPr="00810D9D" w:rsidRDefault="008465E3" w:rsidP="008465E3">
      <w:pPr>
        <w:pStyle w:val="CERnumbering"/>
        <w:numPr>
          <w:ilvl w:val="0"/>
          <w:numId w:val="34"/>
        </w:numPr>
      </w:pPr>
      <w:r w:rsidRPr="00810D9D">
        <w:t>Estimate of the solid waste tonnage made by the landfill operator, using acceptable industry practices</w:t>
      </w:r>
      <w:r>
        <w:t>.</w:t>
      </w:r>
    </w:p>
    <w:p w14:paraId="3304CBD5" w14:textId="77777777" w:rsidR="008465E3" w:rsidRPr="00810D9D" w:rsidRDefault="008465E3" w:rsidP="008465E3">
      <w:pPr>
        <w:pStyle w:val="CERnumbering"/>
        <w:numPr>
          <w:ilvl w:val="0"/>
          <w:numId w:val="34"/>
        </w:numPr>
      </w:pPr>
      <w:r w:rsidRPr="00810D9D">
        <w:t>If neither of the above are applicable, then by using the default waste stream percentage values.</w:t>
      </w:r>
    </w:p>
    <w:p w14:paraId="5A0C857E" w14:textId="77777777" w:rsidR="008465E3" w:rsidRDefault="008465E3" w:rsidP="008465E3">
      <w:r w:rsidRPr="005157C5">
        <w:t xml:space="preserve">This is shown in </w:t>
      </w:r>
      <w:hyperlink w:anchor="Figure5" w:history="1">
        <w:r w:rsidRPr="00F7159C">
          <w:rPr>
            <w:rStyle w:val="Hyperlink"/>
            <w:rFonts w:asciiTheme="minorHAnsi" w:hAnsiTheme="minorHAnsi"/>
          </w:rPr>
          <w:t>Figure 5</w:t>
        </w:r>
      </w:hyperlink>
      <w:r>
        <w:t>.</w:t>
      </w:r>
    </w:p>
    <w:p w14:paraId="2D6A07D2" w14:textId="333C0726" w:rsidR="008465E3" w:rsidRDefault="008465E3" w:rsidP="008465E3">
      <w:pPr>
        <w:autoSpaceDE w:val="0"/>
        <w:autoSpaceDN w:val="0"/>
        <w:adjustRightInd w:val="0"/>
        <w:spacing w:after="0"/>
      </w:pPr>
      <w:r>
        <w:rPr>
          <w:lang w:eastAsia="en-AU"/>
        </w:rPr>
        <w:t xml:space="preserve">Reporters should adopt the classifications adopted for state-based levy systems where applicable, and if not, classify waste according to the </w:t>
      </w:r>
      <w:r w:rsidR="00FA15E7">
        <w:rPr>
          <w:lang w:eastAsia="en-AU"/>
        </w:rPr>
        <w:t>principal</w:t>
      </w:r>
      <w:r>
        <w:rPr>
          <w:lang w:eastAsia="en-AU"/>
        </w:rPr>
        <w:t xml:space="preserve"> activity leading to the generation of the waste. </w:t>
      </w:r>
      <w:r w:rsidRPr="00215559">
        <w:rPr>
          <w:color w:val="auto"/>
        </w:rPr>
        <w:t>Accep</w:t>
      </w:r>
      <w:r w:rsidRPr="00215559">
        <w:rPr>
          <w:color w:val="auto"/>
          <w:spacing w:val="-2"/>
        </w:rPr>
        <w:t>t</w:t>
      </w:r>
      <w:r w:rsidRPr="00215559">
        <w:rPr>
          <w:color w:val="auto"/>
        </w:rPr>
        <w:t>ab</w:t>
      </w:r>
      <w:r w:rsidRPr="00215559">
        <w:rPr>
          <w:color w:val="auto"/>
          <w:spacing w:val="-1"/>
        </w:rPr>
        <w:t>l</w:t>
      </w:r>
      <w:r w:rsidRPr="00215559">
        <w:rPr>
          <w:color w:val="auto"/>
        </w:rPr>
        <w:t>e</w:t>
      </w:r>
      <w:r w:rsidRPr="00215559">
        <w:rPr>
          <w:color w:val="auto"/>
          <w:spacing w:val="1"/>
        </w:rPr>
        <w:t xml:space="preserve"> </w:t>
      </w:r>
      <w:r w:rsidRPr="00215559">
        <w:rPr>
          <w:color w:val="auto"/>
          <w:spacing w:val="-3"/>
        </w:rPr>
        <w:t>i</w:t>
      </w:r>
      <w:r w:rsidRPr="00215559">
        <w:rPr>
          <w:color w:val="auto"/>
        </w:rPr>
        <w:t>ndu</w:t>
      </w:r>
      <w:r w:rsidRPr="00215559">
        <w:rPr>
          <w:color w:val="auto"/>
          <w:spacing w:val="-3"/>
        </w:rPr>
        <w:t>s</w:t>
      </w:r>
      <w:r w:rsidRPr="00215559">
        <w:rPr>
          <w:color w:val="auto"/>
        </w:rPr>
        <w:t>t</w:t>
      </w:r>
      <w:r w:rsidRPr="00215559">
        <w:rPr>
          <w:color w:val="auto"/>
          <w:spacing w:val="-1"/>
        </w:rPr>
        <w:t>r</w:t>
      </w:r>
      <w:r w:rsidRPr="00215559">
        <w:rPr>
          <w:color w:val="auto"/>
        </w:rPr>
        <w:t>y</w:t>
      </w:r>
      <w:r w:rsidRPr="00215559">
        <w:rPr>
          <w:color w:val="auto"/>
          <w:spacing w:val="-2"/>
        </w:rPr>
        <w:t xml:space="preserve"> </w:t>
      </w:r>
      <w:r w:rsidRPr="00215559">
        <w:rPr>
          <w:color w:val="auto"/>
        </w:rPr>
        <w:t>p</w:t>
      </w:r>
      <w:r w:rsidRPr="00215559">
        <w:rPr>
          <w:color w:val="auto"/>
          <w:spacing w:val="-1"/>
        </w:rPr>
        <w:t>r</w:t>
      </w:r>
      <w:r w:rsidRPr="00215559">
        <w:rPr>
          <w:color w:val="auto"/>
        </w:rPr>
        <w:t>a</w:t>
      </w:r>
      <w:r w:rsidRPr="00215559">
        <w:rPr>
          <w:color w:val="auto"/>
          <w:spacing w:val="-3"/>
        </w:rPr>
        <w:t>c</w:t>
      </w:r>
      <w:r w:rsidRPr="00215559">
        <w:rPr>
          <w:color w:val="auto"/>
        </w:rPr>
        <w:t>t</w:t>
      </w:r>
      <w:r w:rsidRPr="00215559">
        <w:rPr>
          <w:color w:val="auto"/>
          <w:spacing w:val="-1"/>
        </w:rPr>
        <w:t>i</w:t>
      </w:r>
      <w:r w:rsidRPr="00215559">
        <w:rPr>
          <w:color w:val="auto"/>
        </w:rPr>
        <w:t xml:space="preserve">ces </w:t>
      </w:r>
      <w:r>
        <w:rPr>
          <w:color w:val="auto"/>
        </w:rPr>
        <w:t xml:space="preserve">for estimating waste streams </w:t>
      </w:r>
      <w:r w:rsidRPr="00215559">
        <w:rPr>
          <w:color w:val="auto"/>
          <w:spacing w:val="-1"/>
        </w:rPr>
        <w:t xml:space="preserve">are </w:t>
      </w:r>
      <w:r w:rsidRPr="00215559">
        <w:rPr>
          <w:color w:val="auto"/>
        </w:rPr>
        <w:t>e</w:t>
      </w:r>
      <w:r w:rsidRPr="00215559">
        <w:rPr>
          <w:color w:val="auto"/>
          <w:spacing w:val="-3"/>
        </w:rPr>
        <w:t>x</w:t>
      </w:r>
      <w:r w:rsidRPr="00215559">
        <w:rPr>
          <w:color w:val="auto"/>
        </w:rPr>
        <w:t>pect</w:t>
      </w:r>
      <w:r w:rsidRPr="00215559">
        <w:rPr>
          <w:color w:val="auto"/>
          <w:spacing w:val="-2"/>
        </w:rPr>
        <w:t>e</w:t>
      </w:r>
      <w:r w:rsidRPr="00215559">
        <w:rPr>
          <w:color w:val="auto"/>
        </w:rPr>
        <w:t>d</w:t>
      </w:r>
      <w:r w:rsidRPr="00215559">
        <w:rPr>
          <w:color w:val="auto"/>
          <w:spacing w:val="1"/>
        </w:rPr>
        <w:t xml:space="preserve"> </w:t>
      </w:r>
      <w:r w:rsidRPr="00215559">
        <w:rPr>
          <w:color w:val="auto"/>
        </w:rPr>
        <w:t>to</w:t>
      </w:r>
      <w:r w:rsidRPr="00215559">
        <w:rPr>
          <w:color w:val="auto"/>
          <w:spacing w:val="-1"/>
        </w:rPr>
        <w:t xml:space="preserve"> i</w:t>
      </w:r>
      <w:r w:rsidRPr="00215559">
        <w:rPr>
          <w:color w:val="auto"/>
        </w:rPr>
        <w:t>n</w:t>
      </w:r>
      <w:r w:rsidRPr="00215559">
        <w:rPr>
          <w:color w:val="auto"/>
          <w:spacing w:val="-3"/>
        </w:rPr>
        <w:t>v</w:t>
      </w:r>
      <w:r w:rsidRPr="00215559">
        <w:rPr>
          <w:color w:val="auto"/>
        </w:rPr>
        <w:t>o</w:t>
      </w:r>
      <w:r w:rsidRPr="00215559">
        <w:rPr>
          <w:color w:val="auto"/>
          <w:spacing w:val="-1"/>
        </w:rPr>
        <w:t>l</w:t>
      </w:r>
      <w:r w:rsidRPr="00215559">
        <w:rPr>
          <w:color w:val="auto"/>
        </w:rPr>
        <w:t>ve</w:t>
      </w:r>
      <w:r w:rsidRPr="00215559">
        <w:rPr>
          <w:color w:val="auto"/>
          <w:spacing w:val="1"/>
        </w:rPr>
        <w:t xml:space="preserve"> </w:t>
      </w:r>
      <w:r w:rsidRPr="00215559">
        <w:rPr>
          <w:color w:val="auto"/>
        </w:rPr>
        <w:t>t</w:t>
      </w:r>
      <w:r w:rsidRPr="00215559">
        <w:rPr>
          <w:color w:val="auto"/>
          <w:spacing w:val="-2"/>
        </w:rPr>
        <w:t>h</w:t>
      </w:r>
      <w:r w:rsidRPr="00215559">
        <w:rPr>
          <w:color w:val="auto"/>
        </w:rPr>
        <w:t>e</w:t>
      </w:r>
      <w:r w:rsidRPr="00215559">
        <w:rPr>
          <w:color w:val="auto"/>
          <w:spacing w:val="1"/>
        </w:rPr>
        <w:t xml:space="preserve"> </w:t>
      </w:r>
      <w:r w:rsidRPr="00215559">
        <w:rPr>
          <w:color w:val="auto"/>
        </w:rPr>
        <w:t>u</w:t>
      </w:r>
      <w:r w:rsidRPr="00215559">
        <w:rPr>
          <w:color w:val="auto"/>
          <w:spacing w:val="-3"/>
        </w:rPr>
        <w:t>s</w:t>
      </w:r>
      <w:r w:rsidRPr="00215559">
        <w:rPr>
          <w:color w:val="auto"/>
        </w:rPr>
        <w:t>e</w:t>
      </w:r>
      <w:r w:rsidRPr="00215559">
        <w:rPr>
          <w:color w:val="auto"/>
          <w:spacing w:val="1"/>
        </w:rPr>
        <w:t xml:space="preserve"> </w:t>
      </w:r>
      <w:r w:rsidRPr="00215559">
        <w:rPr>
          <w:color w:val="auto"/>
          <w:spacing w:val="-2"/>
        </w:rPr>
        <w:t>o</w:t>
      </w:r>
      <w:r w:rsidRPr="00215559">
        <w:rPr>
          <w:color w:val="auto"/>
        </w:rPr>
        <w:t xml:space="preserve">f </w:t>
      </w:r>
      <w:r w:rsidRPr="00215559">
        <w:rPr>
          <w:color w:val="auto"/>
          <w:spacing w:val="-3"/>
        </w:rPr>
        <w:t>w</w:t>
      </w:r>
      <w:r w:rsidRPr="00215559">
        <w:rPr>
          <w:color w:val="auto"/>
        </w:rPr>
        <w:t>e</w:t>
      </w:r>
      <w:r w:rsidRPr="00215559">
        <w:rPr>
          <w:color w:val="auto"/>
          <w:spacing w:val="1"/>
        </w:rPr>
        <w:t>i</w:t>
      </w:r>
      <w:r w:rsidRPr="00215559">
        <w:rPr>
          <w:color w:val="auto"/>
          <w:spacing w:val="-2"/>
        </w:rPr>
        <w:t>g</w:t>
      </w:r>
      <w:r w:rsidRPr="00215559">
        <w:rPr>
          <w:color w:val="auto"/>
        </w:rPr>
        <w:t>hb</w:t>
      </w:r>
      <w:r w:rsidRPr="00215559">
        <w:rPr>
          <w:color w:val="auto"/>
          <w:spacing w:val="-1"/>
        </w:rPr>
        <w:t>ri</w:t>
      </w:r>
      <w:r w:rsidRPr="00215559">
        <w:rPr>
          <w:color w:val="auto"/>
        </w:rPr>
        <w:t>d</w:t>
      </w:r>
      <w:r w:rsidRPr="00215559">
        <w:rPr>
          <w:color w:val="auto"/>
          <w:spacing w:val="-2"/>
        </w:rPr>
        <w:t>g</w:t>
      </w:r>
      <w:r w:rsidRPr="00215559">
        <w:rPr>
          <w:color w:val="auto"/>
        </w:rPr>
        <w:t>es and</w:t>
      </w:r>
      <w:r w:rsidRPr="00215559">
        <w:rPr>
          <w:color w:val="auto"/>
          <w:spacing w:val="-1"/>
        </w:rPr>
        <w:t xml:space="preserve"> </w:t>
      </w:r>
      <w:r w:rsidRPr="00215559">
        <w:rPr>
          <w:color w:val="auto"/>
        </w:rPr>
        <w:t>an</w:t>
      </w:r>
      <w:r w:rsidRPr="00215559">
        <w:rPr>
          <w:color w:val="auto"/>
          <w:spacing w:val="-1"/>
        </w:rPr>
        <w:t xml:space="preserve"> </w:t>
      </w:r>
      <w:r w:rsidRPr="00215559">
        <w:rPr>
          <w:color w:val="auto"/>
          <w:spacing w:val="-2"/>
        </w:rPr>
        <w:t>a</w:t>
      </w:r>
      <w:r w:rsidRPr="00215559">
        <w:rPr>
          <w:color w:val="auto"/>
        </w:rPr>
        <w:t>pp</w:t>
      </w:r>
      <w:r w:rsidRPr="00215559">
        <w:rPr>
          <w:color w:val="auto"/>
          <w:spacing w:val="-1"/>
        </w:rPr>
        <w:t>r</w:t>
      </w:r>
      <w:r w:rsidRPr="00215559">
        <w:rPr>
          <w:color w:val="auto"/>
        </w:rPr>
        <w:t>op</w:t>
      </w:r>
      <w:r w:rsidRPr="00215559">
        <w:rPr>
          <w:color w:val="auto"/>
          <w:spacing w:val="-1"/>
        </w:rPr>
        <w:t>ri</w:t>
      </w:r>
      <w:r w:rsidRPr="00215559">
        <w:rPr>
          <w:color w:val="auto"/>
        </w:rPr>
        <w:t>a</w:t>
      </w:r>
      <w:r w:rsidRPr="00215559">
        <w:rPr>
          <w:color w:val="auto"/>
          <w:spacing w:val="-2"/>
        </w:rPr>
        <w:t>t</w:t>
      </w:r>
      <w:r w:rsidRPr="00215559">
        <w:rPr>
          <w:color w:val="auto"/>
        </w:rPr>
        <w:t>e</w:t>
      </w:r>
      <w:r w:rsidRPr="00215559">
        <w:rPr>
          <w:color w:val="auto"/>
          <w:spacing w:val="1"/>
        </w:rPr>
        <w:t xml:space="preserve"> </w:t>
      </w:r>
      <w:r>
        <w:rPr>
          <w:color w:val="auto"/>
        </w:rPr>
        <w:t>assessment</w:t>
      </w:r>
      <w:r w:rsidRPr="00215559">
        <w:rPr>
          <w:color w:val="auto"/>
        </w:rPr>
        <w:t xml:space="preserve"> </w:t>
      </w:r>
      <w:r w:rsidRPr="00215559">
        <w:rPr>
          <w:color w:val="auto"/>
          <w:spacing w:val="-1"/>
        </w:rPr>
        <w:t xml:space="preserve">of how each waste load has been classified as either MSW, C&amp;I or C&amp;D. This may be based on records of the typical waste streams collected by </w:t>
      </w:r>
      <w:r>
        <w:rPr>
          <w:color w:val="auto"/>
          <w:spacing w:val="-1"/>
        </w:rPr>
        <w:t>individual</w:t>
      </w:r>
      <w:r w:rsidRPr="00215559">
        <w:rPr>
          <w:color w:val="auto"/>
          <w:spacing w:val="-1"/>
        </w:rPr>
        <w:t xml:space="preserve"> waste transporter</w:t>
      </w:r>
      <w:r>
        <w:rPr>
          <w:color w:val="auto"/>
          <w:spacing w:val="-1"/>
        </w:rPr>
        <w:t>s</w:t>
      </w:r>
      <w:r w:rsidRPr="00934AC1">
        <w:t>. The Australian, New Zealand Standard Industry Classification (ANZSIC) system may also be useful in classifying the waste generating activities.</w:t>
      </w:r>
    </w:p>
    <w:p w14:paraId="57BABCFC" w14:textId="77777777" w:rsidR="008465E3" w:rsidRDefault="008465E3" w:rsidP="008465E3">
      <w:pPr>
        <w:spacing w:before="120" w:after="120"/>
        <w:rPr>
          <w:lang w:eastAsia="en-AU"/>
        </w:rPr>
      </w:pPr>
      <w:r>
        <w:rPr>
          <w:lang w:eastAsia="en-AU"/>
        </w:rPr>
        <w:t>For example:</w:t>
      </w:r>
    </w:p>
    <w:p w14:paraId="31F0E424" w14:textId="77777777" w:rsidR="008465E3" w:rsidRDefault="008465E3" w:rsidP="008465E3">
      <w:pPr>
        <w:pStyle w:val="CERbullets"/>
        <w:numPr>
          <w:ilvl w:val="0"/>
          <w:numId w:val="40"/>
        </w:numPr>
      </w:pPr>
      <w:r>
        <w:t>waste from domestic premises, council collections and other municipal sources may be classed as municipal solid waste</w:t>
      </w:r>
    </w:p>
    <w:p w14:paraId="016D15B2" w14:textId="77777777" w:rsidR="008465E3" w:rsidRPr="00F8774D" w:rsidRDefault="008465E3" w:rsidP="008465E3">
      <w:pPr>
        <w:pStyle w:val="CERbullets"/>
        <w:numPr>
          <w:ilvl w:val="0"/>
          <w:numId w:val="40"/>
        </w:numPr>
      </w:pPr>
      <w:r>
        <w:t>waste from activities within ANZSIC divisions C (Manufacturing), G (Retail Trade) or H (Accommodation, Cafes and Restaurants) may be classified as commercial and industrial waste</w:t>
      </w:r>
    </w:p>
    <w:p w14:paraId="50E5EE42" w14:textId="77777777" w:rsidR="008465E3" w:rsidRPr="00F8774D" w:rsidRDefault="008465E3" w:rsidP="008465E3">
      <w:pPr>
        <w:pStyle w:val="CERbullets"/>
        <w:numPr>
          <w:ilvl w:val="0"/>
          <w:numId w:val="40"/>
        </w:numPr>
      </w:pPr>
      <w:r>
        <w:t>waste from activities within ANZSIC division E (Construction) may be classified as construction and demolition waste</w:t>
      </w:r>
    </w:p>
    <w:p w14:paraId="1FF23458" w14:textId="77777777" w:rsidR="008465E3" w:rsidRPr="00F8774D" w:rsidRDefault="008465E3" w:rsidP="008465E3">
      <w:pPr>
        <w:pStyle w:val="CERbullets"/>
        <w:numPr>
          <w:ilvl w:val="0"/>
          <w:numId w:val="40"/>
        </w:numPr>
      </w:pPr>
      <w:r>
        <w:t>waste from mixed load deliveries of domestic and commercial waste should be classed according to the dominant source.</w:t>
      </w:r>
    </w:p>
    <w:p w14:paraId="29CED528" w14:textId="3E1B2715" w:rsidR="008465E3" w:rsidRPr="005C5E24" w:rsidRDefault="008465E3" w:rsidP="008465E3">
      <w:pPr>
        <w:rPr>
          <w:color w:val="auto"/>
        </w:rPr>
      </w:pPr>
      <w:r w:rsidRPr="00215559">
        <w:rPr>
          <w:color w:val="auto"/>
          <w:spacing w:val="6"/>
        </w:rPr>
        <w:lastRenderedPageBreak/>
        <w:t>W</w:t>
      </w:r>
      <w:r w:rsidRPr="00215559">
        <w:rPr>
          <w:color w:val="auto"/>
          <w:spacing w:val="-2"/>
        </w:rPr>
        <w:t>a</w:t>
      </w:r>
      <w:r w:rsidRPr="00215559">
        <w:rPr>
          <w:color w:val="auto"/>
          <w:spacing w:val="-3"/>
        </w:rPr>
        <w:t>s</w:t>
      </w:r>
      <w:r w:rsidRPr="00215559">
        <w:rPr>
          <w:color w:val="auto"/>
          <w:spacing w:val="-2"/>
        </w:rPr>
        <w:t>t</w:t>
      </w:r>
      <w:r w:rsidRPr="00215559">
        <w:rPr>
          <w:color w:val="auto"/>
        </w:rPr>
        <w:t>e</w:t>
      </w:r>
      <w:r w:rsidRPr="00215559">
        <w:rPr>
          <w:color w:val="auto"/>
          <w:spacing w:val="1"/>
        </w:rPr>
        <w:t xml:space="preserve"> </w:t>
      </w:r>
      <w:r w:rsidRPr="00215559">
        <w:rPr>
          <w:color w:val="auto"/>
        </w:rPr>
        <w:t>st</w:t>
      </w:r>
      <w:r w:rsidRPr="00215559">
        <w:rPr>
          <w:color w:val="auto"/>
          <w:spacing w:val="-1"/>
        </w:rPr>
        <w:t>r</w:t>
      </w:r>
      <w:r w:rsidRPr="00215559">
        <w:rPr>
          <w:color w:val="auto"/>
        </w:rPr>
        <w:t>e</w:t>
      </w:r>
      <w:r w:rsidRPr="00215559">
        <w:rPr>
          <w:color w:val="auto"/>
          <w:spacing w:val="-2"/>
        </w:rPr>
        <w:t>a</w:t>
      </w:r>
      <w:r w:rsidRPr="00215559">
        <w:rPr>
          <w:color w:val="auto"/>
          <w:spacing w:val="1"/>
        </w:rPr>
        <w:t>m</w:t>
      </w:r>
      <w:r w:rsidRPr="00215559">
        <w:rPr>
          <w:color w:val="auto"/>
        </w:rPr>
        <w:t xml:space="preserve">s </w:t>
      </w:r>
      <w:r w:rsidRPr="00215559">
        <w:rPr>
          <w:color w:val="auto"/>
          <w:spacing w:val="-3"/>
        </w:rPr>
        <w:t>c</w:t>
      </w:r>
      <w:r w:rsidRPr="00215559">
        <w:rPr>
          <w:color w:val="auto"/>
        </w:rPr>
        <w:t>an</w:t>
      </w:r>
      <w:r w:rsidRPr="00215559">
        <w:rPr>
          <w:color w:val="auto"/>
          <w:spacing w:val="1"/>
        </w:rPr>
        <w:t xml:space="preserve"> </w:t>
      </w:r>
      <w:r w:rsidRPr="00215559">
        <w:rPr>
          <w:color w:val="auto"/>
          <w:spacing w:val="-3"/>
        </w:rPr>
        <w:t>c</w:t>
      </w:r>
      <w:r w:rsidRPr="00215559">
        <w:rPr>
          <w:color w:val="auto"/>
          <w:spacing w:val="-2"/>
        </w:rPr>
        <w:t>o</w:t>
      </w:r>
      <w:r w:rsidRPr="00215559">
        <w:rPr>
          <w:color w:val="auto"/>
          <w:spacing w:val="1"/>
        </w:rPr>
        <w:t>m</w:t>
      </w:r>
      <w:r w:rsidRPr="00215559">
        <w:rPr>
          <w:color w:val="auto"/>
        </w:rPr>
        <w:t>p</w:t>
      </w:r>
      <w:r w:rsidRPr="00215559">
        <w:rPr>
          <w:color w:val="auto"/>
          <w:spacing w:val="-1"/>
        </w:rPr>
        <w:t>ri</w:t>
      </w:r>
      <w:r w:rsidRPr="00215559">
        <w:rPr>
          <w:color w:val="auto"/>
        </w:rPr>
        <w:t xml:space="preserve">se </w:t>
      </w:r>
      <w:r w:rsidRPr="00215559">
        <w:rPr>
          <w:color w:val="auto"/>
          <w:spacing w:val="1"/>
        </w:rPr>
        <w:t>m</w:t>
      </w:r>
      <w:r w:rsidRPr="00215559">
        <w:rPr>
          <w:color w:val="auto"/>
        </w:rPr>
        <w:t>a</w:t>
      </w:r>
      <w:r w:rsidRPr="00215559">
        <w:rPr>
          <w:color w:val="auto"/>
          <w:spacing w:val="-2"/>
        </w:rPr>
        <w:t>t</w:t>
      </w:r>
      <w:r w:rsidRPr="00215559">
        <w:rPr>
          <w:color w:val="auto"/>
        </w:rPr>
        <w:t>e</w:t>
      </w:r>
      <w:r w:rsidRPr="00215559">
        <w:rPr>
          <w:color w:val="auto"/>
          <w:spacing w:val="-1"/>
        </w:rPr>
        <w:t>ri</w:t>
      </w:r>
      <w:r w:rsidRPr="00215559">
        <w:rPr>
          <w:color w:val="auto"/>
        </w:rPr>
        <w:t>al</w:t>
      </w:r>
      <w:r w:rsidRPr="00215559">
        <w:rPr>
          <w:color w:val="auto"/>
          <w:spacing w:val="-3"/>
        </w:rPr>
        <w:t xml:space="preserve"> </w:t>
      </w:r>
      <w:r w:rsidRPr="00215559">
        <w:rPr>
          <w:color w:val="auto"/>
          <w:spacing w:val="2"/>
        </w:rPr>
        <w:t>f</w:t>
      </w:r>
      <w:r w:rsidRPr="00215559">
        <w:rPr>
          <w:color w:val="auto"/>
          <w:spacing w:val="-1"/>
        </w:rPr>
        <w:t>r</w:t>
      </w:r>
      <w:r w:rsidRPr="00215559">
        <w:rPr>
          <w:color w:val="auto"/>
        </w:rPr>
        <w:t>om</w:t>
      </w:r>
      <w:r w:rsidRPr="00215559">
        <w:rPr>
          <w:color w:val="auto"/>
          <w:spacing w:val="-1"/>
        </w:rPr>
        <w:t xml:space="preserve"> </w:t>
      </w:r>
      <w:r w:rsidRPr="00215559">
        <w:rPr>
          <w:color w:val="auto"/>
          <w:spacing w:val="1"/>
        </w:rPr>
        <w:t>m</w:t>
      </w:r>
      <w:r w:rsidRPr="00215559">
        <w:rPr>
          <w:color w:val="auto"/>
        </w:rPr>
        <w:t>u</w:t>
      </w:r>
      <w:r w:rsidRPr="00215559">
        <w:rPr>
          <w:color w:val="auto"/>
          <w:spacing w:val="-1"/>
        </w:rPr>
        <w:t>l</w:t>
      </w:r>
      <w:r w:rsidRPr="00215559">
        <w:rPr>
          <w:color w:val="auto"/>
        </w:rPr>
        <w:t>t</w:t>
      </w:r>
      <w:r w:rsidRPr="00215559">
        <w:rPr>
          <w:color w:val="auto"/>
          <w:spacing w:val="-1"/>
        </w:rPr>
        <w:t>i</w:t>
      </w:r>
      <w:r w:rsidRPr="00215559">
        <w:rPr>
          <w:color w:val="auto"/>
        </w:rPr>
        <w:t>p</w:t>
      </w:r>
      <w:r w:rsidRPr="00215559">
        <w:rPr>
          <w:color w:val="auto"/>
          <w:spacing w:val="-3"/>
        </w:rPr>
        <w:t>l</w:t>
      </w:r>
      <w:r w:rsidRPr="00215559">
        <w:rPr>
          <w:color w:val="auto"/>
        </w:rPr>
        <w:t>e</w:t>
      </w:r>
      <w:r w:rsidRPr="00215559">
        <w:rPr>
          <w:color w:val="auto"/>
          <w:spacing w:val="1"/>
        </w:rPr>
        <w:t xml:space="preserve"> </w:t>
      </w:r>
      <w:r w:rsidRPr="00215559">
        <w:rPr>
          <w:color w:val="auto"/>
        </w:rPr>
        <w:t>d</w:t>
      </w:r>
      <w:r w:rsidRPr="00215559">
        <w:rPr>
          <w:color w:val="auto"/>
          <w:spacing w:val="-1"/>
        </w:rPr>
        <w:t>i</w:t>
      </w:r>
      <w:r w:rsidRPr="00215559">
        <w:rPr>
          <w:color w:val="auto"/>
          <w:spacing w:val="-3"/>
        </w:rPr>
        <w:t>v</w:t>
      </w:r>
      <w:r w:rsidRPr="00215559">
        <w:rPr>
          <w:color w:val="auto"/>
        </w:rPr>
        <w:t>e</w:t>
      </w:r>
      <w:r w:rsidRPr="00215559">
        <w:rPr>
          <w:color w:val="auto"/>
          <w:spacing w:val="-1"/>
        </w:rPr>
        <w:t>r</w:t>
      </w:r>
      <w:r w:rsidRPr="00215559">
        <w:rPr>
          <w:color w:val="auto"/>
        </w:rPr>
        <w:t>se</w:t>
      </w:r>
      <w:r w:rsidRPr="00215559">
        <w:rPr>
          <w:color w:val="auto"/>
          <w:spacing w:val="1"/>
        </w:rPr>
        <w:t xml:space="preserve"> </w:t>
      </w:r>
      <w:r w:rsidRPr="00215559">
        <w:rPr>
          <w:color w:val="auto"/>
        </w:rPr>
        <w:t>sou</w:t>
      </w:r>
      <w:r w:rsidRPr="00215559">
        <w:rPr>
          <w:color w:val="auto"/>
          <w:spacing w:val="-1"/>
        </w:rPr>
        <w:t>r</w:t>
      </w:r>
      <w:r w:rsidRPr="00215559">
        <w:rPr>
          <w:color w:val="auto"/>
          <w:spacing w:val="-3"/>
        </w:rPr>
        <w:t>c</w:t>
      </w:r>
      <w:r w:rsidRPr="00215559">
        <w:rPr>
          <w:color w:val="auto"/>
        </w:rPr>
        <w:t>es.</w:t>
      </w:r>
      <w:r w:rsidRPr="00215559">
        <w:rPr>
          <w:color w:val="auto"/>
          <w:spacing w:val="-4"/>
        </w:rPr>
        <w:t xml:space="preserve"> </w:t>
      </w:r>
      <w:r w:rsidRPr="00215559">
        <w:rPr>
          <w:color w:val="auto"/>
          <w:spacing w:val="6"/>
        </w:rPr>
        <w:t>W</w:t>
      </w:r>
      <w:r w:rsidRPr="00215559">
        <w:rPr>
          <w:color w:val="auto"/>
          <w:spacing w:val="-2"/>
        </w:rPr>
        <w:t>a</w:t>
      </w:r>
      <w:r w:rsidRPr="00215559">
        <w:rPr>
          <w:color w:val="auto"/>
        </w:rPr>
        <w:t>ste</w:t>
      </w:r>
      <w:r w:rsidRPr="00215559">
        <w:rPr>
          <w:color w:val="auto"/>
          <w:spacing w:val="-1"/>
        </w:rPr>
        <w:t xml:space="preserve"> </w:t>
      </w:r>
      <w:r w:rsidRPr="00215559">
        <w:rPr>
          <w:color w:val="auto"/>
        </w:rPr>
        <w:t>st</w:t>
      </w:r>
      <w:r w:rsidRPr="00215559">
        <w:rPr>
          <w:color w:val="auto"/>
          <w:spacing w:val="-1"/>
        </w:rPr>
        <w:t>r</w:t>
      </w:r>
      <w:r w:rsidRPr="00215559">
        <w:rPr>
          <w:color w:val="auto"/>
        </w:rPr>
        <w:t>e</w:t>
      </w:r>
      <w:r w:rsidRPr="00215559">
        <w:rPr>
          <w:color w:val="auto"/>
          <w:spacing w:val="-2"/>
        </w:rPr>
        <w:t>a</w:t>
      </w:r>
      <w:r w:rsidRPr="00215559">
        <w:rPr>
          <w:color w:val="auto"/>
          <w:spacing w:val="1"/>
        </w:rPr>
        <w:t>m</w:t>
      </w:r>
      <w:r w:rsidRPr="00215559">
        <w:rPr>
          <w:color w:val="auto"/>
        </w:rPr>
        <w:t>s</w:t>
      </w:r>
      <w:r w:rsidRPr="00215559">
        <w:rPr>
          <w:color w:val="auto"/>
          <w:spacing w:val="-2"/>
        </w:rPr>
        <w:t xml:space="preserve"> </w:t>
      </w:r>
      <w:r w:rsidRPr="00215559">
        <w:rPr>
          <w:color w:val="auto"/>
          <w:spacing w:val="1"/>
        </w:rPr>
        <w:t>m</w:t>
      </w:r>
      <w:r w:rsidRPr="00215559">
        <w:rPr>
          <w:color w:val="auto"/>
          <w:spacing w:val="-2"/>
        </w:rPr>
        <w:t>a</w:t>
      </w:r>
      <w:r w:rsidRPr="00215559">
        <w:rPr>
          <w:color w:val="auto"/>
        </w:rPr>
        <w:t>y a</w:t>
      </w:r>
      <w:r w:rsidRPr="00215559">
        <w:rPr>
          <w:color w:val="auto"/>
          <w:spacing w:val="-1"/>
        </w:rPr>
        <w:t>l</w:t>
      </w:r>
      <w:r w:rsidRPr="00215559">
        <w:rPr>
          <w:color w:val="auto"/>
        </w:rPr>
        <w:t>so</w:t>
      </w:r>
      <w:r w:rsidRPr="00215559">
        <w:rPr>
          <w:color w:val="auto"/>
          <w:spacing w:val="1"/>
        </w:rPr>
        <w:t xml:space="preserve"> </w:t>
      </w:r>
      <w:r w:rsidRPr="00215559">
        <w:rPr>
          <w:color w:val="auto"/>
          <w:spacing w:val="-2"/>
        </w:rPr>
        <w:t>b</w:t>
      </w:r>
      <w:r w:rsidRPr="00215559">
        <w:rPr>
          <w:color w:val="auto"/>
        </w:rPr>
        <w:t>e</w:t>
      </w:r>
      <w:r w:rsidRPr="00215559">
        <w:rPr>
          <w:color w:val="auto"/>
          <w:spacing w:val="1"/>
        </w:rPr>
        <w:t xml:space="preserve"> </w:t>
      </w:r>
      <w:r w:rsidRPr="00215559">
        <w:rPr>
          <w:color w:val="auto"/>
        </w:rPr>
        <w:t>de</w:t>
      </w:r>
      <w:r w:rsidRPr="00215559">
        <w:rPr>
          <w:color w:val="auto"/>
          <w:spacing w:val="-1"/>
        </w:rPr>
        <w:t>ri</w:t>
      </w:r>
      <w:r w:rsidRPr="00215559">
        <w:rPr>
          <w:color w:val="auto"/>
          <w:spacing w:val="-3"/>
        </w:rPr>
        <w:t>v</w:t>
      </w:r>
      <w:r w:rsidRPr="00215559">
        <w:rPr>
          <w:color w:val="auto"/>
        </w:rPr>
        <w:t>ed</w:t>
      </w:r>
      <w:r w:rsidRPr="00215559">
        <w:rPr>
          <w:color w:val="auto"/>
          <w:spacing w:val="-1"/>
        </w:rPr>
        <w:t xml:space="preserve"> </w:t>
      </w:r>
      <w:r w:rsidRPr="00215559">
        <w:rPr>
          <w:color w:val="auto"/>
          <w:spacing w:val="2"/>
        </w:rPr>
        <w:t>f</w:t>
      </w:r>
      <w:r w:rsidRPr="00215559">
        <w:rPr>
          <w:color w:val="auto"/>
          <w:spacing w:val="-1"/>
        </w:rPr>
        <w:t>r</w:t>
      </w:r>
      <w:r w:rsidRPr="00215559">
        <w:rPr>
          <w:color w:val="auto"/>
          <w:spacing w:val="-2"/>
        </w:rPr>
        <w:t>o</w:t>
      </w:r>
      <w:r w:rsidRPr="00215559">
        <w:rPr>
          <w:color w:val="auto"/>
        </w:rPr>
        <w:t>m</w:t>
      </w:r>
      <w:r w:rsidRPr="00215559">
        <w:rPr>
          <w:color w:val="auto"/>
          <w:spacing w:val="-1"/>
        </w:rPr>
        <w:t xml:space="preserve"> </w:t>
      </w:r>
      <w:r w:rsidR="00FA15E7" w:rsidRPr="00215559">
        <w:rPr>
          <w:color w:val="auto"/>
        </w:rPr>
        <w:t>several</w:t>
      </w:r>
      <w:r w:rsidRPr="00215559">
        <w:rPr>
          <w:color w:val="auto"/>
          <w:spacing w:val="3"/>
        </w:rPr>
        <w:t xml:space="preserve"> </w:t>
      </w:r>
      <w:r w:rsidRPr="00215559">
        <w:rPr>
          <w:color w:val="auto"/>
          <w:spacing w:val="-1"/>
        </w:rPr>
        <w:t>li</w:t>
      </w:r>
      <w:r w:rsidRPr="00215559">
        <w:rPr>
          <w:color w:val="auto"/>
          <w:spacing w:val="1"/>
        </w:rPr>
        <w:t>m</w:t>
      </w:r>
      <w:r w:rsidRPr="00215559">
        <w:rPr>
          <w:color w:val="auto"/>
          <w:spacing w:val="-1"/>
        </w:rPr>
        <w:t>i</w:t>
      </w:r>
      <w:r w:rsidRPr="00215559">
        <w:rPr>
          <w:color w:val="auto"/>
          <w:spacing w:val="-2"/>
        </w:rPr>
        <w:t>t</w:t>
      </w:r>
      <w:r w:rsidRPr="00215559">
        <w:rPr>
          <w:color w:val="auto"/>
        </w:rPr>
        <w:t>ed</w:t>
      </w:r>
      <w:r w:rsidRPr="00215559">
        <w:rPr>
          <w:color w:val="auto"/>
          <w:spacing w:val="1"/>
        </w:rPr>
        <w:t xml:space="preserve"> </w:t>
      </w:r>
      <w:r w:rsidRPr="00215559">
        <w:rPr>
          <w:color w:val="auto"/>
          <w:spacing w:val="-3"/>
        </w:rPr>
        <w:t>s</w:t>
      </w:r>
      <w:r w:rsidRPr="00215559">
        <w:rPr>
          <w:color w:val="auto"/>
        </w:rPr>
        <w:t>ou</w:t>
      </w:r>
      <w:r w:rsidRPr="00215559">
        <w:rPr>
          <w:color w:val="auto"/>
          <w:spacing w:val="-4"/>
        </w:rPr>
        <w:t>r</w:t>
      </w:r>
      <w:r w:rsidRPr="00215559">
        <w:rPr>
          <w:color w:val="auto"/>
        </w:rPr>
        <w:t>ces, be</w:t>
      </w:r>
      <w:r w:rsidRPr="00215559">
        <w:rPr>
          <w:color w:val="auto"/>
          <w:spacing w:val="-1"/>
        </w:rPr>
        <w:t xml:space="preserve"> </w:t>
      </w:r>
      <w:r w:rsidRPr="00215559">
        <w:rPr>
          <w:color w:val="auto"/>
        </w:rPr>
        <w:t>de</w:t>
      </w:r>
      <w:r w:rsidRPr="00215559">
        <w:rPr>
          <w:color w:val="auto"/>
          <w:spacing w:val="-1"/>
        </w:rPr>
        <w:t>li</w:t>
      </w:r>
      <w:r w:rsidRPr="00215559">
        <w:rPr>
          <w:color w:val="auto"/>
          <w:spacing w:val="-3"/>
        </w:rPr>
        <w:t>v</w:t>
      </w:r>
      <w:r w:rsidRPr="00215559">
        <w:rPr>
          <w:color w:val="auto"/>
        </w:rPr>
        <w:t>e</w:t>
      </w:r>
      <w:r w:rsidRPr="00215559">
        <w:rPr>
          <w:color w:val="auto"/>
          <w:spacing w:val="-1"/>
        </w:rPr>
        <w:t>r</w:t>
      </w:r>
      <w:r w:rsidRPr="00215559">
        <w:rPr>
          <w:color w:val="auto"/>
        </w:rPr>
        <w:t>ed</w:t>
      </w:r>
      <w:r w:rsidRPr="00215559">
        <w:rPr>
          <w:color w:val="auto"/>
          <w:spacing w:val="1"/>
        </w:rPr>
        <w:t xml:space="preserve"> </w:t>
      </w:r>
      <w:r w:rsidRPr="00215559">
        <w:rPr>
          <w:color w:val="auto"/>
          <w:spacing w:val="-1"/>
        </w:rPr>
        <w:t>i</w:t>
      </w:r>
      <w:r w:rsidRPr="00215559">
        <w:rPr>
          <w:color w:val="auto"/>
        </w:rPr>
        <w:t>n</w:t>
      </w:r>
      <w:r w:rsidRPr="00215559">
        <w:rPr>
          <w:color w:val="auto"/>
          <w:spacing w:val="1"/>
        </w:rPr>
        <w:t xml:space="preserve"> </w:t>
      </w:r>
      <w:r w:rsidRPr="00215559">
        <w:rPr>
          <w:color w:val="auto"/>
        </w:rPr>
        <w:t>d</w:t>
      </w:r>
      <w:r w:rsidRPr="00215559">
        <w:rPr>
          <w:color w:val="auto"/>
          <w:spacing w:val="-1"/>
        </w:rPr>
        <w:t>i</w:t>
      </w:r>
      <w:r w:rsidRPr="00215559">
        <w:rPr>
          <w:color w:val="auto"/>
        </w:rPr>
        <w:t>sc</w:t>
      </w:r>
      <w:r w:rsidRPr="00215559">
        <w:rPr>
          <w:color w:val="auto"/>
          <w:spacing w:val="-1"/>
        </w:rPr>
        <w:t>r</w:t>
      </w:r>
      <w:r w:rsidRPr="00215559">
        <w:rPr>
          <w:color w:val="auto"/>
        </w:rPr>
        <w:t>e</w:t>
      </w:r>
      <w:r w:rsidRPr="00215559">
        <w:rPr>
          <w:color w:val="auto"/>
          <w:spacing w:val="-2"/>
        </w:rPr>
        <w:t>t</w:t>
      </w:r>
      <w:r w:rsidRPr="00215559">
        <w:rPr>
          <w:color w:val="auto"/>
        </w:rPr>
        <w:t>e</w:t>
      </w:r>
      <w:r w:rsidRPr="00215559">
        <w:rPr>
          <w:color w:val="auto"/>
          <w:spacing w:val="-1"/>
        </w:rPr>
        <w:t>l</w:t>
      </w:r>
      <w:r w:rsidRPr="00215559">
        <w:rPr>
          <w:color w:val="auto"/>
        </w:rPr>
        <w:t>y</w:t>
      </w:r>
      <w:r w:rsidRPr="00215559">
        <w:rPr>
          <w:color w:val="auto"/>
          <w:spacing w:val="-2"/>
        </w:rPr>
        <w:t xml:space="preserve"> q</w:t>
      </w:r>
      <w:r w:rsidRPr="00215559">
        <w:rPr>
          <w:color w:val="auto"/>
        </w:rPr>
        <w:t>uant</w:t>
      </w:r>
      <w:r w:rsidRPr="00215559">
        <w:rPr>
          <w:color w:val="auto"/>
          <w:spacing w:val="-1"/>
        </w:rPr>
        <w:t>i</w:t>
      </w:r>
      <w:r w:rsidRPr="00215559">
        <w:rPr>
          <w:color w:val="auto"/>
          <w:spacing w:val="2"/>
        </w:rPr>
        <w:t>f</w:t>
      </w:r>
      <w:r w:rsidRPr="00215559">
        <w:rPr>
          <w:color w:val="auto"/>
          <w:spacing w:val="-1"/>
        </w:rPr>
        <w:t>i</w:t>
      </w:r>
      <w:r w:rsidRPr="00215559">
        <w:rPr>
          <w:color w:val="auto"/>
          <w:spacing w:val="-2"/>
        </w:rPr>
        <w:t>a</w:t>
      </w:r>
      <w:r w:rsidRPr="00215559">
        <w:rPr>
          <w:color w:val="auto"/>
        </w:rPr>
        <w:t>b</w:t>
      </w:r>
      <w:r w:rsidRPr="00215559">
        <w:rPr>
          <w:color w:val="auto"/>
          <w:spacing w:val="-1"/>
        </w:rPr>
        <w:t>l</w:t>
      </w:r>
      <w:r w:rsidRPr="00215559">
        <w:rPr>
          <w:color w:val="auto"/>
        </w:rPr>
        <w:t>e</w:t>
      </w:r>
      <w:r w:rsidRPr="00215559">
        <w:rPr>
          <w:color w:val="auto"/>
          <w:spacing w:val="1"/>
        </w:rPr>
        <w:t xml:space="preserve"> </w:t>
      </w:r>
      <w:r w:rsidRPr="00215559">
        <w:rPr>
          <w:color w:val="auto"/>
          <w:spacing w:val="-1"/>
        </w:rPr>
        <w:t>l</w:t>
      </w:r>
      <w:r w:rsidRPr="00215559">
        <w:rPr>
          <w:color w:val="auto"/>
          <w:spacing w:val="-2"/>
        </w:rPr>
        <w:t>o</w:t>
      </w:r>
      <w:r w:rsidRPr="00215559">
        <w:rPr>
          <w:color w:val="auto"/>
        </w:rPr>
        <w:t>ads, and c</w:t>
      </w:r>
      <w:r w:rsidRPr="00215559">
        <w:rPr>
          <w:color w:val="auto"/>
          <w:spacing w:val="-2"/>
        </w:rPr>
        <w:t>o</w:t>
      </w:r>
      <w:r w:rsidRPr="00215559">
        <w:rPr>
          <w:color w:val="auto"/>
          <w:spacing w:val="1"/>
        </w:rPr>
        <w:t>m</w:t>
      </w:r>
      <w:r w:rsidRPr="00215559">
        <w:rPr>
          <w:color w:val="auto"/>
        </w:rPr>
        <w:t>p</w:t>
      </w:r>
      <w:r w:rsidRPr="00215559">
        <w:rPr>
          <w:color w:val="auto"/>
          <w:spacing w:val="-1"/>
        </w:rPr>
        <w:t>ri</w:t>
      </w:r>
      <w:r w:rsidRPr="00215559">
        <w:rPr>
          <w:color w:val="auto"/>
        </w:rPr>
        <w:t>se</w:t>
      </w:r>
      <w:r w:rsidRPr="00215559">
        <w:rPr>
          <w:color w:val="auto"/>
          <w:spacing w:val="-1"/>
        </w:rPr>
        <w:t xml:space="preserve"> homogenous </w:t>
      </w:r>
      <w:r w:rsidRPr="00215559">
        <w:rPr>
          <w:color w:val="auto"/>
          <w:spacing w:val="1"/>
        </w:rPr>
        <w:t>m</w:t>
      </w:r>
      <w:r w:rsidRPr="00215559">
        <w:rPr>
          <w:color w:val="auto"/>
          <w:spacing w:val="-2"/>
        </w:rPr>
        <w:t>a</w:t>
      </w:r>
      <w:r w:rsidRPr="00215559">
        <w:rPr>
          <w:color w:val="auto"/>
        </w:rPr>
        <w:t>te</w:t>
      </w:r>
      <w:r w:rsidRPr="00215559">
        <w:rPr>
          <w:color w:val="auto"/>
          <w:spacing w:val="-1"/>
        </w:rPr>
        <w:t>ri</w:t>
      </w:r>
      <w:r w:rsidRPr="00215559">
        <w:rPr>
          <w:color w:val="auto"/>
        </w:rPr>
        <w:t>al</w:t>
      </w:r>
      <w:r>
        <w:rPr>
          <w:color w:val="auto"/>
        </w:rPr>
        <w:t xml:space="preserve">. See </w:t>
      </w:r>
      <w:hyperlink w:anchor="MSW,_C&amp;I_and_C&amp;D_waste_streams_received" w:history="1">
        <w:r>
          <w:rPr>
            <w:rStyle w:val="Hyperlink"/>
            <w:rFonts w:asciiTheme="minorHAnsi" w:hAnsiTheme="minorHAnsi"/>
          </w:rPr>
          <w:t>chapter 4.2.3</w:t>
        </w:r>
      </w:hyperlink>
      <w:r>
        <w:rPr>
          <w:color w:val="auto"/>
        </w:rPr>
        <w:t xml:space="preserve"> </w:t>
      </w:r>
      <w:r w:rsidRPr="00215559">
        <w:rPr>
          <w:color w:val="auto"/>
        </w:rPr>
        <w:t>of this guideline</w:t>
      </w:r>
      <w:r>
        <w:rPr>
          <w:color w:val="auto"/>
        </w:rPr>
        <w:t xml:space="preserve"> for more information.</w:t>
      </w:r>
    </w:p>
    <w:p w14:paraId="7ED43A6A" w14:textId="77777777" w:rsidR="008465E3" w:rsidRDefault="008465E3" w:rsidP="008465E3">
      <w:pPr>
        <w:spacing w:after="0"/>
        <w:rPr>
          <w:lang w:eastAsia="en-AU"/>
        </w:rPr>
      </w:pPr>
      <w:r>
        <w:rPr>
          <w:lang w:eastAsia="en-AU"/>
        </w:rPr>
        <w:br w:type="page"/>
      </w:r>
    </w:p>
    <w:p w14:paraId="2ED20160" w14:textId="6F2057C3" w:rsidR="008465E3" w:rsidRDefault="008465E3" w:rsidP="008465E3">
      <w:pPr>
        <w:pStyle w:val="Caption"/>
        <w:tabs>
          <w:tab w:val="left" w:pos="1985"/>
        </w:tabs>
      </w:pPr>
      <w:bookmarkStart w:id="180" w:name="Figure5"/>
      <w:bookmarkStart w:id="181" w:name="_Ref510531768"/>
      <w:bookmarkStart w:id="182" w:name="_Ref513608729"/>
      <w:r>
        <w:lastRenderedPageBreak/>
        <w:t>Figure 5</w:t>
      </w:r>
      <w:bookmarkEnd w:id="180"/>
      <w:bookmarkEnd w:id="181"/>
      <w:bookmarkEnd w:id="182"/>
      <w:r>
        <w:t xml:space="preserve"> – Estimating general waste stream tonnages</w:t>
      </w:r>
      <w:r w:rsidR="00B579F7">
        <w:t>.</w:t>
      </w:r>
    </w:p>
    <w:p w14:paraId="498B85EF" w14:textId="77777777" w:rsidR="008465E3" w:rsidRPr="00B374BF" w:rsidRDefault="008465E3" w:rsidP="00F542E1">
      <w:pPr>
        <w:jc w:val="center"/>
      </w:pPr>
      <w:r w:rsidRPr="004E3FBE">
        <w:rPr>
          <w:noProof/>
        </w:rPr>
        <w:drawing>
          <wp:inline distT="0" distB="0" distL="0" distR="0" wp14:anchorId="38034865" wp14:editId="7323F310">
            <wp:extent cx="4390648" cy="8161020"/>
            <wp:effectExtent l="0" t="0" r="0" b="0"/>
            <wp:docPr id="19" name="Picture 19" descr="A flowchart guiding landfill operators on how to report waste stream data under the NGER Measurement Determination. It begins by asking whether the operator is required by law to collect data on MSW, C&amp;I, and C&amp;D waste. Depending on the answers (YES/NO), the flowchart directs the reporter to use either collected data, their own estimates (if compliant with s5.5), or default waste stream percentages (s5.10). Additional decision points address restrictions on waste types and whether only C&amp;I and C&amp;D data are required. The flowchart ensures correct reporting based on available data and legal oblig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flowchart guiding landfill operators on how to report waste stream data under the NGER Measurement Determination. It begins by asking whether the operator is required by law to collect data on MSW, C&amp;I, and C&amp;D waste. Depending on the answers (YES/NO), the flowchart directs the reporter to use either collected data, their own estimates (if compliant with s5.5), or default waste stream percentages (s5.10). Additional decision points address restrictions on waste types and whether only C&amp;I and C&amp;D data are required. The flowchart ensures correct reporting based on available data and legal obligations."/>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98136" cy="8174939"/>
                    </a:xfrm>
                    <a:prstGeom prst="rect">
                      <a:avLst/>
                    </a:prstGeom>
                    <a:noFill/>
                    <a:ln>
                      <a:noFill/>
                    </a:ln>
                  </pic:spPr>
                </pic:pic>
              </a:graphicData>
            </a:graphic>
          </wp:inline>
        </w:drawing>
      </w:r>
    </w:p>
    <w:p w14:paraId="089DF54C" w14:textId="60CFB501" w:rsidR="008465E3" w:rsidRDefault="008465E3" w:rsidP="008465E3">
      <w:r>
        <w:t>Facility specific</w:t>
      </w:r>
      <w:r w:rsidRPr="00D80096">
        <w:t xml:space="preserve"> values </w:t>
      </w:r>
      <w:r>
        <w:t>of waste streams are expressed as a percentage of the total tonnes</w:t>
      </w:r>
      <w:r w:rsidR="005D6CFA">
        <w:t xml:space="preserve"> (t)</w:t>
      </w:r>
      <w:r>
        <w:t xml:space="preserve"> of general waste received at the landfill. If custom values are used, it is necessary to keep sufficient records of these </w:t>
      </w:r>
      <w:r>
        <w:lastRenderedPageBreak/>
        <w:t>quantities and the methodology used to determine which wastes are MSW, C&amp;I or C&amp;D. See below example for calculating waste stream percentages.</w:t>
      </w:r>
    </w:p>
    <w:tbl>
      <w:tblPr>
        <w:tblStyle w:val="CERCallout"/>
        <w:tblW w:w="5000" w:type="pct"/>
        <w:tblLook w:val="04A0" w:firstRow="1" w:lastRow="0" w:firstColumn="1" w:lastColumn="0" w:noHBand="0" w:noVBand="1"/>
      </w:tblPr>
      <w:tblGrid>
        <w:gridCol w:w="9710"/>
      </w:tblGrid>
      <w:tr w:rsidR="00AD07FE" w14:paraId="2FDE0031" w14:textId="77777777" w:rsidTr="00D515D4">
        <w:trPr>
          <w:cnfStyle w:val="100000000000" w:firstRow="1" w:lastRow="0" w:firstColumn="0" w:lastColumn="0" w:oddVBand="0" w:evenVBand="0" w:oddHBand="0" w:evenHBand="0" w:firstRowFirstColumn="0" w:firstRowLastColumn="0" w:lastRowFirstColumn="0" w:lastRowLastColumn="0"/>
        </w:trPr>
        <w:tc>
          <w:tcPr>
            <w:tcW w:w="5000" w:type="pct"/>
          </w:tcPr>
          <w:p w14:paraId="2ED8256C" w14:textId="77777777" w:rsidR="008465E3" w:rsidRPr="00541429" w:rsidRDefault="008465E3" w:rsidP="00696816">
            <w:pPr>
              <w:pStyle w:val="Heading3"/>
              <w:ind w:hanging="284"/>
              <w:rPr>
                <w:b/>
              </w:rPr>
            </w:pPr>
            <w:bookmarkStart w:id="183" w:name="_Toc235611158"/>
            <w:r w:rsidRPr="00541429">
              <w:rPr>
                <w:b/>
              </w:rPr>
              <w:t>Example of waste stream calculation</w:t>
            </w:r>
            <w:bookmarkEnd w:id="183"/>
          </w:p>
          <w:p w14:paraId="35207EA5" w14:textId="77777777" w:rsidR="008465E3" w:rsidRPr="00541429" w:rsidRDefault="008465E3">
            <w:pPr>
              <w:ind w:left="0"/>
              <w:rPr>
                <w:b w:val="0"/>
                <w:szCs w:val="22"/>
              </w:rPr>
            </w:pPr>
            <w:r w:rsidRPr="00541429">
              <w:rPr>
                <w:b w:val="0"/>
                <w:szCs w:val="22"/>
              </w:rPr>
              <w:t>A landfill receives 100,000 tonnes per annum (</w:t>
            </w:r>
            <w:proofErr w:type="spellStart"/>
            <w:r w:rsidRPr="00541429">
              <w:rPr>
                <w:b w:val="0"/>
                <w:szCs w:val="22"/>
              </w:rPr>
              <w:t>tpa</w:t>
            </w:r>
            <w:proofErr w:type="spellEnd"/>
            <w:r w:rsidRPr="00541429">
              <w:rPr>
                <w:b w:val="0"/>
                <w:szCs w:val="22"/>
              </w:rPr>
              <w:t>) of waste, as measured at the weighbridge. Of this, the landfill operator estimates the following quantities of waste were received:</w:t>
            </w:r>
          </w:p>
          <w:p w14:paraId="3AA754B0" w14:textId="5037A8C5" w:rsidR="008465E3" w:rsidRPr="00541429" w:rsidRDefault="008465E3">
            <w:pPr>
              <w:pStyle w:val="CERbullets"/>
              <w:rPr>
                <w:b w:val="0"/>
                <w:szCs w:val="22"/>
              </w:rPr>
            </w:pPr>
            <w:r>
              <w:rPr>
                <w:b w:val="0"/>
              </w:rPr>
              <w:t>5</w:t>
            </w:r>
            <w:r w:rsidR="5ECA936E">
              <w:rPr>
                <w:b w:val="0"/>
              </w:rPr>
              <w:t> </w:t>
            </w:r>
            <w:proofErr w:type="spellStart"/>
            <w:r>
              <w:rPr>
                <w:b w:val="0"/>
              </w:rPr>
              <w:t>tpa</w:t>
            </w:r>
            <w:proofErr w:type="spellEnd"/>
            <w:r>
              <w:rPr>
                <w:b w:val="0"/>
              </w:rPr>
              <w:t xml:space="preserve"> of AWT residue (homogenous waste)</w:t>
            </w:r>
          </w:p>
          <w:p w14:paraId="4068A81F" w14:textId="31CB2A9F" w:rsidR="008465E3" w:rsidRPr="00541429" w:rsidRDefault="008465E3">
            <w:pPr>
              <w:pStyle w:val="CERbullets"/>
              <w:rPr>
                <w:b w:val="0"/>
                <w:szCs w:val="22"/>
              </w:rPr>
            </w:pPr>
            <w:r>
              <w:rPr>
                <w:b w:val="0"/>
              </w:rPr>
              <w:t>10</w:t>
            </w:r>
            <w:r w:rsidR="5ECA936E">
              <w:rPr>
                <w:b w:val="0"/>
              </w:rPr>
              <w:t> </w:t>
            </w:r>
            <w:proofErr w:type="spellStart"/>
            <w:r>
              <w:rPr>
                <w:b w:val="0"/>
              </w:rPr>
              <w:t>tpa</w:t>
            </w:r>
            <w:proofErr w:type="spellEnd"/>
            <w:r>
              <w:rPr>
                <w:b w:val="0"/>
              </w:rPr>
              <w:t xml:space="preserve"> inert waste (homogenous waste)</w:t>
            </w:r>
          </w:p>
          <w:p w14:paraId="0A069258" w14:textId="551B1616" w:rsidR="008465E3" w:rsidRPr="00541429" w:rsidRDefault="008465E3">
            <w:pPr>
              <w:pStyle w:val="CERbullets"/>
              <w:rPr>
                <w:b w:val="0"/>
                <w:szCs w:val="22"/>
              </w:rPr>
            </w:pPr>
            <w:r>
              <w:rPr>
                <w:b w:val="0"/>
              </w:rPr>
              <w:t>25</w:t>
            </w:r>
            <w:r w:rsidR="5ECA936E">
              <w:rPr>
                <w:b w:val="0"/>
              </w:rPr>
              <w:t> </w:t>
            </w:r>
            <w:proofErr w:type="spellStart"/>
            <w:r>
              <w:rPr>
                <w:b w:val="0"/>
              </w:rPr>
              <w:t>tpa</w:t>
            </w:r>
            <w:proofErr w:type="spellEnd"/>
            <w:r>
              <w:rPr>
                <w:b w:val="0"/>
              </w:rPr>
              <w:t xml:space="preserve"> MSW</w:t>
            </w:r>
          </w:p>
          <w:p w14:paraId="3928EEB8" w14:textId="11BF8BE8" w:rsidR="008465E3" w:rsidRPr="00541429" w:rsidRDefault="008465E3">
            <w:pPr>
              <w:pStyle w:val="CERbullets"/>
              <w:rPr>
                <w:b w:val="0"/>
                <w:szCs w:val="22"/>
              </w:rPr>
            </w:pPr>
            <w:r>
              <w:rPr>
                <w:b w:val="0"/>
              </w:rPr>
              <w:t>20</w:t>
            </w:r>
            <w:r w:rsidR="5ECA936E">
              <w:rPr>
                <w:b w:val="0"/>
              </w:rPr>
              <w:t> </w:t>
            </w:r>
            <w:proofErr w:type="spellStart"/>
            <w:r>
              <w:rPr>
                <w:b w:val="0"/>
              </w:rPr>
              <w:t>tpa</w:t>
            </w:r>
            <w:proofErr w:type="spellEnd"/>
            <w:r>
              <w:rPr>
                <w:b w:val="0"/>
              </w:rPr>
              <w:t xml:space="preserve"> C&amp;I</w:t>
            </w:r>
          </w:p>
          <w:p w14:paraId="725ADDE2" w14:textId="165A138A" w:rsidR="008465E3" w:rsidRPr="00541429" w:rsidRDefault="008465E3">
            <w:pPr>
              <w:pStyle w:val="CERbullets"/>
              <w:rPr>
                <w:b w:val="0"/>
                <w:szCs w:val="22"/>
              </w:rPr>
            </w:pPr>
            <w:r>
              <w:rPr>
                <w:b w:val="0"/>
              </w:rPr>
              <w:t>40</w:t>
            </w:r>
            <w:r w:rsidR="5ECA936E">
              <w:rPr>
                <w:b w:val="0"/>
              </w:rPr>
              <w:t> </w:t>
            </w:r>
            <w:proofErr w:type="spellStart"/>
            <w:r>
              <w:rPr>
                <w:b w:val="0"/>
              </w:rPr>
              <w:t>tpa</w:t>
            </w:r>
            <w:proofErr w:type="spellEnd"/>
            <w:r>
              <w:rPr>
                <w:b w:val="0"/>
              </w:rPr>
              <w:t xml:space="preserve"> C&amp;D</w:t>
            </w:r>
          </w:p>
          <w:p w14:paraId="22FF2D86" w14:textId="77777777" w:rsidR="008465E3" w:rsidRPr="00541429" w:rsidRDefault="008465E3">
            <w:pPr>
              <w:pStyle w:val="CERbullets"/>
              <w:ind w:left="0"/>
              <w:rPr>
                <w:b w:val="0"/>
                <w:szCs w:val="22"/>
              </w:rPr>
            </w:pPr>
            <w:r>
              <w:rPr>
                <w:b w:val="0"/>
              </w:rPr>
              <w:t>The estimated waste stream percentages are:</w:t>
            </w:r>
          </w:p>
          <w:p w14:paraId="3282426D" w14:textId="77777777" w:rsidR="008465E3" w:rsidRPr="00541429" w:rsidRDefault="008465E3">
            <w:pPr>
              <w:pStyle w:val="CERbullets"/>
              <w:rPr>
                <w:b w:val="0"/>
                <w:szCs w:val="22"/>
              </w:rPr>
            </w:pPr>
            <w:r>
              <w:rPr>
                <w:b w:val="0"/>
              </w:rPr>
              <w:t>MSW 29% = 25</w:t>
            </w:r>
            <w:proofErr w:type="gramStart"/>
            <w:r>
              <w:rPr>
                <w:b w:val="0"/>
              </w:rPr>
              <w:t>/(</w:t>
            </w:r>
            <w:proofErr w:type="gramEnd"/>
            <w:r>
              <w:rPr>
                <w:b w:val="0"/>
              </w:rPr>
              <w:t>25+20+40)</w:t>
            </w:r>
          </w:p>
          <w:p w14:paraId="4A3B13C8" w14:textId="77777777" w:rsidR="008465E3" w:rsidRPr="00541429" w:rsidRDefault="008465E3">
            <w:pPr>
              <w:pStyle w:val="CERbullets"/>
              <w:rPr>
                <w:b w:val="0"/>
                <w:szCs w:val="22"/>
              </w:rPr>
            </w:pPr>
            <w:r>
              <w:rPr>
                <w:b w:val="0"/>
              </w:rPr>
              <w:t>C&amp;I 24% = 20</w:t>
            </w:r>
            <w:proofErr w:type="gramStart"/>
            <w:r>
              <w:rPr>
                <w:b w:val="0"/>
              </w:rPr>
              <w:t>/(</w:t>
            </w:r>
            <w:proofErr w:type="gramEnd"/>
            <w:r>
              <w:rPr>
                <w:b w:val="0"/>
              </w:rPr>
              <w:t>25+20+40)</w:t>
            </w:r>
          </w:p>
          <w:p w14:paraId="5772C4BC" w14:textId="77777777" w:rsidR="008465E3" w:rsidRPr="00541429" w:rsidRDefault="008465E3">
            <w:pPr>
              <w:pStyle w:val="CERbullets"/>
              <w:rPr>
                <w:b w:val="0"/>
                <w:szCs w:val="22"/>
              </w:rPr>
            </w:pPr>
            <w:r>
              <w:rPr>
                <w:b w:val="0"/>
              </w:rPr>
              <w:t>C&amp;D 47% = 40</w:t>
            </w:r>
            <w:proofErr w:type="gramStart"/>
            <w:r>
              <w:rPr>
                <w:b w:val="0"/>
              </w:rPr>
              <w:t>/(</w:t>
            </w:r>
            <w:proofErr w:type="gramEnd"/>
            <w:r>
              <w:rPr>
                <w:b w:val="0"/>
              </w:rPr>
              <w:t>25+20+40)</w:t>
            </w:r>
          </w:p>
          <w:p w14:paraId="68F23B68" w14:textId="77777777" w:rsidR="008465E3" w:rsidRPr="00B57B9D" w:rsidRDefault="008465E3">
            <w:pPr>
              <w:ind w:left="0"/>
              <w:rPr>
                <w:sz w:val="20"/>
                <w:szCs w:val="20"/>
              </w:rPr>
            </w:pPr>
            <w:r w:rsidRPr="00541429">
              <w:rPr>
                <w:b w:val="0"/>
                <w:szCs w:val="22"/>
              </w:rPr>
              <w:t>Note: The quantities of homogenous waste are not included in the calculation, as they are not considered part of a general waste stream.</w:t>
            </w:r>
          </w:p>
        </w:tc>
      </w:tr>
    </w:tbl>
    <w:p w14:paraId="5AAD613C" w14:textId="77777777" w:rsidR="00F542E1" w:rsidRDefault="00F542E1" w:rsidP="008465E3"/>
    <w:p w14:paraId="72BA117E" w14:textId="16A07FBF" w:rsidR="008465E3" w:rsidRDefault="008465E3" w:rsidP="008465E3">
      <w:r>
        <w:t>C</w:t>
      </w:r>
      <w:r w:rsidRPr="00D80096">
        <w:t xml:space="preserve">ustom values </w:t>
      </w:r>
      <w:r>
        <w:t xml:space="preserve">of waste streams </w:t>
      </w:r>
      <w:r w:rsidRPr="00D80096">
        <w:t>can be entered</w:t>
      </w:r>
      <w:r>
        <w:t xml:space="preserve"> in the SWC </w:t>
      </w:r>
      <w:r w:rsidRPr="00D80096">
        <w:t>to comply with state or territory law</w:t>
      </w:r>
      <w:r>
        <w:t xml:space="preserve"> or the landfill operator’s own estimates, if applicable</w:t>
      </w:r>
      <w:r w:rsidRPr="00D80096">
        <w:t>.</w:t>
      </w:r>
      <w:r>
        <w:t xml:space="preserve"> If custom data is not entered, </w:t>
      </w:r>
      <w:r w:rsidRPr="005157C5">
        <w:t>t</w:t>
      </w:r>
      <w:r w:rsidRPr="00D80096">
        <w:t xml:space="preserve">he </w:t>
      </w:r>
      <w:r>
        <w:t>SWC</w:t>
      </w:r>
      <w:r w:rsidRPr="00D80096">
        <w:t xml:space="preserve"> defaults to the percentages </w:t>
      </w:r>
      <w:r>
        <w:t xml:space="preserve">listed at </w:t>
      </w:r>
      <w:r w:rsidR="00CC5219">
        <w:t>s</w:t>
      </w:r>
      <w:r>
        <w:t>s5.10(3</w:t>
      </w:r>
      <w:r w:rsidRPr="000504D3">
        <w:t xml:space="preserve">) of the </w:t>
      </w:r>
      <w:r>
        <w:t>NGER Measurement Determination</w:t>
      </w:r>
      <w:r w:rsidRPr="00D80096">
        <w:t>.</w:t>
      </w:r>
    </w:p>
    <w:p w14:paraId="673E09BB" w14:textId="77777777" w:rsidR="008465E3" w:rsidRDefault="008465E3" w:rsidP="008465E3">
      <w:r>
        <w:t>If the landfill is permitted to receive only non-putrescible waste or C&amp;I and C&amp;D, the waste may be assumed to consist of C&amp;I and C&amp;D waste exclusively.</w:t>
      </w:r>
    </w:p>
    <w:p w14:paraId="5208279E" w14:textId="77777777" w:rsidR="008465E3" w:rsidRDefault="008465E3" w:rsidP="008465E3">
      <w:pPr>
        <w:pStyle w:val="CERnumbering"/>
        <w:rPr>
          <w:color w:val="000000" w:themeColor="text1"/>
        </w:rPr>
      </w:pPr>
      <w:bookmarkStart w:id="184" w:name="_Ref503538087"/>
      <w:r w:rsidRPr="00E01986">
        <w:t>If</w:t>
      </w:r>
      <w:r w:rsidRPr="00903B64">
        <w:rPr>
          <w:color w:val="000000" w:themeColor="text1"/>
        </w:rPr>
        <w:t xml:space="preserve"> the landfill is only permitted to receive either C&amp;I </w:t>
      </w:r>
      <w:r w:rsidRPr="0018498E">
        <w:rPr>
          <w:color w:val="000000" w:themeColor="text1"/>
        </w:rPr>
        <w:t>or</w:t>
      </w:r>
      <w:r w:rsidRPr="00903B64">
        <w:rPr>
          <w:color w:val="000000" w:themeColor="text1"/>
        </w:rPr>
        <w:t xml:space="preserve"> C&amp;D waste, then that waste stream</w:t>
      </w:r>
      <w:r>
        <w:rPr>
          <w:color w:val="000000" w:themeColor="text1"/>
        </w:rPr>
        <w:t xml:space="preserve"> (as applicable)</w:t>
      </w:r>
      <w:r w:rsidRPr="00903B64">
        <w:rPr>
          <w:color w:val="000000" w:themeColor="text1"/>
        </w:rPr>
        <w:t xml:space="preserve"> </w:t>
      </w:r>
      <w:r>
        <w:rPr>
          <w:color w:val="000000" w:themeColor="text1"/>
        </w:rPr>
        <w:t>is</w:t>
      </w:r>
      <w:r w:rsidRPr="00903B64">
        <w:rPr>
          <w:color w:val="000000" w:themeColor="text1"/>
        </w:rPr>
        <w:t xml:space="preserve"> taken to constitute all the waste received.</w:t>
      </w:r>
    </w:p>
    <w:p w14:paraId="1DE4CCB1" w14:textId="7863B34A" w:rsidR="008465E3" w:rsidRDefault="008465E3" w:rsidP="008465E3">
      <w:r>
        <w:t>C</w:t>
      </w:r>
      <w:r w:rsidRPr="00D80096">
        <w:t xml:space="preserve">ustom values </w:t>
      </w:r>
      <w:r>
        <w:t xml:space="preserve">for C&amp;I and C&amp;D waste streams </w:t>
      </w:r>
      <w:r w:rsidRPr="00D80096">
        <w:t>can be entered</w:t>
      </w:r>
      <w:r>
        <w:t xml:space="preserve"> in the SWC </w:t>
      </w:r>
      <w:r w:rsidRPr="00D80096">
        <w:t>to comply with state or territory law.</w:t>
      </w:r>
      <w:r>
        <w:t xml:space="preserve"> If custom data is not entered, </w:t>
      </w:r>
      <w:r w:rsidRPr="005157C5">
        <w:t>t</w:t>
      </w:r>
      <w:r w:rsidRPr="00D80096">
        <w:t xml:space="preserve">he </w:t>
      </w:r>
      <w:r>
        <w:t>SWC</w:t>
      </w:r>
      <w:r w:rsidRPr="00D80096">
        <w:t xml:space="preserve"> defaults to the percentages </w:t>
      </w:r>
      <w:r>
        <w:t>listed at s</w:t>
      </w:r>
      <w:r w:rsidR="00CC5219">
        <w:t>s</w:t>
      </w:r>
      <w:r>
        <w:t>5.10(4</w:t>
      </w:r>
      <w:r w:rsidRPr="000504D3">
        <w:t xml:space="preserve">) of the </w:t>
      </w:r>
      <w:r>
        <w:t>NGER Measurement Determination</w:t>
      </w:r>
      <w:r w:rsidRPr="00D80096">
        <w:t>.</w:t>
      </w:r>
    </w:p>
    <w:bookmarkEnd w:id="184"/>
    <w:p w14:paraId="6D8D522D" w14:textId="1EF1601A" w:rsidR="008465E3" w:rsidRDefault="008465E3" w:rsidP="008465E3">
      <w:r w:rsidRPr="5FC95076">
        <w:t>Note:</w:t>
      </w:r>
      <w:r>
        <w:t xml:space="preserve"> </w:t>
      </w:r>
      <w:r w:rsidRPr="00957A69">
        <w:t>Waste must not be reclassified because of processes at transfer stations. For example, MSW waste must not be reclassified as C&amp;I waste when transferred through a transfer station to reduce calculated emissions. This applies to all landfills and transfer stations, regardless of state and territory regulations and local waste handling and waste processing practices.</w:t>
      </w:r>
      <w:r w:rsidRPr="00957A69">
        <w:rPr>
          <w:spacing w:val="-2"/>
        </w:rPr>
        <w:t xml:space="preserve"> R</w:t>
      </w:r>
      <w:r w:rsidRPr="00957A69">
        <w:t>ec</w:t>
      </w:r>
      <w:r w:rsidRPr="00957A69">
        <w:rPr>
          <w:spacing w:val="-1"/>
        </w:rPr>
        <w:t>l</w:t>
      </w:r>
      <w:r w:rsidRPr="00957A69">
        <w:t>ass</w:t>
      </w:r>
      <w:r w:rsidRPr="00957A69">
        <w:rPr>
          <w:spacing w:val="-3"/>
        </w:rPr>
        <w:t>i</w:t>
      </w:r>
      <w:r w:rsidRPr="00957A69">
        <w:rPr>
          <w:spacing w:val="2"/>
        </w:rPr>
        <w:t>f</w:t>
      </w:r>
      <w:r w:rsidRPr="00957A69">
        <w:rPr>
          <w:spacing w:val="-1"/>
        </w:rPr>
        <w:t>i</w:t>
      </w:r>
      <w:r w:rsidRPr="00957A69">
        <w:t>ca</w:t>
      </w:r>
      <w:r w:rsidRPr="00957A69">
        <w:rPr>
          <w:spacing w:val="-2"/>
        </w:rPr>
        <w:t>t</w:t>
      </w:r>
      <w:r w:rsidRPr="00957A69">
        <w:rPr>
          <w:spacing w:val="-1"/>
        </w:rPr>
        <w:t>i</w:t>
      </w:r>
      <w:r w:rsidRPr="00957A69">
        <w:t>on</w:t>
      </w:r>
      <w:r w:rsidRPr="00957A69">
        <w:rPr>
          <w:spacing w:val="1"/>
        </w:rPr>
        <w:t xml:space="preserve"> of waste because of processes at transfer stations is not in accordance with </w:t>
      </w:r>
      <w:r w:rsidRPr="00957A69">
        <w:t>t</w:t>
      </w:r>
      <w:r w:rsidRPr="00957A69">
        <w:rPr>
          <w:spacing w:val="-2"/>
        </w:rPr>
        <w:t>h</w:t>
      </w:r>
      <w:r w:rsidRPr="00957A69">
        <w:t>e</w:t>
      </w:r>
      <w:r w:rsidRPr="00957A69">
        <w:rPr>
          <w:spacing w:val="1"/>
        </w:rPr>
        <w:t xml:space="preserve"> general principles for measuring emiss</w:t>
      </w:r>
      <w:r>
        <w:rPr>
          <w:spacing w:val="1"/>
        </w:rPr>
        <w:t>ions which are described in s</w:t>
      </w:r>
      <w:r w:rsidRPr="00957A69">
        <w:rPr>
          <w:spacing w:val="1"/>
        </w:rPr>
        <w:t xml:space="preserve">ection 1.13 of the </w:t>
      </w:r>
      <w:r>
        <w:rPr>
          <w:spacing w:val="1"/>
        </w:rPr>
        <w:t>NGER Measurement Determination</w:t>
      </w:r>
      <w:r w:rsidRPr="00957A69">
        <w:t>.</w:t>
      </w:r>
    </w:p>
    <w:p w14:paraId="61968B2C" w14:textId="77777777" w:rsidR="008465E3" w:rsidRPr="00696816" w:rsidRDefault="008465E3" w:rsidP="00696816">
      <w:pPr>
        <w:pStyle w:val="Heading2"/>
        <w:numPr>
          <w:ilvl w:val="2"/>
          <w:numId w:val="41"/>
        </w:numPr>
        <w:tabs>
          <w:tab w:val="num" w:pos="2160"/>
        </w:tabs>
        <w:ind w:left="720" w:hanging="720"/>
        <w:rPr>
          <w:bCs w:val="0"/>
          <w:szCs w:val="25"/>
        </w:rPr>
      </w:pPr>
      <w:bookmarkStart w:id="185" w:name="MSW,_C&amp;I_and_C&amp;D_waste_streams_received"/>
      <w:bookmarkStart w:id="186" w:name="_Homogenous_waste_streams"/>
      <w:bookmarkStart w:id="187" w:name="_Ref510531791"/>
      <w:bookmarkStart w:id="188" w:name="_Toc46470561"/>
      <w:bookmarkStart w:id="189" w:name="_Toc46470617"/>
      <w:bookmarkStart w:id="190" w:name="_Toc46911054"/>
      <w:bookmarkStart w:id="191" w:name="_Toc107933651"/>
      <w:bookmarkStart w:id="192" w:name="_Toc235611159"/>
      <w:bookmarkStart w:id="193" w:name="_Toc489966775"/>
      <w:bookmarkEnd w:id="185"/>
      <w:bookmarkEnd w:id="186"/>
      <w:r w:rsidRPr="00696816">
        <w:rPr>
          <w:bCs w:val="0"/>
          <w:sz w:val="25"/>
          <w:szCs w:val="25"/>
        </w:rPr>
        <w:t>Homogenous waste streams</w:t>
      </w:r>
      <w:bookmarkEnd w:id="187"/>
      <w:bookmarkEnd w:id="188"/>
      <w:bookmarkEnd w:id="189"/>
      <w:bookmarkEnd w:id="190"/>
      <w:bookmarkEnd w:id="191"/>
      <w:bookmarkEnd w:id="192"/>
    </w:p>
    <w:p w14:paraId="6765F684" w14:textId="77777777" w:rsidR="008465E3" w:rsidRDefault="008465E3" w:rsidP="007E687B">
      <w:pPr>
        <w:spacing w:before="240"/>
      </w:pPr>
      <w:r>
        <w:t xml:space="preserve">Homogenous waste streams </w:t>
      </w:r>
      <w:r w:rsidRPr="00356A21">
        <w:rPr>
          <w:bCs/>
        </w:rPr>
        <w:t>must</w:t>
      </w:r>
      <w:r>
        <w:t xml:space="preserve"> be estimated where the landfill receives discrete waste composed of a homogenous composition during the year. Homogenous waste streams present the landfill operator the </w:t>
      </w:r>
      <w:r>
        <w:lastRenderedPageBreak/>
        <w:t>opportunity to undertake str</w:t>
      </w:r>
      <w:r w:rsidRPr="00F21C32">
        <w:rPr>
          <w:szCs w:val="22"/>
        </w:rPr>
        <w:t>eam-specific sampling and analysis for waste loads of single origin together with default compositions for waste loads of dispersed origin. Homogenous waste streams (</w:t>
      </w:r>
      <w:r w:rsidRPr="00712257">
        <w:rPr>
          <w:szCs w:val="22"/>
        </w:rPr>
        <w:t xml:space="preserve">s5.10A </w:t>
      </w:r>
      <w:r>
        <w:rPr>
          <w:szCs w:val="22"/>
        </w:rPr>
        <w:t>NGER Measurement Determination</w:t>
      </w:r>
      <w:r w:rsidRPr="00F21C32">
        <w:rPr>
          <w:szCs w:val="22"/>
        </w:rPr>
        <w:t>) are</w:t>
      </w:r>
      <w:r w:rsidRPr="009802CE">
        <w:t xml:space="preserve"> as follows:</w:t>
      </w:r>
    </w:p>
    <w:p w14:paraId="4DAF167F" w14:textId="77777777" w:rsidR="008465E3" w:rsidRDefault="008465E3" w:rsidP="008465E3">
      <w:pPr>
        <w:pStyle w:val="CERbullets"/>
        <w:numPr>
          <w:ilvl w:val="0"/>
          <w:numId w:val="40"/>
        </w:numPr>
      </w:pPr>
      <w:r>
        <w:t>AWT residues</w:t>
      </w:r>
    </w:p>
    <w:p w14:paraId="50FED93B" w14:textId="77777777" w:rsidR="008465E3" w:rsidRDefault="008465E3" w:rsidP="008465E3">
      <w:pPr>
        <w:pStyle w:val="CERbullets"/>
        <w:numPr>
          <w:ilvl w:val="0"/>
          <w:numId w:val="40"/>
        </w:numPr>
      </w:pPr>
      <w:r>
        <w:t>shredder flock (such as waste from scrap metal recycling facilities)</w:t>
      </w:r>
    </w:p>
    <w:p w14:paraId="5BE09721" w14:textId="77777777" w:rsidR="008465E3" w:rsidRDefault="008465E3" w:rsidP="008465E3">
      <w:pPr>
        <w:pStyle w:val="CERbullets"/>
        <w:numPr>
          <w:ilvl w:val="0"/>
          <w:numId w:val="40"/>
        </w:numPr>
      </w:pPr>
      <w:r>
        <w:t>inert waste.</w:t>
      </w:r>
    </w:p>
    <w:p w14:paraId="5212C001" w14:textId="1F8D7F10" w:rsidR="008465E3" w:rsidRDefault="008465E3" w:rsidP="008465E3">
      <w:r>
        <w:t xml:space="preserve">Homogenous waste streams have the following </w:t>
      </w:r>
      <w:r w:rsidRPr="00F21C32">
        <w:rPr>
          <w:szCs w:val="22"/>
        </w:rPr>
        <w:t>characteristics (</w:t>
      </w:r>
      <w:r w:rsidR="00B934D2">
        <w:rPr>
          <w:szCs w:val="22"/>
        </w:rPr>
        <w:t>s</w:t>
      </w:r>
      <w:r w:rsidRPr="00712257">
        <w:rPr>
          <w:szCs w:val="22"/>
        </w:rPr>
        <w:t>s5.10</w:t>
      </w:r>
      <w:proofErr w:type="gramStart"/>
      <w:r w:rsidRPr="00712257">
        <w:rPr>
          <w:szCs w:val="22"/>
        </w:rPr>
        <w:t>A(</w:t>
      </w:r>
      <w:proofErr w:type="gramEnd"/>
      <w:r>
        <w:rPr>
          <w:szCs w:val="22"/>
        </w:rPr>
        <w:t>2</w:t>
      </w:r>
      <w:r w:rsidRPr="00712257">
        <w:rPr>
          <w:szCs w:val="22"/>
        </w:rPr>
        <w:t xml:space="preserve">) </w:t>
      </w:r>
      <w:r>
        <w:rPr>
          <w:szCs w:val="22"/>
        </w:rPr>
        <w:t>NGER Measurement Determination</w:t>
      </w:r>
      <w:r w:rsidRPr="00F21C32">
        <w:rPr>
          <w:szCs w:val="22"/>
        </w:rPr>
        <w:t>):</w:t>
      </w:r>
    </w:p>
    <w:p w14:paraId="345CB93C" w14:textId="77777777" w:rsidR="008465E3" w:rsidRDefault="008465E3" w:rsidP="008465E3">
      <w:pPr>
        <w:pStyle w:val="CERbullets"/>
        <w:numPr>
          <w:ilvl w:val="0"/>
          <w:numId w:val="40"/>
        </w:numPr>
      </w:pPr>
      <w:r>
        <w:t xml:space="preserve">they are from a single known and verifiable origin, as evidenced by invoices (or other delivery documentation if delivery does not involve a commercial transaction) </w:t>
      </w:r>
    </w:p>
    <w:p w14:paraId="643B0896" w14:textId="77777777" w:rsidR="008465E3" w:rsidRDefault="008465E3" w:rsidP="008465E3">
      <w:pPr>
        <w:pStyle w:val="CERbullets"/>
        <w:numPr>
          <w:ilvl w:val="0"/>
          <w:numId w:val="40"/>
        </w:numPr>
      </w:pPr>
      <w:r>
        <w:t>they are not extracted from a general waste stream</w:t>
      </w:r>
    </w:p>
    <w:p w14:paraId="47C561DF" w14:textId="77777777" w:rsidR="008465E3" w:rsidRDefault="008465E3" w:rsidP="008465E3">
      <w:pPr>
        <w:pStyle w:val="CERbullets"/>
        <w:numPr>
          <w:ilvl w:val="0"/>
          <w:numId w:val="40"/>
        </w:numPr>
      </w:pPr>
      <w:r>
        <w:t>they do not undergo compositional change between generation and delivery to a landfill</w:t>
      </w:r>
    </w:p>
    <w:p w14:paraId="7A4879C1" w14:textId="77777777" w:rsidR="008465E3" w:rsidRDefault="008465E3" w:rsidP="008465E3">
      <w:pPr>
        <w:pStyle w:val="CERbullets"/>
        <w:numPr>
          <w:ilvl w:val="0"/>
          <w:numId w:val="40"/>
        </w:numPr>
      </w:pPr>
      <w:r>
        <w:t xml:space="preserve">they are delivered in loads only containing AWT residue, shredder flock or inert waste. </w:t>
      </w:r>
    </w:p>
    <w:p w14:paraId="4973E7D6" w14:textId="77777777" w:rsidR="008465E3" w:rsidRDefault="008465E3" w:rsidP="008465E3">
      <w:r w:rsidRPr="00432F0E">
        <w:t xml:space="preserve">If </w:t>
      </w:r>
      <w:r>
        <w:t xml:space="preserve">inert </w:t>
      </w:r>
      <w:r w:rsidRPr="00432F0E">
        <w:t xml:space="preserve">waste </w:t>
      </w:r>
      <w:r>
        <w:t xml:space="preserve">is </w:t>
      </w:r>
      <w:r w:rsidRPr="00432F0E">
        <w:t>received at</w:t>
      </w:r>
      <w:r>
        <w:t xml:space="preserve"> the landfill, but does not meet </w:t>
      </w:r>
      <w:r w:rsidRPr="0018498E">
        <w:t>all</w:t>
      </w:r>
      <w:r>
        <w:t xml:space="preserve"> the above characteristics, it cannot be classified as homogenous waste.</w:t>
      </w:r>
    </w:p>
    <w:tbl>
      <w:tblPr>
        <w:tblStyle w:val="CERCallout"/>
        <w:tblW w:w="5000" w:type="pct"/>
        <w:tblLook w:val="04A0" w:firstRow="1" w:lastRow="0" w:firstColumn="1" w:lastColumn="0" w:noHBand="0" w:noVBand="1"/>
      </w:tblPr>
      <w:tblGrid>
        <w:gridCol w:w="9710"/>
      </w:tblGrid>
      <w:tr w:rsidR="00AD07FE" w14:paraId="697E6A13" w14:textId="77777777" w:rsidTr="00D515D4">
        <w:trPr>
          <w:cnfStyle w:val="100000000000" w:firstRow="1" w:lastRow="0" w:firstColumn="0" w:lastColumn="0" w:oddVBand="0" w:evenVBand="0" w:oddHBand="0" w:evenHBand="0" w:firstRowFirstColumn="0" w:firstRowLastColumn="0" w:lastRowFirstColumn="0" w:lastRowLastColumn="0"/>
        </w:trPr>
        <w:tc>
          <w:tcPr>
            <w:tcW w:w="5000" w:type="pct"/>
          </w:tcPr>
          <w:p w14:paraId="7E91C6FE" w14:textId="77777777" w:rsidR="008465E3" w:rsidRPr="00541429" w:rsidRDefault="008465E3" w:rsidP="00696816">
            <w:pPr>
              <w:pStyle w:val="Heading3"/>
              <w:rPr>
                <w:b/>
              </w:rPr>
            </w:pPr>
            <w:bookmarkStart w:id="194" w:name="_Toc235611160"/>
            <w:bookmarkStart w:id="195" w:name="_Hlk43925957"/>
            <w:r w:rsidRPr="00541429">
              <w:rPr>
                <w:b/>
              </w:rPr>
              <w:t>Examples of homogenous waste classification</w:t>
            </w:r>
            <w:bookmarkEnd w:id="194"/>
          </w:p>
          <w:p w14:paraId="398BFEB4" w14:textId="77777777" w:rsidR="008465E3" w:rsidRPr="00541429" w:rsidRDefault="008465E3">
            <w:pPr>
              <w:rPr>
                <w:b w:val="0"/>
              </w:rPr>
            </w:pPr>
            <w:r w:rsidRPr="00541429">
              <w:rPr>
                <w:b w:val="0"/>
              </w:rPr>
              <w:t>If a truck brings in an inert waste load from a demolition site but does not have appropriate documentation that the waste is from a single known and verifiable origin, it cannot be classified as a homogenous waste stream. This waste should be classified as C&amp;D.</w:t>
            </w:r>
          </w:p>
          <w:p w14:paraId="4AB6FFC1" w14:textId="77777777" w:rsidR="008465E3" w:rsidRDefault="008465E3">
            <w:r w:rsidRPr="00541429">
              <w:rPr>
                <w:b w:val="0"/>
              </w:rPr>
              <w:t>If a truck transfers AWT residue, such as from a facility adjacent to the landfill (a single known and verifiable origin) that includes other waste materials, it cannot be classified as a homogenous waste stream. In this case, a more appropriate classification would be C&amp;I waste.</w:t>
            </w:r>
          </w:p>
        </w:tc>
      </w:tr>
    </w:tbl>
    <w:bookmarkEnd w:id="195"/>
    <w:p w14:paraId="31B84860" w14:textId="77777777" w:rsidR="008465E3" w:rsidRDefault="008465E3" w:rsidP="008465E3">
      <w:pPr>
        <w:spacing w:before="120"/>
      </w:pPr>
      <w:r w:rsidRPr="00432F0E">
        <w:t>The</w:t>
      </w:r>
      <w:r>
        <w:rPr>
          <w:b/>
        </w:rPr>
        <w:t xml:space="preserve"> </w:t>
      </w:r>
      <w:r w:rsidRPr="00432F0E">
        <w:t xml:space="preserve">requirement to report homogenous waste separately from general waste came into </w:t>
      </w:r>
      <w:r w:rsidRPr="00CB5A29">
        <w:t>effect in 2013</w:t>
      </w:r>
      <w:r>
        <w:t>–14</w:t>
      </w:r>
      <w:r w:rsidRPr="00CB5A29">
        <w:t>.</w:t>
      </w:r>
      <w:r w:rsidRPr="00CB5A29">
        <w:rPr>
          <w:b/>
        </w:rPr>
        <w:t xml:space="preserve"> </w:t>
      </w:r>
      <w:r w:rsidRPr="00CB5A29">
        <w:t>Waste accepted in the landfill from 2013</w:t>
      </w:r>
      <w:r>
        <w:t xml:space="preserve">–14 </w:t>
      </w:r>
      <w:r w:rsidRPr="00CB5A29">
        <w:t>onwards that meets the homogenous waste stre</w:t>
      </w:r>
      <w:r>
        <w:t>am characteristics should be reported separately. This will affect the calculation of the opening stock of degradable organic carbon at the beginning of the reporting year for all waste types.</w:t>
      </w:r>
    </w:p>
    <w:p w14:paraId="05BD4CD1" w14:textId="77777777" w:rsidR="008465E3" w:rsidRDefault="008465E3" w:rsidP="00696816">
      <w:pPr>
        <w:pStyle w:val="Heading2"/>
        <w:numPr>
          <w:ilvl w:val="1"/>
          <w:numId w:val="41"/>
        </w:numPr>
        <w:tabs>
          <w:tab w:val="num" w:pos="1440"/>
        </w:tabs>
        <w:ind w:left="720" w:hanging="720"/>
      </w:pPr>
      <w:bookmarkStart w:id="196" w:name="_Toc43288079"/>
      <w:bookmarkStart w:id="197" w:name="_Toc43928003"/>
      <w:bookmarkStart w:id="198" w:name="_Toc43928184"/>
      <w:bookmarkStart w:id="199" w:name="_Toc43930990"/>
      <w:bookmarkStart w:id="200" w:name="_Toc43931228"/>
      <w:bookmarkStart w:id="201" w:name="_Toc43932098"/>
      <w:bookmarkStart w:id="202" w:name="_Toc43288080"/>
      <w:bookmarkStart w:id="203" w:name="_Toc43928004"/>
      <w:bookmarkStart w:id="204" w:name="_Toc43928185"/>
      <w:bookmarkStart w:id="205" w:name="_Toc43930991"/>
      <w:bookmarkStart w:id="206" w:name="_Toc43931229"/>
      <w:bookmarkStart w:id="207" w:name="_Toc43932099"/>
      <w:bookmarkStart w:id="208" w:name="_Toc43288081"/>
      <w:bookmarkStart w:id="209" w:name="_Toc43928005"/>
      <w:bookmarkStart w:id="210" w:name="_Toc43928186"/>
      <w:bookmarkStart w:id="211" w:name="_Toc43930992"/>
      <w:bookmarkStart w:id="212" w:name="_Toc43931230"/>
      <w:bookmarkStart w:id="213" w:name="_Toc43932100"/>
      <w:bookmarkStart w:id="214" w:name="_Toc43288082"/>
      <w:bookmarkStart w:id="215" w:name="_Toc43928006"/>
      <w:bookmarkStart w:id="216" w:name="_Toc43928187"/>
      <w:bookmarkStart w:id="217" w:name="_Toc43930993"/>
      <w:bookmarkStart w:id="218" w:name="_Toc43931231"/>
      <w:bookmarkStart w:id="219" w:name="_Toc43932101"/>
      <w:bookmarkStart w:id="220" w:name="_Toc43288083"/>
      <w:bookmarkStart w:id="221" w:name="_Toc43928007"/>
      <w:bookmarkStart w:id="222" w:name="_Toc43928188"/>
      <w:bookmarkStart w:id="223" w:name="_Toc43930994"/>
      <w:bookmarkStart w:id="224" w:name="_Toc43931232"/>
      <w:bookmarkStart w:id="225" w:name="_Toc43932102"/>
      <w:bookmarkStart w:id="226" w:name="_Toc43288084"/>
      <w:bookmarkStart w:id="227" w:name="_Toc43928008"/>
      <w:bookmarkStart w:id="228" w:name="_Toc43928189"/>
      <w:bookmarkStart w:id="229" w:name="_Toc43930995"/>
      <w:bookmarkStart w:id="230" w:name="_Toc43931233"/>
      <w:bookmarkStart w:id="231" w:name="_Toc43932103"/>
      <w:bookmarkStart w:id="232" w:name="_Toc43288085"/>
      <w:bookmarkStart w:id="233" w:name="_Toc43928009"/>
      <w:bookmarkStart w:id="234" w:name="_Toc43928190"/>
      <w:bookmarkStart w:id="235" w:name="_Toc43930996"/>
      <w:bookmarkStart w:id="236" w:name="_Toc43931234"/>
      <w:bookmarkStart w:id="237" w:name="_Toc43932104"/>
      <w:bookmarkStart w:id="238" w:name="_Toc43288086"/>
      <w:bookmarkStart w:id="239" w:name="_Toc43288087"/>
      <w:bookmarkStart w:id="240" w:name="_Toc43928011"/>
      <w:bookmarkStart w:id="241" w:name="_Toc43928192"/>
      <w:bookmarkStart w:id="242" w:name="_Toc43930998"/>
      <w:bookmarkStart w:id="243" w:name="_Toc43931236"/>
      <w:bookmarkStart w:id="244" w:name="_Toc43932106"/>
      <w:bookmarkStart w:id="245" w:name="_Estimate_the_waste"/>
      <w:bookmarkStart w:id="246" w:name="_Ref510531640"/>
      <w:bookmarkStart w:id="247" w:name="_Toc46470562"/>
      <w:bookmarkStart w:id="248" w:name="_Toc46470618"/>
      <w:bookmarkStart w:id="249" w:name="_Toc107933652"/>
      <w:bookmarkStart w:id="250" w:name="_Toc235611161"/>
      <w:bookmarkEnd w:id="193"/>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t>Estimate the waste mix types received</w:t>
      </w:r>
      <w:bookmarkEnd w:id="246"/>
      <w:bookmarkEnd w:id="247"/>
      <w:bookmarkEnd w:id="248"/>
      <w:bookmarkEnd w:id="249"/>
      <w:bookmarkEnd w:id="250"/>
    </w:p>
    <w:p w14:paraId="4A389B68" w14:textId="6DD48BA1" w:rsidR="008465E3" w:rsidRDefault="008465E3" w:rsidP="007E687B">
      <w:pPr>
        <w:spacing w:before="240"/>
      </w:pPr>
      <w:r>
        <w:t xml:space="preserve">A further classification of the above waste streams </w:t>
      </w:r>
      <w:r w:rsidRPr="00356A21">
        <w:rPr>
          <w:bCs/>
        </w:rPr>
        <w:t>must</w:t>
      </w:r>
      <w:r>
        <w:t xml:space="preserve"> be </w:t>
      </w:r>
      <w:r w:rsidRPr="00F21C32">
        <w:rPr>
          <w:szCs w:val="22"/>
        </w:rPr>
        <w:t>undertaken (</w:t>
      </w:r>
      <w:r w:rsidRPr="00712257">
        <w:rPr>
          <w:szCs w:val="22"/>
        </w:rPr>
        <w:t>s</w:t>
      </w:r>
      <w:r w:rsidR="00125368">
        <w:rPr>
          <w:szCs w:val="22"/>
        </w:rPr>
        <w:t xml:space="preserve"> </w:t>
      </w:r>
      <w:r w:rsidRPr="00712257">
        <w:rPr>
          <w:szCs w:val="22"/>
        </w:rPr>
        <w:t xml:space="preserve">5.11 </w:t>
      </w:r>
      <w:r>
        <w:rPr>
          <w:szCs w:val="22"/>
        </w:rPr>
        <w:t>NGER Measurement Determination</w:t>
      </w:r>
      <w:r w:rsidRPr="00F21C32">
        <w:rPr>
          <w:szCs w:val="22"/>
        </w:rPr>
        <w:t>),</w:t>
      </w:r>
      <w:r>
        <w:t xml:space="preserve"> showing the waste mix types in each waste stream (expressed as a percentage of the total tonnage of solid waste in the general waste stream). </w:t>
      </w:r>
    </w:p>
    <w:p w14:paraId="78AEC86F" w14:textId="77777777" w:rsidR="008465E3" w:rsidRPr="006F408B" w:rsidRDefault="008465E3" w:rsidP="008465E3">
      <w:pPr>
        <w:rPr>
          <w:spacing w:val="-2"/>
        </w:rPr>
      </w:pPr>
      <w:r w:rsidRPr="00156187">
        <w:rPr>
          <w:spacing w:val="2"/>
        </w:rPr>
        <w:t>T</w:t>
      </w:r>
      <w:r w:rsidRPr="00156187">
        <w:rPr>
          <w:spacing w:val="-2"/>
        </w:rPr>
        <w:t>h</w:t>
      </w:r>
      <w:r w:rsidRPr="00156187">
        <w:t>e</w:t>
      </w:r>
      <w:r w:rsidRPr="00156187">
        <w:rPr>
          <w:spacing w:val="1"/>
        </w:rPr>
        <w:t xml:space="preserve"> </w:t>
      </w:r>
      <w:r w:rsidRPr="00156187">
        <w:rPr>
          <w:spacing w:val="-2"/>
        </w:rPr>
        <w:t>p</w:t>
      </w:r>
      <w:r w:rsidRPr="00156187">
        <w:t>e</w:t>
      </w:r>
      <w:r w:rsidRPr="00156187">
        <w:rPr>
          <w:spacing w:val="-1"/>
        </w:rPr>
        <w:t>r</w:t>
      </w:r>
      <w:r w:rsidRPr="00156187">
        <w:t>cen</w:t>
      </w:r>
      <w:r w:rsidRPr="00156187">
        <w:rPr>
          <w:spacing w:val="-2"/>
        </w:rPr>
        <w:t>t</w:t>
      </w:r>
      <w:r w:rsidRPr="00156187">
        <w:t>a</w:t>
      </w:r>
      <w:r w:rsidRPr="00156187">
        <w:rPr>
          <w:spacing w:val="-2"/>
        </w:rPr>
        <w:t>g</w:t>
      </w:r>
      <w:r w:rsidRPr="00156187">
        <w:t>e</w:t>
      </w:r>
      <w:r w:rsidRPr="00156187">
        <w:rPr>
          <w:spacing w:val="1"/>
        </w:rPr>
        <w:t xml:space="preserve"> </w:t>
      </w:r>
      <w:r w:rsidRPr="00156187">
        <w:rPr>
          <w:spacing w:val="-2"/>
        </w:rPr>
        <w:t>o</w:t>
      </w:r>
      <w:r w:rsidRPr="00156187">
        <w:t>f the</w:t>
      </w:r>
      <w:r w:rsidRPr="00156187">
        <w:rPr>
          <w:spacing w:val="-4"/>
        </w:rPr>
        <w:t xml:space="preserve"> </w:t>
      </w:r>
      <w:r w:rsidRPr="00156187">
        <w:t xml:space="preserve">total </w:t>
      </w:r>
      <w:r w:rsidRPr="00156187">
        <w:rPr>
          <w:spacing w:val="-3"/>
        </w:rPr>
        <w:t>w</w:t>
      </w:r>
      <w:r w:rsidRPr="00156187">
        <w:t>aste</w:t>
      </w:r>
      <w:r w:rsidRPr="00156187">
        <w:rPr>
          <w:spacing w:val="1"/>
        </w:rPr>
        <w:t xml:space="preserve"> </w:t>
      </w:r>
      <w:r w:rsidRPr="00156187">
        <w:rPr>
          <w:spacing w:val="-2"/>
        </w:rPr>
        <w:t>t</w:t>
      </w:r>
      <w:r w:rsidRPr="00156187">
        <w:t>o</w:t>
      </w:r>
      <w:r w:rsidRPr="00156187">
        <w:rPr>
          <w:spacing w:val="-2"/>
        </w:rPr>
        <w:t>n</w:t>
      </w:r>
      <w:r w:rsidRPr="00156187">
        <w:t>na</w:t>
      </w:r>
      <w:r w:rsidRPr="00156187">
        <w:rPr>
          <w:spacing w:val="-2"/>
        </w:rPr>
        <w:t>g</w:t>
      </w:r>
      <w:r w:rsidRPr="00156187">
        <w:t>e</w:t>
      </w:r>
      <w:r w:rsidRPr="00156187">
        <w:rPr>
          <w:spacing w:val="1"/>
        </w:rPr>
        <w:t xml:space="preserve"> </w:t>
      </w:r>
      <w:r w:rsidRPr="00156187">
        <w:rPr>
          <w:spacing w:val="-2"/>
        </w:rPr>
        <w:t>o</w:t>
      </w:r>
      <w:r w:rsidRPr="00156187">
        <w:t>f</w:t>
      </w:r>
      <w:r w:rsidRPr="00156187">
        <w:rPr>
          <w:spacing w:val="-2"/>
        </w:rPr>
        <w:t xml:space="preserve"> </w:t>
      </w:r>
      <w:r w:rsidRPr="00156187">
        <w:t>each</w:t>
      </w:r>
      <w:r w:rsidRPr="00156187">
        <w:rPr>
          <w:spacing w:val="1"/>
        </w:rPr>
        <w:t xml:space="preserve"> </w:t>
      </w:r>
      <w:r>
        <w:rPr>
          <w:spacing w:val="1"/>
        </w:rPr>
        <w:t xml:space="preserve">general </w:t>
      </w:r>
      <w:r w:rsidRPr="00156187">
        <w:rPr>
          <w:spacing w:val="-3"/>
        </w:rPr>
        <w:t>w</w:t>
      </w:r>
      <w:r w:rsidRPr="00156187">
        <w:t>aste</w:t>
      </w:r>
      <w:r w:rsidRPr="00156187">
        <w:rPr>
          <w:spacing w:val="1"/>
        </w:rPr>
        <w:t xml:space="preserve"> </w:t>
      </w:r>
      <w:r w:rsidRPr="00156187">
        <w:rPr>
          <w:spacing w:val="-3"/>
        </w:rPr>
        <w:t>s</w:t>
      </w:r>
      <w:r w:rsidRPr="00156187">
        <w:t>t</w:t>
      </w:r>
      <w:r w:rsidRPr="00156187">
        <w:rPr>
          <w:spacing w:val="-1"/>
        </w:rPr>
        <w:t>r</w:t>
      </w:r>
      <w:r w:rsidRPr="00156187">
        <w:t>e</w:t>
      </w:r>
      <w:r w:rsidRPr="00156187">
        <w:rPr>
          <w:spacing w:val="-2"/>
        </w:rPr>
        <w:t>a</w:t>
      </w:r>
      <w:r w:rsidRPr="00156187">
        <w:t>m</w:t>
      </w:r>
      <w:r w:rsidRPr="00156187">
        <w:rPr>
          <w:spacing w:val="-1"/>
        </w:rPr>
        <w:t xml:space="preserve"> </w:t>
      </w:r>
      <w:r w:rsidRPr="00156187">
        <w:rPr>
          <w:spacing w:val="2"/>
        </w:rPr>
        <w:t>f</w:t>
      </w:r>
      <w:r w:rsidRPr="00156187">
        <w:t>or</w:t>
      </w:r>
      <w:r w:rsidRPr="00156187">
        <w:rPr>
          <w:spacing w:val="-3"/>
        </w:rPr>
        <w:t xml:space="preserve"> </w:t>
      </w:r>
      <w:r w:rsidRPr="00156187">
        <w:t>each</w:t>
      </w:r>
      <w:r w:rsidRPr="00156187">
        <w:rPr>
          <w:spacing w:val="1"/>
        </w:rPr>
        <w:t xml:space="preserve"> </w:t>
      </w:r>
      <w:r w:rsidRPr="00156187">
        <w:rPr>
          <w:spacing w:val="-3"/>
        </w:rPr>
        <w:t>w</w:t>
      </w:r>
      <w:r w:rsidRPr="00156187">
        <w:t>aste</w:t>
      </w:r>
      <w:r w:rsidRPr="00156187">
        <w:rPr>
          <w:spacing w:val="-1"/>
        </w:rPr>
        <w:t xml:space="preserve"> </w:t>
      </w:r>
      <w:r w:rsidRPr="00156187">
        <w:rPr>
          <w:spacing w:val="1"/>
        </w:rPr>
        <w:t>m</w:t>
      </w:r>
      <w:r w:rsidRPr="00156187">
        <w:rPr>
          <w:spacing w:val="-1"/>
        </w:rPr>
        <w:t>i</w:t>
      </w:r>
      <w:r w:rsidRPr="00156187">
        <w:t>x</w:t>
      </w:r>
      <w:r w:rsidRPr="00156187">
        <w:rPr>
          <w:spacing w:val="-2"/>
        </w:rPr>
        <w:t xml:space="preserve"> </w:t>
      </w:r>
      <w:r w:rsidRPr="00156187">
        <w:t>t</w:t>
      </w:r>
      <w:r w:rsidRPr="00156187">
        <w:rPr>
          <w:spacing w:val="-3"/>
        </w:rPr>
        <w:t>y</w:t>
      </w:r>
      <w:r w:rsidRPr="00156187">
        <w:t xml:space="preserve">pe </w:t>
      </w:r>
      <w:r w:rsidRPr="008E56C9">
        <w:rPr>
          <w:spacing w:val="1"/>
        </w:rPr>
        <w:t>m</w:t>
      </w:r>
      <w:r w:rsidRPr="008E56C9">
        <w:t>ust</w:t>
      </w:r>
      <w:r w:rsidRPr="00156187">
        <w:rPr>
          <w:spacing w:val="-2"/>
        </w:rPr>
        <w:t xml:space="preserve"> </w:t>
      </w:r>
      <w:r w:rsidRPr="00156187">
        <w:t>be</w:t>
      </w:r>
      <w:r w:rsidRPr="00156187">
        <w:rPr>
          <w:spacing w:val="-1"/>
        </w:rPr>
        <w:t xml:space="preserve"> </w:t>
      </w:r>
      <w:r w:rsidRPr="00156187">
        <w:t>est</w:t>
      </w:r>
      <w:r w:rsidRPr="00156187">
        <w:rPr>
          <w:spacing w:val="-3"/>
        </w:rPr>
        <w:t>i</w:t>
      </w:r>
      <w:r w:rsidRPr="00156187">
        <w:rPr>
          <w:spacing w:val="1"/>
        </w:rPr>
        <w:t>m</w:t>
      </w:r>
      <w:r w:rsidRPr="00156187">
        <w:t>a</w:t>
      </w:r>
      <w:r w:rsidRPr="00156187">
        <w:rPr>
          <w:spacing w:val="-2"/>
        </w:rPr>
        <w:t>t</w:t>
      </w:r>
      <w:r w:rsidRPr="00156187">
        <w:t>ed</w:t>
      </w:r>
      <w:r w:rsidRPr="00156187">
        <w:rPr>
          <w:spacing w:val="1"/>
        </w:rPr>
        <w:t xml:space="preserve"> </w:t>
      </w:r>
      <w:r w:rsidRPr="00156187">
        <w:t>by</w:t>
      </w:r>
      <w:r w:rsidRPr="00156187">
        <w:rPr>
          <w:spacing w:val="-5"/>
        </w:rPr>
        <w:t xml:space="preserve"> </w:t>
      </w:r>
      <w:r w:rsidRPr="00156187">
        <w:t>us</w:t>
      </w:r>
      <w:r w:rsidRPr="00156187">
        <w:rPr>
          <w:spacing w:val="-1"/>
        </w:rPr>
        <w:t>i</w:t>
      </w:r>
      <w:r w:rsidRPr="00156187">
        <w:t>n</w:t>
      </w:r>
      <w:r w:rsidRPr="00156187">
        <w:rPr>
          <w:spacing w:val="-2"/>
        </w:rPr>
        <w:t>g</w:t>
      </w:r>
      <w:r>
        <w:rPr>
          <w:spacing w:val="-2"/>
        </w:rPr>
        <w:t xml:space="preserve"> one of the following methods</w:t>
      </w:r>
      <w:r w:rsidRPr="00156187">
        <w:t>:</w:t>
      </w:r>
    </w:p>
    <w:p w14:paraId="644C3A7D" w14:textId="6847AEDB" w:rsidR="008465E3" w:rsidRPr="00156187" w:rsidRDefault="008465E3" w:rsidP="008465E3">
      <w:pPr>
        <w:pStyle w:val="CERnumbering"/>
        <w:numPr>
          <w:ilvl w:val="0"/>
          <w:numId w:val="42"/>
        </w:numPr>
      </w:pPr>
      <w:r>
        <w:t>s</w:t>
      </w:r>
      <w:r w:rsidRPr="00156187">
        <w:t>a</w:t>
      </w:r>
      <w:r w:rsidRPr="00810D9D">
        <w:rPr>
          <w:spacing w:val="1"/>
        </w:rPr>
        <w:t>m</w:t>
      </w:r>
      <w:r w:rsidRPr="00156187">
        <w:t>p</w:t>
      </w:r>
      <w:r w:rsidRPr="00810D9D">
        <w:rPr>
          <w:spacing w:val="-1"/>
        </w:rPr>
        <w:t>li</w:t>
      </w:r>
      <w:r w:rsidRPr="00156187">
        <w:t>ng</w:t>
      </w:r>
      <w:r w:rsidRPr="00810D9D">
        <w:rPr>
          <w:spacing w:val="-1"/>
        </w:rPr>
        <w:t xml:space="preserve"> </w:t>
      </w:r>
      <w:r w:rsidRPr="00810D9D">
        <w:rPr>
          <w:spacing w:val="-2"/>
        </w:rPr>
        <w:t>t</w:t>
      </w:r>
      <w:r w:rsidRPr="00156187">
        <w:t>echn</w:t>
      </w:r>
      <w:r w:rsidRPr="00810D9D">
        <w:rPr>
          <w:spacing w:val="-1"/>
        </w:rPr>
        <w:t>i</w:t>
      </w:r>
      <w:r w:rsidRPr="00810D9D">
        <w:rPr>
          <w:spacing w:val="-2"/>
        </w:rPr>
        <w:t>q</w:t>
      </w:r>
      <w:r w:rsidRPr="00156187">
        <w:t xml:space="preserve">ues </w:t>
      </w:r>
      <w:r w:rsidRPr="00810D9D">
        <w:rPr>
          <w:spacing w:val="-3"/>
        </w:rPr>
        <w:t>s</w:t>
      </w:r>
      <w:r w:rsidRPr="00156187">
        <w:t>pec</w:t>
      </w:r>
      <w:r w:rsidRPr="00810D9D">
        <w:rPr>
          <w:spacing w:val="-3"/>
        </w:rPr>
        <w:t>i</w:t>
      </w:r>
      <w:r w:rsidRPr="00810D9D">
        <w:rPr>
          <w:spacing w:val="2"/>
        </w:rPr>
        <w:t>f</w:t>
      </w:r>
      <w:r w:rsidRPr="00810D9D">
        <w:rPr>
          <w:spacing w:val="-1"/>
        </w:rPr>
        <w:t>i</w:t>
      </w:r>
      <w:r w:rsidRPr="00156187">
        <w:t>ed</w:t>
      </w:r>
      <w:r w:rsidRPr="00810D9D">
        <w:rPr>
          <w:spacing w:val="-1"/>
        </w:rPr>
        <w:t xml:space="preserve"> i</w:t>
      </w:r>
      <w:r w:rsidRPr="00156187">
        <w:t>n</w:t>
      </w:r>
      <w:r w:rsidRPr="00810D9D">
        <w:rPr>
          <w:spacing w:val="1"/>
        </w:rPr>
        <w:t xml:space="preserve"> </w:t>
      </w:r>
      <w:r w:rsidRPr="00810D9D">
        <w:rPr>
          <w:spacing w:val="-3"/>
        </w:rPr>
        <w:t>w</w:t>
      </w:r>
      <w:r w:rsidRPr="00156187">
        <w:t>aste</w:t>
      </w:r>
      <w:r w:rsidRPr="00810D9D">
        <w:rPr>
          <w:spacing w:val="1"/>
        </w:rPr>
        <w:t xml:space="preserve"> </w:t>
      </w:r>
      <w:r w:rsidRPr="00810D9D">
        <w:rPr>
          <w:spacing w:val="-2"/>
        </w:rPr>
        <w:t>a</w:t>
      </w:r>
      <w:r w:rsidRPr="00156187">
        <w:t>ud</w:t>
      </w:r>
      <w:r w:rsidRPr="00810D9D">
        <w:rPr>
          <w:spacing w:val="-1"/>
        </w:rPr>
        <w:t>i</w:t>
      </w:r>
      <w:r w:rsidRPr="00156187">
        <w:t>t</w:t>
      </w:r>
      <w:r w:rsidRPr="00810D9D">
        <w:rPr>
          <w:spacing w:val="-2"/>
        </w:rPr>
        <w:t xml:space="preserve"> g</w:t>
      </w:r>
      <w:r w:rsidRPr="00156187">
        <w:t>u</w:t>
      </w:r>
      <w:r w:rsidRPr="00810D9D">
        <w:rPr>
          <w:spacing w:val="-1"/>
        </w:rPr>
        <w:t>i</w:t>
      </w:r>
      <w:r w:rsidRPr="00156187">
        <w:t>de</w:t>
      </w:r>
      <w:r w:rsidRPr="00810D9D">
        <w:rPr>
          <w:spacing w:val="-1"/>
        </w:rPr>
        <w:t>li</w:t>
      </w:r>
      <w:r w:rsidRPr="00156187">
        <w:t xml:space="preserve">nes </w:t>
      </w:r>
      <w:r w:rsidRPr="00810D9D">
        <w:rPr>
          <w:spacing w:val="-1"/>
        </w:rPr>
        <w:t>i</w:t>
      </w:r>
      <w:r w:rsidRPr="00156187">
        <w:t>ssu</w:t>
      </w:r>
      <w:r w:rsidRPr="00810D9D">
        <w:rPr>
          <w:spacing w:val="-2"/>
        </w:rPr>
        <w:t>e</w:t>
      </w:r>
      <w:r w:rsidRPr="00156187">
        <w:t>d</w:t>
      </w:r>
      <w:r w:rsidRPr="00810D9D">
        <w:rPr>
          <w:spacing w:val="1"/>
        </w:rPr>
        <w:t xml:space="preserve"> </w:t>
      </w:r>
      <w:r w:rsidRPr="00156187">
        <w:t>by</w:t>
      </w:r>
      <w:r w:rsidRPr="00810D9D">
        <w:rPr>
          <w:spacing w:val="-2"/>
        </w:rPr>
        <w:t xml:space="preserve"> </w:t>
      </w:r>
      <w:r w:rsidRPr="00156187">
        <w:t>t</w:t>
      </w:r>
      <w:r w:rsidRPr="00810D9D">
        <w:rPr>
          <w:spacing w:val="-2"/>
        </w:rPr>
        <w:t>h</w:t>
      </w:r>
      <w:r w:rsidRPr="00156187">
        <w:t>e</w:t>
      </w:r>
      <w:r w:rsidRPr="00810D9D">
        <w:rPr>
          <w:spacing w:val="1"/>
        </w:rPr>
        <w:t xml:space="preserve"> </w:t>
      </w:r>
      <w:r w:rsidRPr="00156187">
        <w:t>St</w:t>
      </w:r>
      <w:r w:rsidRPr="00810D9D">
        <w:rPr>
          <w:spacing w:val="-2"/>
        </w:rPr>
        <w:t>a</w:t>
      </w:r>
      <w:r w:rsidRPr="00156187">
        <w:t>te</w:t>
      </w:r>
      <w:r w:rsidRPr="00810D9D">
        <w:rPr>
          <w:spacing w:val="-1"/>
        </w:rPr>
        <w:t xml:space="preserve"> </w:t>
      </w:r>
      <w:r w:rsidRPr="00156187">
        <w:t>or</w:t>
      </w:r>
      <w:r w:rsidRPr="00810D9D">
        <w:rPr>
          <w:spacing w:val="-1"/>
        </w:rPr>
        <w:t xml:space="preserve"> T</w:t>
      </w:r>
      <w:r w:rsidRPr="00156187">
        <w:t>e</w:t>
      </w:r>
      <w:r w:rsidRPr="00810D9D">
        <w:rPr>
          <w:spacing w:val="-1"/>
        </w:rPr>
        <w:t>rri</w:t>
      </w:r>
      <w:r w:rsidRPr="00156187">
        <w:t>to</w:t>
      </w:r>
      <w:r w:rsidRPr="00810D9D">
        <w:rPr>
          <w:spacing w:val="-1"/>
        </w:rPr>
        <w:t>r</w:t>
      </w:r>
      <w:r w:rsidRPr="00156187">
        <w:t xml:space="preserve">y </w:t>
      </w:r>
      <w:r w:rsidRPr="00810D9D">
        <w:rPr>
          <w:spacing w:val="-1"/>
        </w:rPr>
        <w:t>i</w:t>
      </w:r>
      <w:r w:rsidRPr="00156187">
        <w:t>n</w:t>
      </w:r>
      <w:r w:rsidRPr="00810D9D">
        <w:rPr>
          <w:spacing w:val="1"/>
        </w:rPr>
        <w:t xml:space="preserve"> </w:t>
      </w:r>
      <w:r w:rsidRPr="00810D9D">
        <w:rPr>
          <w:spacing w:val="-3"/>
        </w:rPr>
        <w:t>w</w:t>
      </w:r>
      <w:r w:rsidRPr="00156187">
        <w:t>h</w:t>
      </w:r>
      <w:r w:rsidRPr="00810D9D">
        <w:rPr>
          <w:spacing w:val="-1"/>
        </w:rPr>
        <w:t>i</w:t>
      </w:r>
      <w:r w:rsidRPr="00156187">
        <w:t>ch</w:t>
      </w:r>
      <w:r w:rsidRPr="00810D9D">
        <w:rPr>
          <w:spacing w:val="1"/>
        </w:rPr>
        <w:t xml:space="preserve"> </w:t>
      </w:r>
      <w:r w:rsidRPr="00156187">
        <w:t>the</w:t>
      </w:r>
      <w:r w:rsidRPr="00810D9D">
        <w:rPr>
          <w:spacing w:val="1"/>
        </w:rPr>
        <w:t xml:space="preserve"> </w:t>
      </w:r>
      <w:r w:rsidRPr="00810D9D">
        <w:rPr>
          <w:spacing w:val="-1"/>
        </w:rPr>
        <w:t>l</w:t>
      </w:r>
      <w:r w:rsidRPr="00810D9D">
        <w:rPr>
          <w:spacing w:val="-2"/>
        </w:rPr>
        <w:t>a</w:t>
      </w:r>
      <w:r w:rsidRPr="00156187">
        <w:t>n</w:t>
      </w:r>
      <w:r w:rsidRPr="00810D9D">
        <w:rPr>
          <w:spacing w:val="-2"/>
        </w:rPr>
        <w:t>d</w:t>
      </w:r>
      <w:r w:rsidRPr="00810D9D">
        <w:rPr>
          <w:spacing w:val="2"/>
        </w:rPr>
        <w:t>f</w:t>
      </w:r>
      <w:r w:rsidRPr="00810D9D">
        <w:rPr>
          <w:spacing w:val="-1"/>
        </w:rPr>
        <w:t>il</w:t>
      </w:r>
      <w:r w:rsidRPr="00156187">
        <w:t xml:space="preserve">l </w:t>
      </w:r>
      <w:r w:rsidRPr="00810D9D">
        <w:rPr>
          <w:spacing w:val="-1"/>
        </w:rPr>
        <w:t>i</w:t>
      </w:r>
      <w:r w:rsidRPr="00156187">
        <w:t xml:space="preserve">s </w:t>
      </w:r>
      <w:r w:rsidRPr="00810D9D">
        <w:rPr>
          <w:spacing w:val="-3"/>
        </w:rPr>
        <w:t>l</w:t>
      </w:r>
      <w:r w:rsidRPr="00156187">
        <w:t>ocat</w:t>
      </w:r>
      <w:r w:rsidRPr="00810D9D">
        <w:rPr>
          <w:spacing w:val="-2"/>
        </w:rPr>
        <w:t>e</w:t>
      </w:r>
      <w:r w:rsidRPr="00156187">
        <w:t>d</w:t>
      </w:r>
    </w:p>
    <w:p w14:paraId="5B6CCA77" w14:textId="77777777" w:rsidR="008465E3" w:rsidRPr="00156187" w:rsidRDefault="008465E3" w:rsidP="008465E3">
      <w:pPr>
        <w:pStyle w:val="CERnumbering"/>
        <w:numPr>
          <w:ilvl w:val="0"/>
          <w:numId w:val="42"/>
        </w:numPr>
      </w:pPr>
      <w:r>
        <w:t>i</w:t>
      </w:r>
      <w:r w:rsidRPr="00156187">
        <w:t>f no</w:t>
      </w:r>
      <w:r w:rsidRPr="00156187">
        <w:rPr>
          <w:spacing w:val="1"/>
        </w:rPr>
        <w:t xml:space="preserve"> </w:t>
      </w:r>
      <w:r w:rsidRPr="00156187">
        <w:rPr>
          <w:spacing w:val="-3"/>
        </w:rPr>
        <w:t>s</w:t>
      </w:r>
      <w:r w:rsidRPr="00156187">
        <w:t>uch</w:t>
      </w:r>
      <w:r w:rsidRPr="00156187">
        <w:rPr>
          <w:spacing w:val="1"/>
        </w:rPr>
        <w:t xml:space="preserve"> </w:t>
      </w:r>
      <w:r w:rsidRPr="00156187">
        <w:rPr>
          <w:spacing w:val="-2"/>
        </w:rPr>
        <w:t>g</w:t>
      </w:r>
      <w:r w:rsidRPr="00156187">
        <w:t>u</w:t>
      </w:r>
      <w:r w:rsidRPr="00156187">
        <w:rPr>
          <w:spacing w:val="-1"/>
        </w:rPr>
        <w:t>i</w:t>
      </w:r>
      <w:r w:rsidRPr="00156187">
        <w:t>de</w:t>
      </w:r>
      <w:r w:rsidRPr="00156187">
        <w:rPr>
          <w:spacing w:val="-1"/>
        </w:rPr>
        <w:t>li</w:t>
      </w:r>
      <w:r w:rsidRPr="00156187">
        <w:rPr>
          <w:spacing w:val="-2"/>
        </w:rPr>
        <w:t>n</w:t>
      </w:r>
      <w:r w:rsidRPr="00156187">
        <w:t xml:space="preserve">es </w:t>
      </w:r>
      <w:r w:rsidRPr="00156187">
        <w:rPr>
          <w:spacing w:val="-2"/>
        </w:rPr>
        <w:t>h</w:t>
      </w:r>
      <w:r w:rsidRPr="00156187">
        <w:t>a</w:t>
      </w:r>
      <w:r w:rsidRPr="00156187">
        <w:rPr>
          <w:spacing w:val="-3"/>
        </w:rPr>
        <w:t>v</w:t>
      </w:r>
      <w:r w:rsidRPr="00156187">
        <w:t>e</w:t>
      </w:r>
      <w:r w:rsidRPr="00156187">
        <w:rPr>
          <w:spacing w:val="1"/>
        </w:rPr>
        <w:t xml:space="preserve"> </w:t>
      </w:r>
      <w:r w:rsidRPr="00156187">
        <w:t>been</w:t>
      </w:r>
      <w:r w:rsidRPr="00156187">
        <w:rPr>
          <w:spacing w:val="-1"/>
        </w:rPr>
        <w:t xml:space="preserve"> i</w:t>
      </w:r>
      <w:r w:rsidRPr="00156187">
        <w:t>ssu</w:t>
      </w:r>
      <w:r w:rsidRPr="00156187">
        <w:rPr>
          <w:spacing w:val="-2"/>
        </w:rPr>
        <w:t>e</w:t>
      </w:r>
      <w:r w:rsidRPr="00156187">
        <w:t>d, s</w:t>
      </w:r>
      <w:r w:rsidRPr="00156187">
        <w:rPr>
          <w:spacing w:val="-2"/>
        </w:rPr>
        <w:t>a</w:t>
      </w:r>
      <w:r w:rsidRPr="00156187">
        <w:rPr>
          <w:spacing w:val="-1"/>
        </w:rPr>
        <w:t>m</w:t>
      </w:r>
      <w:r w:rsidRPr="00156187">
        <w:t>p</w:t>
      </w:r>
      <w:r w:rsidRPr="00156187">
        <w:rPr>
          <w:spacing w:val="-1"/>
        </w:rPr>
        <w:t>li</w:t>
      </w:r>
      <w:r w:rsidRPr="00156187">
        <w:t>ng</w:t>
      </w:r>
      <w:r w:rsidRPr="00156187">
        <w:rPr>
          <w:spacing w:val="-1"/>
        </w:rPr>
        <w:t xml:space="preserve"> </w:t>
      </w:r>
      <w:r w:rsidRPr="00156187">
        <w:t>techn</w:t>
      </w:r>
      <w:r w:rsidRPr="00156187">
        <w:rPr>
          <w:spacing w:val="-1"/>
        </w:rPr>
        <w:t>i</w:t>
      </w:r>
      <w:r w:rsidRPr="00156187">
        <w:rPr>
          <w:spacing w:val="-2"/>
        </w:rPr>
        <w:t>q</w:t>
      </w:r>
      <w:r w:rsidRPr="00156187">
        <w:t xml:space="preserve">ues </w:t>
      </w:r>
      <w:r w:rsidRPr="00156187">
        <w:rPr>
          <w:spacing w:val="-3"/>
        </w:rPr>
        <w:t>s</w:t>
      </w:r>
      <w:r w:rsidRPr="00156187">
        <w:t>pec</w:t>
      </w:r>
      <w:r w:rsidRPr="00156187">
        <w:rPr>
          <w:spacing w:val="-3"/>
        </w:rPr>
        <w:t>i</w:t>
      </w:r>
      <w:r w:rsidRPr="00156187">
        <w:t>f</w:t>
      </w:r>
      <w:r w:rsidRPr="00156187">
        <w:rPr>
          <w:spacing w:val="-1"/>
        </w:rPr>
        <w:t>i</w:t>
      </w:r>
      <w:r w:rsidRPr="00156187">
        <w:t>ed</w:t>
      </w:r>
      <w:r w:rsidRPr="00156187">
        <w:rPr>
          <w:spacing w:val="1"/>
        </w:rPr>
        <w:t xml:space="preserve"> </w:t>
      </w:r>
      <w:r w:rsidRPr="00156187">
        <w:rPr>
          <w:spacing w:val="-1"/>
        </w:rPr>
        <w:t>i</w:t>
      </w:r>
      <w:r w:rsidRPr="00156187">
        <w:t>n</w:t>
      </w:r>
      <w:r w:rsidRPr="00156187">
        <w:rPr>
          <w:spacing w:val="1"/>
        </w:rPr>
        <w:t xml:space="preserve"> </w:t>
      </w:r>
      <w:r w:rsidRPr="00156187">
        <w:rPr>
          <w:spacing w:val="-2"/>
        </w:rPr>
        <w:t>AS</w:t>
      </w:r>
      <w:r w:rsidRPr="00156187">
        <w:rPr>
          <w:spacing w:val="2"/>
        </w:rPr>
        <w:t>T</w:t>
      </w:r>
      <w:r w:rsidRPr="00156187">
        <w:t>M</w:t>
      </w:r>
      <w:r w:rsidRPr="00156187">
        <w:rPr>
          <w:spacing w:val="-1"/>
        </w:rPr>
        <w:t xml:space="preserve"> </w:t>
      </w:r>
      <w:r w:rsidRPr="00156187">
        <w:t>D 5</w:t>
      </w:r>
      <w:r w:rsidRPr="00156187">
        <w:rPr>
          <w:spacing w:val="-2"/>
        </w:rPr>
        <w:t>2</w:t>
      </w:r>
      <w:r w:rsidRPr="00156187">
        <w:t>31- 92</w:t>
      </w:r>
      <w:r w:rsidRPr="00156187">
        <w:rPr>
          <w:spacing w:val="1"/>
        </w:rPr>
        <w:t xml:space="preserve"> </w:t>
      </w:r>
      <w:r w:rsidRPr="00156187">
        <w:t>or</w:t>
      </w:r>
      <w:r w:rsidRPr="00156187">
        <w:rPr>
          <w:spacing w:val="-1"/>
        </w:rPr>
        <w:t xml:space="preserve"> </w:t>
      </w:r>
      <w:r w:rsidRPr="00156187">
        <w:t>an</w:t>
      </w:r>
      <w:r w:rsidRPr="00156187">
        <w:rPr>
          <w:spacing w:val="-1"/>
        </w:rPr>
        <w:t xml:space="preserve"> </w:t>
      </w:r>
      <w:r w:rsidRPr="00156187">
        <w:t>e</w:t>
      </w:r>
      <w:r w:rsidRPr="00156187">
        <w:rPr>
          <w:spacing w:val="-2"/>
        </w:rPr>
        <w:t>q</w:t>
      </w:r>
      <w:r w:rsidRPr="00156187">
        <w:t>u</w:t>
      </w:r>
      <w:r w:rsidRPr="00156187">
        <w:rPr>
          <w:spacing w:val="-1"/>
        </w:rPr>
        <w:t>i</w:t>
      </w:r>
      <w:r w:rsidRPr="00156187">
        <w:rPr>
          <w:spacing w:val="-3"/>
        </w:rPr>
        <w:t>v</w:t>
      </w:r>
      <w:r w:rsidRPr="00156187">
        <w:t>a</w:t>
      </w:r>
      <w:r w:rsidRPr="00156187">
        <w:rPr>
          <w:spacing w:val="-1"/>
        </w:rPr>
        <w:t>l</w:t>
      </w:r>
      <w:r w:rsidRPr="00156187">
        <w:t>ent Aust</w:t>
      </w:r>
      <w:r w:rsidRPr="00156187">
        <w:rPr>
          <w:spacing w:val="-4"/>
        </w:rPr>
        <w:t>r</w:t>
      </w:r>
      <w:r w:rsidRPr="00156187">
        <w:t>a</w:t>
      </w:r>
      <w:r w:rsidRPr="00156187">
        <w:rPr>
          <w:spacing w:val="-1"/>
        </w:rPr>
        <w:t>li</w:t>
      </w:r>
      <w:r w:rsidRPr="00156187">
        <w:t>an</w:t>
      </w:r>
      <w:r w:rsidRPr="00156187">
        <w:rPr>
          <w:spacing w:val="1"/>
        </w:rPr>
        <w:t xml:space="preserve"> </w:t>
      </w:r>
      <w:r w:rsidRPr="00156187">
        <w:t>or</w:t>
      </w:r>
      <w:r w:rsidRPr="00156187">
        <w:rPr>
          <w:spacing w:val="-1"/>
        </w:rPr>
        <w:t xml:space="preserve"> i</w:t>
      </w:r>
      <w:r w:rsidRPr="00156187">
        <w:rPr>
          <w:spacing w:val="-2"/>
        </w:rPr>
        <w:t>n</w:t>
      </w:r>
      <w:r w:rsidRPr="00156187">
        <w:t>te</w:t>
      </w:r>
      <w:r w:rsidRPr="00156187">
        <w:rPr>
          <w:spacing w:val="-1"/>
        </w:rPr>
        <w:t>r</w:t>
      </w:r>
      <w:r w:rsidRPr="00156187">
        <w:t>n</w:t>
      </w:r>
      <w:r w:rsidRPr="00156187">
        <w:rPr>
          <w:spacing w:val="-2"/>
        </w:rPr>
        <w:t>a</w:t>
      </w:r>
      <w:r w:rsidRPr="00156187">
        <w:t>t</w:t>
      </w:r>
      <w:r w:rsidRPr="00156187">
        <w:rPr>
          <w:spacing w:val="-1"/>
        </w:rPr>
        <w:t>i</w:t>
      </w:r>
      <w:r w:rsidRPr="00156187">
        <w:t>o</w:t>
      </w:r>
      <w:r w:rsidRPr="00156187">
        <w:rPr>
          <w:spacing w:val="-2"/>
        </w:rPr>
        <w:t>n</w:t>
      </w:r>
      <w:r w:rsidRPr="00156187">
        <w:t>al s</w:t>
      </w:r>
      <w:r w:rsidRPr="00156187">
        <w:rPr>
          <w:spacing w:val="-2"/>
        </w:rPr>
        <w:t>t</w:t>
      </w:r>
      <w:r w:rsidRPr="00156187">
        <w:t>an</w:t>
      </w:r>
      <w:r w:rsidRPr="00156187">
        <w:rPr>
          <w:spacing w:val="-2"/>
        </w:rPr>
        <w:t>d</w:t>
      </w:r>
      <w:r w:rsidRPr="00156187">
        <w:t>a</w:t>
      </w:r>
      <w:r w:rsidRPr="00156187">
        <w:rPr>
          <w:spacing w:val="-1"/>
        </w:rPr>
        <w:t>r</w:t>
      </w:r>
      <w:r w:rsidRPr="00156187">
        <w:t>d</w:t>
      </w:r>
    </w:p>
    <w:p w14:paraId="77A01723" w14:textId="56793564" w:rsidR="008465E3" w:rsidRPr="00156187" w:rsidRDefault="008465E3" w:rsidP="008465E3">
      <w:pPr>
        <w:pStyle w:val="CERnumbering"/>
        <w:numPr>
          <w:ilvl w:val="0"/>
          <w:numId w:val="42"/>
        </w:numPr>
      </w:pPr>
      <w:r>
        <w:lastRenderedPageBreak/>
        <w:t>t</w:t>
      </w:r>
      <w:r w:rsidRPr="00156187">
        <w:t>he</w:t>
      </w:r>
      <w:r w:rsidRPr="00156187">
        <w:rPr>
          <w:spacing w:val="1"/>
        </w:rPr>
        <w:t xml:space="preserve"> </w:t>
      </w:r>
      <w:r w:rsidRPr="00156187">
        <w:rPr>
          <w:spacing w:val="-2"/>
        </w:rPr>
        <w:t>t</w:t>
      </w:r>
      <w:r w:rsidRPr="00156187">
        <w:t>o</w:t>
      </w:r>
      <w:r w:rsidRPr="00156187">
        <w:rPr>
          <w:spacing w:val="-2"/>
        </w:rPr>
        <w:t>n</w:t>
      </w:r>
      <w:r w:rsidRPr="00156187">
        <w:t>na</w:t>
      </w:r>
      <w:r w:rsidRPr="00156187">
        <w:rPr>
          <w:spacing w:val="-2"/>
        </w:rPr>
        <w:t>g</w:t>
      </w:r>
      <w:r w:rsidRPr="00156187">
        <w:t>e</w:t>
      </w:r>
      <w:r w:rsidRPr="00156187">
        <w:rPr>
          <w:spacing w:val="1"/>
        </w:rPr>
        <w:t xml:space="preserve"> </w:t>
      </w:r>
      <w:r w:rsidRPr="00156187">
        <w:rPr>
          <w:spacing w:val="-2"/>
        </w:rPr>
        <w:t>o</w:t>
      </w:r>
      <w:r w:rsidRPr="00156187">
        <w:t>f ea</w:t>
      </w:r>
      <w:r w:rsidRPr="00156187">
        <w:rPr>
          <w:spacing w:val="-3"/>
        </w:rPr>
        <w:t>c</w:t>
      </w:r>
      <w:r w:rsidRPr="00156187">
        <w:t>h</w:t>
      </w:r>
      <w:r w:rsidRPr="00156187">
        <w:rPr>
          <w:spacing w:val="1"/>
        </w:rPr>
        <w:t xml:space="preserve"> </w:t>
      </w:r>
      <w:r w:rsidRPr="00156187">
        <w:rPr>
          <w:spacing w:val="-3"/>
        </w:rPr>
        <w:t>w</w:t>
      </w:r>
      <w:r w:rsidRPr="00156187">
        <w:t>aste</w:t>
      </w:r>
      <w:r w:rsidRPr="00156187">
        <w:rPr>
          <w:spacing w:val="-1"/>
        </w:rPr>
        <w:t xml:space="preserve"> </w:t>
      </w:r>
      <w:r w:rsidRPr="00156187">
        <w:rPr>
          <w:spacing w:val="1"/>
        </w:rPr>
        <w:t>m</w:t>
      </w:r>
      <w:r w:rsidRPr="00156187">
        <w:rPr>
          <w:spacing w:val="-1"/>
        </w:rPr>
        <w:t>i</w:t>
      </w:r>
      <w:r w:rsidRPr="00156187">
        <w:t>x</w:t>
      </w:r>
      <w:r w:rsidRPr="00156187">
        <w:rPr>
          <w:spacing w:val="-2"/>
        </w:rPr>
        <w:t xml:space="preserve"> </w:t>
      </w:r>
      <w:r w:rsidRPr="00156187">
        <w:t>t</w:t>
      </w:r>
      <w:r w:rsidRPr="00156187">
        <w:rPr>
          <w:spacing w:val="-3"/>
        </w:rPr>
        <w:t>y</w:t>
      </w:r>
      <w:r w:rsidRPr="00156187">
        <w:t>pe</w:t>
      </w:r>
      <w:r w:rsidRPr="00156187">
        <w:rPr>
          <w:spacing w:val="1"/>
        </w:rPr>
        <w:t xml:space="preserve"> </w:t>
      </w:r>
      <w:r w:rsidRPr="00156187">
        <w:rPr>
          <w:spacing w:val="-1"/>
        </w:rPr>
        <w:t>r</w:t>
      </w:r>
      <w:r w:rsidRPr="00156187">
        <w:t>ece</w:t>
      </w:r>
      <w:r w:rsidRPr="00156187">
        <w:rPr>
          <w:spacing w:val="-1"/>
        </w:rPr>
        <w:t>i</w:t>
      </w:r>
      <w:r w:rsidRPr="00156187">
        <w:rPr>
          <w:spacing w:val="-3"/>
        </w:rPr>
        <w:t>v</w:t>
      </w:r>
      <w:r w:rsidRPr="00156187">
        <w:t>ed</w:t>
      </w:r>
      <w:r w:rsidRPr="00156187">
        <w:rPr>
          <w:spacing w:val="1"/>
        </w:rPr>
        <w:t xml:space="preserve"> </w:t>
      </w:r>
      <w:r w:rsidRPr="00156187">
        <w:t>at t</w:t>
      </w:r>
      <w:r w:rsidRPr="00156187">
        <w:rPr>
          <w:spacing w:val="-2"/>
        </w:rPr>
        <w:t>h</w:t>
      </w:r>
      <w:r w:rsidRPr="00156187">
        <w:t>e</w:t>
      </w:r>
      <w:r w:rsidRPr="00156187">
        <w:rPr>
          <w:spacing w:val="1"/>
        </w:rPr>
        <w:t xml:space="preserve"> </w:t>
      </w:r>
      <w:r w:rsidRPr="00156187">
        <w:rPr>
          <w:spacing w:val="-1"/>
        </w:rPr>
        <w:t>l</w:t>
      </w:r>
      <w:r w:rsidRPr="00156187">
        <w:rPr>
          <w:spacing w:val="-2"/>
        </w:rPr>
        <w:t>a</w:t>
      </w:r>
      <w:r w:rsidRPr="00156187">
        <w:t>n</w:t>
      </w:r>
      <w:r w:rsidRPr="00156187">
        <w:rPr>
          <w:spacing w:val="-2"/>
        </w:rPr>
        <w:t>d</w:t>
      </w:r>
      <w:r w:rsidRPr="00156187">
        <w:rPr>
          <w:spacing w:val="2"/>
        </w:rPr>
        <w:t>f</w:t>
      </w:r>
      <w:r w:rsidRPr="00156187">
        <w:rPr>
          <w:spacing w:val="-1"/>
        </w:rPr>
        <w:t>il</w:t>
      </w:r>
      <w:r w:rsidRPr="00156187">
        <w:t>l est</w:t>
      </w:r>
      <w:r w:rsidRPr="00156187">
        <w:rPr>
          <w:spacing w:val="-3"/>
        </w:rPr>
        <w:t>i</w:t>
      </w:r>
      <w:r w:rsidRPr="00156187">
        <w:rPr>
          <w:spacing w:val="1"/>
        </w:rPr>
        <w:t>m</w:t>
      </w:r>
      <w:r w:rsidRPr="00156187">
        <w:t>a</w:t>
      </w:r>
      <w:r w:rsidRPr="00156187">
        <w:rPr>
          <w:spacing w:val="-2"/>
        </w:rPr>
        <w:t>t</w:t>
      </w:r>
      <w:r w:rsidRPr="00156187">
        <w:t>ed</w:t>
      </w:r>
      <w:r w:rsidRPr="00156187">
        <w:rPr>
          <w:spacing w:val="-1"/>
        </w:rPr>
        <w:t xml:space="preserve"> </w:t>
      </w:r>
      <w:r>
        <w:rPr>
          <w:spacing w:val="-1"/>
        </w:rPr>
        <w:t>by the landfill operator (using</w:t>
      </w:r>
      <w:r w:rsidRPr="00156187">
        <w:rPr>
          <w:spacing w:val="-1"/>
        </w:rPr>
        <w:t xml:space="preserve"> </w:t>
      </w:r>
      <w:r w:rsidRPr="00156187">
        <w:t>t</w:t>
      </w:r>
      <w:r w:rsidRPr="00156187">
        <w:rPr>
          <w:spacing w:val="-2"/>
        </w:rPr>
        <w:t>h</w:t>
      </w:r>
      <w:r w:rsidRPr="00156187">
        <w:t xml:space="preserve">e </w:t>
      </w:r>
      <w:r w:rsidRPr="00156187">
        <w:rPr>
          <w:spacing w:val="-1"/>
        </w:rPr>
        <w:t>Cri</w:t>
      </w:r>
      <w:r w:rsidRPr="00156187">
        <w:t>te</w:t>
      </w:r>
      <w:r w:rsidRPr="00156187">
        <w:rPr>
          <w:spacing w:val="-1"/>
        </w:rPr>
        <w:t>ri</w:t>
      </w:r>
      <w:r w:rsidRPr="00156187">
        <w:t>a</w:t>
      </w:r>
      <w:r w:rsidRPr="00156187">
        <w:rPr>
          <w:spacing w:val="1"/>
        </w:rPr>
        <w:t xml:space="preserve"> </w:t>
      </w:r>
      <w:r w:rsidRPr="00156187">
        <w:t>set o</w:t>
      </w:r>
      <w:r w:rsidRPr="00156187">
        <w:rPr>
          <w:spacing w:val="-2"/>
        </w:rPr>
        <w:t>u</w:t>
      </w:r>
      <w:r w:rsidRPr="00156187">
        <w:t xml:space="preserve">t </w:t>
      </w:r>
      <w:r w:rsidRPr="00156187">
        <w:rPr>
          <w:spacing w:val="-1"/>
        </w:rPr>
        <w:t>i</w:t>
      </w:r>
      <w:r w:rsidRPr="00156187">
        <w:t>n</w:t>
      </w:r>
      <w:r w:rsidRPr="00156187">
        <w:rPr>
          <w:spacing w:val="1"/>
        </w:rPr>
        <w:t xml:space="preserve"> </w:t>
      </w:r>
      <w:r>
        <w:rPr>
          <w:spacing w:val="1"/>
        </w:rPr>
        <w:t>s</w:t>
      </w:r>
      <w:r w:rsidR="00CC4A0E">
        <w:rPr>
          <w:spacing w:val="1"/>
        </w:rPr>
        <w:t xml:space="preserve"> </w:t>
      </w:r>
      <w:r w:rsidRPr="00156187">
        <w:rPr>
          <w:spacing w:val="-2"/>
        </w:rPr>
        <w:t>5</w:t>
      </w:r>
      <w:r w:rsidRPr="00156187">
        <w:t>.5</w:t>
      </w:r>
      <w:r w:rsidRPr="00156187">
        <w:rPr>
          <w:spacing w:val="1"/>
        </w:rPr>
        <w:t xml:space="preserve"> </w:t>
      </w:r>
      <w:r>
        <w:rPr>
          <w:spacing w:val="1"/>
        </w:rPr>
        <w:t xml:space="preserve">of the NGER </w:t>
      </w:r>
      <w:r>
        <w:rPr>
          <w:spacing w:val="-1"/>
        </w:rPr>
        <w:t>Measurement Determination)</w:t>
      </w:r>
    </w:p>
    <w:p w14:paraId="53A486BC" w14:textId="32BF1FEF" w:rsidR="008465E3" w:rsidRDefault="008465E3" w:rsidP="008465E3">
      <w:pPr>
        <w:pStyle w:val="CERnumbering"/>
        <w:numPr>
          <w:ilvl w:val="0"/>
          <w:numId w:val="42"/>
        </w:numPr>
      </w:pPr>
      <w:r>
        <w:t>t</w:t>
      </w:r>
      <w:r w:rsidRPr="00156187">
        <w:t>he</w:t>
      </w:r>
      <w:r w:rsidRPr="00156187">
        <w:rPr>
          <w:spacing w:val="-1"/>
        </w:rPr>
        <w:t xml:space="preserve"> </w:t>
      </w:r>
      <w:r w:rsidRPr="00156187">
        <w:t>d</w:t>
      </w:r>
      <w:r w:rsidRPr="00156187">
        <w:rPr>
          <w:spacing w:val="-2"/>
        </w:rPr>
        <w:t>e</w:t>
      </w:r>
      <w:r w:rsidRPr="00156187">
        <w:t>fau</w:t>
      </w:r>
      <w:r w:rsidRPr="00156187">
        <w:rPr>
          <w:spacing w:val="-1"/>
        </w:rPr>
        <w:t>l</w:t>
      </w:r>
      <w:r w:rsidRPr="00156187">
        <w:t xml:space="preserve">t </w:t>
      </w:r>
      <w:r w:rsidRPr="00156187">
        <w:rPr>
          <w:spacing w:val="-3"/>
        </w:rPr>
        <w:t>w</w:t>
      </w:r>
      <w:r w:rsidRPr="00156187">
        <w:t>aste</w:t>
      </w:r>
      <w:r w:rsidRPr="00156187">
        <w:rPr>
          <w:spacing w:val="1"/>
        </w:rPr>
        <w:t xml:space="preserve"> </w:t>
      </w:r>
      <w:r>
        <w:t>mix types</w:t>
      </w:r>
      <w:r w:rsidRPr="00156187">
        <w:t xml:space="preserve"> </w:t>
      </w:r>
      <w:r>
        <w:rPr>
          <w:spacing w:val="-1"/>
        </w:rPr>
        <w:t>listed in s</w:t>
      </w:r>
      <w:r w:rsidR="00E57F81">
        <w:rPr>
          <w:spacing w:val="-1"/>
        </w:rPr>
        <w:t>s</w:t>
      </w:r>
      <w:r w:rsidR="00CC4A0E">
        <w:rPr>
          <w:spacing w:val="-1"/>
        </w:rPr>
        <w:t xml:space="preserve"> </w:t>
      </w:r>
      <w:r>
        <w:rPr>
          <w:spacing w:val="-1"/>
        </w:rPr>
        <w:t xml:space="preserve">5.11(2) of the NGER </w:t>
      </w:r>
      <w:r>
        <w:t>Measurement Determination</w:t>
      </w:r>
      <w:r>
        <w:rPr>
          <w:spacing w:val="-2"/>
        </w:rPr>
        <w:t xml:space="preserve"> </w:t>
      </w:r>
      <w:r w:rsidRPr="00156187">
        <w:t>c</w:t>
      </w:r>
      <w:r w:rsidRPr="00156187">
        <w:rPr>
          <w:spacing w:val="-2"/>
        </w:rPr>
        <w:t>a</w:t>
      </w:r>
      <w:r w:rsidRPr="00156187">
        <w:t>n</w:t>
      </w:r>
      <w:r w:rsidRPr="00156187">
        <w:rPr>
          <w:spacing w:val="1"/>
        </w:rPr>
        <w:t xml:space="preserve"> </w:t>
      </w:r>
      <w:r w:rsidRPr="00156187">
        <w:rPr>
          <w:spacing w:val="-2"/>
        </w:rPr>
        <w:t>b</w:t>
      </w:r>
      <w:r w:rsidRPr="00156187">
        <w:t>e</w:t>
      </w:r>
      <w:r w:rsidRPr="00156187">
        <w:rPr>
          <w:spacing w:val="1"/>
        </w:rPr>
        <w:t xml:space="preserve"> </w:t>
      </w:r>
      <w:r w:rsidRPr="00156187">
        <w:t>u</w:t>
      </w:r>
      <w:r w:rsidRPr="00156187">
        <w:rPr>
          <w:spacing w:val="-3"/>
        </w:rPr>
        <w:t>s</w:t>
      </w:r>
      <w:r w:rsidRPr="00156187">
        <w:t>ed</w:t>
      </w:r>
      <w:r w:rsidRPr="00156187">
        <w:rPr>
          <w:spacing w:val="1"/>
        </w:rPr>
        <w:t xml:space="preserve"> </w:t>
      </w:r>
      <w:r w:rsidRPr="00156187">
        <w:rPr>
          <w:spacing w:val="-1"/>
        </w:rPr>
        <w:t>(</w:t>
      </w:r>
      <w:r w:rsidRPr="00156187">
        <w:t>s</w:t>
      </w:r>
      <w:r w:rsidRPr="00156187">
        <w:rPr>
          <w:spacing w:val="-2"/>
        </w:rPr>
        <w:t>u</w:t>
      </w:r>
      <w:r w:rsidRPr="00156187">
        <w:t>b</w:t>
      </w:r>
      <w:r w:rsidRPr="00156187">
        <w:rPr>
          <w:spacing w:val="-1"/>
        </w:rPr>
        <w:t>j</w:t>
      </w:r>
      <w:r w:rsidRPr="00156187">
        <w:t>e</w:t>
      </w:r>
      <w:r w:rsidRPr="00156187">
        <w:rPr>
          <w:spacing w:val="-3"/>
        </w:rPr>
        <w:t>c</w:t>
      </w:r>
      <w:r w:rsidRPr="00156187">
        <w:t>t to</w:t>
      </w:r>
      <w:r w:rsidRPr="00156187">
        <w:rPr>
          <w:spacing w:val="1"/>
        </w:rPr>
        <w:t xml:space="preserve"> </w:t>
      </w:r>
      <w:r w:rsidRPr="00156187">
        <w:rPr>
          <w:spacing w:val="-2"/>
        </w:rPr>
        <w:t>t</w:t>
      </w:r>
      <w:r w:rsidRPr="00156187">
        <w:t>he</w:t>
      </w:r>
      <w:r w:rsidRPr="00156187">
        <w:rPr>
          <w:spacing w:val="-1"/>
        </w:rPr>
        <w:t xml:space="preserve"> m</w:t>
      </w:r>
      <w:r w:rsidRPr="00156187">
        <w:t>atte</w:t>
      </w:r>
      <w:r w:rsidRPr="00156187">
        <w:rPr>
          <w:spacing w:val="-1"/>
        </w:rPr>
        <w:t>r</w:t>
      </w:r>
      <w:r w:rsidRPr="00156187">
        <w:t>s desc</w:t>
      </w:r>
      <w:r w:rsidRPr="00156187">
        <w:rPr>
          <w:spacing w:val="-1"/>
        </w:rPr>
        <w:t>ri</w:t>
      </w:r>
      <w:r w:rsidRPr="00156187">
        <w:t>bed</w:t>
      </w:r>
      <w:r w:rsidRPr="00156187">
        <w:rPr>
          <w:spacing w:val="-1"/>
        </w:rPr>
        <w:t xml:space="preserve"> </w:t>
      </w:r>
      <w:r>
        <w:t>in s</w:t>
      </w:r>
      <w:r w:rsidR="00E57F81">
        <w:t>s</w:t>
      </w:r>
      <w:r w:rsidR="00CC4A0E">
        <w:t xml:space="preserve"> </w:t>
      </w:r>
      <w:r>
        <w:t>5.11(3) of the NGER Measurement Determination)</w:t>
      </w:r>
      <w:r w:rsidRPr="00156187">
        <w:t>.</w:t>
      </w:r>
    </w:p>
    <w:p w14:paraId="69D1BF39" w14:textId="4B131089" w:rsidR="008465E3" w:rsidRDefault="008465E3" w:rsidP="008465E3">
      <w:r>
        <w:t>The reporter may choose any of these methods to estimate waste mix types (unlike estimating waste streams, where a priority of measurement methods applies). C</w:t>
      </w:r>
      <w:r w:rsidRPr="0001599D">
        <w:t xml:space="preserve">ustom values can be entered </w:t>
      </w:r>
      <w:r>
        <w:t>in the SWC</w:t>
      </w:r>
      <w:r w:rsidRPr="0001599D">
        <w:t>.</w:t>
      </w:r>
      <w:r>
        <w:t xml:space="preserve"> If custom data is not entered, </w:t>
      </w:r>
      <w:r w:rsidRPr="00F13757">
        <w:t>t</w:t>
      </w:r>
      <w:r w:rsidRPr="0001599D">
        <w:t xml:space="preserve">he </w:t>
      </w:r>
      <w:r>
        <w:t>SWC</w:t>
      </w:r>
      <w:r w:rsidRPr="0001599D">
        <w:t xml:space="preserve"> defaults to the percentages </w:t>
      </w:r>
      <w:r>
        <w:rPr>
          <w:spacing w:val="-1"/>
        </w:rPr>
        <w:t>listed in s</w:t>
      </w:r>
      <w:r w:rsidR="0011373B">
        <w:rPr>
          <w:spacing w:val="-1"/>
        </w:rPr>
        <w:t xml:space="preserve">s </w:t>
      </w:r>
      <w:r>
        <w:rPr>
          <w:spacing w:val="-1"/>
        </w:rPr>
        <w:t xml:space="preserve">5.11(2) of the </w:t>
      </w:r>
      <w:r>
        <w:t>NGER Measurement Determination</w:t>
      </w:r>
      <w:r w:rsidRPr="0001599D">
        <w:t>.</w:t>
      </w:r>
    </w:p>
    <w:p w14:paraId="2EA1E13F" w14:textId="7F80FE9B" w:rsidR="008465E3" w:rsidRPr="009811B5" w:rsidRDefault="008465E3" w:rsidP="008465E3">
      <w:pPr>
        <w:rPr>
          <w:color w:val="auto"/>
        </w:rPr>
      </w:pPr>
      <w:r w:rsidRPr="009811B5">
        <w:rPr>
          <w:color w:val="auto"/>
        </w:rPr>
        <w:t xml:space="preserve">It </w:t>
      </w:r>
      <w:r w:rsidRPr="009811B5">
        <w:rPr>
          <w:color w:val="auto"/>
          <w:spacing w:val="-1"/>
        </w:rPr>
        <w:t>m</w:t>
      </w:r>
      <w:r w:rsidRPr="009811B5">
        <w:rPr>
          <w:color w:val="auto"/>
        </w:rPr>
        <w:t>ay</w:t>
      </w:r>
      <w:r w:rsidRPr="009811B5">
        <w:rPr>
          <w:color w:val="auto"/>
          <w:spacing w:val="-2"/>
        </w:rPr>
        <w:t xml:space="preserve"> </w:t>
      </w:r>
      <w:r w:rsidRPr="009811B5">
        <w:rPr>
          <w:color w:val="auto"/>
        </w:rPr>
        <w:t>be</w:t>
      </w:r>
      <w:r w:rsidRPr="009811B5">
        <w:rPr>
          <w:color w:val="auto"/>
          <w:spacing w:val="1"/>
        </w:rPr>
        <w:t xml:space="preserve"> </w:t>
      </w:r>
      <w:r w:rsidRPr="009811B5">
        <w:rPr>
          <w:color w:val="auto"/>
          <w:spacing w:val="-2"/>
        </w:rPr>
        <w:t>p</w:t>
      </w:r>
      <w:r w:rsidRPr="009811B5">
        <w:rPr>
          <w:color w:val="auto"/>
        </w:rPr>
        <w:t>oss</w:t>
      </w:r>
      <w:r w:rsidRPr="009811B5">
        <w:rPr>
          <w:color w:val="auto"/>
          <w:spacing w:val="-1"/>
        </w:rPr>
        <w:t>i</w:t>
      </w:r>
      <w:r w:rsidRPr="009811B5">
        <w:rPr>
          <w:color w:val="auto"/>
        </w:rPr>
        <w:t>b</w:t>
      </w:r>
      <w:r w:rsidRPr="009811B5">
        <w:rPr>
          <w:color w:val="auto"/>
          <w:spacing w:val="-1"/>
        </w:rPr>
        <w:t>l</w:t>
      </w:r>
      <w:r w:rsidRPr="009811B5">
        <w:rPr>
          <w:color w:val="auto"/>
        </w:rPr>
        <w:t>e</w:t>
      </w:r>
      <w:r w:rsidRPr="009811B5">
        <w:rPr>
          <w:color w:val="auto"/>
          <w:spacing w:val="1"/>
        </w:rPr>
        <w:t xml:space="preserve"> </w:t>
      </w:r>
      <w:r w:rsidRPr="009811B5">
        <w:rPr>
          <w:color w:val="auto"/>
          <w:spacing w:val="-2"/>
        </w:rPr>
        <w:t>t</w:t>
      </w:r>
      <w:r w:rsidRPr="009811B5">
        <w:rPr>
          <w:color w:val="auto"/>
        </w:rPr>
        <w:t>o</w:t>
      </w:r>
      <w:r w:rsidRPr="009811B5">
        <w:rPr>
          <w:color w:val="auto"/>
          <w:spacing w:val="-1"/>
        </w:rPr>
        <w:t xml:space="preserve"> </w:t>
      </w:r>
      <w:r w:rsidRPr="009811B5">
        <w:rPr>
          <w:color w:val="auto"/>
        </w:rPr>
        <w:t>use</w:t>
      </w:r>
      <w:r w:rsidRPr="009811B5">
        <w:rPr>
          <w:color w:val="auto"/>
          <w:spacing w:val="1"/>
        </w:rPr>
        <w:t xml:space="preserve"> </w:t>
      </w:r>
      <w:r w:rsidRPr="009811B5">
        <w:rPr>
          <w:color w:val="auto"/>
          <w:spacing w:val="-2"/>
        </w:rPr>
        <w:t>a</w:t>
      </w:r>
      <w:r w:rsidRPr="009811B5">
        <w:rPr>
          <w:color w:val="auto"/>
        </w:rPr>
        <w:t>n</w:t>
      </w:r>
      <w:r w:rsidRPr="009811B5">
        <w:rPr>
          <w:color w:val="auto"/>
          <w:spacing w:val="1"/>
        </w:rPr>
        <w:t xml:space="preserve"> </w:t>
      </w:r>
      <w:r w:rsidRPr="009811B5">
        <w:rPr>
          <w:color w:val="auto"/>
          <w:spacing w:val="-1"/>
        </w:rPr>
        <w:t>i</w:t>
      </w:r>
      <w:r w:rsidRPr="009811B5">
        <w:rPr>
          <w:color w:val="auto"/>
        </w:rPr>
        <w:t>n</w:t>
      </w:r>
      <w:r w:rsidRPr="009811B5">
        <w:rPr>
          <w:color w:val="auto"/>
          <w:spacing w:val="-2"/>
        </w:rPr>
        <w:t>d</w:t>
      </w:r>
      <w:r w:rsidRPr="009811B5">
        <w:rPr>
          <w:color w:val="auto"/>
        </w:rPr>
        <w:t>ust</w:t>
      </w:r>
      <w:r w:rsidRPr="009811B5">
        <w:rPr>
          <w:color w:val="auto"/>
          <w:spacing w:val="-1"/>
        </w:rPr>
        <w:t>r</w:t>
      </w:r>
      <w:r w:rsidRPr="009811B5">
        <w:rPr>
          <w:color w:val="auto"/>
        </w:rPr>
        <w:t>y</w:t>
      </w:r>
      <w:r w:rsidRPr="009811B5">
        <w:rPr>
          <w:color w:val="auto"/>
          <w:spacing w:val="-2"/>
        </w:rPr>
        <w:t xml:space="preserve"> </w:t>
      </w:r>
      <w:r w:rsidRPr="009811B5">
        <w:rPr>
          <w:color w:val="auto"/>
        </w:rPr>
        <w:t>est</w:t>
      </w:r>
      <w:r w:rsidRPr="009811B5">
        <w:rPr>
          <w:color w:val="auto"/>
          <w:spacing w:val="-1"/>
        </w:rPr>
        <w:t>i</w:t>
      </w:r>
      <w:r w:rsidRPr="009811B5">
        <w:rPr>
          <w:color w:val="auto"/>
          <w:spacing w:val="1"/>
        </w:rPr>
        <w:t>m</w:t>
      </w:r>
      <w:r w:rsidRPr="009811B5">
        <w:rPr>
          <w:color w:val="auto"/>
          <w:spacing w:val="-2"/>
        </w:rPr>
        <w:t>a</w:t>
      </w:r>
      <w:r w:rsidRPr="009811B5">
        <w:rPr>
          <w:color w:val="auto"/>
        </w:rPr>
        <w:t>t</w:t>
      </w:r>
      <w:r w:rsidRPr="009811B5">
        <w:rPr>
          <w:color w:val="auto"/>
          <w:spacing w:val="-1"/>
        </w:rPr>
        <w:t>i</w:t>
      </w:r>
      <w:r w:rsidRPr="009811B5">
        <w:rPr>
          <w:color w:val="auto"/>
        </w:rPr>
        <w:t>on</w:t>
      </w:r>
      <w:r w:rsidRPr="009811B5">
        <w:rPr>
          <w:color w:val="auto"/>
          <w:spacing w:val="1"/>
        </w:rPr>
        <w:t xml:space="preserve"> </w:t>
      </w:r>
      <w:r w:rsidRPr="009811B5">
        <w:rPr>
          <w:color w:val="auto"/>
        </w:rPr>
        <w:t>p</w:t>
      </w:r>
      <w:r w:rsidRPr="009811B5">
        <w:rPr>
          <w:color w:val="auto"/>
          <w:spacing w:val="-1"/>
        </w:rPr>
        <w:t>r</w:t>
      </w:r>
      <w:r w:rsidRPr="009811B5">
        <w:rPr>
          <w:color w:val="auto"/>
        </w:rPr>
        <w:t>a</w:t>
      </w:r>
      <w:r w:rsidRPr="009811B5">
        <w:rPr>
          <w:color w:val="auto"/>
          <w:spacing w:val="-3"/>
        </w:rPr>
        <w:t>c</w:t>
      </w:r>
      <w:r w:rsidRPr="009811B5">
        <w:rPr>
          <w:color w:val="auto"/>
        </w:rPr>
        <w:t>t</w:t>
      </w:r>
      <w:r w:rsidRPr="009811B5">
        <w:rPr>
          <w:color w:val="auto"/>
          <w:spacing w:val="-1"/>
        </w:rPr>
        <w:t>i</w:t>
      </w:r>
      <w:r w:rsidRPr="009811B5">
        <w:rPr>
          <w:color w:val="auto"/>
        </w:rPr>
        <w:t>ce</w:t>
      </w:r>
      <w:r w:rsidRPr="009811B5">
        <w:rPr>
          <w:color w:val="auto"/>
          <w:spacing w:val="1"/>
        </w:rPr>
        <w:t xml:space="preserve"> </w:t>
      </w:r>
      <w:r w:rsidRPr="009811B5">
        <w:rPr>
          <w:color w:val="auto"/>
          <w:spacing w:val="-2"/>
        </w:rPr>
        <w:t>t</w:t>
      </w:r>
      <w:r w:rsidRPr="009811B5">
        <w:rPr>
          <w:color w:val="auto"/>
        </w:rPr>
        <w:t>hat en</w:t>
      </w:r>
      <w:r w:rsidRPr="009811B5">
        <w:rPr>
          <w:color w:val="auto"/>
          <w:spacing w:val="-2"/>
        </w:rPr>
        <w:t>a</w:t>
      </w:r>
      <w:r w:rsidRPr="009811B5">
        <w:rPr>
          <w:color w:val="auto"/>
        </w:rPr>
        <w:t>b</w:t>
      </w:r>
      <w:r w:rsidRPr="009811B5">
        <w:rPr>
          <w:color w:val="auto"/>
          <w:spacing w:val="-1"/>
        </w:rPr>
        <w:t>l</w:t>
      </w:r>
      <w:r w:rsidRPr="009811B5">
        <w:rPr>
          <w:color w:val="auto"/>
        </w:rPr>
        <w:t>es t</w:t>
      </w:r>
      <w:r w:rsidRPr="009811B5">
        <w:rPr>
          <w:color w:val="auto"/>
          <w:spacing w:val="-2"/>
        </w:rPr>
        <w:t>h</w:t>
      </w:r>
      <w:r w:rsidRPr="009811B5">
        <w:rPr>
          <w:color w:val="auto"/>
        </w:rPr>
        <w:t>e</w:t>
      </w:r>
      <w:r w:rsidRPr="009811B5">
        <w:rPr>
          <w:color w:val="auto"/>
          <w:spacing w:val="1"/>
        </w:rPr>
        <w:t xml:space="preserve"> </w:t>
      </w:r>
      <w:r w:rsidRPr="009811B5">
        <w:rPr>
          <w:color w:val="auto"/>
          <w:spacing w:val="-2"/>
        </w:rPr>
        <w:t>t</w:t>
      </w:r>
      <w:r w:rsidRPr="009811B5">
        <w:rPr>
          <w:color w:val="auto"/>
        </w:rPr>
        <w:t>on</w:t>
      </w:r>
      <w:r w:rsidRPr="009811B5">
        <w:rPr>
          <w:color w:val="auto"/>
          <w:spacing w:val="-2"/>
        </w:rPr>
        <w:t>n</w:t>
      </w:r>
      <w:r w:rsidRPr="009811B5">
        <w:rPr>
          <w:color w:val="auto"/>
        </w:rPr>
        <w:t>a</w:t>
      </w:r>
      <w:r w:rsidRPr="009811B5">
        <w:rPr>
          <w:color w:val="auto"/>
          <w:spacing w:val="-2"/>
        </w:rPr>
        <w:t>g</w:t>
      </w:r>
      <w:r w:rsidRPr="009811B5">
        <w:rPr>
          <w:color w:val="auto"/>
        </w:rPr>
        <w:t>e</w:t>
      </w:r>
      <w:r w:rsidRPr="009811B5">
        <w:rPr>
          <w:color w:val="auto"/>
          <w:spacing w:val="1"/>
        </w:rPr>
        <w:t xml:space="preserve"> </w:t>
      </w:r>
      <w:r w:rsidRPr="009811B5">
        <w:rPr>
          <w:color w:val="auto"/>
          <w:spacing w:val="-2"/>
        </w:rPr>
        <w:t>o</w:t>
      </w:r>
      <w:r w:rsidRPr="009811B5">
        <w:rPr>
          <w:color w:val="auto"/>
        </w:rPr>
        <w:t>f d</w:t>
      </w:r>
      <w:r w:rsidRPr="009811B5">
        <w:rPr>
          <w:color w:val="auto"/>
          <w:spacing w:val="-1"/>
        </w:rPr>
        <w:t>i</w:t>
      </w:r>
      <w:r w:rsidRPr="009811B5">
        <w:rPr>
          <w:color w:val="auto"/>
        </w:rPr>
        <w:t>sc</w:t>
      </w:r>
      <w:r w:rsidRPr="009811B5">
        <w:rPr>
          <w:color w:val="auto"/>
          <w:spacing w:val="-1"/>
        </w:rPr>
        <w:t>r</w:t>
      </w:r>
      <w:r w:rsidRPr="009811B5">
        <w:rPr>
          <w:color w:val="auto"/>
        </w:rPr>
        <w:t>ete</w:t>
      </w:r>
      <w:r w:rsidRPr="009811B5">
        <w:rPr>
          <w:color w:val="auto"/>
          <w:spacing w:val="1"/>
        </w:rPr>
        <w:t xml:space="preserve"> </w:t>
      </w:r>
      <w:r w:rsidRPr="009811B5">
        <w:rPr>
          <w:color w:val="auto"/>
          <w:spacing w:val="-3"/>
        </w:rPr>
        <w:t>w</w:t>
      </w:r>
      <w:r w:rsidRPr="009811B5">
        <w:rPr>
          <w:color w:val="auto"/>
        </w:rPr>
        <w:t>aste</w:t>
      </w:r>
      <w:r w:rsidRPr="009811B5">
        <w:rPr>
          <w:color w:val="auto"/>
          <w:spacing w:val="1"/>
        </w:rPr>
        <w:t xml:space="preserve"> mix </w:t>
      </w:r>
      <w:r w:rsidRPr="009811B5">
        <w:rPr>
          <w:color w:val="auto"/>
        </w:rPr>
        <w:t>t</w:t>
      </w:r>
      <w:r w:rsidRPr="009811B5">
        <w:rPr>
          <w:color w:val="auto"/>
          <w:spacing w:val="-3"/>
        </w:rPr>
        <w:t>y</w:t>
      </w:r>
      <w:r w:rsidRPr="009811B5">
        <w:rPr>
          <w:color w:val="auto"/>
        </w:rPr>
        <w:t>pes</w:t>
      </w:r>
      <w:r w:rsidRPr="009811B5">
        <w:rPr>
          <w:color w:val="auto"/>
          <w:spacing w:val="-2"/>
        </w:rPr>
        <w:t xml:space="preserve"> </w:t>
      </w:r>
      <w:r w:rsidRPr="009811B5">
        <w:rPr>
          <w:color w:val="auto"/>
          <w:spacing w:val="2"/>
        </w:rPr>
        <w:t>f</w:t>
      </w:r>
      <w:r w:rsidRPr="009811B5">
        <w:rPr>
          <w:color w:val="auto"/>
          <w:spacing w:val="-4"/>
        </w:rPr>
        <w:t>r</w:t>
      </w:r>
      <w:r w:rsidRPr="009811B5">
        <w:rPr>
          <w:color w:val="auto"/>
        </w:rPr>
        <w:t>om</w:t>
      </w:r>
      <w:r w:rsidRPr="009811B5">
        <w:rPr>
          <w:color w:val="auto"/>
          <w:spacing w:val="2"/>
        </w:rPr>
        <w:t xml:space="preserve"> </w:t>
      </w:r>
      <w:r w:rsidRPr="009811B5">
        <w:rPr>
          <w:color w:val="auto"/>
          <w:spacing w:val="-1"/>
        </w:rPr>
        <w:t>l</w:t>
      </w:r>
      <w:r w:rsidRPr="009811B5">
        <w:rPr>
          <w:color w:val="auto"/>
          <w:spacing w:val="-3"/>
        </w:rPr>
        <w:t>i</w:t>
      </w:r>
      <w:r w:rsidRPr="009811B5">
        <w:rPr>
          <w:color w:val="auto"/>
          <w:spacing w:val="1"/>
        </w:rPr>
        <w:t>m</w:t>
      </w:r>
      <w:r w:rsidRPr="009811B5">
        <w:rPr>
          <w:color w:val="auto"/>
          <w:spacing w:val="-1"/>
        </w:rPr>
        <w:t>i</w:t>
      </w:r>
      <w:r w:rsidRPr="009811B5">
        <w:rPr>
          <w:color w:val="auto"/>
        </w:rPr>
        <w:t>ted</w:t>
      </w:r>
      <w:r w:rsidRPr="009811B5">
        <w:rPr>
          <w:color w:val="auto"/>
          <w:spacing w:val="-1"/>
        </w:rPr>
        <w:t xml:space="preserve"> </w:t>
      </w:r>
      <w:r w:rsidRPr="009811B5">
        <w:rPr>
          <w:color w:val="auto"/>
        </w:rPr>
        <w:t>sou</w:t>
      </w:r>
      <w:r w:rsidRPr="009811B5">
        <w:rPr>
          <w:color w:val="auto"/>
          <w:spacing w:val="-1"/>
        </w:rPr>
        <w:t>r</w:t>
      </w:r>
      <w:r w:rsidRPr="009811B5">
        <w:rPr>
          <w:color w:val="auto"/>
        </w:rPr>
        <w:t>ces</w:t>
      </w:r>
      <w:r w:rsidRPr="009811B5">
        <w:rPr>
          <w:color w:val="auto"/>
          <w:spacing w:val="-2"/>
        </w:rPr>
        <w:t xml:space="preserve"> </w:t>
      </w:r>
      <w:r w:rsidRPr="009811B5">
        <w:rPr>
          <w:color w:val="auto"/>
        </w:rPr>
        <w:t>to</w:t>
      </w:r>
      <w:r w:rsidRPr="009811B5">
        <w:rPr>
          <w:color w:val="auto"/>
          <w:spacing w:val="-1"/>
        </w:rPr>
        <w:t xml:space="preserve"> </w:t>
      </w:r>
      <w:r w:rsidRPr="009811B5">
        <w:rPr>
          <w:color w:val="auto"/>
        </w:rPr>
        <w:t>be</w:t>
      </w:r>
      <w:r w:rsidRPr="009811B5">
        <w:rPr>
          <w:color w:val="auto"/>
          <w:spacing w:val="1"/>
        </w:rPr>
        <w:t xml:space="preserve"> </w:t>
      </w:r>
      <w:r w:rsidRPr="009811B5">
        <w:rPr>
          <w:color w:val="auto"/>
        </w:rPr>
        <w:t>e</w:t>
      </w:r>
      <w:r w:rsidRPr="009811B5">
        <w:rPr>
          <w:color w:val="auto"/>
          <w:spacing w:val="-3"/>
        </w:rPr>
        <w:t>s</w:t>
      </w:r>
      <w:r w:rsidRPr="009811B5">
        <w:rPr>
          <w:color w:val="auto"/>
        </w:rPr>
        <w:t>t</w:t>
      </w:r>
      <w:r w:rsidRPr="009811B5">
        <w:rPr>
          <w:color w:val="auto"/>
          <w:spacing w:val="-1"/>
        </w:rPr>
        <w:t>i</w:t>
      </w:r>
      <w:r w:rsidRPr="009811B5">
        <w:rPr>
          <w:color w:val="auto"/>
          <w:spacing w:val="1"/>
        </w:rPr>
        <w:t>m</w:t>
      </w:r>
      <w:r w:rsidRPr="009811B5">
        <w:rPr>
          <w:color w:val="auto"/>
          <w:spacing w:val="-2"/>
        </w:rPr>
        <w:t>a</w:t>
      </w:r>
      <w:r w:rsidRPr="009811B5">
        <w:rPr>
          <w:color w:val="auto"/>
        </w:rPr>
        <w:t>ted</w:t>
      </w:r>
      <w:r w:rsidRPr="009811B5">
        <w:rPr>
          <w:color w:val="auto"/>
          <w:spacing w:val="-1"/>
        </w:rPr>
        <w:t xml:space="preserve"> </w:t>
      </w:r>
      <w:r w:rsidRPr="009811B5">
        <w:rPr>
          <w:color w:val="auto"/>
        </w:rPr>
        <w:t>ba</w:t>
      </w:r>
      <w:r w:rsidRPr="009811B5">
        <w:rPr>
          <w:color w:val="auto"/>
          <w:spacing w:val="-3"/>
        </w:rPr>
        <w:t>s</w:t>
      </w:r>
      <w:r w:rsidRPr="009811B5">
        <w:rPr>
          <w:color w:val="auto"/>
        </w:rPr>
        <w:t>ed</w:t>
      </w:r>
      <w:r w:rsidRPr="009811B5">
        <w:rPr>
          <w:color w:val="auto"/>
          <w:spacing w:val="-1"/>
        </w:rPr>
        <w:t xml:space="preserve"> </w:t>
      </w:r>
      <w:r w:rsidRPr="009811B5">
        <w:rPr>
          <w:color w:val="auto"/>
        </w:rPr>
        <w:t>on app</w:t>
      </w:r>
      <w:r w:rsidRPr="009811B5">
        <w:rPr>
          <w:color w:val="auto"/>
          <w:spacing w:val="-1"/>
        </w:rPr>
        <w:t>r</w:t>
      </w:r>
      <w:r w:rsidRPr="009811B5">
        <w:rPr>
          <w:color w:val="auto"/>
          <w:spacing w:val="-2"/>
        </w:rPr>
        <w:t>o</w:t>
      </w:r>
      <w:r w:rsidRPr="009811B5">
        <w:rPr>
          <w:color w:val="auto"/>
        </w:rPr>
        <w:t>p</w:t>
      </w:r>
      <w:r w:rsidRPr="009811B5">
        <w:rPr>
          <w:color w:val="auto"/>
          <w:spacing w:val="-1"/>
        </w:rPr>
        <w:t>ri</w:t>
      </w:r>
      <w:r w:rsidRPr="009811B5">
        <w:rPr>
          <w:color w:val="auto"/>
        </w:rPr>
        <w:t>ate</w:t>
      </w:r>
      <w:r w:rsidRPr="009811B5">
        <w:rPr>
          <w:color w:val="auto"/>
          <w:spacing w:val="1"/>
        </w:rPr>
        <w:t xml:space="preserve"> </w:t>
      </w:r>
      <w:r w:rsidRPr="009811B5">
        <w:rPr>
          <w:color w:val="auto"/>
          <w:spacing w:val="-3"/>
        </w:rPr>
        <w:t>s</w:t>
      </w:r>
      <w:r w:rsidRPr="009811B5">
        <w:rPr>
          <w:color w:val="auto"/>
        </w:rPr>
        <w:t>a</w:t>
      </w:r>
      <w:r w:rsidRPr="009811B5">
        <w:rPr>
          <w:color w:val="auto"/>
          <w:spacing w:val="-1"/>
        </w:rPr>
        <w:t>m</w:t>
      </w:r>
      <w:r w:rsidRPr="009811B5">
        <w:rPr>
          <w:color w:val="auto"/>
        </w:rPr>
        <w:t>p</w:t>
      </w:r>
      <w:r w:rsidRPr="009811B5">
        <w:rPr>
          <w:color w:val="auto"/>
          <w:spacing w:val="-1"/>
        </w:rPr>
        <w:t>li</w:t>
      </w:r>
      <w:r w:rsidRPr="009811B5">
        <w:rPr>
          <w:color w:val="auto"/>
        </w:rPr>
        <w:t>ng</w:t>
      </w:r>
      <w:r w:rsidRPr="009811B5">
        <w:rPr>
          <w:color w:val="auto"/>
          <w:spacing w:val="-1"/>
        </w:rPr>
        <w:t xml:space="preserve"> </w:t>
      </w:r>
      <w:r w:rsidRPr="009811B5">
        <w:rPr>
          <w:color w:val="auto"/>
          <w:spacing w:val="-2"/>
        </w:rPr>
        <w:t>a</w:t>
      </w:r>
      <w:r w:rsidRPr="009811B5">
        <w:rPr>
          <w:color w:val="auto"/>
        </w:rPr>
        <w:t>nd</w:t>
      </w:r>
      <w:r w:rsidRPr="009811B5">
        <w:rPr>
          <w:color w:val="auto"/>
          <w:spacing w:val="1"/>
        </w:rPr>
        <w:t xml:space="preserve"> </w:t>
      </w:r>
      <w:r w:rsidRPr="009811B5">
        <w:rPr>
          <w:color w:val="auto"/>
          <w:spacing w:val="-2"/>
        </w:rPr>
        <w:t>a</w:t>
      </w:r>
      <w:r w:rsidRPr="009811B5">
        <w:rPr>
          <w:color w:val="auto"/>
        </w:rPr>
        <w:t>na</w:t>
      </w:r>
      <w:r w:rsidRPr="009811B5">
        <w:rPr>
          <w:color w:val="auto"/>
          <w:spacing w:val="-1"/>
        </w:rPr>
        <w:t>l</w:t>
      </w:r>
      <w:r w:rsidRPr="009811B5">
        <w:rPr>
          <w:color w:val="auto"/>
          <w:spacing w:val="-3"/>
        </w:rPr>
        <w:t>y</w:t>
      </w:r>
      <w:r w:rsidRPr="009811B5">
        <w:rPr>
          <w:color w:val="auto"/>
        </w:rPr>
        <w:t>s</w:t>
      </w:r>
      <w:r w:rsidRPr="009811B5">
        <w:rPr>
          <w:color w:val="auto"/>
          <w:spacing w:val="-1"/>
        </w:rPr>
        <w:t>i</w:t>
      </w:r>
      <w:r w:rsidRPr="009811B5">
        <w:rPr>
          <w:color w:val="auto"/>
        </w:rPr>
        <w:t>s, combined with</w:t>
      </w:r>
      <w:r w:rsidRPr="009811B5">
        <w:rPr>
          <w:color w:val="auto"/>
          <w:spacing w:val="-2"/>
        </w:rPr>
        <w:t xml:space="preserve"> </w:t>
      </w:r>
      <w:r w:rsidRPr="009811B5">
        <w:rPr>
          <w:color w:val="auto"/>
        </w:rPr>
        <w:t>d</w:t>
      </w:r>
      <w:r w:rsidRPr="009811B5">
        <w:rPr>
          <w:color w:val="auto"/>
          <w:spacing w:val="-2"/>
        </w:rPr>
        <w:t>e</w:t>
      </w:r>
      <w:r w:rsidRPr="009811B5">
        <w:rPr>
          <w:color w:val="auto"/>
        </w:rPr>
        <w:t>fau</w:t>
      </w:r>
      <w:r w:rsidRPr="009811B5">
        <w:rPr>
          <w:color w:val="auto"/>
          <w:spacing w:val="-1"/>
        </w:rPr>
        <w:t>l</w:t>
      </w:r>
      <w:r w:rsidRPr="009811B5">
        <w:rPr>
          <w:color w:val="auto"/>
        </w:rPr>
        <w:t>t</w:t>
      </w:r>
      <w:r w:rsidRPr="009811B5">
        <w:rPr>
          <w:color w:val="auto"/>
          <w:spacing w:val="-2"/>
        </w:rPr>
        <w:t xml:space="preserve"> </w:t>
      </w:r>
      <w:r w:rsidRPr="009811B5">
        <w:rPr>
          <w:color w:val="auto"/>
        </w:rPr>
        <w:t>pe</w:t>
      </w:r>
      <w:r w:rsidRPr="009811B5">
        <w:rPr>
          <w:color w:val="auto"/>
          <w:spacing w:val="-1"/>
        </w:rPr>
        <w:t>r</w:t>
      </w:r>
      <w:r w:rsidRPr="009811B5">
        <w:rPr>
          <w:color w:val="auto"/>
        </w:rPr>
        <w:t>ce</w:t>
      </w:r>
      <w:r w:rsidRPr="009811B5">
        <w:rPr>
          <w:color w:val="auto"/>
          <w:spacing w:val="-2"/>
        </w:rPr>
        <w:t>n</w:t>
      </w:r>
      <w:r w:rsidRPr="009811B5">
        <w:rPr>
          <w:color w:val="auto"/>
        </w:rPr>
        <w:t>t</w:t>
      </w:r>
      <w:r w:rsidRPr="009811B5">
        <w:rPr>
          <w:color w:val="auto"/>
          <w:spacing w:val="-2"/>
        </w:rPr>
        <w:t>ag</w:t>
      </w:r>
      <w:r w:rsidRPr="009811B5">
        <w:rPr>
          <w:color w:val="auto"/>
        </w:rPr>
        <w:t>es for</w:t>
      </w:r>
      <w:r w:rsidRPr="009811B5">
        <w:rPr>
          <w:color w:val="auto"/>
          <w:spacing w:val="-1"/>
        </w:rPr>
        <w:t xml:space="preserve"> </w:t>
      </w:r>
      <w:r w:rsidRPr="009811B5">
        <w:rPr>
          <w:color w:val="auto"/>
        </w:rPr>
        <w:t>the</w:t>
      </w:r>
      <w:r w:rsidRPr="009811B5">
        <w:rPr>
          <w:color w:val="auto"/>
          <w:spacing w:val="-1"/>
        </w:rPr>
        <w:t xml:space="preserve"> r</w:t>
      </w:r>
      <w:r w:rsidRPr="009811B5">
        <w:rPr>
          <w:color w:val="auto"/>
        </w:rPr>
        <w:t>e</w:t>
      </w:r>
      <w:r w:rsidRPr="009811B5">
        <w:rPr>
          <w:color w:val="auto"/>
          <w:spacing w:val="-1"/>
        </w:rPr>
        <w:t>m</w:t>
      </w:r>
      <w:r w:rsidRPr="009811B5">
        <w:rPr>
          <w:color w:val="auto"/>
        </w:rPr>
        <w:t>a</w:t>
      </w:r>
      <w:r w:rsidRPr="009811B5">
        <w:rPr>
          <w:color w:val="auto"/>
          <w:spacing w:val="-1"/>
        </w:rPr>
        <w:t>i</w:t>
      </w:r>
      <w:r w:rsidRPr="009811B5">
        <w:rPr>
          <w:color w:val="auto"/>
        </w:rPr>
        <w:t>n</w:t>
      </w:r>
      <w:r w:rsidRPr="009811B5">
        <w:rPr>
          <w:color w:val="auto"/>
          <w:spacing w:val="-1"/>
        </w:rPr>
        <w:t>i</w:t>
      </w:r>
      <w:r w:rsidRPr="009811B5">
        <w:rPr>
          <w:color w:val="auto"/>
        </w:rPr>
        <w:t xml:space="preserve">ng </w:t>
      </w:r>
      <w:r w:rsidRPr="009811B5">
        <w:rPr>
          <w:color w:val="auto"/>
          <w:spacing w:val="1"/>
        </w:rPr>
        <w:t>m</w:t>
      </w:r>
      <w:r w:rsidRPr="009811B5">
        <w:rPr>
          <w:color w:val="auto"/>
          <w:spacing w:val="-1"/>
        </w:rPr>
        <w:t>i</w:t>
      </w:r>
      <w:r w:rsidRPr="009811B5">
        <w:rPr>
          <w:color w:val="auto"/>
          <w:spacing w:val="-3"/>
        </w:rPr>
        <w:t>x</w:t>
      </w:r>
      <w:r w:rsidRPr="009811B5">
        <w:rPr>
          <w:color w:val="auto"/>
        </w:rPr>
        <w:t>ed</w:t>
      </w:r>
      <w:r w:rsidRPr="009811B5">
        <w:rPr>
          <w:color w:val="auto"/>
          <w:spacing w:val="1"/>
        </w:rPr>
        <w:t xml:space="preserve"> </w:t>
      </w:r>
      <w:r w:rsidRPr="009811B5">
        <w:rPr>
          <w:color w:val="auto"/>
          <w:spacing w:val="-3"/>
        </w:rPr>
        <w:t>w</w:t>
      </w:r>
      <w:r w:rsidRPr="009811B5">
        <w:rPr>
          <w:color w:val="auto"/>
        </w:rPr>
        <w:t>aste</w:t>
      </w:r>
      <w:r w:rsidRPr="009811B5">
        <w:rPr>
          <w:color w:val="auto"/>
          <w:spacing w:val="-1"/>
        </w:rPr>
        <w:t xml:space="preserve"> </w:t>
      </w:r>
      <w:r w:rsidRPr="009811B5">
        <w:rPr>
          <w:color w:val="auto"/>
          <w:spacing w:val="2"/>
        </w:rPr>
        <w:t>f</w:t>
      </w:r>
      <w:r w:rsidRPr="009811B5">
        <w:rPr>
          <w:color w:val="auto"/>
          <w:spacing w:val="-1"/>
        </w:rPr>
        <w:t>r</w:t>
      </w:r>
      <w:r w:rsidRPr="009811B5">
        <w:rPr>
          <w:color w:val="auto"/>
        </w:rPr>
        <w:t>om</w:t>
      </w:r>
      <w:r w:rsidRPr="009811B5">
        <w:rPr>
          <w:color w:val="auto"/>
          <w:spacing w:val="-1"/>
        </w:rPr>
        <w:t xml:space="preserve"> </w:t>
      </w:r>
      <w:r w:rsidRPr="009811B5">
        <w:rPr>
          <w:color w:val="auto"/>
        </w:rPr>
        <w:t>d</w:t>
      </w:r>
      <w:r w:rsidRPr="009811B5">
        <w:rPr>
          <w:color w:val="auto"/>
          <w:spacing w:val="-1"/>
        </w:rPr>
        <w:t>i</w:t>
      </w:r>
      <w:r w:rsidRPr="009811B5">
        <w:rPr>
          <w:color w:val="auto"/>
          <w:spacing w:val="-3"/>
        </w:rPr>
        <w:t>v</w:t>
      </w:r>
      <w:r w:rsidRPr="009811B5">
        <w:rPr>
          <w:color w:val="auto"/>
        </w:rPr>
        <w:t>e</w:t>
      </w:r>
      <w:r w:rsidRPr="009811B5">
        <w:rPr>
          <w:color w:val="auto"/>
          <w:spacing w:val="-1"/>
        </w:rPr>
        <w:t>r</w:t>
      </w:r>
      <w:r w:rsidRPr="009811B5">
        <w:rPr>
          <w:color w:val="auto"/>
        </w:rPr>
        <w:t>se</w:t>
      </w:r>
      <w:r w:rsidRPr="009811B5">
        <w:rPr>
          <w:color w:val="auto"/>
          <w:spacing w:val="1"/>
        </w:rPr>
        <w:t xml:space="preserve"> </w:t>
      </w:r>
      <w:r w:rsidRPr="009811B5">
        <w:rPr>
          <w:color w:val="auto"/>
        </w:rPr>
        <w:t>sou</w:t>
      </w:r>
      <w:r w:rsidRPr="009811B5">
        <w:rPr>
          <w:color w:val="auto"/>
          <w:spacing w:val="-1"/>
        </w:rPr>
        <w:t>r</w:t>
      </w:r>
      <w:r w:rsidRPr="009811B5">
        <w:rPr>
          <w:color w:val="auto"/>
        </w:rPr>
        <w:t>ces (ba</w:t>
      </w:r>
      <w:r w:rsidRPr="009811B5">
        <w:rPr>
          <w:color w:val="auto"/>
          <w:spacing w:val="-3"/>
        </w:rPr>
        <w:t>s</w:t>
      </w:r>
      <w:r w:rsidRPr="009811B5">
        <w:rPr>
          <w:color w:val="auto"/>
        </w:rPr>
        <w:t>ed</w:t>
      </w:r>
      <w:r w:rsidRPr="009811B5">
        <w:rPr>
          <w:color w:val="auto"/>
          <w:spacing w:val="-1"/>
        </w:rPr>
        <w:t xml:space="preserve"> </w:t>
      </w:r>
      <w:r w:rsidRPr="009811B5">
        <w:rPr>
          <w:color w:val="auto"/>
        </w:rPr>
        <w:t>on</w:t>
      </w:r>
      <w:r w:rsidRPr="009811B5">
        <w:rPr>
          <w:color w:val="auto"/>
          <w:spacing w:val="-1"/>
        </w:rPr>
        <w:t xml:space="preserve"> </w:t>
      </w:r>
      <w:r w:rsidRPr="009811B5">
        <w:rPr>
          <w:color w:val="auto"/>
        </w:rPr>
        <w:t>tho</w:t>
      </w:r>
      <w:r w:rsidRPr="009811B5">
        <w:rPr>
          <w:color w:val="auto"/>
          <w:spacing w:val="-3"/>
        </w:rPr>
        <w:t>s</w:t>
      </w:r>
      <w:r w:rsidRPr="009811B5">
        <w:rPr>
          <w:color w:val="auto"/>
        </w:rPr>
        <w:t>e</w:t>
      </w:r>
      <w:r w:rsidRPr="009811B5">
        <w:rPr>
          <w:color w:val="auto"/>
          <w:spacing w:val="1"/>
        </w:rPr>
        <w:t xml:space="preserve"> </w:t>
      </w:r>
      <w:r w:rsidRPr="009811B5">
        <w:rPr>
          <w:color w:val="auto"/>
        </w:rPr>
        <w:t xml:space="preserve">set out </w:t>
      </w:r>
      <w:r w:rsidRPr="009811B5">
        <w:rPr>
          <w:color w:val="auto"/>
          <w:spacing w:val="-1"/>
        </w:rPr>
        <w:t>i</w:t>
      </w:r>
      <w:r w:rsidRPr="009811B5">
        <w:rPr>
          <w:color w:val="auto"/>
        </w:rPr>
        <w:t>n</w:t>
      </w:r>
      <w:r w:rsidRPr="009811B5">
        <w:rPr>
          <w:color w:val="auto"/>
          <w:spacing w:val="-1"/>
        </w:rPr>
        <w:t xml:space="preserve"> </w:t>
      </w:r>
      <w:r w:rsidR="0011373B">
        <w:rPr>
          <w:color w:val="auto"/>
        </w:rPr>
        <w:t>paragraph</w:t>
      </w:r>
      <w:r w:rsidR="004355E2">
        <w:rPr>
          <w:color w:val="auto"/>
        </w:rPr>
        <w:t> </w:t>
      </w:r>
      <w:r w:rsidRPr="009811B5">
        <w:rPr>
          <w:color w:val="auto"/>
        </w:rPr>
        <w:t>5</w:t>
      </w:r>
      <w:r w:rsidRPr="009811B5">
        <w:rPr>
          <w:color w:val="auto"/>
          <w:spacing w:val="-2"/>
        </w:rPr>
        <w:t>.</w:t>
      </w:r>
      <w:r w:rsidRPr="009811B5">
        <w:rPr>
          <w:color w:val="auto"/>
        </w:rPr>
        <w:t>11</w:t>
      </w:r>
      <w:r w:rsidRPr="009811B5">
        <w:rPr>
          <w:color w:val="auto"/>
          <w:spacing w:val="-4"/>
        </w:rPr>
        <w:t>(</w:t>
      </w:r>
      <w:r w:rsidRPr="009811B5">
        <w:rPr>
          <w:color w:val="auto"/>
        </w:rPr>
        <w:t>2)</w:t>
      </w:r>
      <w:r w:rsidRPr="009811B5">
        <w:rPr>
          <w:color w:val="auto"/>
          <w:spacing w:val="-1"/>
        </w:rPr>
        <w:t>(</w:t>
      </w:r>
      <w:r w:rsidRPr="009811B5">
        <w:rPr>
          <w:color w:val="auto"/>
        </w:rPr>
        <w:t>c)</w:t>
      </w:r>
      <w:r>
        <w:rPr>
          <w:color w:val="auto"/>
        </w:rPr>
        <w:t xml:space="preserve"> of the</w:t>
      </w:r>
      <w:r w:rsidRPr="009811B5">
        <w:rPr>
          <w:color w:val="auto"/>
          <w:spacing w:val="-1"/>
        </w:rPr>
        <w:t xml:space="preserve"> </w:t>
      </w:r>
      <w:r>
        <w:rPr>
          <w:color w:val="auto"/>
          <w:spacing w:val="-2"/>
        </w:rPr>
        <w:t>NGER Measurement Determination</w:t>
      </w:r>
      <w:r w:rsidRPr="009811B5">
        <w:rPr>
          <w:color w:val="auto"/>
          <w:spacing w:val="-2"/>
        </w:rPr>
        <w:t>)</w:t>
      </w:r>
      <w:r w:rsidRPr="009811B5">
        <w:rPr>
          <w:color w:val="auto"/>
        </w:rPr>
        <w:t>.</w:t>
      </w:r>
      <w:r>
        <w:rPr>
          <w:color w:val="auto"/>
          <w:spacing w:val="-2"/>
        </w:rPr>
        <w:t xml:space="preserve"> All </w:t>
      </w:r>
      <w:r w:rsidRPr="009811B5">
        <w:rPr>
          <w:color w:val="auto"/>
          <w:spacing w:val="-1"/>
        </w:rPr>
        <w:t>i</w:t>
      </w:r>
      <w:r w:rsidRPr="009811B5">
        <w:rPr>
          <w:color w:val="auto"/>
          <w:spacing w:val="-2"/>
        </w:rPr>
        <w:t>n</w:t>
      </w:r>
      <w:r w:rsidRPr="009811B5">
        <w:rPr>
          <w:color w:val="auto"/>
        </w:rPr>
        <w:t>dust</w:t>
      </w:r>
      <w:r w:rsidRPr="009811B5">
        <w:rPr>
          <w:color w:val="auto"/>
          <w:spacing w:val="-1"/>
        </w:rPr>
        <w:t>r</w:t>
      </w:r>
      <w:r w:rsidRPr="009811B5">
        <w:rPr>
          <w:color w:val="auto"/>
        </w:rPr>
        <w:t>y</w:t>
      </w:r>
      <w:r w:rsidRPr="009811B5">
        <w:rPr>
          <w:color w:val="auto"/>
          <w:spacing w:val="-2"/>
        </w:rPr>
        <w:t xml:space="preserve"> </w:t>
      </w:r>
      <w:r w:rsidRPr="009811B5">
        <w:rPr>
          <w:color w:val="auto"/>
        </w:rPr>
        <w:t>est</w:t>
      </w:r>
      <w:r w:rsidRPr="009811B5">
        <w:rPr>
          <w:color w:val="auto"/>
          <w:spacing w:val="-1"/>
        </w:rPr>
        <w:t>i</w:t>
      </w:r>
      <w:r w:rsidRPr="009811B5">
        <w:rPr>
          <w:color w:val="auto"/>
          <w:spacing w:val="1"/>
        </w:rPr>
        <w:t>m</w:t>
      </w:r>
      <w:r w:rsidRPr="009811B5">
        <w:rPr>
          <w:color w:val="auto"/>
          <w:spacing w:val="-2"/>
        </w:rPr>
        <w:t>a</w:t>
      </w:r>
      <w:r w:rsidRPr="009811B5">
        <w:rPr>
          <w:color w:val="auto"/>
        </w:rPr>
        <w:t>t</w:t>
      </w:r>
      <w:r w:rsidRPr="009811B5">
        <w:rPr>
          <w:color w:val="auto"/>
          <w:spacing w:val="-1"/>
        </w:rPr>
        <w:t>i</w:t>
      </w:r>
      <w:r w:rsidRPr="009811B5">
        <w:rPr>
          <w:color w:val="auto"/>
        </w:rPr>
        <w:t>on p</w:t>
      </w:r>
      <w:r w:rsidRPr="009811B5">
        <w:rPr>
          <w:color w:val="auto"/>
          <w:spacing w:val="-1"/>
        </w:rPr>
        <w:t>r</w:t>
      </w:r>
      <w:r w:rsidRPr="009811B5">
        <w:rPr>
          <w:color w:val="auto"/>
        </w:rPr>
        <w:t>act</w:t>
      </w:r>
      <w:r w:rsidRPr="009811B5">
        <w:rPr>
          <w:color w:val="auto"/>
          <w:spacing w:val="-1"/>
        </w:rPr>
        <w:t>i</w:t>
      </w:r>
      <w:r w:rsidRPr="009811B5">
        <w:rPr>
          <w:color w:val="auto"/>
        </w:rPr>
        <w:t>ce</w:t>
      </w:r>
      <w:r>
        <w:rPr>
          <w:color w:val="auto"/>
        </w:rPr>
        <w:t>s</w:t>
      </w:r>
      <w:r w:rsidRPr="009811B5">
        <w:rPr>
          <w:color w:val="auto"/>
          <w:spacing w:val="1"/>
        </w:rPr>
        <w:t>, including</w:t>
      </w:r>
      <w:r>
        <w:rPr>
          <w:color w:val="auto"/>
          <w:spacing w:val="-3"/>
        </w:rPr>
        <w:t xml:space="preserve"> those used in combination with</w:t>
      </w:r>
      <w:r>
        <w:rPr>
          <w:color w:val="auto"/>
          <w:spacing w:val="-1"/>
        </w:rPr>
        <w:t xml:space="preserve"> </w:t>
      </w:r>
      <w:r w:rsidRPr="009811B5">
        <w:rPr>
          <w:color w:val="auto"/>
        </w:rPr>
        <w:t>d</w:t>
      </w:r>
      <w:r w:rsidRPr="009811B5">
        <w:rPr>
          <w:color w:val="auto"/>
          <w:spacing w:val="-2"/>
        </w:rPr>
        <w:t>e</w:t>
      </w:r>
      <w:r w:rsidRPr="009811B5">
        <w:rPr>
          <w:color w:val="auto"/>
        </w:rPr>
        <w:t>fau</w:t>
      </w:r>
      <w:r w:rsidRPr="009811B5">
        <w:rPr>
          <w:color w:val="auto"/>
          <w:spacing w:val="-1"/>
        </w:rPr>
        <w:t>l</w:t>
      </w:r>
      <w:r w:rsidRPr="009811B5">
        <w:rPr>
          <w:color w:val="auto"/>
        </w:rPr>
        <w:t>t</w:t>
      </w:r>
      <w:r w:rsidRPr="009811B5">
        <w:rPr>
          <w:color w:val="auto"/>
          <w:spacing w:val="-2"/>
        </w:rPr>
        <w:t xml:space="preserve"> </w:t>
      </w:r>
      <w:r w:rsidRPr="009811B5">
        <w:rPr>
          <w:color w:val="auto"/>
        </w:rPr>
        <w:t>e</w:t>
      </w:r>
      <w:r w:rsidRPr="009811B5">
        <w:rPr>
          <w:color w:val="auto"/>
          <w:spacing w:val="-1"/>
        </w:rPr>
        <w:t>l</w:t>
      </w:r>
      <w:r w:rsidRPr="009811B5">
        <w:rPr>
          <w:color w:val="auto"/>
        </w:rPr>
        <w:t>e</w:t>
      </w:r>
      <w:r w:rsidRPr="009811B5">
        <w:rPr>
          <w:color w:val="auto"/>
          <w:spacing w:val="-1"/>
        </w:rPr>
        <w:t>m</w:t>
      </w:r>
      <w:r w:rsidRPr="009811B5">
        <w:rPr>
          <w:color w:val="auto"/>
        </w:rPr>
        <w:t>en</w:t>
      </w:r>
      <w:r w:rsidRPr="009811B5">
        <w:rPr>
          <w:color w:val="auto"/>
          <w:spacing w:val="-2"/>
        </w:rPr>
        <w:t>t</w:t>
      </w:r>
      <w:r w:rsidRPr="009811B5">
        <w:rPr>
          <w:color w:val="auto"/>
        </w:rPr>
        <w:t xml:space="preserve">s, </w:t>
      </w:r>
      <w:r w:rsidRPr="009811B5">
        <w:rPr>
          <w:color w:val="auto"/>
          <w:spacing w:val="1"/>
        </w:rPr>
        <w:t>m</w:t>
      </w:r>
      <w:r w:rsidRPr="009811B5">
        <w:rPr>
          <w:color w:val="auto"/>
        </w:rPr>
        <w:t>u</w:t>
      </w:r>
      <w:r w:rsidRPr="009811B5">
        <w:rPr>
          <w:color w:val="auto"/>
          <w:spacing w:val="-3"/>
        </w:rPr>
        <w:t>s</w:t>
      </w:r>
      <w:r w:rsidRPr="009811B5">
        <w:rPr>
          <w:color w:val="auto"/>
        </w:rPr>
        <w:t>t c</w:t>
      </w:r>
      <w:r w:rsidRPr="009811B5">
        <w:rPr>
          <w:color w:val="auto"/>
          <w:spacing w:val="-2"/>
        </w:rPr>
        <w:t>o</w:t>
      </w:r>
      <w:r w:rsidRPr="009811B5">
        <w:rPr>
          <w:color w:val="auto"/>
          <w:spacing w:val="1"/>
        </w:rPr>
        <w:t>m</w:t>
      </w:r>
      <w:r w:rsidRPr="009811B5">
        <w:rPr>
          <w:color w:val="auto"/>
        </w:rPr>
        <w:t>p</w:t>
      </w:r>
      <w:r w:rsidRPr="009811B5">
        <w:rPr>
          <w:color w:val="auto"/>
          <w:spacing w:val="-1"/>
        </w:rPr>
        <w:t>l</w:t>
      </w:r>
      <w:r w:rsidRPr="009811B5">
        <w:rPr>
          <w:color w:val="auto"/>
        </w:rPr>
        <w:t>y</w:t>
      </w:r>
      <w:r w:rsidRPr="009811B5">
        <w:rPr>
          <w:color w:val="auto"/>
          <w:spacing w:val="-2"/>
        </w:rPr>
        <w:t xml:space="preserve"> </w:t>
      </w:r>
      <w:r w:rsidRPr="009811B5">
        <w:rPr>
          <w:color w:val="auto"/>
          <w:spacing w:val="-3"/>
        </w:rPr>
        <w:t>w</w:t>
      </w:r>
      <w:r w:rsidRPr="009811B5">
        <w:rPr>
          <w:color w:val="auto"/>
          <w:spacing w:val="-1"/>
        </w:rPr>
        <w:t>i</w:t>
      </w:r>
      <w:r w:rsidRPr="009811B5">
        <w:rPr>
          <w:color w:val="auto"/>
        </w:rPr>
        <w:t>th</w:t>
      </w:r>
      <w:r w:rsidRPr="009811B5">
        <w:rPr>
          <w:color w:val="auto"/>
          <w:spacing w:val="1"/>
        </w:rPr>
        <w:t xml:space="preserve"> </w:t>
      </w:r>
      <w:r w:rsidRPr="009811B5">
        <w:rPr>
          <w:color w:val="auto"/>
        </w:rPr>
        <w:t xml:space="preserve">the </w:t>
      </w:r>
      <w:r w:rsidRPr="009811B5">
        <w:rPr>
          <w:color w:val="auto"/>
          <w:spacing w:val="-2"/>
        </w:rPr>
        <w:t>g</w:t>
      </w:r>
      <w:r w:rsidRPr="009811B5">
        <w:rPr>
          <w:color w:val="auto"/>
        </w:rPr>
        <w:t>ene</w:t>
      </w:r>
      <w:r w:rsidRPr="009811B5">
        <w:rPr>
          <w:color w:val="auto"/>
          <w:spacing w:val="-1"/>
        </w:rPr>
        <w:t>r</w:t>
      </w:r>
      <w:r w:rsidRPr="009811B5">
        <w:rPr>
          <w:color w:val="auto"/>
        </w:rPr>
        <w:t>al p</w:t>
      </w:r>
      <w:r w:rsidRPr="009811B5">
        <w:rPr>
          <w:color w:val="auto"/>
          <w:spacing w:val="-1"/>
        </w:rPr>
        <w:t>ri</w:t>
      </w:r>
      <w:r w:rsidRPr="009811B5">
        <w:rPr>
          <w:color w:val="auto"/>
        </w:rPr>
        <w:t>nc</w:t>
      </w:r>
      <w:r w:rsidRPr="009811B5">
        <w:rPr>
          <w:color w:val="auto"/>
          <w:spacing w:val="-1"/>
        </w:rPr>
        <w:t>i</w:t>
      </w:r>
      <w:r w:rsidRPr="009811B5">
        <w:rPr>
          <w:color w:val="auto"/>
        </w:rPr>
        <w:t>p</w:t>
      </w:r>
      <w:r w:rsidRPr="009811B5">
        <w:rPr>
          <w:color w:val="auto"/>
          <w:spacing w:val="-1"/>
        </w:rPr>
        <w:t>l</w:t>
      </w:r>
      <w:r w:rsidRPr="009811B5">
        <w:rPr>
          <w:color w:val="auto"/>
        </w:rPr>
        <w:t>es</w:t>
      </w:r>
      <w:r w:rsidRPr="009811B5">
        <w:rPr>
          <w:color w:val="auto"/>
          <w:spacing w:val="-2"/>
        </w:rPr>
        <w:t xml:space="preserve"> </w:t>
      </w:r>
      <w:r w:rsidRPr="009811B5">
        <w:rPr>
          <w:color w:val="auto"/>
        </w:rPr>
        <w:t>of</w:t>
      </w:r>
      <w:r w:rsidRPr="009811B5">
        <w:rPr>
          <w:color w:val="auto"/>
          <w:spacing w:val="1"/>
        </w:rPr>
        <w:t xml:space="preserve"> </w:t>
      </w:r>
      <w:r w:rsidRPr="009811B5">
        <w:rPr>
          <w:color w:val="auto"/>
        </w:rPr>
        <w:t>s</w:t>
      </w:r>
      <w:r w:rsidR="00CC4A0E">
        <w:rPr>
          <w:color w:val="auto"/>
        </w:rPr>
        <w:t xml:space="preserve"> </w:t>
      </w:r>
      <w:r w:rsidRPr="009811B5">
        <w:rPr>
          <w:color w:val="auto"/>
          <w:spacing w:val="-2"/>
        </w:rPr>
        <w:t>1</w:t>
      </w:r>
      <w:r w:rsidRPr="009811B5">
        <w:rPr>
          <w:color w:val="auto"/>
        </w:rPr>
        <w:t>.1</w:t>
      </w:r>
      <w:r w:rsidRPr="009811B5">
        <w:rPr>
          <w:color w:val="auto"/>
          <w:spacing w:val="-2"/>
        </w:rPr>
        <w:t xml:space="preserve">3 </w:t>
      </w:r>
      <w:r>
        <w:rPr>
          <w:color w:val="auto"/>
          <w:spacing w:val="-2"/>
        </w:rPr>
        <w:t>of the NGER Measurement Determination</w:t>
      </w:r>
      <w:r w:rsidRPr="009811B5">
        <w:rPr>
          <w:color w:val="auto"/>
        </w:rPr>
        <w:t>.</w:t>
      </w:r>
      <w:r w:rsidRPr="009811B5">
        <w:rPr>
          <w:color w:val="auto"/>
          <w:spacing w:val="-2"/>
        </w:rPr>
        <w:t xml:space="preserve"> </w:t>
      </w:r>
    </w:p>
    <w:p w14:paraId="134B0B2D" w14:textId="77777777" w:rsidR="008465E3" w:rsidRPr="009811B5" w:rsidRDefault="008465E3" w:rsidP="008465E3">
      <w:pPr>
        <w:rPr>
          <w:color w:val="auto"/>
        </w:rPr>
      </w:pPr>
      <w:r w:rsidRPr="009811B5">
        <w:rPr>
          <w:color w:val="auto"/>
        </w:rPr>
        <w:t>In</w:t>
      </w:r>
      <w:r w:rsidRPr="009811B5">
        <w:rPr>
          <w:color w:val="auto"/>
          <w:spacing w:val="-1"/>
        </w:rPr>
        <w:t xml:space="preserve"> </w:t>
      </w:r>
      <w:r w:rsidRPr="009811B5">
        <w:rPr>
          <w:color w:val="auto"/>
          <w:spacing w:val="1"/>
        </w:rPr>
        <w:t>m</w:t>
      </w:r>
      <w:r w:rsidRPr="009811B5">
        <w:rPr>
          <w:color w:val="auto"/>
        </w:rPr>
        <w:t>eet</w:t>
      </w:r>
      <w:r w:rsidRPr="009811B5">
        <w:rPr>
          <w:color w:val="auto"/>
          <w:spacing w:val="-3"/>
        </w:rPr>
        <w:t>i</w:t>
      </w:r>
      <w:r w:rsidRPr="009811B5">
        <w:rPr>
          <w:color w:val="auto"/>
        </w:rPr>
        <w:t>ng</w:t>
      </w:r>
      <w:r w:rsidRPr="009811B5">
        <w:rPr>
          <w:color w:val="auto"/>
          <w:spacing w:val="-1"/>
        </w:rPr>
        <w:t xml:space="preserve"> </w:t>
      </w:r>
      <w:r w:rsidRPr="009811B5">
        <w:rPr>
          <w:color w:val="auto"/>
        </w:rPr>
        <w:t>the</w:t>
      </w:r>
      <w:r w:rsidRPr="009811B5">
        <w:rPr>
          <w:color w:val="auto"/>
          <w:spacing w:val="1"/>
        </w:rPr>
        <w:t xml:space="preserve"> </w:t>
      </w:r>
      <w:r w:rsidRPr="009811B5">
        <w:rPr>
          <w:color w:val="auto"/>
          <w:spacing w:val="-4"/>
        </w:rPr>
        <w:t>r</w:t>
      </w:r>
      <w:r w:rsidRPr="009811B5">
        <w:rPr>
          <w:color w:val="auto"/>
        </w:rPr>
        <w:t>e</w:t>
      </w:r>
      <w:r w:rsidRPr="009811B5">
        <w:rPr>
          <w:color w:val="auto"/>
          <w:spacing w:val="-2"/>
        </w:rPr>
        <w:t>q</w:t>
      </w:r>
      <w:r w:rsidRPr="009811B5">
        <w:rPr>
          <w:color w:val="auto"/>
        </w:rPr>
        <w:t>u</w:t>
      </w:r>
      <w:r w:rsidRPr="009811B5">
        <w:rPr>
          <w:color w:val="auto"/>
          <w:spacing w:val="-1"/>
        </w:rPr>
        <w:t>ir</w:t>
      </w:r>
      <w:r w:rsidRPr="009811B5">
        <w:rPr>
          <w:color w:val="auto"/>
        </w:rPr>
        <w:t>e</w:t>
      </w:r>
      <w:r w:rsidRPr="009811B5">
        <w:rPr>
          <w:color w:val="auto"/>
          <w:spacing w:val="1"/>
        </w:rPr>
        <w:t>m</w:t>
      </w:r>
      <w:r w:rsidRPr="009811B5">
        <w:rPr>
          <w:color w:val="auto"/>
        </w:rPr>
        <w:t>e</w:t>
      </w:r>
      <w:r w:rsidRPr="009811B5">
        <w:rPr>
          <w:color w:val="auto"/>
          <w:spacing w:val="-2"/>
        </w:rPr>
        <w:t>n</w:t>
      </w:r>
      <w:r w:rsidRPr="009811B5">
        <w:rPr>
          <w:color w:val="auto"/>
        </w:rPr>
        <w:t>t</w:t>
      </w:r>
      <w:r w:rsidRPr="009811B5">
        <w:rPr>
          <w:color w:val="auto"/>
          <w:spacing w:val="-2"/>
        </w:rPr>
        <w:t xml:space="preserve"> </w:t>
      </w:r>
      <w:r w:rsidRPr="009811B5">
        <w:rPr>
          <w:color w:val="auto"/>
          <w:spacing w:val="2"/>
        </w:rPr>
        <w:t>f</w:t>
      </w:r>
      <w:r w:rsidRPr="009811B5">
        <w:rPr>
          <w:color w:val="auto"/>
        </w:rPr>
        <w:t>or</w:t>
      </w:r>
      <w:r w:rsidRPr="009811B5">
        <w:rPr>
          <w:color w:val="auto"/>
          <w:spacing w:val="-3"/>
        </w:rPr>
        <w:t xml:space="preserve"> </w:t>
      </w:r>
      <w:r w:rsidRPr="009811B5">
        <w:rPr>
          <w:color w:val="auto"/>
        </w:rPr>
        <w:t>est</w:t>
      </w:r>
      <w:r w:rsidRPr="009811B5">
        <w:rPr>
          <w:color w:val="auto"/>
          <w:spacing w:val="-1"/>
        </w:rPr>
        <w:t>im</w:t>
      </w:r>
      <w:r w:rsidRPr="009811B5">
        <w:rPr>
          <w:color w:val="auto"/>
        </w:rPr>
        <w:t>ates</w:t>
      </w:r>
      <w:r w:rsidRPr="009811B5">
        <w:rPr>
          <w:color w:val="auto"/>
          <w:spacing w:val="-2"/>
        </w:rPr>
        <w:t xml:space="preserve"> </w:t>
      </w:r>
      <w:r w:rsidRPr="009811B5">
        <w:rPr>
          <w:color w:val="auto"/>
        </w:rPr>
        <w:t>to</w:t>
      </w:r>
      <w:r w:rsidRPr="009811B5">
        <w:rPr>
          <w:color w:val="auto"/>
          <w:spacing w:val="-1"/>
        </w:rPr>
        <w:t xml:space="preserve"> </w:t>
      </w:r>
      <w:r w:rsidRPr="009811B5">
        <w:rPr>
          <w:color w:val="auto"/>
          <w:spacing w:val="-2"/>
        </w:rPr>
        <w:t>a</w:t>
      </w:r>
      <w:r w:rsidRPr="009811B5">
        <w:rPr>
          <w:color w:val="auto"/>
        </w:rPr>
        <w:t>ch</w:t>
      </w:r>
      <w:r w:rsidRPr="009811B5">
        <w:rPr>
          <w:color w:val="auto"/>
          <w:spacing w:val="-1"/>
        </w:rPr>
        <w:t>i</w:t>
      </w:r>
      <w:r w:rsidRPr="009811B5">
        <w:rPr>
          <w:color w:val="auto"/>
        </w:rPr>
        <w:t>e</w:t>
      </w:r>
      <w:r w:rsidRPr="009811B5">
        <w:rPr>
          <w:color w:val="auto"/>
          <w:spacing w:val="-3"/>
        </w:rPr>
        <w:t>v</w:t>
      </w:r>
      <w:r w:rsidRPr="009811B5">
        <w:rPr>
          <w:color w:val="auto"/>
        </w:rPr>
        <w:t>e</w:t>
      </w:r>
      <w:r w:rsidRPr="009811B5">
        <w:rPr>
          <w:color w:val="auto"/>
          <w:spacing w:val="1"/>
        </w:rPr>
        <w:t xml:space="preserve"> </w:t>
      </w:r>
      <w:r w:rsidRPr="009811B5">
        <w:rPr>
          <w:color w:val="auto"/>
        </w:rPr>
        <w:t>the</w:t>
      </w:r>
      <w:r w:rsidRPr="009811B5">
        <w:rPr>
          <w:color w:val="auto"/>
          <w:spacing w:val="-1"/>
        </w:rPr>
        <w:t xml:space="preserve"> </w:t>
      </w:r>
      <w:r w:rsidRPr="009811B5">
        <w:rPr>
          <w:color w:val="auto"/>
        </w:rPr>
        <w:t>required</w:t>
      </w:r>
      <w:r w:rsidRPr="009811B5">
        <w:rPr>
          <w:color w:val="auto"/>
          <w:spacing w:val="1"/>
        </w:rPr>
        <w:t xml:space="preserve"> </w:t>
      </w:r>
      <w:r w:rsidRPr="009811B5">
        <w:rPr>
          <w:color w:val="auto"/>
        </w:rPr>
        <w:t>c</w:t>
      </w:r>
      <w:r w:rsidRPr="009811B5">
        <w:rPr>
          <w:color w:val="auto"/>
          <w:spacing w:val="-2"/>
        </w:rPr>
        <w:t>on</w:t>
      </w:r>
      <w:r w:rsidRPr="009811B5">
        <w:rPr>
          <w:color w:val="auto"/>
          <w:spacing w:val="2"/>
        </w:rPr>
        <w:t>f</w:t>
      </w:r>
      <w:r w:rsidRPr="009811B5">
        <w:rPr>
          <w:color w:val="auto"/>
          <w:spacing w:val="-3"/>
        </w:rPr>
        <w:t>i</w:t>
      </w:r>
      <w:r w:rsidRPr="009811B5">
        <w:rPr>
          <w:color w:val="auto"/>
        </w:rPr>
        <w:t>den</w:t>
      </w:r>
      <w:r w:rsidRPr="009811B5">
        <w:rPr>
          <w:color w:val="auto"/>
          <w:spacing w:val="-3"/>
        </w:rPr>
        <w:t>c</w:t>
      </w:r>
      <w:r w:rsidRPr="009811B5">
        <w:rPr>
          <w:color w:val="auto"/>
        </w:rPr>
        <w:t>e</w:t>
      </w:r>
      <w:r w:rsidRPr="009811B5">
        <w:rPr>
          <w:color w:val="auto"/>
          <w:spacing w:val="1"/>
        </w:rPr>
        <w:t xml:space="preserve"> </w:t>
      </w:r>
      <w:r w:rsidRPr="009811B5">
        <w:rPr>
          <w:color w:val="auto"/>
          <w:spacing w:val="-1"/>
        </w:rPr>
        <w:t>l</w:t>
      </w:r>
      <w:r w:rsidRPr="009811B5">
        <w:rPr>
          <w:color w:val="auto"/>
        </w:rPr>
        <w:t>e</w:t>
      </w:r>
      <w:r w:rsidRPr="009811B5">
        <w:rPr>
          <w:color w:val="auto"/>
          <w:spacing w:val="-3"/>
        </w:rPr>
        <w:t>v</w:t>
      </w:r>
      <w:r w:rsidRPr="009811B5">
        <w:rPr>
          <w:color w:val="auto"/>
        </w:rPr>
        <w:t>e</w:t>
      </w:r>
      <w:r w:rsidRPr="009811B5">
        <w:rPr>
          <w:color w:val="auto"/>
          <w:spacing w:val="-1"/>
        </w:rPr>
        <w:t>l</w:t>
      </w:r>
      <w:r w:rsidRPr="009811B5">
        <w:rPr>
          <w:color w:val="auto"/>
        </w:rPr>
        <w:t>, the a</w:t>
      </w:r>
      <w:r w:rsidRPr="009811B5">
        <w:rPr>
          <w:color w:val="auto"/>
          <w:spacing w:val="-3"/>
        </w:rPr>
        <w:t>v</w:t>
      </w:r>
      <w:r w:rsidRPr="009811B5">
        <w:rPr>
          <w:color w:val="auto"/>
        </w:rPr>
        <w:t>a</w:t>
      </w:r>
      <w:r w:rsidRPr="009811B5">
        <w:rPr>
          <w:color w:val="auto"/>
          <w:spacing w:val="-1"/>
        </w:rPr>
        <w:t>il</w:t>
      </w:r>
      <w:r w:rsidRPr="009811B5">
        <w:rPr>
          <w:color w:val="auto"/>
        </w:rPr>
        <w:t>ab</w:t>
      </w:r>
      <w:r w:rsidRPr="009811B5">
        <w:rPr>
          <w:color w:val="auto"/>
          <w:spacing w:val="-1"/>
        </w:rPr>
        <w:t>ili</w:t>
      </w:r>
      <w:r w:rsidRPr="009811B5">
        <w:rPr>
          <w:color w:val="auto"/>
        </w:rPr>
        <w:t>ty</w:t>
      </w:r>
      <w:r w:rsidRPr="009811B5">
        <w:rPr>
          <w:color w:val="auto"/>
          <w:spacing w:val="-2"/>
        </w:rPr>
        <w:t xml:space="preserve"> </w:t>
      </w:r>
      <w:r w:rsidRPr="009811B5">
        <w:rPr>
          <w:color w:val="auto"/>
        </w:rPr>
        <w:t>of</w:t>
      </w:r>
      <w:r w:rsidRPr="009811B5">
        <w:rPr>
          <w:color w:val="auto"/>
          <w:spacing w:val="3"/>
        </w:rPr>
        <w:t xml:space="preserve"> </w:t>
      </w:r>
      <w:r w:rsidRPr="009811B5">
        <w:rPr>
          <w:color w:val="auto"/>
          <w:spacing w:val="-1"/>
        </w:rPr>
        <w:t>r</w:t>
      </w:r>
      <w:r w:rsidRPr="009811B5">
        <w:rPr>
          <w:color w:val="auto"/>
        </w:rPr>
        <w:t>eas</w:t>
      </w:r>
      <w:r w:rsidRPr="009811B5">
        <w:rPr>
          <w:color w:val="auto"/>
          <w:spacing w:val="-2"/>
        </w:rPr>
        <w:t>o</w:t>
      </w:r>
      <w:r w:rsidRPr="009811B5">
        <w:rPr>
          <w:color w:val="auto"/>
        </w:rPr>
        <w:t>n</w:t>
      </w:r>
      <w:r w:rsidRPr="009811B5">
        <w:rPr>
          <w:color w:val="auto"/>
          <w:spacing w:val="-2"/>
        </w:rPr>
        <w:t>ab</w:t>
      </w:r>
      <w:r w:rsidRPr="009811B5">
        <w:rPr>
          <w:color w:val="auto"/>
          <w:spacing w:val="-1"/>
        </w:rPr>
        <w:t>l</w:t>
      </w:r>
      <w:r w:rsidRPr="009811B5">
        <w:rPr>
          <w:color w:val="auto"/>
        </w:rPr>
        <w:t>e</w:t>
      </w:r>
      <w:r w:rsidRPr="009811B5">
        <w:rPr>
          <w:color w:val="auto"/>
          <w:spacing w:val="1"/>
        </w:rPr>
        <w:t xml:space="preserve"> </w:t>
      </w:r>
      <w:r w:rsidRPr="009811B5">
        <w:rPr>
          <w:color w:val="auto"/>
          <w:spacing w:val="-1"/>
        </w:rPr>
        <w:t>r</w:t>
      </w:r>
      <w:r w:rsidRPr="009811B5">
        <w:rPr>
          <w:color w:val="auto"/>
        </w:rPr>
        <w:t>esou</w:t>
      </w:r>
      <w:r w:rsidRPr="009811B5">
        <w:rPr>
          <w:color w:val="auto"/>
          <w:spacing w:val="-1"/>
        </w:rPr>
        <w:t>r</w:t>
      </w:r>
      <w:r w:rsidRPr="009811B5">
        <w:rPr>
          <w:color w:val="auto"/>
        </w:rPr>
        <w:t>ces</w:t>
      </w:r>
      <w:r w:rsidRPr="009811B5">
        <w:rPr>
          <w:color w:val="auto"/>
          <w:spacing w:val="-2"/>
        </w:rPr>
        <w:t xml:space="preserve"> </w:t>
      </w:r>
      <w:r w:rsidRPr="009811B5">
        <w:rPr>
          <w:color w:val="auto"/>
        </w:rPr>
        <w:t>by</w:t>
      </w:r>
      <w:r w:rsidRPr="009811B5">
        <w:rPr>
          <w:color w:val="auto"/>
          <w:spacing w:val="-2"/>
        </w:rPr>
        <w:t xml:space="preserve"> </w:t>
      </w:r>
      <w:r w:rsidRPr="009811B5">
        <w:rPr>
          <w:color w:val="auto"/>
        </w:rPr>
        <w:t>the</w:t>
      </w:r>
      <w:r w:rsidRPr="009811B5">
        <w:rPr>
          <w:color w:val="auto"/>
          <w:spacing w:val="1"/>
        </w:rPr>
        <w:t xml:space="preserve"> </w:t>
      </w:r>
      <w:r w:rsidRPr="009811B5">
        <w:rPr>
          <w:color w:val="auto"/>
          <w:spacing w:val="-1"/>
        </w:rPr>
        <w:t>r</w:t>
      </w:r>
      <w:r w:rsidRPr="009811B5">
        <w:rPr>
          <w:color w:val="auto"/>
        </w:rPr>
        <w:t>e</w:t>
      </w:r>
      <w:r w:rsidRPr="009811B5">
        <w:rPr>
          <w:color w:val="auto"/>
          <w:spacing w:val="-3"/>
        </w:rPr>
        <w:t>l</w:t>
      </w:r>
      <w:r w:rsidRPr="009811B5">
        <w:rPr>
          <w:color w:val="auto"/>
        </w:rPr>
        <w:t>e</w:t>
      </w:r>
      <w:r w:rsidRPr="009811B5">
        <w:rPr>
          <w:color w:val="auto"/>
          <w:spacing w:val="-3"/>
        </w:rPr>
        <w:t>v</w:t>
      </w:r>
      <w:r w:rsidRPr="009811B5">
        <w:rPr>
          <w:color w:val="auto"/>
        </w:rPr>
        <w:t>ant co</w:t>
      </w:r>
      <w:r w:rsidRPr="009811B5">
        <w:rPr>
          <w:color w:val="auto"/>
          <w:spacing w:val="-1"/>
        </w:rPr>
        <w:t>r</w:t>
      </w:r>
      <w:r w:rsidRPr="009811B5">
        <w:rPr>
          <w:color w:val="auto"/>
        </w:rPr>
        <w:t>po</w:t>
      </w:r>
      <w:r w:rsidRPr="009811B5">
        <w:rPr>
          <w:color w:val="auto"/>
          <w:spacing w:val="-1"/>
        </w:rPr>
        <w:t>r</w:t>
      </w:r>
      <w:r w:rsidRPr="009811B5">
        <w:rPr>
          <w:color w:val="auto"/>
          <w:spacing w:val="-2"/>
        </w:rPr>
        <w:t>a</w:t>
      </w:r>
      <w:r w:rsidRPr="009811B5">
        <w:rPr>
          <w:color w:val="auto"/>
        </w:rPr>
        <w:t>t</w:t>
      </w:r>
      <w:r w:rsidRPr="009811B5">
        <w:rPr>
          <w:color w:val="auto"/>
          <w:spacing w:val="-1"/>
        </w:rPr>
        <w:t>i</w:t>
      </w:r>
      <w:r w:rsidRPr="009811B5">
        <w:rPr>
          <w:color w:val="auto"/>
        </w:rPr>
        <w:t>on</w:t>
      </w:r>
      <w:r w:rsidRPr="009811B5">
        <w:rPr>
          <w:color w:val="auto"/>
          <w:spacing w:val="-1"/>
        </w:rPr>
        <w:t xml:space="preserve"> </w:t>
      </w:r>
      <w:r w:rsidRPr="009811B5">
        <w:rPr>
          <w:color w:val="auto"/>
        </w:rPr>
        <w:t>a</w:t>
      </w:r>
      <w:r w:rsidRPr="009811B5">
        <w:rPr>
          <w:color w:val="auto"/>
          <w:spacing w:val="-2"/>
        </w:rPr>
        <w:t>n</w:t>
      </w:r>
      <w:r w:rsidRPr="009811B5">
        <w:rPr>
          <w:color w:val="auto"/>
        </w:rPr>
        <w:t>d</w:t>
      </w:r>
      <w:r w:rsidRPr="009811B5">
        <w:rPr>
          <w:color w:val="auto"/>
          <w:spacing w:val="1"/>
        </w:rPr>
        <w:t xml:space="preserve"> </w:t>
      </w:r>
      <w:r w:rsidRPr="009811B5">
        <w:rPr>
          <w:color w:val="auto"/>
          <w:spacing w:val="-2"/>
        </w:rPr>
        <w:t>t</w:t>
      </w:r>
      <w:r w:rsidRPr="009811B5">
        <w:rPr>
          <w:color w:val="auto"/>
        </w:rPr>
        <w:t>he</w:t>
      </w:r>
      <w:r w:rsidRPr="009811B5">
        <w:rPr>
          <w:color w:val="auto"/>
          <w:spacing w:val="1"/>
        </w:rPr>
        <w:t xml:space="preserve"> </w:t>
      </w:r>
      <w:r w:rsidRPr="009811B5">
        <w:rPr>
          <w:color w:val="auto"/>
          <w:spacing w:val="-1"/>
        </w:rPr>
        <w:t>r</w:t>
      </w:r>
      <w:r w:rsidRPr="009811B5">
        <w:rPr>
          <w:color w:val="auto"/>
        </w:rPr>
        <w:t>e</w:t>
      </w:r>
      <w:r w:rsidRPr="009811B5">
        <w:rPr>
          <w:color w:val="auto"/>
          <w:spacing w:val="-2"/>
        </w:rPr>
        <w:t>q</w:t>
      </w:r>
      <w:r w:rsidRPr="009811B5">
        <w:rPr>
          <w:color w:val="auto"/>
        </w:rPr>
        <w:t>u</w:t>
      </w:r>
      <w:r w:rsidRPr="009811B5">
        <w:rPr>
          <w:color w:val="auto"/>
          <w:spacing w:val="-1"/>
        </w:rPr>
        <w:t>ir</w:t>
      </w:r>
      <w:r w:rsidRPr="009811B5">
        <w:rPr>
          <w:color w:val="auto"/>
        </w:rPr>
        <w:t>e</w:t>
      </w:r>
      <w:r w:rsidRPr="009811B5">
        <w:rPr>
          <w:color w:val="auto"/>
          <w:spacing w:val="-1"/>
        </w:rPr>
        <w:t>m</w:t>
      </w:r>
      <w:r w:rsidRPr="009811B5">
        <w:rPr>
          <w:color w:val="auto"/>
        </w:rPr>
        <w:t>ents</w:t>
      </w:r>
      <w:r w:rsidRPr="009811B5">
        <w:rPr>
          <w:color w:val="auto"/>
          <w:spacing w:val="-2"/>
        </w:rPr>
        <w:t xml:space="preserve"> o</w:t>
      </w:r>
      <w:r w:rsidRPr="009811B5">
        <w:rPr>
          <w:color w:val="auto"/>
        </w:rPr>
        <w:t xml:space="preserve">f the </w:t>
      </w:r>
      <w:r>
        <w:rPr>
          <w:color w:val="auto"/>
        </w:rPr>
        <w:t>NGER Measurement Determination</w:t>
      </w:r>
      <w:r w:rsidRPr="009811B5">
        <w:rPr>
          <w:color w:val="auto"/>
          <w:spacing w:val="-1"/>
        </w:rPr>
        <w:t xml:space="preserve"> </w:t>
      </w:r>
      <w:r w:rsidRPr="009811B5">
        <w:rPr>
          <w:color w:val="auto"/>
        </w:rPr>
        <w:t>sh</w:t>
      </w:r>
      <w:r w:rsidRPr="009811B5">
        <w:rPr>
          <w:color w:val="auto"/>
          <w:spacing w:val="-2"/>
        </w:rPr>
        <w:t>o</w:t>
      </w:r>
      <w:r w:rsidRPr="009811B5">
        <w:rPr>
          <w:color w:val="auto"/>
        </w:rPr>
        <w:t>u</w:t>
      </w:r>
      <w:r w:rsidRPr="009811B5">
        <w:rPr>
          <w:color w:val="auto"/>
          <w:spacing w:val="-1"/>
        </w:rPr>
        <w:t>l</w:t>
      </w:r>
      <w:r w:rsidRPr="009811B5">
        <w:rPr>
          <w:color w:val="auto"/>
        </w:rPr>
        <w:t>d</w:t>
      </w:r>
      <w:r w:rsidRPr="009811B5">
        <w:rPr>
          <w:color w:val="auto"/>
          <w:spacing w:val="-1"/>
        </w:rPr>
        <w:t xml:space="preserve"> </w:t>
      </w:r>
      <w:r w:rsidRPr="009811B5">
        <w:rPr>
          <w:color w:val="auto"/>
        </w:rPr>
        <w:t>be</w:t>
      </w:r>
      <w:r w:rsidRPr="009811B5">
        <w:rPr>
          <w:color w:val="auto"/>
          <w:spacing w:val="1"/>
        </w:rPr>
        <w:t xml:space="preserve"> </w:t>
      </w:r>
      <w:r w:rsidRPr="009811B5">
        <w:rPr>
          <w:color w:val="auto"/>
        </w:rPr>
        <w:t>c</w:t>
      </w:r>
      <w:r w:rsidRPr="009811B5">
        <w:rPr>
          <w:color w:val="auto"/>
          <w:spacing w:val="-2"/>
        </w:rPr>
        <w:t>o</w:t>
      </w:r>
      <w:r w:rsidRPr="009811B5">
        <w:rPr>
          <w:color w:val="auto"/>
        </w:rPr>
        <w:t>ns</w:t>
      </w:r>
      <w:r w:rsidRPr="009811B5">
        <w:rPr>
          <w:color w:val="auto"/>
          <w:spacing w:val="-1"/>
        </w:rPr>
        <w:t>i</w:t>
      </w:r>
      <w:r w:rsidRPr="009811B5">
        <w:rPr>
          <w:color w:val="auto"/>
        </w:rPr>
        <w:t>de</w:t>
      </w:r>
      <w:r w:rsidRPr="009811B5">
        <w:rPr>
          <w:color w:val="auto"/>
          <w:spacing w:val="-1"/>
        </w:rPr>
        <w:t>r</w:t>
      </w:r>
      <w:r w:rsidRPr="009811B5">
        <w:rPr>
          <w:color w:val="auto"/>
          <w:spacing w:val="-2"/>
        </w:rPr>
        <w:t>e</w:t>
      </w:r>
      <w:r w:rsidRPr="009811B5">
        <w:rPr>
          <w:color w:val="auto"/>
        </w:rPr>
        <w:t xml:space="preserve">d. </w:t>
      </w:r>
      <w:r w:rsidRPr="009811B5">
        <w:rPr>
          <w:color w:val="auto"/>
          <w:spacing w:val="-2"/>
        </w:rPr>
        <w:t>I</w:t>
      </w:r>
      <w:r w:rsidRPr="009811B5">
        <w:rPr>
          <w:color w:val="auto"/>
        </w:rPr>
        <w:t>n</w:t>
      </w:r>
      <w:r w:rsidRPr="009811B5">
        <w:rPr>
          <w:color w:val="auto"/>
          <w:spacing w:val="1"/>
        </w:rPr>
        <w:t xml:space="preserve"> </w:t>
      </w:r>
      <w:r w:rsidRPr="009811B5">
        <w:rPr>
          <w:color w:val="auto"/>
        </w:rPr>
        <w:t>s</w:t>
      </w:r>
      <w:r w:rsidRPr="009811B5">
        <w:rPr>
          <w:color w:val="auto"/>
          <w:spacing w:val="-2"/>
        </w:rPr>
        <w:t>o</w:t>
      </w:r>
      <w:r w:rsidRPr="009811B5">
        <w:rPr>
          <w:color w:val="auto"/>
          <w:spacing w:val="-1"/>
        </w:rPr>
        <w:t>m</w:t>
      </w:r>
      <w:r w:rsidRPr="009811B5">
        <w:rPr>
          <w:color w:val="auto"/>
        </w:rPr>
        <w:t>e</w:t>
      </w:r>
      <w:r w:rsidRPr="009811B5">
        <w:rPr>
          <w:color w:val="auto"/>
          <w:spacing w:val="1"/>
        </w:rPr>
        <w:t xml:space="preserve"> </w:t>
      </w:r>
      <w:r w:rsidRPr="009811B5">
        <w:rPr>
          <w:color w:val="auto"/>
          <w:spacing w:val="-1"/>
        </w:rPr>
        <w:t>i</w:t>
      </w:r>
      <w:r w:rsidRPr="009811B5">
        <w:rPr>
          <w:color w:val="auto"/>
        </w:rPr>
        <w:t>nst</w:t>
      </w:r>
      <w:r w:rsidRPr="009811B5">
        <w:rPr>
          <w:color w:val="auto"/>
          <w:spacing w:val="-2"/>
        </w:rPr>
        <w:t>a</w:t>
      </w:r>
      <w:r w:rsidRPr="009811B5">
        <w:rPr>
          <w:color w:val="auto"/>
        </w:rPr>
        <w:t>nces,</w:t>
      </w:r>
      <w:r w:rsidRPr="009811B5">
        <w:rPr>
          <w:color w:val="auto"/>
          <w:spacing w:val="-2"/>
        </w:rPr>
        <w:t xml:space="preserve"> </w:t>
      </w:r>
      <w:r w:rsidRPr="009811B5">
        <w:rPr>
          <w:color w:val="auto"/>
        </w:rPr>
        <w:t>t</w:t>
      </w:r>
      <w:r w:rsidRPr="009811B5">
        <w:rPr>
          <w:color w:val="auto"/>
          <w:spacing w:val="-2"/>
        </w:rPr>
        <w:t>h</w:t>
      </w:r>
      <w:r w:rsidRPr="009811B5">
        <w:rPr>
          <w:color w:val="auto"/>
        </w:rPr>
        <w:t>e</w:t>
      </w:r>
      <w:r w:rsidRPr="009811B5">
        <w:rPr>
          <w:color w:val="auto"/>
          <w:spacing w:val="1"/>
        </w:rPr>
        <w:t xml:space="preserve"> </w:t>
      </w:r>
      <w:r w:rsidRPr="009811B5">
        <w:rPr>
          <w:color w:val="auto"/>
        </w:rPr>
        <w:t>a</w:t>
      </w:r>
      <w:r w:rsidRPr="009811B5">
        <w:rPr>
          <w:color w:val="auto"/>
          <w:spacing w:val="-3"/>
        </w:rPr>
        <w:t>v</w:t>
      </w:r>
      <w:r w:rsidRPr="009811B5">
        <w:rPr>
          <w:color w:val="auto"/>
        </w:rPr>
        <w:t>a</w:t>
      </w:r>
      <w:r w:rsidRPr="009811B5">
        <w:rPr>
          <w:color w:val="auto"/>
          <w:spacing w:val="-1"/>
        </w:rPr>
        <w:t>il</w:t>
      </w:r>
      <w:r w:rsidRPr="009811B5">
        <w:rPr>
          <w:color w:val="auto"/>
        </w:rPr>
        <w:t>ab</w:t>
      </w:r>
      <w:r w:rsidRPr="009811B5">
        <w:rPr>
          <w:color w:val="auto"/>
          <w:spacing w:val="-1"/>
        </w:rPr>
        <w:t>ili</w:t>
      </w:r>
      <w:r w:rsidRPr="009811B5">
        <w:rPr>
          <w:color w:val="auto"/>
        </w:rPr>
        <w:t>ty</w:t>
      </w:r>
      <w:r w:rsidRPr="009811B5">
        <w:rPr>
          <w:color w:val="auto"/>
          <w:spacing w:val="-2"/>
        </w:rPr>
        <w:t xml:space="preserve"> </w:t>
      </w:r>
      <w:r w:rsidRPr="009811B5">
        <w:rPr>
          <w:color w:val="auto"/>
        </w:rPr>
        <w:t>of</w:t>
      </w:r>
      <w:r w:rsidRPr="009811B5">
        <w:rPr>
          <w:color w:val="auto"/>
          <w:spacing w:val="3"/>
        </w:rPr>
        <w:t xml:space="preserve"> </w:t>
      </w:r>
      <w:r w:rsidRPr="009811B5">
        <w:rPr>
          <w:color w:val="auto"/>
          <w:spacing w:val="-1"/>
        </w:rPr>
        <w:t>r</w:t>
      </w:r>
      <w:r w:rsidRPr="009811B5">
        <w:rPr>
          <w:color w:val="auto"/>
        </w:rPr>
        <w:t>ea</w:t>
      </w:r>
      <w:r w:rsidRPr="009811B5">
        <w:rPr>
          <w:color w:val="auto"/>
          <w:spacing w:val="-3"/>
        </w:rPr>
        <w:t>s</w:t>
      </w:r>
      <w:r w:rsidRPr="009811B5">
        <w:rPr>
          <w:color w:val="auto"/>
        </w:rPr>
        <w:t>o</w:t>
      </w:r>
      <w:r w:rsidRPr="009811B5">
        <w:rPr>
          <w:color w:val="auto"/>
          <w:spacing w:val="-2"/>
        </w:rPr>
        <w:t>n</w:t>
      </w:r>
      <w:r w:rsidRPr="009811B5">
        <w:rPr>
          <w:color w:val="auto"/>
        </w:rPr>
        <w:t>ab</w:t>
      </w:r>
      <w:r w:rsidRPr="009811B5">
        <w:rPr>
          <w:color w:val="auto"/>
          <w:spacing w:val="-1"/>
        </w:rPr>
        <w:t>l</w:t>
      </w:r>
      <w:r w:rsidRPr="009811B5">
        <w:rPr>
          <w:color w:val="auto"/>
        </w:rPr>
        <w:t xml:space="preserve">e </w:t>
      </w:r>
      <w:r w:rsidRPr="009811B5">
        <w:rPr>
          <w:color w:val="auto"/>
          <w:spacing w:val="-1"/>
        </w:rPr>
        <w:t>r</w:t>
      </w:r>
      <w:r w:rsidRPr="009811B5">
        <w:rPr>
          <w:color w:val="auto"/>
        </w:rPr>
        <w:t>esou</w:t>
      </w:r>
      <w:r w:rsidRPr="009811B5">
        <w:rPr>
          <w:color w:val="auto"/>
          <w:spacing w:val="-1"/>
        </w:rPr>
        <w:t>r</w:t>
      </w:r>
      <w:r w:rsidRPr="009811B5">
        <w:rPr>
          <w:color w:val="auto"/>
        </w:rPr>
        <w:t>ces</w:t>
      </w:r>
      <w:r w:rsidRPr="009811B5">
        <w:rPr>
          <w:color w:val="auto"/>
          <w:spacing w:val="-2"/>
        </w:rPr>
        <w:t xml:space="preserve"> </w:t>
      </w:r>
      <w:r w:rsidRPr="009811B5">
        <w:rPr>
          <w:color w:val="auto"/>
          <w:spacing w:val="1"/>
        </w:rPr>
        <w:t>m</w:t>
      </w:r>
      <w:r w:rsidRPr="009811B5">
        <w:rPr>
          <w:color w:val="auto"/>
        </w:rPr>
        <w:t>ay</w:t>
      </w:r>
      <w:r w:rsidRPr="009811B5">
        <w:rPr>
          <w:color w:val="auto"/>
          <w:spacing w:val="-2"/>
        </w:rPr>
        <w:t xml:space="preserve"> </w:t>
      </w:r>
      <w:r w:rsidRPr="009811B5">
        <w:rPr>
          <w:color w:val="auto"/>
          <w:spacing w:val="-1"/>
        </w:rPr>
        <w:t>li</w:t>
      </w:r>
      <w:r w:rsidRPr="009811B5">
        <w:rPr>
          <w:color w:val="auto"/>
          <w:spacing w:val="1"/>
        </w:rPr>
        <w:t>m</w:t>
      </w:r>
      <w:r w:rsidRPr="009811B5">
        <w:rPr>
          <w:color w:val="auto"/>
          <w:spacing w:val="-1"/>
        </w:rPr>
        <w:t>i</w:t>
      </w:r>
      <w:r w:rsidRPr="009811B5">
        <w:rPr>
          <w:color w:val="auto"/>
        </w:rPr>
        <w:t>t t</w:t>
      </w:r>
      <w:r w:rsidRPr="009811B5">
        <w:rPr>
          <w:color w:val="auto"/>
          <w:spacing w:val="-2"/>
        </w:rPr>
        <w:t>h</w:t>
      </w:r>
      <w:r w:rsidRPr="009811B5">
        <w:rPr>
          <w:color w:val="auto"/>
        </w:rPr>
        <w:t>e</w:t>
      </w:r>
      <w:r w:rsidRPr="009811B5">
        <w:rPr>
          <w:color w:val="auto"/>
          <w:spacing w:val="1"/>
        </w:rPr>
        <w:t xml:space="preserve"> </w:t>
      </w:r>
      <w:r w:rsidRPr="009811B5">
        <w:rPr>
          <w:color w:val="auto"/>
        </w:rPr>
        <w:t>ab</w:t>
      </w:r>
      <w:r w:rsidRPr="009811B5">
        <w:rPr>
          <w:color w:val="auto"/>
          <w:spacing w:val="-1"/>
        </w:rPr>
        <w:t>ili</w:t>
      </w:r>
      <w:r w:rsidRPr="009811B5">
        <w:rPr>
          <w:color w:val="auto"/>
        </w:rPr>
        <w:t>ty</w:t>
      </w:r>
      <w:r w:rsidRPr="009811B5">
        <w:rPr>
          <w:color w:val="auto"/>
          <w:spacing w:val="-2"/>
        </w:rPr>
        <w:t xml:space="preserve"> o</w:t>
      </w:r>
      <w:r w:rsidRPr="009811B5">
        <w:rPr>
          <w:color w:val="auto"/>
        </w:rPr>
        <w:t>f</w:t>
      </w:r>
      <w:r w:rsidRPr="009811B5">
        <w:rPr>
          <w:color w:val="auto"/>
          <w:spacing w:val="3"/>
        </w:rPr>
        <w:t xml:space="preserve"> </w:t>
      </w:r>
      <w:r w:rsidRPr="009811B5">
        <w:rPr>
          <w:color w:val="auto"/>
        </w:rPr>
        <w:t>a</w:t>
      </w:r>
      <w:r w:rsidRPr="009811B5">
        <w:rPr>
          <w:color w:val="auto"/>
          <w:spacing w:val="-1"/>
        </w:rPr>
        <w:t xml:space="preserve"> l</w:t>
      </w:r>
      <w:r w:rsidRPr="009811B5">
        <w:rPr>
          <w:color w:val="auto"/>
        </w:rPr>
        <w:t>an</w:t>
      </w:r>
      <w:r w:rsidRPr="009811B5">
        <w:rPr>
          <w:color w:val="auto"/>
          <w:spacing w:val="-2"/>
        </w:rPr>
        <w:t>d</w:t>
      </w:r>
      <w:r w:rsidRPr="009811B5">
        <w:rPr>
          <w:color w:val="auto"/>
          <w:spacing w:val="2"/>
        </w:rPr>
        <w:t>f</w:t>
      </w:r>
      <w:r w:rsidRPr="009811B5">
        <w:rPr>
          <w:color w:val="auto"/>
          <w:spacing w:val="-1"/>
        </w:rPr>
        <w:t>il</w:t>
      </w:r>
      <w:r w:rsidRPr="009811B5">
        <w:rPr>
          <w:color w:val="auto"/>
        </w:rPr>
        <w:t>l</w:t>
      </w:r>
      <w:r w:rsidRPr="009811B5">
        <w:rPr>
          <w:color w:val="auto"/>
          <w:spacing w:val="-3"/>
        </w:rPr>
        <w:t xml:space="preserve"> </w:t>
      </w:r>
      <w:r w:rsidRPr="009811B5">
        <w:rPr>
          <w:color w:val="auto"/>
        </w:rPr>
        <w:t>o</w:t>
      </w:r>
      <w:r w:rsidRPr="009811B5">
        <w:rPr>
          <w:color w:val="auto"/>
          <w:spacing w:val="-2"/>
        </w:rPr>
        <w:t>p</w:t>
      </w:r>
      <w:r w:rsidRPr="009811B5">
        <w:rPr>
          <w:color w:val="auto"/>
        </w:rPr>
        <w:t>e</w:t>
      </w:r>
      <w:r w:rsidRPr="009811B5">
        <w:rPr>
          <w:color w:val="auto"/>
          <w:spacing w:val="-1"/>
        </w:rPr>
        <w:t>r</w:t>
      </w:r>
      <w:r w:rsidRPr="009811B5">
        <w:rPr>
          <w:color w:val="auto"/>
        </w:rPr>
        <w:t>ator</w:t>
      </w:r>
      <w:r w:rsidRPr="009811B5">
        <w:rPr>
          <w:color w:val="auto"/>
          <w:spacing w:val="-1"/>
        </w:rPr>
        <w:t xml:space="preserve"> </w:t>
      </w:r>
      <w:r w:rsidRPr="009811B5">
        <w:rPr>
          <w:color w:val="auto"/>
          <w:spacing w:val="-2"/>
        </w:rPr>
        <w:t>t</w:t>
      </w:r>
      <w:r w:rsidRPr="009811B5">
        <w:rPr>
          <w:color w:val="auto"/>
        </w:rPr>
        <w:t>o</w:t>
      </w:r>
      <w:r w:rsidRPr="009811B5">
        <w:rPr>
          <w:color w:val="auto"/>
          <w:spacing w:val="-1"/>
        </w:rPr>
        <w:t xml:space="preserve"> </w:t>
      </w:r>
      <w:r w:rsidRPr="009811B5">
        <w:rPr>
          <w:color w:val="auto"/>
          <w:spacing w:val="2"/>
        </w:rPr>
        <w:t>ensure</w:t>
      </w:r>
      <w:r w:rsidRPr="009811B5">
        <w:rPr>
          <w:color w:val="auto"/>
          <w:spacing w:val="-2"/>
        </w:rPr>
        <w:t xml:space="preserve"> </w:t>
      </w:r>
      <w:r w:rsidRPr="009811B5">
        <w:rPr>
          <w:color w:val="auto"/>
        </w:rPr>
        <w:t>that est</w:t>
      </w:r>
      <w:r w:rsidRPr="009811B5">
        <w:rPr>
          <w:color w:val="auto"/>
          <w:spacing w:val="-1"/>
        </w:rPr>
        <w:t>im</w:t>
      </w:r>
      <w:r w:rsidRPr="009811B5">
        <w:rPr>
          <w:color w:val="auto"/>
        </w:rPr>
        <w:t>ates</w:t>
      </w:r>
      <w:r w:rsidRPr="009811B5">
        <w:rPr>
          <w:color w:val="auto"/>
          <w:spacing w:val="-2"/>
        </w:rPr>
        <w:t xml:space="preserve"> </w:t>
      </w:r>
      <w:r w:rsidRPr="009811B5">
        <w:rPr>
          <w:color w:val="auto"/>
        </w:rPr>
        <w:t>us</w:t>
      </w:r>
      <w:r w:rsidRPr="009811B5">
        <w:rPr>
          <w:color w:val="auto"/>
          <w:spacing w:val="-1"/>
        </w:rPr>
        <w:t>i</w:t>
      </w:r>
      <w:r w:rsidRPr="009811B5">
        <w:rPr>
          <w:color w:val="auto"/>
        </w:rPr>
        <w:t xml:space="preserve">ng </w:t>
      </w:r>
      <w:r w:rsidRPr="009811B5">
        <w:rPr>
          <w:color w:val="auto"/>
          <w:spacing w:val="-1"/>
        </w:rPr>
        <w:t>i</w:t>
      </w:r>
      <w:r w:rsidRPr="009811B5">
        <w:rPr>
          <w:color w:val="auto"/>
        </w:rPr>
        <w:t>ndust</w:t>
      </w:r>
      <w:r w:rsidRPr="009811B5">
        <w:rPr>
          <w:color w:val="auto"/>
          <w:spacing w:val="-1"/>
        </w:rPr>
        <w:t>r</w:t>
      </w:r>
      <w:r w:rsidRPr="009811B5">
        <w:rPr>
          <w:color w:val="auto"/>
        </w:rPr>
        <w:t>y</w:t>
      </w:r>
      <w:r w:rsidRPr="009811B5">
        <w:rPr>
          <w:color w:val="auto"/>
          <w:spacing w:val="-2"/>
        </w:rPr>
        <w:t xml:space="preserve"> </w:t>
      </w:r>
      <w:r w:rsidRPr="009811B5">
        <w:rPr>
          <w:color w:val="auto"/>
        </w:rPr>
        <w:t>est</w:t>
      </w:r>
      <w:r w:rsidRPr="009811B5">
        <w:rPr>
          <w:color w:val="auto"/>
          <w:spacing w:val="-1"/>
        </w:rPr>
        <w:t>i</w:t>
      </w:r>
      <w:r w:rsidRPr="009811B5">
        <w:rPr>
          <w:color w:val="auto"/>
          <w:spacing w:val="1"/>
        </w:rPr>
        <w:t>m</w:t>
      </w:r>
      <w:r w:rsidRPr="009811B5">
        <w:rPr>
          <w:color w:val="auto"/>
          <w:spacing w:val="-2"/>
        </w:rPr>
        <w:t>a</w:t>
      </w:r>
      <w:r w:rsidRPr="009811B5">
        <w:rPr>
          <w:color w:val="auto"/>
        </w:rPr>
        <w:t>t</w:t>
      </w:r>
      <w:r w:rsidRPr="009811B5">
        <w:rPr>
          <w:color w:val="auto"/>
          <w:spacing w:val="-1"/>
        </w:rPr>
        <w:t>i</w:t>
      </w:r>
      <w:r w:rsidRPr="009811B5">
        <w:rPr>
          <w:color w:val="auto"/>
        </w:rPr>
        <w:t>on</w:t>
      </w:r>
      <w:r w:rsidRPr="009811B5">
        <w:rPr>
          <w:color w:val="auto"/>
          <w:spacing w:val="-1"/>
        </w:rPr>
        <w:t xml:space="preserve"> </w:t>
      </w:r>
      <w:r w:rsidRPr="009811B5">
        <w:rPr>
          <w:color w:val="auto"/>
        </w:rPr>
        <w:t>p</w:t>
      </w:r>
      <w:r w:rsidRPr="009811B5">
        <w:rPr>
          <w:color w:val="auto"/>
          <w:spacing w:val="-1"/>
        </w:rPr>
        <w:t>r</w:t>
      </w:r>
      <w:r w:rsidRPr="009811B5">
        <w:rPr>
          <w:color w:val="auto"/>
          <w:spacing w:val="-2"/>
        </w:rPr>
        <w:t>a</w:t>
      </w:r>
      <w:r w:rsidRPr="009811B5">
        <w:rPr>
          <w:color w:val="auto"/>
        </w:rPr>
        <w:t>ct</w:t>
      </w:r>
      <w:r w:rsidRPr="009811B5">
        <w:rPr>
          <w:color w:val="auto"/>
          <w:spacing w:val="-1"/>
        </w:rPr>
        <w:t>i</w:t>
      </w:r>
      <w:r w:rsidRPr="009811B5">
        <w:rPr>
          <w:color w:val="auto"/>
        </w:rPr>
        <w:t>ces a</w:t>
      </w:r>
      <w:r w:rsidRPr="009811B5">
        <w:rPr>
          <w:color w:val="auto"/>
          <w:spacing w:val="-1"/>
        </w:rPr>
        <w:t>r</w:t>
      </w:r>
      <w:r w:rsidRPr="009811B5">
        <w:rPr>
          <w:color w:val="auto"/>
        </w:rPr>
        <w:t>e</w:t>
      </w:r>
      <w:r w:rsidRPr="009811B5">
        <w:rPr>
          <w:color w:val="auto"/>
          <w:spacing w:val="-1"/>
        </w:rPr>
        <w:t xml:space="preserve"> </w:t>
      </w:r>
      <w:r w:rsidRPr="009811B5">
        <w:rPr>
          <w:color w:val="auto"/>
        </w:rPr>
        <w:t>ne</w:t>
      </w:r>
      <w:r w:rsidRPr="009811B5">
        <w:rPr>
          <w:color w:val="auto"/>
          <w:spacing w:val="-1"/>
        </w:rPr>
        <w:t>i</w:t>
      </w:r>
      <w:r w:rsidRPr="009811B5">
        <w:rPr>
          <w:color w:val="auto"/>
        </w:rPr>
        <w:t>t</w:t>
      </w:r>
      <w:r w:rsidRPr="009811B5">
        <w:rPr>
          <w:color w:val="auto"/>
          <w:spacing w:val="-2"/>
        </w:rPr>
        <w:t>h</w:t>
      </w:r>
      <w:r w:rsidRPr="009811B5">
        <w:rPr>
          <w:color w:val="auto"/>
        </w:rPr>
        <w:t>er</w:t>
      </w:r>
      <w:r w:rsidRPr="009811B5">
        <w:rPr>
          <w:color w:val="auto"/>
          <w:spacing w:val="-1"/>
        </w:rPr>
        <w:t xml:space="preserve"> </w:t>
      </w:r>
      <w:r w:rsidRPr="009811B5">
        <w:rPr>
          <w:color w:val="auto"/>
        </w:rPr>
        <w:t>o</w:t>
      </w:r>
      <w:r w:rsidRPr="009811B5">
        <w:rPr>
          <w:color w:val="auto"/>
          <w:spacing w:val="-3"/>
        </w:rPr>
        <w:t>v</w:t>
      </w:r>
      <w:r w:rsidRPr="009811B5">
        <w:rPr>
          <w:color w:val="auto"/>
        </w:rPr>
        <w:t>er</w:t>
      </w:r>
      <w:r w:rsidRPr="009811B5">
        <w:rPr>
          <w:color w:val="auto"/>
          <w:spacing w:val="-1"/>
        </w:rPr>
        <w:t xml:space="preserve"> </w:t>
      </w:r>
      <w:r w:rsidRPr="009811B5">
        <w:rPr>
          <w:color w:val="auto"/>
        </w:rPr>
        <w:t>nor</w:t>
      </w:r>
      <w:r w:rsidRPr="009811B5">
        <w:rPr>
          <w:color w:val="auto"/>
          <w:spacing w:val="-1"/>
        </w:rPr>
        <w:t xml:space="preserve"> </w:t>
      </w:r>
      <w:r w:rsidRPr="009811B5">
        <w:rPr>
          <w:color w:val="auto"/>
        </w:rPr>
        <w:t>u</w:t>
      </w:r>
      <w:r w:rsidRPr="009811B5">
        <w:rPr>
          <w:color w:val="auto"/>
          <w:spacing w:val="-2"/>
        </w:rPr>
        <w:t>n</w:t>
      </w:r>
      <w:r w:rsidRPr="009811B5">
        <w:rPr>
          <w:color w:val="auto"/>
        </w:rPr>
        <w:t>der</w:t>
      </w:r>
      <w:r>
        <w:rPr>
          <w:color w:val="auto"/>
          <w:spacing w:val="-1"/>
        </w:rPr>
        <w:t>-</w:t>
      </w:r>
      <w:r w:rsidRPr="009811B5">
        <w:rPr>
          <w:color w:val="auto"/>
        </w:rPr>
        <w:t>e</w:t>
      </w:r>
      <w:r w:rsidRPr="009811B5">
        <w:rPr>
          <w:color w:val="auto"/>
          <w:spacing w:val="-3"/>
        </w:rPr>
        <w:t>s</w:t>
      </w:r>
      <w:r w:rsidRPr="009811B5">
        <w:rPr>
          <w:color w:val="auto"/>
        </w:rPr>
        <w:t>t</w:t>
      </w:r>
      <w:r w:rsidRPr="009811B5">
        <w:rPr>
          <w:color w:val="auto"/>
          <w:spacing w:val="-1"/>
        </w:rPr>
        <w:t>im</w:t>
      </w:r>
      <w:r w:rsidRPr="009811B5">
        <w:rPr>
          <w:color w:val="auto"/>
        </w:rPr>
        <w:t>ates</w:t>
      </w:r>
      <w:r w:rsidRPr="009811B5">
        <w:rPr>
          <w:color w:val="auto"/>
          <w:spacing w:val="-2"/>
        </w:rPr>
        <w:t xml:space="preserve"> o</w:t>
      </w:r>
      <w:r w:rsidRPr="009811B5">
        <w:rPr>
          <w:color w:val="auto"/>
        </w:rPr>
        <w:t>f the</w:t>
      </w:r>
      <w:r w:rsidRPr="009811B5">
        <w:rPr>
          <w:color w:val="auto"/>
          <w:spacing w:val="1"/>
        </w:rPr>
        <w:t xml:space="preserve"> </w:t>
      </w:r>
      <w:r w:rsidRPr="009811B5">
        <w:rPr>
          <w:color w:val="auto"/>
        </w:rPr>
        <w:t>t</w:t>
      </w:r>
      <w:r w:rsidRPr="009811B5">
        <w:rPr>
          <w:color w:val="auto"/>
          <w:spacing w:val="-1"/>
        </w:rPr>
        <w:t>r</w:t>
      </w:r>
      <w:r w:rsidRPr="009811B5">
        <w:rPr>
          <w:color w:val="auto"/>
          <w:spacing w:val="-2"/>
        </w:rPr>
        <w:t>u</w:t>
      </w:r>
      <w:r w:rsidRPr="009811B5">
        <w:rPr>
          <w:color w:val="auto"/>
        </w:rPr>
        <w:t>e</w:t>
      </w:r>
      <w:r w:rsidRPr="009811B5">
        <w:rPr>
          <w:color w:val="auto"/>
          <w:spacing w:val="1"/>
        </w:rPr>
        <w:t xml:space="preserve"> </w:t>
      </w:r>
      <w:r w:rsidRPr="009811B5">
        <w:rPr>
          <w:color w:val="auto"/>
          <w:spacing w:val="-3"/>
        </w:rPr>
        <w:t>v</w:t>
      </w:r>
      <w:r w:rsidRPr="009811B5">
        <w:rPr>
          <w:color w:val="auto"/>
        </w:rPr>
        <w:t>a</w:t>
      </w:r>
      <w:r w:rsidRPr="009811B5">
        <w:rPr>
          <w:color w:val="auto"/>
          <w:spacing w:val="-1"/>
        </w:rPr>
        <w:t>l</w:t>
      </w:r>
      <w:r w:rsidRPr="009811B5">
        <w:rPr>
          <w:color w:val="auto"/>
        </w:rPr>
        <w:t xml:space="preserve">ues </w:t>
      </w:r>
      <w:r w:rsidRPr="009811B5">
        <w:rPr>
          <w:color w:val="auto"/>
          <w:spacing w:val="-2"/>
        </w:rPr>
        <w:t>t</w:t>
      </w:r>
      <w:r w:rsidRPr="009811B5">
        <w:rPr>
          <w:color w:val="auto"/>
        </w:rPr>
        <w:t>o</w:t>
      </w:r>
      <w:r w:rsidRPr="009811B5">
        <w:rPr>
          <w:color w:val="auto"/>
          <w:spacing w:val="1"/>
        </w:rPr>
        <w:t xml:space="preserve"> </w:t>
      </w:r>
      <w:r w:rsidRPr="009811B5">
        <w:rPr>
          <w:color w:val="auto"/>
        </w:rPr>
        <w:t>a</w:t>
      </w:r>
      <w:r w:rsidRPr="009811B5">
        <w:rPr>
          <w:color w:val="auto"/>
          <w:spacing w:val="-1"/>
        </w:rPr>
        <w:t xml:space="preserve"> </w:t>
      </w:r>
      <w:r w:rsidRPr="009811B5">
        <w:rPr>
          <w:color w:val="auto"/>
        </w:rPr>
        <w:t>95</w:t>
      </w:r>
      <w:r>
        <w:rPr>
          <w:color w:val="auto"/>
        </w:rPr>
        <w:t xml:space="preserve">% </w:t>
      </w:r>
      <w:r w:rsidRPr="009811B5">
        <w:rPr>
          <w:color w:val="auto"/>
        </w:rPr>
        <w:t>c</w:t>
      </w:r>
      <w:r w:rsidRPr="009811B5">
        <w:rPr>
          <w:color w:val="auto"/>
          <w:spacing w:val="-2"/>
        </w:rPr>
        <w:t>on</w:t>
      </w:r>
      <w:r w:rsidRPr="009811B5">
        <w:rPr>
          <w:color w:val="auto"/>
          <w:spacing w:val="2"/>
        </w:rPr>
        <w:t>f</w:t>
      </w:r>
      <w:r w:rsidRPr="009811B5">
        <w:rPr>
          <w:color w:val="auto"/>
          <w:spacing w:val="-1"/>
        </w:rPr>
        <w:t>i</w:t>
      </w:r>
      <w:r w:rsidRPr="009811B5">
        <w:rPr>
          <w:color w:val="auto"/>
        </w:rPr>
        <w:t>d</w:t>
      </w:r>
      <w:r w:rsidRPr="009811B5">
        <w:rPr>
          <w:color w:val="auto"/>
          <w:spacing w:val="-2"/>
        </w:rPr>
        <w:t>e</w:t>
      </w:r>
      <w:r w:rsidRPr="009811B5">
        <w:rPr>
          <w:color w:val="auto"/>
        </w:rPr>
        <w:t>nce</w:t>
      </w:r>
      <w:r w:rsidRPr="009811B5">
        <w:rPr>
          <w:color w:val="auto"/>
          <w:spacing w:val="1"/>
        </w:rPr>
        <w:t xml:space="preserve"> </w:t>
      </w:r>
      <w:r w:rsidRPr="009811B5">
        <w:rPr>
          <w:color w:val="auto"/>
          <w:spacing w:val="-3"/>
        </w:rPr>
        <w:t>l</w:t>
      </w:r>
      <w:r w:rsidRPr="009811B5">
        <w:rPr>
          <w:color w:val="auto"/>
          <w:spacing w:val="-2"/>
        </w:rPr>
        <w:t>e</w:t>
      </w:r>
      <w:r w:rsidRPr="009811B5">
        <w:rPr>
          <w:color w:val="auto"/>
          <w:spacing w:val="-3"/>
        </w:rPr>
        <w:t>v</w:t>
      </w:r>
      <w:r w:rsidRPr="009811B5">
        <w:rPr>
          <w:color w:val="auto"/>
        </w:rPr>
        <w:t>e</w:t>
      </w:r>
      <w:r w:rsidRPr="009811B5">
        <w:rPr>
          <w:color w:val="auto"/>
          <w:spacing w:val="-1"/>
        </w:rPr>
        <w:t>l</w:t>
      </w:r>
      <w:r w:rsidRPr="009811B5">
        <w:rPr>
          <w:color w:val="auto"/>
        </w:rPr>
        <w:t xml:space="preserve">. </w:t>
      </w:r>
      <w:r w:rsidRPr="009811B5">
        <w:rPr>
          <w:color w:val="auto"/>
          <w:spacing w:val="-1"/>
        </w:rPr>
        <w:t>N</w:t>
      </w:r>
      <w:r w:rsidRPr="009811B5">
        <w:rPr>
          <w:color w:val="auto"/>
        </w:rPr>
        <w:t>e</w:t>
      </w:r>
      <w:r w:rsidRPr="009811B5">
        <w:rPr>
          <w:color w:val="auto"/>
          <w:spacing w:val="-3"/>
        </w:rPr>
        <w:t>v</w:t>
      </w:r>
      <w:r w:rsidRPr="009811B5">
        <w:rPr>
          <w:color w:val="auto"/>
        </w:rPr>
        <w:t>e</w:t>
      </w:r>
      <w:r w:rsidRPr="009811B5">
        <w:rPr>
          <w:color w:val="auto"/>
          <w:spacing w:val="-1"/>
        </w:rPr>
        <w:t>r</w:t>
      </w:r>
      <w:r w:rsidRPr="009811B5">
        <w:rPr>
          <w:color w:val="auto"/>
        </w:rPr>
        <w:t>the</w:t>
      </w:r>
      <w:r w:rsidRPr="009811B5">
        <w:rPr>
          <w:color w:val="auto"/>
          <w:spacing w:val="-1"/>
        </w:rPr>
        <w:t>l</w:t>
      </w:r>
      <w:r w:rsidRPr="009811B5">
        <w:rPr>
          <w:color w:val="auto"/>
        </w:rPr>
        <w:t xml:space="preserve">ess, </w:t>
      </w:r>
      <w:r w:rsidRPr="009811B5">
        <w:rPr>
          <w:color w:val="auto"/>
          <w:spacing w:val="-1"/>
        </w:rPr>
        <w:t>i</w:t>
      </w:r>
      <w:r w:rsidRPr="009811B5">
        <w:rPr>
          <w:color w:val="auto"/>
        </w:rPr>
        <w:t xml:space="preserve">t </w:t>
      </w:r>
      <w:r w:rsidRPr="009811B5">
        <w:rPr>
          <w:color w:val="auto"/>
          <w:spacing w:val="-1"/>
        </w:rPr>
        <w:t>i</w:t>
      </w:r>
      <w:r w:rsidRPr="009811B5">
        <w:rPr>
          <w:color w:val="auto"/>
        </w:rPr>
        <w:t>s</w:t>
      </w:r>
      <w:r w:rsidRPr="009811B5">
        <w:rPr>
          <w:color w:val="auto"/>
          <w:spacing w:val="-2"/>
        </w:rPr>
        <w:t xml:space="preserve"> </w:t>
      </w:r>
      <w:r w:rsidRPr="009811B5">
        <w:rPr>
          <w:color w:val="auto"/>
        </w:rPr>
        <w:t>e</w:t>
      </w:r>
      <w:r w:rsidRPr="009811B5">
        <w:rPr>
          <w:color w:val="auto"/>
          <w:spacing w:val="-3"/>
        </w:rPr>
        <w:t>x</w:t>
      </w:r>
      <w:r w:rsidRPr="009811B5">
        <w:rPr>
          <w:color w:val="auto"/>
        </w:rPr>
        <w:t>pected</w:t>
      </w:r>
      <w:r w:rsidRPr="009811B5">
        <w:rPr>
          <w:color w:val="auto"/>
          <w:spacing w:val="-1"/>
        </w:rPr>
        <w:t xml:space="preserve"> </w:t>
      </w:r>
      <w:r w:rsidRPr="009811B5">
        <w:rPr>
          <w:color w:val="auto"/>
        </w:rPr>
        <w:t>th</w:t>
      </w:r>
      <w:r w:rsidRPr="009811B5">
        <w:rPr>
          <w:color w:val="auto"/>
          <w:spacing w:val="-2"/>
        </w:rPr>
        <w:t>a</w:t>
      </w:r>
      <w:r w:rsidRPr="009811B5">
        <w:rPr>
          <w:color w:val="auto"/>
        </w:rPr>
        <w:t>t o</w:t>
      </w:r>
      <w:r w:rsidRPr="009811B5">
        <w:rPr>
          <w:color w:val="auto"/>
          <w:spacing w:val="-2"/>
        </w:rPr>
        <w:t>p</w:t>
      </w:r>
      <w:r w:rsidRPr="009811B5">
        <w:rPr>
          <w:color w:val="auto"/>
        </w:rPr>
        <w:t>e</w:t>
      </w:r>
      <w:r w:rsidRPr="009811B5">
        <w:rPr>
          <w:color w:val="auto"/>
          <w:spacing w:val="-1"/>
        </w:rPr>
        <w:t>r</w:t>
      </w:r>
      <w:r w:rsidRPr="009811B5">
        <w:rPr>
          <w:color w:val="auto"/>
        </w:rPr>
        <w:t>a</w:t>
      </w:r>
      <w:r w:rsidRPr="009811B5">
        <w:rPr>
          <w:color w:val="auto"/>
          <w:spacing w:val="-2"/>
        </w:rPr>
        <w:t>t</w:t>
      </w:r>
      <w:r w:rsidRPr="009811B5">
        <w:rPr>
          <w:color w:val="auto"/>
        </w:rPr>
        <w:t>o</w:t>
      </w:r>
      <w:r w:rsidRPr="009811B5">
        <w:rPr>
          <w:color w:val="auto"/>
          <w:spacing w:val="-1"/>
        </w:rPr>
        <w:t>r</w:t>
      </w:r>
      <w:r w:rsidRPr="009811B5">
        <w:rPr>
          <w:color w:val="auto"/>
        </w:rPr>
        <w:t xml:space="preserve">s </w:t>
      </w:r>
      <w:r w:rsidRPr="009811B5">
        <w:rPr>
          <w:color w:val="auto"/>
          <w:spacing w:val="-3"/>
        </w:rPr>
        <w:t>w</w:t>
      </w:r>
      <w:r w:rsidRPr="009811B5">
        <w:rPr>
          <w:color w:val="auto"/>
          <w:spacing w:val="-1"/>
        </w:rPr>
        <w:t>i</w:t>
      </w:r>
      <w:r w:rsidRPr="009811B5">
        <w:rPr>
          <w:color w:val="auto"/>
          <w:spacing w:val="1"/>
        </w:rPr>
        <w:t>l</w:t>
      </w:r>
      <w:r w:rsidRPr="009811B5">
        <w:rPr>
          <w:color w:val="auto"/>
        </w:rPr>
        <w:t xml:space="preserve">l </w:t>
      </w:r>
      <w:r w:rsidRPr="009811B5">
        <w:rPr>
          <w:color w:val="auto"/>
          <w:spacing w:val="1"/>
        </w:rPr>
        <w:t>m</w:t>
      </w:r>
      <w:r w:rsidRPr="009811B5">
        <w:rPr>
          <w:color w:val="auto"/>
        </w:rPr>
        <w:t>ake</w:t>
      </w:r>
      <w:r w:rsidRPr="009811B5">
        <w:rPr>
          <w:color w:val="auto"/>
          <w:spacing w:val="1"/>
        </w:rPr>
        <w:t xml:space="preserve"> </w:t>
      </w:r>
      <w:r w:rsidRPr="009811B5">
        <w:rPr>
          <w:color w:val="auto"/>
          <w:spacing w:val="-1"/>
        </w:rPr>
        <w:t>r</w:t>
      </w:r>
      <w:r w:rsidRPr="009811B5">
        <w:rPr>
          <w:color w:val="auto"/>
          <w:spacing w:val="-2"/>
        </w:rPr>
        <w:t>e</w:t>
      </w:r>
      <w:r w:rsidRPr="009811B5">
        <w:rPr>
          <w:color w:val="auto"/>
        </w:rPr>
        <w:t>aso</w:t>
      </w:r>
      <w:r w:rsidRPr="009811B5">
        <w:rPr>
          <w:color w:val="auto"/>
          <w:spacing w:val="-2"/>
        </w:rPr>
        <w:t>n</w:t>
      </w:r>
      <w:r w:rsidRPr="009811B5">
        <w:rPr>
          <w:color w:val="auto"/>
        </w:rPr>
        <w:t>ab</w:t>
      </w:r>
      <w:r w:rsidRPr="009811B5">
        <w:rPr>
          <w:color w:val="auto"/>
          <w:spacing w:val="-1"/>
        </w:rPr>
        <w:t>l</w:t>
      </w:r>
      <w:r w:rsidRPr="009811B5">
        <w:rPr>
          <w:color w:val="auto"/>
        </w:rPr>
        <w:t xml:space="preserve">e </w:t>
      </w:r>
      <w:r w:rsidRPr="009811B5">
        <w:rPr>
          <w:color w:val="auto"/>
          <w:spacing w:val="-2"/>
        </w:rPr>
        <w:t>e</w:t>
      </w:r>
      <w:r w:rsidRPr="009811B5">
        <w:rPr>
          <w:color w:val="auto"/>
        </w:rPr>
        <w:t>f</w:t>
      </w:r>
      <w:r w:rsidRPr="009811B5">
        <w:rPr>
          <w:color w:val="auto"/>
          <w:spacing w:val="2"/>
        </w:rPr>
        <w:t>f</w:t>
      </w:r>
      <w:r w:rsidRPr="009811B5">
        <w:rPr>
          <w:color w:val="auto"/>
        </w:rPr>
        <w:t>o</w:t>
      </w:r>
      <w:r w:rsidRPr="009811B5">
        <w:rPr>
          <w:color w:val="auto"/>
          <w:spacing w:val="-1"/>
        </w:rPr>
        <w:t>r</w:t>
      </w:r>
      <w:r w:rsidRPr="009811B5">
        <w:rPr>
          <w:color w:val="auto"/>
        </w:rPr>
        <w:t xml:space="preserve">ts </w:t>
      </w:r>
      <w:r w:rsidRPr="009811B5">
        <w:rPr>
          <w:color w:val="auto"/>
          <w:spacing w:val="-1"/>
        </w:rPr>
        <w:t>i</w:t>
      </w:r>
      <w:r w:rsidRPr="009811B5">
        <w:rPr>
          <w:color w:val="auto"/>
        </w:rPr>
        <w:t>n</w:t>
      </w:r>
      <w:r w:rsidRPr="009811B5">
        <w:rPr>
          <w:color w:val="auto"/>
          <w:spacing w:val="-1"/>
        </w:rPr>
        <w:t xml:space="preserve"> </w:t>
      </w:r>
      <w:r w:rsidRPr="009811B5">
        <w:rPr>
          <w:color w:val="auto"/>
        </w:rPr>
        <w:t>th</w:t>
      </w:r>
      <w:r w:rsidRPr="009811B5">
        <w:rPr>
          <w:color w:val="auto"/>
          <w:spacing w:val="-1"/>
        </w:rPr>
        <w:t>i</w:t>
      </w:r>
      <w:r w:rsidRPr="009811B5">
        <w:rPr>
          <w:color w:val="auto"/>
        </w:rPr>
        <w:t xml:space="preserve">s </w:t>
      </w:r>
      <w:r w:rsidRPr="009811B5">
        <w:rPr>
          <w:color w:val="auto"/>
          <w:spacing w:val="-1"/>
        </w:rPr>
        <w:t>r</w:t>
      </w:r>
      <w:r w:rsidRPr="009811B5">
        <w:rPr>
          <w:color w:val="auto"/>
        </w:rPr>
        <w:t>e</w:t>
      </w:r>
      <w:r w:rsidRPr="009811B5">
        <w:rPr>
          <w:color w:val="auto"/>
          <w:spacing w:val="-2"/>
        </w:rPr>
        <w:t>g</w:t>
      </w:r>
      <w:r w:rsidRPr="009811B5">
        <w:rPr>
          <w:color w:val="auto"/>
        </w:rPr>
        <w:t>a</w:t>
      </w:r>
      <w:r w:rsidRPr="009811B5">
        <w:rPr>
          <w:color w:val="auto"/>
          <w:spacing w:val="-1"/>
        </w:rPr>
        <w:t>r</w:t>
      </w:r>
      <w:r w:rsidRPr="009811B5">
        <w:rPr>
          <w:color w:val="auto"/>
        </w:rPr>
        <w:t>d</w:t>
      </w:r>
      <w:r w:rsidRPr="009811B5">
        <w:rPr>
          <w:color w:val="auto"/>
          <w:spacing w:val="-1"/>
        </w:rPr>
        <w:t>.</w:t>
      </w:r>
      <w:r w:rsidRPr="009811B5" w:rsidDel="00C53AE5">
        <w:rPr>
          <w:color w:val="auto"/>
        </w:rPr>
        <w:t xml:space="preserve"> </w:t>
      </w:r>
    </w:p>
    <w:p w14:paraId="40F8764B" w14:textId="1F02E197" w:rsidR="008465E3" w:rsidRPr="0018498E" w:rsidRDefault="008465E3" w:rsidP="008465E3">
      <w:pPr>
        <w:rPr>
          <w:color w:val="auto"/>
        </w:rPr>
      </w:pPr>
      <w:r w:rsidRPr="009811B5">
        <w:rPr>
          <w:color w:val="auto"/>
        </w:rPr>
        <w:t xml:space="preserve">Landfill operators are subject to general obligations to keep records, and </w:t>
      </w:r>
      <w:r w:rsidR="3310016E" w:rsidRPr="4143F22A">
        <w:rPr>
          <w:color w:val="auto"/>
        </w:rPr>
        <w:t>CER</w:t>
      </w:r>
      <w:r w:rsidRPr="009811B5">
        <w:rPr>
          <w:color w:val="auto"/>
        </w:rPr>
        <w:t xml:space="preserve"> has powers to seek and obtain information to ensure compliance. Where non-default waste mix types are used, landfill operators must keep records to demonstrate the data used.</w:t>
      </w:r>
    </w:p>
    <w:p w14:paraId="16DEF6E3" w14:textId="77777777" w:rsidR="008465E3" w:rsidRPr="00696816" w:rsidRDefault="008465E3" w:rsidP="00696816">
      <w:pPr>
        <w:pStyle w:val="Heading2"/>
        <w:numPr>
          <w:ilvl w:val="2"/>
          <w:numId w:val="41"/>
        </w:numPr>
        <w:tabs>
          <w:tab w:val="num" w:pos="2160"/>
        </w:tabs>
        <w:ind w:left="720" w:hanging="720"/>
        <w:rPr>
          <w:bCs w:val="0"/>
          <w:szCs w:val="25"/>
        </w:rPr>
      </w:pPr>
      <w:bookmarkStart w:id="251" w:name="_MSW_class_I"/>
      <w:bookmarkStart w:id="252" w:name="_Toc46470563"/>
      <w:bookmarkStart w:id="253" w:name="_Toc46470619"/>
      <w:bookmarkStart w:id="254" w:name="_Toc46911056"/>
      <w:bookmarkStart w:id="255" w:name="_Toc107933653"/>
      <w:bookmarkStart w:id="256" w:name="_Toc235611162"/>
      <w:bookmarkEnd w:id="251"/>
      <w:r w:rsidRPr="00696816">
        <w:rPr>
          <w:bCs w:val="0"/>
          <w:sz w:val="25"/>
          <w:szCs w:val="25"/>
        </w:rPr>
        <w:t>MSW class I and II</w:t>
      </w:r>
      <w:bookmarkEnd w:id="252"/>
      <w:bookmarkEnd w:id="253"/>
      <w:bookmarkEnd w:id="254"/>
      <w:bookmarkEnd w:id="255"/>
      <w:bookmarkEnd w:id="256"/>
    </w:p>
    <w:p w14:paraId="32207AEA" w14:textId="2A16F34D" w:rsidR="00C1180D" w:rsidRDefault="008465E3" w:rsidP="007E687B">
      <w:pPr>
        <w:spacing w:before="240" w:after="0"/>
      </w:pPr>
      <w:r>
        <w:t xml:space="preserve">The reporter must select whether the landfill receives MSW class I or II. If both are received, the amount (expressed as a percentage of total tonnage of solid waste) of MSW class I and MSW class II must be estimated. </w:t>
      </w:r>
      <w:r w:rsidRPr="0001599D">
        <w:t xml:space="preserve">If </w:t>
      </w:r>
      <w:r>
        <w:t>reporting both MSW I and MSW II</w:t>
      </w:r>
      <w:r w:rsidRPr="0001599D">
        <w:t xml:space="preserve">, </w:t>
      </w:r>
      <w:r>
        <w:t xml:space="preserve">and the split is not known, </w:t>
      </w:r>
      <w:r w:rsidRPr="0001599D">
        <w:t xml:space="preserve">the </w:t>
      </w:r>
      <w:r>
        <w:t>SWC</w:t>
      </w:r>
      <w:r w:rsidRPr="0001599D">
        <w:t xml:space="preserve"> will assume equal amounts of each class are being reported and will calculate using the percentages in</w:t>
      </w:r>
      <w:r>
        <w:t xml:space="preserve"> </w:t>
      </w:r>
    </w:p>
    <w:p w14:paraId="02B21B90" w14:textId="54454DF7" w:rsidR="008465E3" w:rsidRDefault="008465E3" w:rsidP="008465E3"/>
    <w:p w14:paraId="34D83AC6" w14:textId="77777777" w:rsidR="00FF0928" w:rsidRDefault="00FF0928">
      <w:pPr>
        <w:spacing w:after="0"/>
        <w:rPr>
          <w:rFonts w:ascii="Calibri Light" w:eastAsiaTheme="minorHAnsi" w:hAnsi="Calibri Light" w:cs="Calibri Light"/>
          <w:i/>
          <w:iCs/>
          <w:sz w:val="18"/>
          <w:szCs w:val="18"/>
        </w:rPr>
      </w:pPr>
      <w:bookmarkStart w:id="257" w:name="_Ref513609315"/>
      <w:r>
        <w:br w:type="page"/>
      </w:r>
    </w:p>
    <w:p w14:paraId="504AB9E6" w14:textId="33CD02C3" w:rsidR="008465E3" w:rsidRDefault="008465E3" w:rsidP="008465E3">
      <w:pPr>
        <w:pStyle w:val="Caption"/>
      </w:pPr>
      <w:r>
        <w:lastRenderedPageBreak/>
        <w:t xml:space="preserve">Table </w:t>
      </w:r>
      <w:r>
        <w:rPr>
          <w:noProof/>
        </w:rPr>
        <w:fldChar w:fldCharType="begin"/>
      </w:r>
      <w:r>
        <w:rPr>
          <w:noProof/>
        </w:rPr>
        <w:instrText xml:space="preserve"> SEQ Table \* ARABIC </w:instrText>
      </w:r>
      <w:r>
        <w:rPr>
          <w:noProof/>
        </w:rPr>
        <w:fldChar w:fldCharType="separate"/>
      </w:r>
      <w:r w:rsidR="00103C6F">
        <w:rPr>
          <w:noProof/>
        </w:rPr>
        <w:t>2</w:t>
      </w:r>
      <w:r>
        <w:rPr>
          <w:noProof/>
        </w:rPr>
        <w:fldChar w:fldCharType="end"/>
      </w:r>
      <w:bookmarkEnd w:id="257"/>
      <w:r>
        <w:t xml:space="preserve"> – Waste mix type/waste stream for reporting both MSW I and MSW II</w:t>
      </w:r>
      <w:r w:rsidR="00B579F7">
        <w:t>.</w:t>
      </w:r>
    </w:p>
    <w:tbl>
      <w:tblPr>
        <w:tblStyle w:val="CERTable"/>
        <w:tblW w:w="5000" w:type="pct"/>
        <w:tblLook w:val="01E0" w:firstRow="1" w:lastRow="1" w:firstColumn="1" w:lastColumn="1" w:noHBand="0" w:noVBand="0"/>
      </w:tblPr>
      <w:tblGrid>
        <w:gridCol w:w="4870"/>
        <w:gridCol w:w="4870"/>
      </w:tblGrid>
      <w:tr w:rsidR="008465E3" w:rsidRPr="003C733A" w14:paraId="25C1F659" w14:textId="77777777" w:rsidTr="00B41528">
        <w:trPr>
          <w:cnfStyle w:val="100000000000" w:firstRow="1" w:lastRow="0" w:firstColumn="0" w:lastColumn="0" w:oddVBand="0" w:evenVBand="0" w:oddHBand="0" w:evenHBand="0" w:firstRowFirstColumn="0" w:firstRowLastColumn="0" w:lastRowFirstColumn="0" w:lastRowLastColumn="0"/>
          <w:trHeight w:hRule="exact" w:val="387"/>
          <w:tblHeader/>
        </w:trPr>
        <w:tc>
          <w:tcPr>
            <w:cnfStyle w:val="001000000000" w:firstRow="0" w:lastRow="0" w:firstColumn="1" w:lastColumn="0" w:oddVBand="0" w:evenVBand="0" w:oddHBand="0" w:evenHBand="0" w:firstRowFirstColumn="0" w:firstRowLastColumn="0" w:lastRowFirstColumn="0" w:lastRowLastColumn="0"/>
            <w:tcW w:w="2500" w:type="pct"/>
          </w:tcPr>
          <w:p w14:paraId="5DCA8782" w14:textId="77777777" w:rsidR="008465E3" w:rsidRPr="0001599D" w:rsidRDefault="008465E3">
            <w:pPr>
              <w:pStyle w:val="TableParagraph"/>
              <w:spacing w:line="242" w:lineRule="auto"/>
              <w:ind w:left="113" w:right="416"/>
              <w:rPr>
                <w:rFonts w:eastAsia="Arial" w:cs="Arial"/>
              </w:rPr>
            </w:pPr>
            <w:r w:rsidRPr="0001599D">
              <w:rPr>
                <w:rFonts w:eastAsia="Arial" w:cs="Arial"/>
                <w:bCs/>
                <w:spacing w:val="-9"/>
              </w:rPr>
              <w:t>W</w:t>
            </w:r>
            <w:r w:rsidRPr="0001599D">
              <w:rPr>
                <w:rFonts w:eastAsia="Arial" w:cs="Arial"/>
                <w:bCs/>
              </w:rPr>
              <w:t>as</w:t>
            </w:r>
            <w:r w:rsidRPr="0001599D">
              <w:rPr>
                <w:rFonts w:eastAsia="Arial" w:cs="Arial"/>
                <w:bCs/>
                <w:spacing w:val="-1"/>
              </w:rPr>
              <w:t>t</w:t>
            </w:r>
            <w:r w:rsidRPr="0001599D">
              <w:rPr>
                <w:rFonts w:eastAsia="Arial" w:cs="Arial"/>
                <w:bCs/>
              </w:rPr>
              <w:t>e</w:t>
            </w:r>
            <w:r w:rsidRPr="0001599D">
              <w:rPr>
                <w:rFonts w:eastAsia="Arial" w:cs="Arial"/>
                <w:bCs/>
                <w:spacing w:val="1"/>
              </w:rPr>
              <w:t xml:space="preserve"> </w:t>
            </w:r>
            <w:r w:rsidRPr="0001599D">
              <w:rPr>
                <w:rFonts w:eastAsia="Arial" w:cs="Arial"/>
                <w:bCs/>
                <w:spacing w:val="-3"/>
              </w:rPr>
              <w:t>m</w:t>
            </w:r>
            <w:r w:rsidRPr="0001599D">
              <w:rPr>
                <w:rFonts w:eastAsia="Arial" w:cs="Arial"/>
                <w:bCs/>
              </w:rPr>
              <w:t>ix</w:t>
            </w:r>
            <w:r w:rsidRPr="0001599D">
              <w:rPr>
                <w:rFonts w:eastAsia="Arial" w:cs="Arial"/>
                <w:bCs/>
                <w:spacing w:val="1"/>
              </w:rPr>
              <w:t xml:space="preserve"> t</w:t>
            </w:r>
            <w:r w:rsidRPr="0001599D">
              <w:rPr>
                <w:rFonts w:eastAsia="Arial" w:cs="Arial"/>
                <w:bCs/>
                <w:spacing w:val="-7"/>
              </w:rPr>
              <w:t>y</w:t>
            </w:r>
            <w:r w:rsidRPr="0001599D">
              <w:rPr>
                <w:rFonts w:eastAsia="Arial" w:cs="Arial"/>
                <w:bCs/>
                <w:spacing w:val="-1"/>
              </w:rPr>
              <w:t>p</w:t>
            </w:r>
            <w:r w:rsidRPr="0001599D">
              <w:rPr>
                <w:rFonts w:eastAsia="Arial" w:cs="Arial"/>
                <w:bCs/>
              </w:rPr>
              <w:t>e/</w:t>
            </w:r>
            <w:r w:rsidRPr="0001599D">
              <w:rPr>
                <w:rFonts w:eastAsia="Arial" w:cs="Arial"/>
                <w:bCs/>
                <w:spacing w:val="2"/>
              </w:rPr>
              <w:t>w</w:t>
            </w:r>
            <w:r w:rsidRPr="0001599D">
              <w:rPr>
                <w:rFonts w:eastAsia="Arial" w:cs="Arial"/>
                <w:bCs/>
                <w:spacing w:val="-2"/>
              </w:rPr>
              <w:t>a</w:t>
            </w:r>
            <w:r w:rsidRPr="0001599D">
              <w:rPr>
                <w:rFonts w:eastAsia="Arial" w:cs="Arial"/>
                <w:bCs/>
              </w:rPr>
              <w:t>s</w:t>
            </w:r>
            <w:r w:rsidRPr="0001599D">
              <w:rPr>
                <w:rFonts w:eastAsia="Arial" w:cs="Arial"/>
                <w:bCs/>
                <w:spacing w:val="-1"/>
              </w:rPr>
              <w:t>t</w:t>
            </w:r>
            <w:r w:rsidRPr="0001599D">
              <w:rPr>
                <w:rFonts w:eastAsia="Arial" w:cs="Arial"/>
                <w:bCs/>
              </w:rPr>
              <w:t>e</w:t>
            </w:r>
            <w:r w:rsidRPr="0001599D">
              <w:rPr>
                <w:rFonts w:eastAsia="Arial" w:cs="Arial"/>
                <w:bCs/>
                <w:spacing w:val="-1"/>
              </w:rPr>
              <w:t xml:space="preserve"> </w:t>
            </w:r>
            <w:r w:rsidRPr="0001599D">
              <w:rPr>
                <w:rFonts w:eastAsia="Arial" w:cs="Arial"/>
                <w:bCs/>
              </w:rPr>
              <w:t>s</w:t>
            </w:r>
            <w:r w:rsidRPr="0001599D">
              <w:rPr>
                <w:rFonts w:eastAsia="Arial" w:cs="Arial"/>
                <w:bCs/>
                <w:spacing w:val="-1"/>
              </w:rPr>
              <w:t>t</w:t>
            </w:r>
            <w:r w:rsidRPr="0001599D">
              <w:rPr>
                <w:rFonts w:eastAsia="Arial" w:cs="Arial"/>
                <w:bCs/>
              </w:rPr>
              <w:t>ream</w:t>
            </w:r>
          </w:p>
        </w:tc>
        <w:tc>
          <w:tcPr>
            <w:tcW w:w="2500" w:type="pct"/>
          </w:tcPr>
          <w:p w14:paraId="3DBD6469" w14:textId="77777777" w:rsidR="008465E3" w:rsidRPr="0001599D" w:rsidRDefault="008465E3">
            <w:pPr>
              <w:pStyle w:val="TableParagraph"/>
              <w:ind w:left="113" w:right="493"/>
              <w:cnfStyle w:val="100000000000" w:firstRow="1" w:lastRow="0" w:firstColumn="0" w:lastColumn="0" w:oddVBand="0" w:evenVBand="0" w:oddHBand="0" w:evenHBand="0" w:firstRowFirstColumn="0" w:firstRowLastColumn="0" w:lastRowFirstColumn="0" w:lastRowLastColumn="0"/>
              <w:rPr>
                <w:rFonts w:eastAsia="Arial" w:cs="Arial"/>
              </w:rPr>
            </w:pPr>
            <w:r w:rsidRPr="0001599D">
              <w:rPr>
                <w:rFonts w:eastAsia="Arial" w:cs="Arial"/>
                <w:bCs/>
                <w:spacing w:val="-1"/>
              </w:rPr>
              <w:t>Mun</w:t>
            </w:r>
            <w:r w:rsidRPr="0001599D">
              <w:rPr>
                <w:rFonts w:eastAsia="Arial" w:cs="Arial"/>
                <w:bCs/>
              </w:rPr>
              <w:t>ici</w:t>
            </w:r>
            <w:r w:rsidRPr="0001599D">
              <w:rPr>
                <w:rFonts w:eastAsia="Arial" w:cs="Arial"/>
                <w:bCs/>
                <w:spacing w:val="-1"/>
              </w:rPr>
              <w:t>p</w:t>
            </w:r>
            <w:r w:rsidRPr="0001599D">
              <w:rPr>
                <w:rFonts w:eastAsia="Arial" w:cs="Arial"/>
                <w:bCs/>
              </w:rPr>
              <w:t>al s</w:t>
            </w:r>
            <w:r w:rsidRPr="0001599D">
              <w:rPr>
                <w:rFonts w:eastAsia="Arial" w:cs="Arial"/>
                <w:bCs/>
                <w:spacing w:val="-1"/>
              </w:rPr>
              <w:t>o</w:t>
            </w:r>
            <w:r w:rsidRPr="0001599D">
              <w:rPr>
                <w:rFonts w:eastAsia="Arial" w:cs="Arial"/>
                <w:bCs/>
              </w:rPr>
              <w:t>lid</w:t>
            </w:r>
            <w:r w:rsidRPr="0001599D">
              <w:rPr>
                <w:rFonts w:eastAsia="Arial" w:cs="Arial"/>
                <w:bCs/>
                <w:spacing w:val="-3"/>
              </w:rPr>
              <w:t xml:space="preserve"> </w:t>
            </w:r>
            <w:r w:rsidRPr="0001599D">
              <w:rPr>
                <w:rFonts w:eastAsia="Arial" w:cs="Arial"/>
                <w:bCs/>
                <w:spacing w:val="2"/>
              </w:rPr>
              <w:t>w</w:t>
            </w:r>
            <w:r w:rsidRPr="0001599D">
              <w:rPr>
                <w:rFonts w:eastAsia="Arial" w:cs="Arial"/>
                <w:bCs/>
                <w:spacing w:val="-2"/>
              </w:rPr>
              <w:t>a</w:t>
            </w:r>
            <w:r w:rsidRPr="0001599D">
              <w:rPr>
                <w:rFonts w:eastAsia="Arial" w:cs="Arial"/>
                <w:bCs/>
              </w:rPr>
              <w:t>s</w:t>
            </w:r>
            <w:r w:rsidRPr="0001599D">
              <w:rPr>
                <w:rFonts w:eastAsia="Arial" w:cs="Arial"/>
                <w:bCs/>
                <w:spacing w:val="-1"/>
              </w:rPr>
              <w:t>t</w:t>
            </w:r>
            <w:r>
              <w:rPr>
                <w:rFonts w:eastAsia="Arial" w:cs="Arial"/>
                <w:bCs/>
              </w:rPr>
              <w:t xml:space="preserve">e class I and class II </w:t>
            </w:r>
            <w:r w:rsidRPr="0001599D">
              <w:rPr>
                <w:rFonts w:eastAsia="Arial" w:cs="Arial"/>
                <w:bCs/>
                <w:spacing w:val="-1"/>
              </w:rPr>
              <w:t>(</w:t>
            </w:r>
            <w:r>
              <w:rPr>
                <w:rFonts w:eastAsia="Arial" w:cs="Arial"/>
                <w:bCs/>
                <w:spacing w:val="-1"/>
              </w:rPr>
              <w:t>%</w:t>
            </w:r>
            <w:r w:rsidRPr="0001599D">
              <w:rPr>
                <w:rFonts w:eastAsia="Arial" w:cs="Arial"/>
                <w:bCs/>
              </w:rPr>
              <w:t>)</w:t>
            </w:r>
          </w:p>
        </w:tc>
      </w:tr>
      <w:tr w:rsidR="008465E3" w:rsidRPr="003C733A" w14:paraId="5CA75EFA" w14:textId="77777777" w:rsidTr="00FF0928">
        <w:trPr>
          <w:cnfStyle w:val="000000100000" w:firstRow="0" w:lastRow="0" w:firstColumn="0" w:lastColumn="0" w:oddVBand="0" w:evenVBand="0" w:oddHBand="1" w:evenHBand="0" w:firstRowFirstColumn="0" w:firstRowLastColumn="0" w:lastRowFirstColumn="0" w:lastRowLastColumn="0"/>
          <w:trHeight w:hRule="exact" w:val="494"/>
        </w:trPr>
        <w:tc>
          <w:tcPr>
            <w:cnfStyle w:val="001000000000" w:firstRow="0" w:lastRow="0" w:firstColumn="1" w:lastColumn="0" w:oddVBand="0" w:evenVBand="0" w:oddHBand="0" w:evenHBand="0" w:firstRowFirstColumn="0" w:firstRowLastColumn="0" w:lastRowFirstColumn="0" w:lastRowLastColumn="0"/>
            <w:tcW w:w="2500" w:type="pct"/>
          </w:tcPr>
          <w:p w14:paraId="1D1484E2" w14:textId="77777777" w:rsidR="008465E3" w:rsidRPr="0001599D" w:rsidRDefault="008465E3">
            <w:pPr>
              <w:pStyle w:val="TableParagraph"/>
              <w:ind w:left="113"/>
              <w:rPr>
                <w:rFonts w:eastAsia="Arial" w:cs="Arial"/>
              </w:rPr>
            </w:pPr>
            <w:r w:rsidRPr="0001599D">
              <w:rPr>
                <w:rFonts w:eastAsia="Arial" w:cs="Arial"/>
                <w:spacing w:val="-1"/>
              </w:rPr>
              <w:t>F</w:t>
            </w:r>
            <w:r w:rsidRPr="0001599D">
              <w:rPr>
                <w:rFonts w:eastAsia="Arial" w:cs="Arial"/>
              </w:rPr>
              <w:t>ood</w:t>
            </w:r>
          </w:p>
        </w:tc>
        <w:tc>
          <w:tcPr>
            <w:tcW w:w="2500" w:type="pct"/>
          </w:tcPr>
          <w:p w14:paraId="373A8FB2" w14:textId="77777777" w:rsidR="008465E3" w:rsidRPr="0001599D" w:rsidRDefault="008465E3">
            <w:pPr>
              <w:pStyle w:val="TableParagraph"/>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01599D">
              <w:rPr>
                <w:rFonts w:eastAsia="Arial" w:cs="Arial"/>
              </w:rPr>
              <w:t>37.7</w:t>
            </w:r>
          </w:p>
        </w:tc>
      </w:tr>
      <w:tr w:rsidR="008465E3" w:rsidRPr="003C733A" w14:paraId="1E2B7B58" w14:textId="77777777" w:rsidTr="00D515D4">
        <w:trPr>
          <w:cnfStyle w:val="000000010000" w:firstRow="0" w:lastRow="0" w:firstColumn="0" w:lastColumn="0" w:oddVBand="0" w:evenVBand="0" w:oddHBand="0" w:evenHBand="1" w:firstRowFirstColumn="0" w:firstRowLastColumn="0" w:lastRowFirstColumn="0" w:lastRowLastColumn="0"/>
          <w:trHeight w:hRule="exact" w:val="413"/>
        </w:trPr>
        <w:tc>
          <w:tcPr>
            <w:cnfStyle w:val="001000000000" w:firstRow="0" w:lastRow="0" w:firstColumn="1" w:lastColumn="0" w:oddVBand="0" w:evenVBand="0" w:oddHBand="0" w:evenHBand="0" w:firstRowFirstColumn="0" w:firstRowLastColumn="0" w:lastRowFirstColumn="0" w:lastRowLastColumn="0"/>
            <w:tcW w:w="2500" w:type="pct"/>
          </w:tcPr>
          <w:p w14:paraId="1BF38952" w14:textId="77777777" w:rsidR="008465E3" w:rsidRPr="0001599D" w:rsidRDefault="008465E3">
            <w:pPr>
              <w:pStyle w:val="TableParagraph"/>
              <w:spacing w:line="242" w:lineRule="auto"/>
              <w:ind w:left="113" w:right="429"/>
              <w:rPr>
                <w:rFonts w:eastAsia="Arial" w:cs="Arial"/>
              </w:rPr>
            </w:pPr>
            <w:r w:rsidRPr="0001599D">
              <w:rPr>
                <w:rFonts w:eastAsia="Arial" w:cs="Arial"/>
              </w:rPr>
              <w:t>Paper</w:t>
            </w:r>
            <w:r w:rsidRPr="0001599D">
              <w:rPr>
                <w:rFonts w:eastAsia="Arial" w:cs="Arial"/>
                <w:spacing w:val="-3"/>
              </w:rPr>
              <w:t xml:space="preserve"> </w:t>
            </w:r>
            <w:r w:rsidRPr="0001599D">
              <w:rPr>
                <w:rFonts w:eastAsia="Arial" w:cs="Arial"/>
              </w:rPr>
              <w:t>and</w:t>
            </w:r>
            <w:r w:rsidRPr="0001599D">
              <w:rPr>
                <w:rFonts w:eastAsia="Arial" w:cs="Arial"/>
                <w:spacing w:val="-1"/>
              </w:rPr>
              <w:t xml:space="preserve"> </w:t>
            </w:r>
            <w:r w:rsidRPr="0001599D">
              <w:rPr>
                <w:rFonts w:eastAsia="Arial" w:cs="Arial"/>
              </w:rPr>
              <w:t>p</w:t>
            </w:r>
            <w:r w:rsidRPr="0001599D">
              <w:rPr>
                <w:rFonts w:eastAsia="Arial" w:cs="Arial"/>
                <w:spacing w:val="-2"/>
              </w:rPr>
              <w:t>a</w:t>
            </w:r>
            <w:r w:rsidRPr="0001599D">
              <w:rPr>
                <w:rFonts w:eastAsia="Arial" w:cs="Arial"/>
              </w:rPr>
              <w:t>per boa</w:t>
            </w:r>
            <w:r w:rsidRPr="0001599D">
              <w:rPr>
                <w:rFonts w:eastAsia="Arial" w:cs="Arial"/>
                <w:spacing w:val="-1"/>
              </w:rPr>
              <w:t>r</w:t>
            </w:r>
            <w:r w:rsidRPr="0001599D">
              <w:rPr>
                <w:rFonts w:eastAsia="Arial" w:cs="Arial"/>
              </w:rPr>
              <w:t>d</w:t>
            </w:r>
          </w:p>
        </w:tc>
        <w:tc>
          <w:tcPr>
            <w:tcW w:w="2500" w:type="pct"/>
          </w:tcPr>
          <w:p w14:paraId="68E7C2DD" w14:textId="77777777" w:rsidR="008465E3" w:rsidRPr="0001599D" w:rsidRDefault="008465E3">
            <w:pPr>
              <w:pStyle w:val="TableParagraph"/>
              <w:jc w:val="center"/>
              <w:cnfStyle w:val="000000010000" w:firstRow="0" w:lastRow="0" w:firstColumn="0" w:lastColumn="0" w:oddVBand="0" w:evenVBand="0" w:oddHBand="0" w:evenHBand="1" w:firstRowFirstColumn="0" w:firstRowLastColumn="0" w:lastRowFirstColumn="0" w:lastRowLastColumn="0"/>
              <w:rPr>
                <w:rFonts w:eastAsia="Arial" w:cs="Arial"/>
              </w:rPr>
            </w:pPr>
            <w:r w:rsidRPr="0001599D">
              <w:rPr>
                <w:rFonts w:eastAsia="Arial" w:cs="Arial"/>
              </w:rPr>
              <w:t>14.0</w:t>
            </w:r>
          </w:p>
        </w:tc>
      </w:tr>
      <w:tr w:rsidR="008465E3" w:rsidRPr="003C733A" w14:paraId="0439FF2B" w14:textId="77777777" w:rsidTr="00D515D4">
        <w:trPr>
          <w:cnfStyle w:val="000000100000" w:firstRow="0" w:lastRow="0" w:firstColumn="0" w:lastColumn="0" w:oddVBand="0" w:evenVBand="0" w:oddHBand="1" w:evenHBand="0" w:firstRowFirstColumn="0" w:firstRowLastColumn="0" w:lastRowFirstColumn="0" w:lastRowLastColumn="0"/>
          <w:trHeight w:hRule="exact" w:val="433"/>
        </w:trPr>
        <w:tc>
          <w:tcPr>
            <w:cnfStyle w:val="001000000000" w:firstRow="0" w:lastRow="0" w:firstColumn="1" w:lastColumn="0" w:oddVBand="0" w:evenVBand="0" w:oddHBand="0" w:evenHBand="0" w:firstRowFirstColumn="0" w:firstRowLastColumn="0" w:lastRowFirstColumn="0" w:lastRowLastColumn="0"/>
            <w:tcW w:w="2500" w:type="pct"/>
          </w:tcPr>
          <w:p w14:paraId="05279765" w14:textId="77777777" w:rsidR="008465E3" w:rsidRPr="0001599D" w:rsidRDefault="008465E3">
            <w:pPr>
              <w:pStyle w:val="TableParagraph"/>
              <w:ind w:left="113"/>
              <w:rPr>
                <w:rFonts w:eastAsia="Arial" w:cs="Arial"/>
              </w:rPr>
            </w:pPr>
            <w:r w:rsidRPr="0001599D">
              <w:rPr>
                <w:rFonts w:eastAsia="Arial" w:cs="Arial"/>
              </w:rPr>
              <w:t>Ga</w:t>
            </w:r>
            <w:r w:rsidRPr="0001599D">
              <w:rPr>
                <w:rFonts w:eastAsia="Arial" w:cs="Arial"/>
                <w:spacing w:val="-1"/>
              </w:rPr>
              <w:t>r</w:t>
            </w:r>
            <w:r w:rsidRPr="0001599D">
              <w:rPr>
                <w:rFonts w:eastAsia="Arial" w:cs="Arial"/>
              </w:rPr>
              <w:t>den</w:t>
            </w:r>
            <w:r w:rsidRPr="0001599D">
              <w:rPr>
                <w:rFonts w:eastAsia="Arial" w:cs="Arial"/>
                <w:spacing w:val="-1"/>
              </w:rPr>
              <w:t xml:space="preserve"> </w:t>
            </w:r>
            <w:r w:rsidRPr="0001599D">
              <w:rPr>
                <w:rFonts w:eastAsia="Arial" w:cs="Arial"/>
              </w:rPr>
              <w:t>a</w:t>
            </w:r>
            <w:r w:rsidRPr="0001599D">
              <w:rPr>
                <w:rFonts w:eastAsia="Arial" w:cs="Arial"/>
                <w:spacing w:val="-2"/>
              </w:rPr>
              <w:t>n</w:t>
            </w:r>
            <w:r w:rsidRPr="0001599D">
              <w:rPr>
                <w:rFonts w:eastAsia="Arial" w:cs="Arial"/>
              </w:rPr>
              <w:t>d</w:t>
            </w:r>
            <w:r w:rsidRPr="0001599D">
              <w:rPr>
                <w:rFonts w:eastAsia="Arial" w:cs="Arial"/>
                <w:spacing w:val="1"/>
              </w:rPr>
              <w:t xml:space="preserve"> </w:t>
            </w:r>
            <w:r w:rsidRPr="0001599D">
              <w:rPr>
                <w:rFonts w:eastAsia="Arial" w:cs="Arial"/>
                <w:spacing w:val="-2"/>
              </w:rPr>
              <w:t>p</w:t>
            </w:r>
            <w:r w:rsidRPr="0001599D">
              <w:rPr>
                <w:rFonts w:eastAsia="Arial" w:cs="Arial"/>
              </w:rPr>
              <w:t>a</w:t>
            </w:r>
            <w:r w:rsidRPr="0001599D">
              <w:rPr>
                <w:rFonts w:eastAsia="Arial" w:cs="Arial"/>
                <w:spacing w:val="-1"/>
              </w:rPr>
              <w:t>r</w:t>
            </w:r>
            <w:r w:rsidRPr="0001599D">
              <w:rPr>
                <w:rFonts w:eastAsia="Arial" w:cs="Arial"/>
              </w:rPr>
              <w:t>k</w:t>
            </w:r>
          </w:p>
        </w:tc>
        <w:tc>
          <w:tcPr>
            <w:tcW w:w="2500" w:type="pct"/>
          </w:tcPr>
          <w:p w14:paraId="5AE7A88D" w14:textId="77777777" w:rsidR="008465E3" w:rsidRPr="0001599D" w:rsidRDefault="008465E3">
            <w:pPr>
              <w:pStyle w:val="TableParagraph"/>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01599D">
              <w:rPr>
                <w:rFonts w:eastAsia="Arial" w:cs="Arial"/>
              </w:rPr>
              <w:t>10.2</w:t>
            </w:r>
          </w:p>
        </w:tc>
      </w:tr>
      <w:tr w:rsidR="008465E3" w:rsidRPr="003C733A" w14:paraId="5863805E" w14:textId="77777777" w:rsidTr="00D515D4">
        <w:trPr>
          <w:cnfStyle w:val="000000010000" w:firstRow="0" w:lastRow="0" w:firstColumn="0" w:lastColumn="0" w:oddVBand="0" w:evenVBand="0" w:oddHBand="0" w:evenHBand="1" w:firstRowFirstColumn="0" w:firstRowLastColumn="0" w:lastRowFirstColumn="0" w:lastRowLastColumn="0"/>
          <w:trHeight w:hRule="exact" w:val="426"/>
        </w:trPr>
        <w:tc>
          <w:tcPr>
            <w:cnfStyle w:val="001000000000" w:firstRow="0" w:lastRow="0" w:firstColumn="1" w:lastColumn="0" w:oddVBand="0" w:evenVBand="0" w:oddHBand="0" w:evenHBand="0" w:firstRowFirstColumn="0" w:firstRowLastColumn="0" w:lastRowFirstColumn="0" w:lastRowLastColumn="0"/>
            <w:tcW w:w="2500" w:type="pct"/>
          </w:tcPr>
          <w:p w14:paraId="3FFED536" w14:textId="77777777" w:rsidR="008465E3" w:rsidRPr="0001599D" w:rsidRDefault="008465E3">
            <w:pPr>
              <w:pStyle w:val="TableParagraph"/>
              <w:spacing w:line="242" w:lineRule="auto"/>
              <w:ind w:left="113" w:right="488"/>
              <w:rPr>
                <w:rFonts w:eastAsia="Arial" w:cs="Arial"/>
              </w:rPr>
            </w:pPr>
            <w:r w:rsidRPr="0001599D">
              <w:rPr>
                <w:rFonts w:eastAsia="Arial" w:cs="Arial"/>
                <w:spacing w:val="1"/>
              </w:rPr>
              <w:t>W</w:t>
            </w:r>
            <w:r w:rsidRPr="0001599D">
              <w:rPr>
                <w:rFonts w:eastAsia="Arial" w:cs="Arial"/>
                <w:spacing w:val="-2"/>
              </w:rPr>
              <w:t>oo</w:t>
            </w:r>
            <w:r w:rsidRPr="0001599D">
              <w:rPr>
                <w:rFonts w:eastAsia="Arial" w:cs="Arial"/>
              </w:rPr>
              <w:t>d</w:t>
            </w:r>
            <w:r w:rsidRPr="0001599D">
              <w:rPr>
                <w:rFonts w:eastAsia="Arial" w:cs="Arial"/>
                <w:spacing w:val="-1"/>
              </w:rPr>
              <w:t xml:space="preserve"> </w:t>
            </w:r>
            <w:r w:rsidRPr="0001599D">
              <w:rPr>
                <w:rFonts w:eastAsia="Arial" w:cs="Arial"/>
                <w:spacing w:val="-2"/>
              </w:rPr>
              <w:t>a</w:t>
            </w:r>
            <w:r w:rsidRPr="0001599D">
              <w:rPr>
                <w:rFonts w:eastAsia="Arial" w:cs="Arial"/>
              </w:rPr>
              <w:t>nd</w:t>
            </w:r>
            <w:r w:rsidRPr="0001599D">
              <w:rPr>
                <w:rFonts w:eastAsia="Arial" w:cs="Arial"/>
                <w:spacing w:val="1"/>
              </w:rPr>
              <w:t xml:space="preserve"> </w:t>
            </w:r>
            <w:r w:rsidRPr="0001599D">
              <w:rPr>
                <w:rFonts w:eastAsia="Arial" w:cs="Arial"/>
                <w:spacing w:val="-3"/>
              </w:rPr>
              <w:t>w</w:t>
            </w:r>
            <w:r w:rsidRPr="0001599D">
              <w:rPr>
                <w:rFonts w:eastAsia="Arial" w:cs="Arial"/>
              </w:rPr>
              <w:t xml:space="preserve">ood </w:t>
            </w:r>
            <w:r w:rsidRPr="0001599D">
              <w:rPr>
                <w:rFonts w:eastAsia="Arial" w:cs="Arial"/>
                <w:spacing w:val="-3"/>
              </w:rPr>
              <w:t>w</w:t>
            </w:r>
            <w:r w:rsidRPr="0001599D">
              <w:rPr>
                <w:rFonts w:eastAsia="Arial" w:cs="Arial"/>
              </w:rPr>
              <w:t>aste</w:t>
            </w:r>
          </w:p>
        </w:tc>
        <w:tc>
          <w:tcPr>
            <w:tcW w:w="2500" w:type="pct"/>
          </w:tcPr>
          <w:p w14:paraId="2E464220" w14:textId="77777777" w:rsidR="008465E3" w:rsidRPr="0001599D" w:rsidRDefault="008465E3">
            <w:pPr>
              <w:pStyle w:val="TableParagraph"/>
              <w:jc w:val="center"/>
              <w:cnfStyle w:val="000000010000" w:firstRow="0" w:lastRow="0" w:firstColumn="0" w:lastColumn="0" w:oddVBand="0" w:evenVBand="0" w:oddHBand="0" w:evenHBand="1" w:firstRowFirstColumn="0" w:firstRowLastColumn="0" w:lastRowFirstColumn="0" w:lastRowLastColumn="0"/>
              <w:rPr>
                <w:rFonts w:eastAsia="Arial" w:cs="Arial"/>
              </w:rPr>
            </w:pPr>
            <w:r w:rsidRPr="0001599D">
              <w:rPr>
                <w:rFonts w:eastAsia="Arial" w:cs="Arial"/>
              </w:rPr>
              <w:t>1.1</w:t>
            </w:r>
          </w:p>
        </w:tc>
      </w:tr>
      <w:tr w:rsidR="008465E3" w:rsidRPr="003C733A" w14:paraId="0F134CEE" w14:textId="77777777" w:rsidTr="00D515D4">
        <w:trPr>
          <w:cnfStyle w:val="000000100000" w:firstRow="0" w:lastRow="0" w:firstColumn="0" w:lastColumn="0" w:oddVBand="0" w:evenVBand="0" w:oddHBand="1" w:evenHBand="0" w:firstRowFirstColumn="0" w:firstRowLastColumn="0" w:lastRowFirstColumn="0" w:lastRowLastColumn="0"/>
          <w:trHeight w:hRule="exact" w:val="415"/>
        </w:trPr>
        <w:tc>
          <w:tcPr>
            <w:cnfStyle w:val="001000000000" w:firstRow="0" w:lastRow="0" w:firstColumn="1" w:lastColumn="0" w:oddVBand="0" w:evenVBand="0" w:oddHBand="0" w:evenHBand="0" w:firstRowFirstColumn="0" w:firstRowLastColumn="0" w:lastRowFirstColumn="0" w:lastRowLastColumn="0"/>
            <w:tcW w:w="2500" w:type="pct"/>
          </w:tcPr>
          <w:p w14:paraId="7C407F92" w14:textId="77777777" w:rsidR="008465E3" w:rsidRPr="0001599D" w:rsidRDefault="008465E3">
            <w:pPr>
              <w:pStyle w:val="TableParagraph"/>
              <w:ind w:left="113"/>
              <w:rPr>
                <w:rFonts w:eastAsia="Arial" w:cs="Arial"/>
              </w:rPr>
            </w:pPr>
            <w:r w:rsidRPr="0001599D">
              <w:rPr>
                <w:rFonts w:eastAsia="Arial" w:cs="Arial"/>
                <w:spacing w:val="-25"/>
              </w:rPr>
              <w:t>T</w:t>
            </w:r>
            <w:r w:rsidRPr="0001599D">
              <w:rPr>
                <w:rFonts w:eastAsia="Arial" w:cs="Arial"/>
              </w:rPr>
              <w:t>e</w:t>
            </w:r>
            <w:r w:rsidRPr="0001599D">
              <w:rPr>
                <w:rFonts w:eastAsia="Arial" w:cs="Arial"/>
                <w:spacing w:val="-3"/>
              </w:rPr>
              <w:t>x</w:t>
            </w:r>
            <w:r w:rsidRPr="0001599D">
              <w:rPr>
                <w:rFonts w:eastAsia="Arial" w:cs="Arial"/>
              </w:rPr>
              <w:t>t</w:t>
            </w:r>
            <w:r w:rsidRPr="0001599D">
              <w:rPr>
                <w:rFonts w:eastAsia="Arial" w:cs="Arial"/>
                <w:spacing w:val="-1"/>
              </w:rPr>
              <w:t>il</w:t>
            </w:r>
            <w:r w:rsidRPr="0001599D">
              <w:rPr>
                <w:rFonts w:eastAsia="Arial" w:cs="Arial"/>
              </w:rPr>
              <w:t>es</w:t>
            </w:r>
          </w:p>
        </w:tc>
        <w:tc>
          <w:tcPr>
            <w:tcW w:w="2500" w:type="pct"/>
          </w:tcPr>
          <w:p w14:paraId="516AF3AE" w14:textId="77777777" w:rsidR="008465E3" w:rsidRPr="0001599D" w:rsidRDefault="008465E3">
            <w:pPr>
              <w:pStyle w:val="TableParagraph"/>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01599D">
              <w:rPr>
                <w:rFonts w:eastAsia="Arial" w:cs="Arial"/>
              </w:rPr>
              <w:t>1.6</w:t>
            </w:r>
          </w:p>
        </w:tc>
      </w:tr>
      <w:tr w:rsidR="008465E3" w:rsidRPr="003C733A" w14:paraId="6BE66B3F" w14:textId="77777777" w:rsidTr="00D515D4">
        <w:trPr>
          <w:cnfStyle w:val="000000010000" w:firstRow="0" w:lastRow="0" w:firstColumn="0" w:lastColumn="0" w:oddVBand="0" w:evenVBand="0" w:oddHBand="0" w:evenHBand="1" w:firstRowFirstColumn="0" w:firstRowLastColumn="0" w:lastRowFirstColumn="0" w:lastRowLastColumn="0"/>
          <w:trHeight w:hRule="exact" w:val="435"/>
        </w:trPr>
        <w:tc>
          <w:tcPr>
            <w:cnfStyle w:val="001000000000" w:firstRow="0" w:lastRow="0" w:firstColumn="1" w:lastColumn="0" w:oddVBand="0" w:evenVBand="0" w:oddHBand="0" w:evenHBand="0" w:firstRowFirstColumn="0" w:firstRowLastColumn="0" w:lastRowFirstColumn="0" w:lastRowLastColumn="0"/>
            <w:tcW w:w="2500" w:type="pct"/>
          </w:tcPr>
          <w:p w14:paraId="727AFD75" w14:textId="77777777" w:rsidR="008465E3" w:rsidRPr="0001599D" w:rsidRDefault="008465E3">
            <w:pPr>
              <w:pStyle w:val="TableParagraph"/>
              <w:ind w:left="113"/>
              <w:rPr>
                <w:rFonts w:eastAsia="Arial" w:cs="Arial"/>
              </w:rPr>
            </w:pPr>
            <w:r w:rsidRPr="0001599D">
              <w:rPr>
                <w:rFonts w:eastAsia="Arial" w:cs="Arial"/>
              </w:rPr>
              <w:t>S</w:t>
            </w:r>
            <w:r w:rsidRPr="0001599D">
              <w:rPr>
                <w:rFonts w:eastAsia="Arial" w:cs="Arial"/>
                <w:spacing w:val="-1"/>
              </w:rPr>
              <w:t>l</w:t>
            </w:r>
            <w:r w:rsidRPr="0001599D">
              <w:rPr>
                <w:rFonts w:eastAsia="Arial" w:cs="Arial"/>
              </w:rPr>
              <w:t>ud</w:t>
            </w:r>
            <w:r w:rsidRPr="0001599D">
              <w:rPr>
                <w:rFonts w:eastAsia="Arial" w:cs="Arial"/>
                <w:spacing w:val="-2"/>
              </w:rPr>
              <w:t>g</w:t>
            </w:r>
            <w:r w:rsidRPr="0001599D">
              <w:rPr>
                <w:rFonts w:eastAsia="Arial" w:cs="Arial"/>
              </w:rPr>
              <w:t>e</w:t>
            </w:r>
          </w:p>
        </w:tc>
        <w:tc>
          <w:tcPr>
            <w:tcW w:w="2500" w:type="pct"/>
          </w:tcPr>
          <w:p w14:paraId="735A57C7" w14:textId="77777777" w:rsidR="008465E3" w:rsidRPr="0001599D" w:rsidRDefault="008465E3">
            <w:pPr>
              <w:pStyle w:val="TableParagraph"/>
              <w:jc w:val="center"/>
              <w:cnfStyle w:val="000000010000" w:firstRow="0" w:lastRow="0" w:firstColumn="0" w:lastColumn="0" w:oddVBand="0" w:evenVBand="0" w:oddHBand="0" w:evenHBand="1" w:firstRowFirstColumn="0" w:firstRowLastColumn="0" w:lastRowFirstColumn="0" w:lastRowLastColumn="0"/>
              <w:rPr>
                <w:rFonts w:eastAsia="Arial" w:cs="Arial"/>
              </w:rPr>
            </w:pPr>
            <w:r w:rsidRPr="0001599D">
              <w:rPr>
                <w:rFonts w:eastAsia="Arial" w:cs="Arial"/>
              </w:rPr>
              <w:t>0.0</w:t>
            </w:r>
          </w:p>
        </w:tc>
      </w:tr>
      <w:tr w:rsidR="008465E3" w:rsidRPr="003C733A" w14:paraId="363D7AC3" w14:textId="77777777" w:rsidTr="00D515D4">
        <w:trPr>
          <w:cnfStyle w:val="000000100000" w:firstRow="0" w:lastRow="0" w:firstColumn="0" w:lastColumn="0" w:oddVBand="0" w:evenVBand="0" w:oddHBand="1" w:evenHBand="0" w:firstRowFirstColumn="0" w:firstRowLastColumn="0" w:lastRowFirstColumn="0" w:lastRowLastColumn="0"/>
          <w:trHeight w:hRule="exact" w:val="425"/>
        </w:trPr>
        <w:tc>
          <w:tcPr>
            <w:cnfStyle w:val="001000000000" w:firstRow="0" w:lastRow="0" w:firstColumn="1" w:lastColumn="0" w:oddVBand="0" w:evenVBand="0" w:oddHBand="0" w:evenHBand="0" w:firstRowFirstColumn="0" w:firstRowLastColumn="0" w:lastRowFirstColumn="0" w:lastRowLastColumn="0"/>
            <w:tcW w:w="2500" w:type="pct"/>
          </w:tcPr>
          <w:p w14:paraId="01AD36C4" w14:textId="77777777" w:rsidR="008465E3" w:rsidRPr="0001599D" w:rsidRDefault="008465E3">
            <w:pPr>
              <w:pStyle w:val="TableParagraph"/>
              <w:ind w:left="113"/>
              <w:rPr>
                <w:rFonts w:eastAsia="Arial" w:cs="Arial"/>
              </w:rPr>
            </w:pPr>
            <w:r w:rsidRPr="0001599D">
              <w:rPr>
                <w:rFonts w:eastAsia="Arial" w:cs="Arial"/>
                <w:spacing w:val="-1"/>
              </w:rPr>
              <w:t>N</w:t>
            </w:r>
            <w:r w:rsidRPr="0001599D">
              <w:rPr>
                <w:rFonts w:eastAsia="Arial" w:cs="Arial"/>
              </w:rPr>
              <w:t>app</w:t>
            </w:r>
            <w:r w:rsidRPr="0001599D">
              <w:rPr>
                <w:rFonts w:eastAsia="Arial" w:cs="Arial"/>
                <w:spacing w:val="-1"/>
              </w:rPr>
              <w:t>i</w:t>
            </w:r>
            <w:r w:rsidRPr="0001599D">
              <w:rPr>
                <w:rFonts w:eastAsia="Arial" w:cs="Arial"/>
              </w:rPr>
              <w:t>es</w:t>
            </w:r>
          </w:p>
        </w:tc>
        <w:tc>
          <w:tcPr>
            <w:tcW w:w="2500" w:type="pct"/>
          </w:tcPr>
          <w:p w14:paraId="6D1ABFD0" w14:textId="77777777" w:rsidR="008465E3" w:rsidRPr="0001599D" w:rsidRDefault="008465E3">
            <w:pPr>
              <w:pStyle w:val="TableParagraph"/>
              <w:jc w:val="center"/>
              <w:cnfStyle w:val="000000100000" w:firstRow="0" w:lastRow="0" w:firstColumn="0" w:lastColumn="0" w:oddVBand="0" w:evenVBand="0" w:oddHBand="1" w:evenHBand="0" w:firstRowFirstColumn="0" w:firstRowLastColumn="0" w:lastRowFirstColumn="0" w:lastRowLastColumn="0"/>
              <w:rPr>
                <w:rFonts w:eastAsia="Arial" w:cs="Arial"/>
              </w:rPr>
            </w:pPr>
            <w:r w:rsidRPr="0001599D">
              <w:rPr>
                <w:rFonts w:eastAsia="Arial" w:cs="Arial"/>
              </w:rPr>
              <w:t>4.3</w:t>
            </w:r>
          </w:p>
        </w:tc>
      </w:tr>
      <w:tr w:rsidR="008465E3" w:rsidRPr="003C733A" w14:paraId="1495E5C4" w14:textId="77777777" w:rsidTr="00D515D4">
        <w:trPr>
          <w:cnfStyle w:val="000000010000" w:firstRow="0" w:lastRow="0" w:firstColumn="0" w:lastColumn="0" w:oddVBand="0" w:evenVBand="0" w:oddHBand="0" w:evenHBand="1" w:firstRowFirstColumn="0" w:firstRowLastColumn="0" w:lastRowFirstColumn="0" w:lastRowLastColumn="0"/>
          <w:trHeight w:hRule="exact" w:val="419"/>
        </w:trPr>
        <w:tc>
          <w:tcPr>
            <w:cnfStyle w:val="001000000000" w:firstRow="0" w:lastRow="0" w:firstColumn="1" w:lastColumn="0" w:oddVBand="0" w:evenVBand="0" w:oddHBand="0" w:evenHBand="0" w:firstRowFirstColumn="0" w:firstRowLastColumn="0" w:lastRowFirstColumn="0" w:lastRowLastColumn="0"/>
            <w:tcW w:w="2500" w:type="pct"/>
          </w:tcPr>
          <w:p w14:paraId="6F9B607B" w14:textId="77777777" w:rsidR="008465E3" w:rsidRPr="0001599D" w:rsidRDefault="008465E3">
            <w:pPr>
              <w:pStyle w:val="TableParagraph"/>
              <w:ind w:left="113"/>
              <w:rPr>
                <w:rFonts w:eastAsia="Arial" w:cs="Arial"/>
              </w:rPr>
            </w:pPr>
            <w:r w:rsidRPr="0001599D">
              <w:rPr>
                <w:rFonts w:eastAsia="Arial" w:cs="Arial"/>
                <w:spacing w:val="-1"/>
              </w:rPr>
              <w:t>R</w:t>
            </w:r>
            <w:r w:rsidRPr="0001599D">
              <w:rPr>
                <w:rFonts w:eastAsia="Arial" w:cs="Arial"/>
              </w:rPr>
              <w:t>ubber</w:t>
            </w:r>
            <w:r w:rsidRPr="0001599D">
              <w:rPr>
                <w:rFonts w:eastAsia="Arial" w:cs="Arial"/>
                <w:spacing w:val="-3"/>
              </w:rPr>
              <w:t xml:space="preserve"> </w:t>
            </w:r>
            <w:r w:rsidRPr="0001599D">
              <w:rPr>
                <w:rFonts w:eastAsia="Arial" w:cs="Arial"/>
              </w:rPr>
              <w:t>and</w:t>
            </w:r>
            <w:r w:rsidRPr="0001599D">
              <w:rPr>
                <w:rFonts w:eastAsia="Arial" w:cs="Arial"/>
                <w:spacing w:val="-1"/>
              </w:rPr>
              <w:t xml:space="preserve"> l</w:t>
            </w:r>
            <w:r w:rsidRPr="0001599D">
              <w:rPr>
                <w:rFonts w:eastAsia="Arial" w:cs="Arial"/>
              </w:rPr>
              <w:t>ea</w:t>
            </w:r>
            <w:r w:rsidRPr="0001599D">
              <w:rPr>
                <w:rFonts w:eastAsia="Arial" w:cs="Arial"/>
                <w:spacing w:val="-2"/>
              </w:rPr>
              <w:t>t</w:t>
            </w:r>
            <w:r w:rsidRPr="0001599D">
              <w:rPr>
                <w:rFonts w:eastAsia="Arial" w:cs="Arial"/>
              </w:rPr>
              <w:t>her</w:t>
            </w:r>
          </w:p>
        </w:tc>
        <w:tc>
          <w:tcPr>
            <w:tcW w:w="2500" w:type="pct"/>
          </w:tcPr>
          <w:p w14:paraId="36D14020" w14:textId="77777777" w:rsidR="008465E3" w:rsidRPr="0001599D" w:rsidRDefault="008465E3">
            <w:pPr>
              <w:pStyle w:val="TableParagraph"/>
              <w:jc w:val="center"/>
              <w:cnfStyle w:val="000000010000" w:firstRow="0" w:lastRow="0" w:firstColumn="0" w:lastColumn="0" w:oddVBand="0" w:evenVBand="0" w:oddHBand="0" w:evenHBand="1" w:firstRowFirstColumn="0" w:firstRowLastColumn="0" w:lastRowFirstColumn="0" w:lastRowLastColumn="0"/>
              <w:rPr>
                <w:rFonts w:eastAsia="Arial" w:cs="Arial"/>
              </w:rPr>
            </w:pPr>
            <w:r w:rsidRPr="0001599D">
              <w:rPr>
                <w:rFonts w:eastAsia="Arial" w:cs="Arial"/>
              </w:rPr>
              <w:t>1.1</w:t>
            </w:r>
          </w:p>
        </w:tc>
      </w:tr>
      <w:tr w:rsidR="008465E3" w:rsidRPr="003C733A" w14:paraId="1AA5EFBD" w14:textId="77777777" w:rsidTr="00D515D4">
        <w:trPr>
          <w:cnfStyle w:val="010000000000" w:firstRow="0" w:lastRow="1" w:firstColumn="0" w:lastColumn="0" w:oddVBand="0" w:evenVBand="0" w:oddHBand="0" w:evenHBand="0" w:firstRowFirstColumn="0" w:firstRowLastColumn="0" w:lastRowFirstColumn="0" w:lastRowLastColumn="0"/>
          <w:trHeight w:hRule="exact" w:val="583"/>
        </w:trPr>
        <w:tc>
          <w:tcPr>
            <w:cnfStyle w:val="001000000000" w:firstRow="0" w:lastRow="0" w:firstColumn="1" w:lastColumn="0" w:oddVBand="0" w:evenVBand="0" w:oddHBand="0" w:evenHBand="0" w:firstRowFirstColumn="0" w:firstRowLastColumn="0" w:lastRowFirstColumn="0" w:lastRowLastColumn="0"/>
            <w:tcW w:w="2500" w:type="pct"/>
          </w:tcPr>
          <w:p w14:paraId="559C5762" w14:textId="77777777" w:rsidR="008465E3" w:rsidRPr="0001599D" w:rsidRDefault="008465E3">
            <w:pPr>
              <w:pStyle w:val="TableParagraph"/>
              <w:ind w:left="113" w:right="137"/>
              <w:rPr>
                <w:rFonts w:eastAsia="Arial" w:cs="Arial"/>
              </w:rPr>
            </w:pPr>
            <w:r w:rsidRPr="0001599D">
              <w:rPr>
                <w:rFonts w:eastAsia="Arial" w:cs="Arial"/>
              </w:rPr>
              <w:t>Ine</w:t>
            </w:r>
            <w:r w:rsidRPr="0001599D">
              <w:rPr>
                <w:rFonts w:eastAsia="Arial" w:cs="Arial"/>
                <w:spacing w:val="-1"/>
              </w:rPr>
              <w:t>r</w:t>
            </w:r>
            <w:r w:rsidRPr="0001599D">
              <w:rPr>
                <w:rFonts w:eastAsia="Arial" w:cs="Arial"/>
              </w:rPr>
              <w:t xml:space="preserve">t </w:t>
            </w:r>
            <w:r w:rsidRPr="0001599D">
              <w:rPr>
                <w:rFonts w:eastAsia="Arial" w:cs="Arial"/>
                <w:spacing w:val="-3"/>
              </w:rPr>
              <w:t>w</w:t>
            </w:r>
            <w:r w:rsidRPr="0001599D">
              <w:rPr>
                <w:rFonts w:eastAsia="Arial" w:cs="Arial"/>
              </w:rPr>
              <w:t xml:space="preserve">aste </w:t>
            </w:r>
            <w:r w:rsidRPr="0001599D">
              <w:rPr>
                <w:rFonts w:eastAsia="Arial" w:cs="Arial"/>
                <w:spacing w:val="-1"/>
              </w:rPr>
              <w:t>(i</w:t>
            </w:r>
            <w:r w:rsidRPr="0001599D">
              <w:rPr>
                <w:rFonts w:eastAsia="Arial" w:cs="Arial"/>
              </w:rPr>
              <w:t>nc</w:t>
            </w:r>
            <w:r w:rsidRPr="0001599D">
              <w:rPr>
                <w:rFonts w:eastAsia="Arial" w:cs="Arial"/>
                <w:spacing w:val="-1"/>
              </w:rPr>
              <w:t>l</w:t>
            </w:r>
            <w:r w:rsidRPr="0001599D">
              <w:rPr>
                <w:rFonts w:eastAsia="Arial" w:cs="Arial"/>
              </w:rPr>
              <w:t>ud</w:t>
            </w:r>
            <w:r w:rsidRPr="0001599D">
              <w:rPr>
                <w:rFonts w:eastAsia="Arial" w:cs="Arial"/>
                <w:spacing w:val="-1"/>
              </w:rPr>
              <w:t>i</w:t>
            </w:r>
            <w:r w:rsidRPr="0001599D">
              <w:rPr>
                <w:rFonts w:eastAsia="Arial" w:cs="Arial"/>
              </w:rPr>
              <w:t>ng</w:t>
            </w:r>
            <w:r w:rsidRPr="0001599D">
              <w:rPr>
                <w:rFonts w:eastAsia="Arial" w:cs="Arial"/>
                <w:spacing w:val="-1"/>
              </w:rPr>
              <w:t xml:space="preserve"> </w:t>
            </w:r>
            <w:r w:rsidRPr="0001599D">
              <w:rPr>
                <w:rFonts w:eastAsia="Arial" w:cs="Arial"/>
              </w:rPr>
              <w:t>conc</w:t>
            </w:r>
            <w:r w:rsidRPr="0001599D">
              <w:rPr>
                <w:rFonts w:eastAsia="Arial" w:cs="Arial"/>
                <w:spacing w:val="-1"/>
              </w:rPr>
              <w:t>r</w:t>
            </w:r>
            <w:r w:rsidRPr="0001599D">
              <w:rPr>
                <w:rFonts w:eastAsia="Arial" w:cs="Arial"/>
              </w:rPr>
              <w:t>e</w:t>
            </w:r>
            <w:r w:rsidRPr="0001599D">
              <w:rPr>
                <w:rFonts w:eastAsia="Arial" w:cs="Arial"/>
                <w:spacing w:val="-2"/>
              </w:rPr>
              <w:t>t</w:t>
            </w:r>
            <w:r w:rsidRPr="0001599D">
              <w:rPr>
                <w:rFonts w:eastAsia="Arial" w:cs="Arial"/>
              </w:rPr>
              <w:t xml:space="preserve">e, </w:t>
            </w:r>
            <w:r w:rsidRPr="0001599D">
              <w:rPr>
                <w:rFonts w:eastAsia="Arial" w:cs="Arial"/>
                <w:spacing w:val="1"/>
              </w:rPr>
              <w:t>m</w:t>
            </w:r>
            <w:r w:rsidRPr="0001599D">
              <w:rPr>
                <w:rFonts w:eastAsia="Arial" w:cs="Arial"/>
              </w:rPr>
              <w:t>e</w:t>
            </w:r>
            <w:r w:rsidRPr="0001599D">
              <w:rPr>
                <w:rFonts w:eastAsia="Arial" w:cs="Arial"/>
                <w:spacing w:val="-2"/>
              </w:rPr>
              <w:t>t</w:t>
            </w:r>
            <w:r w:rsidRPr="0001599D">
              <w:rPr>
                <w:rFonts w:eastAsia="Arial" w:cs="Arial"/>
              </w:rPr>
              <w:t>a</w:t>
            </w:r>
            <w:r w:rsidRPr="0001599D">
              <w:rPr>
                <w:rFonts w:eastAsia="Arial" w:cs="Arial"/>
                <w:spacing w:val="-1"/>
              </w:rPr>
              <w:t>l</w:t>
            </w:r>
            <w:r w:rsidRPr="0001599D">
              <w:rPr>
                <w:rFonts w:eastAsia="Arial" w:cs="Arial"/>
              </w:rPr>
              <w:t>, p</w:t>
            </w:r>
            <w:r w:rsidRPr="0001599D">
              <w:rPr>
                <w:rFonts w:eastAsia="Arial" w:cs="Arial"/>
                <w:spacing w:val="-1"/>
              </w:rPr>
              <w:t>l</w:t>
            </w:r>
            <w:r w:rsidRPr="0001599D">
              <w:rPr>
                <w:rFonts w:eastAsia="Arial" w:cs="Arial"/>
              </w:rPr>
              <w:t>a</w:t>
            </w:r>
            <w:r w:rsidRPr="0001599D">
              <w:rPr>
                <w:rFonts w:eastAsia="Arial" w:cs="Arial"/>
                <w:spacing w:val="-3"/>
              </w:rPr>
              <w:t>s</w:t>
            </w:r>
            <w:r w:rsidRPr="0001599D">
              <w:rPr>
                <w:rFonts w:eastAsia="Arial" w:cs="Arial"/>
              </w:rPr>
              <w:t>t</w:t>
            </w:r>
            <w:r w:rsidRPr="0001599D">
              <w:rPr>
                <w:rFonts w:eastAsia="Arial" w:cs="Arial"/>
                <w:spacing w:val="-1"/>
              </w:rPr>
              <w:t>i</w:t>
            </w:r>
            <w:r w:rsidRPr="0001599D">
              <w:rPr>
                <w:rFonts w:eastAsia="Arial" w:cs="Arial"/>
              </w:rPr>
              <w:t>c a</w:t>
            </w:r>
            <w:r w:rsidRPr="0001599D">
              <w:rPr>
                <w:rFonts w:eastAsia="Arial" w:cs="Arial"/>
                <w:spacing w:val="-2"/>
              </w:rPr>
              <w:t>n</w:t>
            </w:r>
            <w:r w:rsidRPr="0001599D">
              <w:rPr>
                <w:rFonts w:eastAsia="Arial" w:cs="Arial"/>
              </w:rPr>
              <w:t xml:space="preserve">d </w:t>
            </w:r>
            <w:r w:rsidRPr="0001599D">
              <w:rPr>
                <w:rFonts w:eastAsia="Arial" w:cs="Arial"/>
                <w:spacing w:val="-2"/>
              </w:rPr>
              <w:t>g</w:t>
            </w:r>
            <w:r w:rsidRPr="0001599D">
              <w:rPr>
                <w:rFonts w:eastAsia="Arial" w:cs="Arial"/>
                <w:spacing w:val="-1"/>
              </w:rPr>
              <w:t>l</w:t>
            </w:r>
            <w:r w:rsidRPr="0001599D">
              <w:rPr>
                <w:rFonts w:eastAsia="Arial" w:cs="Arial"/>
              </w:rPr>
              <w:t>ass)</w:t>
            </w:r>
          </w:p>
        </w:tc>
        <w:tc>
          <w:tcPr>
            <w:tcW w:w="2500" w:type="pct"/>
          </w:tcPr>
          <w:p w14:paraId="69D139DE" w14:textId="77777777" w:rsidR="008465E3" w:rsidRPr="0001599D" w:rsidRDefault="008465E3">
            <w:pPr>
              <w:pStyle w:val="TableParagraph"/>
              <w:keepNext/>
              <w:jc w:val="center"/>
              <w:cnfStyle w:val="010000000000" w:firstRow="0" w:lastRow="1" w:firstColumn="0" w:lastColumn="0" w:oddVBand="0" w:evenVBand="0" w:oddHBand="0" w:evenHBand="0" w:firstRowFirstColumn="0" w:firstRowLastColumn="0" w:lastRowFirstColumn="0" w:lastRowLastColumn="0"/>
              <w:rPr>
                <w:rFonts w:eastAsia="Arial" w:cs="Arial"/>
              </w:rPr>
            </w:pPr>
            <w:r w:rsidRPr="0001599D">
              <w:rPr>
                <w:rFonts w:eastAsia="Arial" w:cs="Arial"/>
              </w:rPr>
              <w:t>30.1</w:t>
            </w:r>
          </w:p>
        </w:tc>
      </w:tr>
    </w:tbl>
    <w:p w14:paraId="6AEAE353" w14:textId="77777777" w:rsidR="008465E3" w:rsidRPr="00696816" w:rsidRDefault="008465E3" w:rsidP="00696816">
      <w:pPr>
        <w:pStyle w:val="Heading2"/>
        <w:numPr>
          <w:ilvl w:val="2"/>
          <w:numId w:val="41"/>
        </w:numPr>
        <w:tabs>
          <w:tab w:val="num" w:pos="2160"/>
        </w:tabs>
        <w:ind w:left="720" w:hanging="720"/>
        <w:rPr>
          <w:bCs w:val="0"/>
          <w:szCs w:val="25"/>
        </w:rPr>
      </w:pPr>
      <w:bookmarkStart w:id="258" w:name="_Restricted_waste_mix"/>
      <w:bookmarkStart w:id="259" w:name="_Toc46470564"/>
      <w:bookmarkStart w:id="260" w:name="_Toc46470620"/>
      <w:bookmarkStart w:id="261" w:name="_Toc46911057"/>
      <w:bookmarkStart w:id="262" w:name="_Toc107933654"/>
      <w:bookmarkStart w:id="263" w:name="_Toc235611163"/>
      <w:bookmarkEnd w:id="258"/>
      <w:r w:rsidRPr="00696816">
        <w:rPr>
          <w:bCs w:val="0"/>
          <w:sz w:val="25"/>
          <w:szCs w:val="25"/>
        </w:rPr>
        <w:t>Restricted waste mix type</w:t>
      </w:r>
      <w:bookmarkEnd w:id="259"/>
      <w:bookmarkEnd w:id="260"/>
      <w:bookmarkEnd w:id="261"/>
      <w:bookmarkEnd w:id="262"/>
      <w:bookmarkEnd w:id="263"/>
    </w:p>
    <w:p w14:paraId="501FD3CC" w14:textId="77777777" w:rsidR="008465E3" w:rsidRDefault="008465E3" w:rsidP="007E687B">
      <w:pPr>
        <w:spacing w:before="240"/>
      </w:pPr>
      <w:r>
        <w:rPr>
          <w:spacing w:val="-3"/>
        </w:rPr>
        <w:t>I</w:t>
      </w:r>
      <w:r w:rsidRPr="0001599D">
        <w:t>f</w:t>
      </w:r>
      <w:r w:rsidRPr="0001599D">
        <w:rPr>
          <w:spacing w:val="3"/>
        </w:rPr>
        <w:t xml:space="preserve"> </w:t>
      </w:r>
      <w:r w:rsidRPr="0001599D">
        <w:rPr>
          <w:spacing w:val="-2"/>
        </w:rPr>
        <w:t>t</w:t>
      </w:r>
      <w:r w:rsidRPr="0001599D">
        <w:t>he</w:t>
      </w:r>
      <w:r w:rsidRPr="0001599D">
        <w:rPr>
          <w:spacing w:val="1"/>
        </w:rPr>
        <w:t xml:space="preserve"> </w:t>
      </w:r>
      <w:r w:rsidRPr="0001599D">
        <w:rPr>
          <w:spacing w:val="-1"/>
        </w:rPr>
        <w:t>li</w:t>
      </w:r>
      <w:r w:rsidRPr="0001599D">
        <w:t>c</w:t>
      </w:r>
      <w:r w:rsidRPr="0001599D">
        <w:rPr>
          <w:spacing w:val="-2"/>
        </w:rPr>
        <w:t>e</w:t>
      </w:r>
      <w:r w:rsidRPr="0001599D">
        <w:t>nce</w:t>
      </w:r>
      <w:r w:rsidRPr="0001599D">
        <w:rPr>
          <w:spacing w:val="-1"/>
        </w:rPr>
        <w:t xml:space="preserve"> </w:t>
      </w:r>
      <w:r w:rsidRPr="0001599D">
        <w:t>or</w:t>
      </w:r>
      <w:r w:rsidRPr="0001599D">
        <w:rPr>
          <w:spacing w:val="-1"/>
        </w:rPr>
        <w:t xml:space="preserve"> </w:t>
      </w:r>
      <w:r w:rsidRPr="0001599D">
        <w:t>au</w:t>
      </w:r>
      <w:r w:rsidRPr="0001599D">
        <w:rPr>
          <w:spacing w:val="-2"/>
        </w:rPr>
        <w:t>th</w:t>
      </w:r>
      <w:r w:rsidRPr="0001599D">
        <w:t>o</w:t>
      </w:r>
      <w:r w:rsidRPr="0001599D">
        <w:rPr>
          <w:spacing w:val="-1"/>
        </w:rPr>
        <w:t>ri</w:t>
      </w:r>
      <w:r w:rsidRPr="0001599D">
        <w:t>sat</w:t>
      </w:r>
      <w:r w:rsidRPr="0001599D">
        <w:rPr>
          <w:spacing w:val="-1"/>
        </w:rPr>
        <w:t>i</w:t>
      </w:r>
      <w:r w:rsidRPr="0001599D">
        <w:t>on</w:t>
      </w:r>
      <w:r w:rsidRPr="0001599D">
        <w:rPr>
          <w:spacing w:val="-1"/>
        </w:rPr>
        <w:t xml:space="preserve"> </w:t>
      </w:r>
      <w:r w:rsidRPr="0001599D">
        <w:t>a</w:t>
      </w:r>
      <w:r w:rsidRPr="0001599D">
        <w:rPr>
          <w:spacing w:val="-1"/>
        </w:rPr>
        <w:t>ll</w:t>
      </w:r>
      <w:r w:rsidRPr="0001599D">
        <w:t>o</w:t>
      </w:r>
      <w:r w:rsidRPr="0001599D">
        <w:rPr>
          <w:spacing w:val="-3"/>
        </w:rPr>
        <w:t>w</w:t>
      </w:r>
      <w:r w:rsidRPr="0001599D">
        <w:rPr>
          <w:spacing w:val="-1"/>
        </w:rPr>
        <w:t>i</w:t>
      </w:r>
      <w:r w:rsidRPr="0001599D">
        <w:t>ng the</w:t>
      </w:r>
      <w:r w:rsidRPr="0001599D">
        <w:rPr>
          <w:spacing w:val="-1"/>
        </w:rPr>
        <w:t xml:space="preserve"> </w:t>
      </w:r>
      <w:r w:rsidRPr="0001599D">
        <w:t>ope</w:t>
      </w:r>
      <w:r w:rsidRPr="0001599D">
        <w:rPr>
          <w:spacing w:val="-1"/>
        </w:rPr>
        <w:t>r</w:t>
      </w:r>
      <w:r w:rsidRPr="0001599D">
        <w:rPr>
          <w:spacing w:val="-2"/>
        </w:rPr>
        <w:t>a</w:t>
      </w:r>
      <w:r w:rsidRPr="0001599D">
        <w:t>t</w:t>
      </w:r>
      <w:r w:rsidRPr="0001599D">
        <w:rPr>
          <w:spacing w:val="-1"/>
        </w:rPr>
        <w:t>i</w:t>
      </w:r>
      <w:r w:rsidRPr="0001599D">
        <w:t>on</w:t>
      </w:r>
      <w:r w:rsidRPr="0001599D">
        <w:rPr>
          <w:spacing w:val="-1"/>
        </w:rPr>
        <w:t xml:space="preserve"> </w:t>
      </w:r>
      <w:r w:rsidRPr="0001599D">
        <w:rPr>
          <w:spacing w:val="-2"/>
        </w:rPr>
        <w:t>o</w:t>
      </w:r>
      <w:r w:rsidRPr="0001599D">
        <w:t>f</w:t>
      </w:r>
      <w:r w:rsidRPr="0001599D">
        <w:rPr>
          <w:spacing w:val="3"/>
        </w:rPr>
        <w:t xml:space="preserve"> </w:t>
      </w:r>
      <w:r w:rsidRPr="0001599D">
        <w:rPr>
          <w:spacing w:val="-2"/>
        </w:rPr>
        <w:t>t</w:t>
      </w:r>
      <w:r w:rsidRPr="0001599D">
        <w:t>he</w:t>
      </w:r>
      <w:r w:rsidRPr="0001599D">
        <w:rPr>
          <w:spacing w:val="1"/>
        </w:rPr>
        <w:t xml:space="preserve"> </w:t>
      </w:r>
      <w:r w:rsidRPr="0001599D">
        <w:rPr>
          <w:spacing w:val="-3"/>
        </w:rPr>
        <w:t>l</w:t>
      </w:r>
      <w:r w:rsidRPr="0001599D">
        <w:t>a</w:t>
      </w:r>
      <w:r w:rsidRPr="0001599D">
        <w:rPr>
          <w:spacing w:val="-2"/>
        </w:rPr>
        <w:t>nd</w:t>
      </w:r>
      <w:r w:rsidRPr="0001599D">
        <w:rPr>
          <w:spacing w:val="2"/>
        </w:rPr>
        <w:t>f</w:t>
      </w:r>
      <w:r w:rsidRPr="0001599D">
        <w:rPr>
          <w:spacing w:val="-1"/>
        </w:rPr>
        <w:t>il</w:t>
      </w:r>
      <w:r w:rsidRPr="0001599D">
        <w:t xml:space="preserve">l </w:t>
      </w:r>
      <w:r w:rsidRPr="0001599D">
        <w:rPr>
          <w:spacing w:val="-1"/>
        </w:rPr>
        <w:t>r</w:t>
      </w:r>
      <w:r w:rsidRPr="0001599D">
        <w:t>est</w:t>
      </w:r>
      <w:r w:rsidRPr="0001599D">
        <w:rPr>
          <w:spacing w:val="-1"/>
        </w:rPr>
        <w:t>ri</w:t>
      </w:r>
      <w:r w:rsidRPr="0001599D">
        <w:t>cts the</w:t>
      </w:r>
      <w:r w:rsidRPr="0001599D">
        <w:rPr>
          <w:spacing w:val="-1"/>
        </w:rPr>
        <w:t xml:space="preserve"> </w:t>
      </w:r>
      <w:r w:rsidRPr="0001599D">
        <w:rPr>
          <w:spacing w:val="-3"/>
        </w:rPr>
        <w:t>w</w:t>
      </w:r>
      <w:r w:rsidRPr="0001599D">
        <w:t>aste</w:t>
      </w:r>
      <w:r w:rsidRPr="0001599D">
        <w:rPr>
          <w:spacing w:val="1"/>
        </w:rPr>
        <w:t xml:space="preserve"> m</w:t>
      </w:r>
      <w:r w:rsidRPr="0001599D">
        <w:rPr>
          <w:spacing w:val="-1"/>
        </w:rPr>
        <w:t>i</w:t>
      </w:r>
      <w:r w:rsidRPr="0001599D">
        <w:t>x</w:t>
      </w:r>
      <w:r w:rsidRPr="0001599D">
        <w:rPr>
          <w:spacing w:val="-2"/>
        </w:rPr>
        <w:t xml:space="preserve"> </w:t>
      </w:r>
      <w:r w:rsidRPr="0001599D">
        <w:t>t</w:t>
      </w:r>
      <w:r w:rsidRPr="0001599D">
        <w:rPr>
          <w:spacing w:val="-3"/>
        </w:rPr>
        <w:t>y</w:t>
      </w:r>
      <w:r w:rsidRPr="0001599D">
        <w:t>pes that</w:t>
      </w:r>
      <w:r w:rsidRPr="0001599D">
        <w:rPr>
          <w:spacing w:val="-2"/>
        </w:rPr>
        <w:t xml:space="preserve"> </w:t>
      </w:r>
      <w:r w:rsidRPr="0001599D">
        <w:rPr>
          <w:spacing w:val="1"/>
        </w:rPr>
        <w:t>m</w:t>
      </w:r>
      <w:r w:rsidRPr="0001599D">
        <w:t>ay</w:t>
      </w:r>
      <w:r w:rsidRPr="0001599D">
        <w:rPr>
          <w:spacing w:val="-2"/>
        </w:rPr>
        <w:t xml:space="preserve"> </w:t>
      </w:r>
      <w:r w:rsidRPr="0001599D">
        <w:t>be</w:t>
      </w:r>
      <w:r w:rsidRPr="0001599D">
        <w:rPr>
          <w:spacing w:val="-4"/>
        </w:rPr>
        <w:t xml:space="preserve"> </w:t>
      </w:r>
      <w:r w:rsidRPr="0001599D">
        <w:rPr>
          <w:spacing w:val="-1"/>
        </w:rPr>
        <w:t>r</w:t>
      </w:r>
      <w:r w:rsidRPr="0001599D">
        <w:t>ece</w:t>
      </w:r>
      <w:r w:rsidRPr="0001599D">
        <w:rPr>
          <w:spacing w:val="-1"/>
        </w:rPr>
        <w:t>i</w:t>
      </w:r>
      <w:r w:rsidRPr="0001599D">
        <w:rPr>
          <w:spacing w:val="-3"/>
        </w:rPr>
        <w:t>v</w:t>
      </w:r>
      <w:r w:rsidRPr="0001599D">
        <w:t>ed</w:t>
      </w:r>
      <w:r w:rsidRPr="0001599D">
        <w:rPr>
          <w:spacing w:val="1"/>
        </w:rPr>
        <w:t xml:space="preserve"> </w:t>
      </w:r>
      <w:r w:rsidRPr="0001599D">
        <w:t xml:space="preserve">at </w:t>
      </w:r>
      <w:r w:rsidRPr="0001599D">
        <w:rPr>
          <w:spacing w:val="-2"/>
        </w:rPr>
        <w:t>t</w:t>
      </w:r>
      <w:r w:rsidRPr="0001599D">
        <w:t xml:space="preserve">he </w:t>
      </w:r>
      <w:r w:rsidRPr="0001599D">
        <w:rPr>
          <w:spacing w:val="-1"/>
        </w:rPr>
        <w:t>l</w:t>
      </w:r>
      <w:r w:rsidRPr="0001599D">
        <w:t>an</w:t>
      </w:r>
      <w:r w:rsidRPr="0001599D">
        <w:rPr>
          <w:spacing w:val="-2"/>
        </w:rPr>
        <w:t>d</w:t>
      </w:r>
      <w:r w:rsidRPr="0001599D">
        <w:rPr>
          <w:spacing w:val="2"/>
        </w:rPr>
        <w:t>f</w:t>
      </w:r>
      <w:r w:rsidRPr="0001599D">
        <w:rPr>
          <w:spacing w:val="-1"/>
        </w:rPr>
        <w:t>ill</w:t>
      </w:r>
      <w:r w:rsidRPr="0001599D">
        <w:t xml:space="preserve">, </w:t>
      </w:r>
      <w:r w:rsidRPr="0001599D">
        <w:rPr>
          <w:spacing w:val="-2"/>
        </w:rPr>
        <w:t>t</w:t>
      </w:r>
      <w:r w:rsidRPr="0001599D">
        <w:t>he</w:t>
      </w:r>
      <w:r w:rsidRPr="0001599D">
        <w:rPr>
          <w:spacing w:val="1"/>
        </w:rPr>
        <w:t xml:space="preserve"> </w:t>
      </w:r>
      <w:r w:rsidRPr="0001599D">
        <w:rPr>
          <w:spacing w:val="-2"/>
        </w:rPr>
        <w:t>p</w:t>
      </w:r>
      <w:r w:rsidRPr="0001599D">
        <w:t>e</w:t>
      </w:r>
      <w:r w:rsidRPr="0001599D">
        <w:rPr>
          <w:spacing w:val="-1"/>
        </w:rPr>
        <w:t>r</w:t>
      </w:r>
      <w:r w:rsidRPr="0001599D">
        <w:t>ce</w:t>
      </w:r>
      <w:r w:rsidRPr="0001599D">
        <w:rPr>
          <w:spacing w:val="-2"/>
        </w:rPr>
        <w:t>n</w:t>
      </w:r>
      <w:r w:rsidRPr="0001599D">
        <w:t>ta</w:t>
      </w:r>
      <w:r w:rsidRPr="0001599D">
        <w:rPr>
          <w:spacing w:val="-2"/>
        </w:rPr>
        <w:t>g</w:t>
      </w:r>
      <w:r w:rsidRPr="0001599D">
        <w:t>e</w:t>
      </w:r>
      <w:r w:rsidRPr="0001599D">
        <w:rPr>
          <w:spacing w:val="-1"/>
        </w:rPr>
        <w:t xml:space="preserve"> </w:t>
      </w:r>
      <w:r w:rsidRPr="0001599D">
        <w:rPr>
          <w:spacing w:val="-2"/>
        </w:rPr>
        <w:t>o</w:t>
      </w:r>
      <w:r w:rsidRPr="0001599D">
        <w:t>f</w:t>
      </w:r>
      <w:r w:rsidRPr="0001599D">
        <w:rPr>
          <w:spacing w:val="3"/>
        </w:rPr>
        <w:t xml:space="preserve"> </w:t>
      </w:r>
      <w:r w:rsidRPr="0001599D">
        <w:rPr>
          <w:spacing w:val="-2"/>
        </w:rPr>
        <w:t>t</w:t>
      </w:r>
      <w:r w:rsidRPr="0001599D">
        <w:t>he</w:t>
      </w:r>
      <w:r w:rsidRPr="0001599D">
        <w:rPr>
          <w:spacing w:val="1"/>
        </w:rPr>
        <w:t xml:space="preserve"> </w:t>
      </w:r>
      <w:r w:rsidRPr="0001599D">
        <w:rPr>
          <w:spacing w:val="-2"/>
        </w:rPr>
        <w:t>t</w:t>
      </w:r>
      <w:r w:rsidRPr="0001599D">
        <w:t xml:space="preserve">otal </w:t>
      </w:r>
      <w:r w:rsidRPr="0001599D">
        <w:rPr>
          <w:spacing w:val="-3"/>
        </w:rPr>
        <w:t>w</w:t>
      </w:r>
      <w:r w:rsidRPr="0001599D">
        <w:t>aste</w:t>
      </w:r>
      <w:r w:rsidRPr="0001599D">
        <w:rPr>
          <w:spacing w:val="1"/>
        </w:rPr>
        <w:t xml:space="preserve"> </w:t>
      </w:r>
      <w:r>
        <w:rPr>
          <w:spacing w:val="-3"/>
        </w:rPr>
        <w:t>tonnag</w:t>
      </w:r>
      <w:r w:rsidRPr="0001599D">
        <w:t>e</w:t>
      </w:r>
      <w:r w:rsidRPr="0001599D">
        <w:rPr>
          <w:spacing w:val="-1"/>
        </w:rPr>
        <w:t xml:space="preserve"> </w:t>
      </w:r>
      <w:r w:rsidRPr="0001599D">
        <w:t>for</w:t>
      </w:r>
      <w:r w:rsidRPr="0001599D">
        <w:rPr>
          <w:spacing w:val="-1"/>
        </w:rPr>
        <w:t xml:space="preserve"> </w:t>
      </w:r>
      <w:r w:rsidRPr="0001599D">
        <w:rPr>
          <w:spacing w:val="-2"/>
        </w:rPr>
        <w:t>e</w:t>
      </w:r>
      <w:r w:rsidRPr="0001599D">
        <w:t>ach</w:t>
      </w:r>
      <w:r w:rsidRPr="0001599D">
        <w:rPr>
          <w:spacing w:val="1"/>
        </w:rPr>
        <w:t xml:space="preserve"> </w:t>
      </w:r>
      <w:r w:rsidRPr="0001599D">
        <w:rPr>
          <w:spacing w:val="-3"/>
        </w:rPr>
        <w:t>w</w:t>
      </w:r>
      <w:r w:rsidRPr="0001599D">
        <w:t>aste</w:t>
      </w:r>
      <w:r w:rsidRPr="0001599D">
        <w:rPr>
          <w:spacing w:val="1"/>
        </w:rPr>
        <w:t xml:space="preserve"> </w:t>
      </w:r>
      <w:r>
        <w:rPr>
          <w:spacing w:val="1"/>
        </w:rPr>
        <w:t xml:space="preserve">mix </w:t>
      </w:r>
      <w:r w:rsidRPr="0001599D">
        <w:t>t</w:t>
      </w:r>
      <w:r w:rsidRPr="0001599D">
        <w:rPr>
          <w:spacing w:val="-3"/>
        </w:rPr>
        <w:t>y</w:t>
      </w:r>
      <w:r w:rsidRPr="0001599D">
        <w:rPr>
          <w:spacing w:val="-2"/>
        </w:rPr>
        <w:t>p</w:t>
      </w:r>
      <w:r w:rsidRPr="0001599D">
        <w:t>e</w:t>
      </w:r>
      <w:r w:rsidRPr="0001599D">
        <w:rPr>
          <w:spacing w:val="1"/>
        </w:rPr>
        <w:t xml:space="preserve"> m</w:t>
      </w:r>
      <w:r w:rsidRPr="0001599D">
        <w:t>ust</w:t>
      </w:r>
      <w:r w:rsidRPr="0001599D">
        <w:rPr>
          <w:spacing w:val="-2"/>
        </w:rPr>
        <w:t xml:space="preserve"> </w:t>
      </w:r>
      <w:r w:rsidRPr="0001599D">
        <w:t>be</w:t>
      </w:r>
      <w:r w:rsidRPr="0001599D">
        <w:rPr>
          <w:spacing w:val="-1"/>
        </w:rPr>
        <w:t xml:space="preserve"> </w:t>
      </w:r>
      <w:r w:rsidRPr="0001599D">
        <w:rPr>
          <w:spacing w:val="-2"/>
        </w:rPr>
        <w:t>e</w:t>
      </w:r>
      <w:r w:rsidRPr="0001599D">
        <w:t>st</w:t>
      </w:r>
      <w:r w:rsidRPr="0001599D">
        <w:rPr>
          <w:spacing w:val="-1"/>
        </w:rPr>
        <w:t>i</w:t>
      </w:r>
      <w:r w:rsidRPr="0001599D">
        <w:rPr>
          <w:spacing w:val="1"/>
        </w:rPr>
        <w:t>m</w:t>
      </w:r>
      <w:r w:rsidRPr="0001599D">
        <w:t>a</w:t>
      </w:r>
      <w:r w:rsidRPr="0001599D">
        <w:rPr>
          <w:spacing w:val="-2"/>
        </w:rPr>
        <w:t>t</w:t>
      </w:r>
      <w:r w:rsidRPr="0001599D">
        <w:t>ed</w:t>
      </w:r>
      <w:r w:rsidRPr="0001599D">
        <w:rPr>
          <w:spacing w:val="-1"/>
        </w:rPr>
        <w:t xml:space="preserve"> </w:t>
      </w:r>
      <w:r w:rsidRPr="0001599D">
        <w:t>us</w:t>
      </w:r>
      <w:r w:rsidRPr="0001599D">
        <w:rPr>
          <w:spacing w:val="-1"/>
        </w:rPr>
        <w:t>i</w:t>
      </w:r>
      <w:r w:rsidRPr="0001599D">
        <w:t>ng</w:t>
      </w:r>
      <w:r w:rsidRPr="0001599D">
        <w:rPr>
          <w:spacing w:val="-1"/>
        </w:rPr>
        <w:t xml:space="preserve"> </w:t>
      </w:r>
      <w:r>
        <w:t>the formula outlined in paragraph 5.11(3)(b) of the NGER Measurement Determination</w:t>
      </w:r>
      <w:r>
        <w:rPr>
          <w:rStyle w:val="FootnoteReference"/>
        </w:rPr>
        <w:footnoteReference w:id="16"/>
      </w:r>
      <w:r>
        <w:t>.</w:t>
      </w:r>
    </w:p>
    <w:p w14:paraId="700D21A2" w14:textId="77777777" w:rsidR="008465E3" w:rsidRDefault="008465E3" w:rsidP="008465E3">
      <w:r w:rsidRPr="00356A21">
        <w:rPr>
          <w:bCs/>
        </w:rPr>
        <w:t>Note:</w:t>
      </w:r>
      <w:r>
        <w:rPr>
          <w:b/>
        </w:rPr>
        <w:t xml:space="preserve"> </w:t>
      </w:r>
      <w:r w:rsidRPr="007648BD">
        <w:t xml:space="preserve">The </w:t>
      </w:r>
      <w:r>
        <w:t>SWC</w:t>
      </w:r>
      <w:r w:rsidRPr="007648BD">
        <w:t xml:space="preserve"> automatically calculates the adjusted percentage for each unrestricted waste mix type</w:t>
      </w:r>
      <w:r>
        <w:t xml:space="preserve"> </w:t>
      </w:r>
      <w:r w:rsidRPr="007648BD">
        <w:t>(</w:t>
      </w:r>
      <w:proofErr w:type="spellStart"/>
      <w:r w:rsidRPr="007648BD">
        <w:t>W</w:t>
      </w:r>
      <w:r w:rsidRPr="007648BD">
        <w:rPr>
          <w:vertAlign w:val="subscript"/>
        </w:rPr>
        <w:t>mtadj</w:t>
      </w:r>
      <w:proofErr w:type="spellEnd"/>
      <w:r w:rsidRPr="007648BD">
        <w:t>) after the maximum percentage for each restricted waste mix type (</w:t>
      </w:r>
      <w:proofErr w:type="spellStart"/>
      <w:r w:rsidRPr="007648BD">
        <w:t>W</w:t>
      </w:r>
      <w:r w:rsidRPr="007648BD">
        <w:rPr>
          <w:vertAlign w:val="subscript"/>
        </w:rPr>
        <w:t>mtrmax</w:t>
      </w:r>
      <w:proofErr w:type="spellEnd"/>
      <w:r w:rsidRPr="007648BD">
        <w:t>) is entered by the reporter.</w:t>
      </w:r>
    </w:p>
    <w:p w14:paraId="42D02C9A" w14:textId="77777777" w:rsidR="008465E3" w:rsidRPr="00696816" w:rsidRDefault="008465E3" w:rsidP="00696816">
      <w:pPr>
        <w:pStyle w:val="Heading2"/>
        <w:numPr>
          <w:ilvl w:val="2"/>
          <w:numId w:val="41"/>
        </w:numPr>
        <w:tabs>
          <w:tab w:val="num" w:pos="2160"/>
        </w:tabs>
        <w:ind w:left="720" w:hanging="720"/>
        <w:rPr>
          <w:bCs w:val="0"/>
          <w:szCs w:val="25"/>
        </w:rPr>
      </w:pPr>
      <w:bookmarkStart w:id="264" w:name="_Shredder_flock"/>
      <w:bookmarkStart w:id="265" w:name="_Toc46470565"/>
      <w:bookmarkStart w:id="266" w:name="_Toc46470621"/>
      <w:bookmarkStart w:id="267" w:name="_Toc46911058"/>
      <w:bookmarkStart w:id="268" w:name="_Toc107933655"/>
      <w:bookmarkStart w:id="269" w:name="_Toc235611164"/>
      <w:bookmarkEnd w:id="264"/>
      <w:r w:rsidRPr="00696816">
        <w:rPr>
          <w:bCs w:val="0"/>
          <w:sz w:val="25"/>
          <w:szCs w:val="25"/>
        </w:rPr>
        <w:t>Shredder flock</w:t>
      </w:r>
      <w:bookmarkEnd w:id="265"/>
      <w:bookmarkEnd w:id="266"/>
      <w:bookmarkEnd w:id="267"/>
      <w:bookmarkEnd w:id="268"/>
      <w:bookmarkEnd w:id="269"/>
    </w:p>
    <w:p w14:paraId="474BE763" w14:textId="0C30251C" w:rsidR="008465E3" w:rsidRDefault="008465E3" w:rsidP="007E687B">
      <w:pPr>
        <w:spacing w:before="240"/>
      </w:pPr>
      <w:r>
        <w:t xml:space="preserve">The composition of the homogenous waste stream for shredder flock, broken down into its associated waste mix type </w:t>
      </w:r>
      <w:r w:rsidRPr="00AD5027">
        <w:t>must</w:t>
      </w:r>
      <w:r>
        <w:t xml:space="preserve"> be estimated using one of the methods outlined </w:t>
      </w:r>
      <w:r w:rsidRPr="00F21C32">
        <w:rPr>
          <w:szCs w:val="22"/>
        </w:rPr>
        <w:t>above (</w:t>
      </w:r>
      <w:r w:rsidR="0011373B">
        <w:rPr>
          <w:szCs w:val="22"/>
        </w:rPr>
        <w:t xml:space="preserve">paragraph </w:t>
      </w:r>
      <w:r w:rsidRPr="00712257">
        <w:rPr>
          <w:szCs w:val="22"/>
        </w:rPr>
        <w:t xml:space="preserve">5.9(3)(d) </w:t>
      </w:r>
      <w:r>
        <w:rPr>
          <w:szCs w:val="22"/>
        </w:rPr>
        <w:t>NGER Measurement Determination</w:t>
      </w:r>
      <w:r w:rsidRPr="00F21C32">
        <w:rPr>
          <w:szCs w:val="22"/>
        </w:rPr>
        <w:t>)</w:t>
      </w:r>
      <w:r>
        <w:t xml:space="preserve"> and entered in the SWC. </w:t>
      </w:r>
    </w:p>
    <w:p w14:paraId="45F899D4" w14:textId="0B1F6D08" w:rsidR="008465E3" w:rsidRDefault="008465E3" w:rsidP="008465E3">
      <w:r>
        <w:t xml:space="preserve">Shredder flock is the residual waste generated from the process of scrap metal processing which ends up in landfills. This type of waste stream is primarily from metal recyclers receiving waste from the metal recycling industry. Shredder flock includes plastics, rubber, metals, </w:t>
      </w:r>
      <w:r w:rsidR="00866BEA">
        <w:t>textiles,</w:t>
      </w:r>
      <w:r>
        <w:t xml:space="preserve"> and fines with traces of mineral oils and hydrocarbons, with average shredder flock composition shown below. This data may assist the reporter to make an estimation of shredder flock waste mix types in accordance with Criterion BBB, industry estimation practices.</w:t>
      </w:r>
    </w:p>
    <w:p w14:paraId="0128A316" w14:textId="489B9471" w:rsidR="008465E3" w:rsidRPr="00301CE0" w:rsidRDefault="008465E3" w:rsidP="008465E3">
      <w:pPr>
        <w:pStyle w:val="Caption"/>
      </w:pPr>
      <w:r>
        <w:t xml:space="preserve">Table </w:t>
      </w:r>
      <w:r>
        <w:rPr>
          <w:noProof/>
        </w:rPr>
        <w:fldChar w:fldCharType="begin"/>
      </w:r>
      <w:r>
        <w:rPr>
          <w:noProof/>
        </w:rPr>
        <w:instrText xml:space="preserve"> SEQ Table \* ARABIC </w:instrText>
      </w:r>
      <w:r>
        <w:rPr>
          <w:noProof/>
        </w:rPr>
        <w:fldChar w:fldCharType="separate"/>
      </w:r>
      <w:r w:rsidR="00103C6F">
        <w:rPr>
          <w:noProof/>
        </w:rPr>
        <w:t>3</w:t>
      </w:r>
      <w:r>
        <w:rPr>
          <w:noProof/>
        </w:rPr>
        <w:fldChar w:fldCharType="end"/>
      </w:r>
      <w:r>
        <w:t xml:space="preserve"> – Average shredder flock composition</w:t>
      </w:r>
      <w:r>
        <w:rPr>
          <w:rStyle w:val="FootnoteReference"/>
        </w:rPr>
        <w:footnoteReference w:id="17"/>
      </w:r>
      <w:r w:rsidR="00B579F7">
        <w:t>.</w:t>
      </w:r>
    </w:p>
    <w:tbl>
      <w:tblPr>
        <w:tblStyle w:val="CERTable"/>
        <w:tblW w:w="5000" w:type="pct"/>
        <w:tblLayout w:type="fixed"/>
        <w:tblLook w:val="04A0" w:firstRow="1" w:lastRow="0" w:firstColumn="1" w:lastColumn="0" w:noHBand="0" w:noVBand="1"/>
      </w:tblPr>
      <w:tblGrid>
        <w:gridCol w:w="2259"/>
        <w:gridCol w:w="3740"/>
        <w:gridCol w:w="3741"/>
      </w:tblGrid>
      <w:tr w:rsidR="008465E3" w:rsidRPr="0018498E" w14:paraId="6EBBCC48" w14:textId="77777777" w:rsidTr="00B4152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9" w:type="dxa"/>
          </w:tcPr>
          <w:p w14:paraId="0F0527F0" w14:textId="77777777" w:rsidR="008465E3" w:rsidRPr="0018498E" w:rsidRDefault="008465E3">
            <w:pPr>
              <w:pStyle w:val="TableHead"/>
              <w:rPr>
                <w:rFonts w:asciiTheme="minorHAnsi" w:hAnsiTheme="minorHAnsi"/>
                <w:b/>
                <w:bCs w:val="0"/>
                <w:sz w:val="22"/>
                <w:szCs w:val="22"/>
              </w:rPr>
            </w:pPr>
            <w:r w:rsidRPr="0018498E">
              <w:rPr>
                <w:rFonts w:asciiTheme="minorHAnsi" w:hAnsiTheme="minorHAnsi"/>
                <w:b/>
                <w:bCs w:val="0"/>
                <w:sz w:val="22"/>
                <w:szCs w:val="22"/>
              </w:rPr>
              <w:lastRenderedPageBreak/>
              <w:t>Material type</w:t>
            </w:r>
          </w:p>
        </w:tc>
        <w:tc>
          <w:tcPr>
            <w:tcW w:w="3738" w:type="dxa"/>
          </w:tcPr>
          <w:p w14:paraId="53D9DB5A" w14:textId="77777777" w:rsidR="008465E3" w:rsidRPr="0018498E" w:rsidRDefault="008465E3">
            <w:pPr>
              <w:pStyle w:val="TableHead"/>
              <w:cnfStyle w:val="100000000000" w:firstRow="1" w:lastRow="0" w:firstColumn="0" w:lastColumn="0" w:oddVBand="0" w:evenVBand="0" w:oddHBand="0" w:evenHBand="0" w:firstRowFirstColumn="0" w:firstRowLastColumn="0" w:lastRowFirstColumn="0" w:lastRowLastColumn="0"/>
              <w:rPr>
                <w:rFonts w:asciiTheme="minorHAnsi" w:hAnsiTheme="minorHAnsi"/>
                <w:b/>
                <w:bCs w:val="0"/>
                <w:sz w:val="22"/>
                <w:szCs w:val="22"/>
              </w:rPr>
            </w:pPr>
            <w:r w:rsidRPr="0018498E">
              <w:rPr>
                <w:rFonts w:asciiTheme="minorHAnsi" w:hAnsiTheme="minorHAnsi"/>
                <w:b/>
                <w:bCs w:val="0"/>
                <w:sz w:val="22"/>
                <w:szCs w:val="22"/>
              </w:rPr>
              <w:t>Average composition range (% weight)</w:t>
            </w:r>
          </w:p>
        </w:tc>
        <w:tc>
          <w:tcPr>
            <w:tcW w:w="3739" w:type="dxa"/>
          </w:tcPr>
          <w:p w14:paraId="67C0E91C" w14:textId="77777777" w:rsidR="008465E3" w:rsidRPr="0018498E" w:rsidRDefault="008465E3">
            <w:pPr>
              <w:pStyle w:val="TableHead"/>
              <w:cnfStyle w:val="100000000000" w:firstRow="1" w:lastRow="0" w:firstColumn="0" w:lastColumn="0" w:oddVBand="0" w:evenVBand="0" w:oddHBand="0" w:evenHBand="0" w:firstRowFirstColumn="0" w:firstRowLastColumn="0" w:lastRowFirstColumn="0" w:lastRowLastColumn="0"/>
              <w:rPr>
                <w:rFonts w:asciiTheme="minorHAnsi" w:hAnsiTheme="minorHAnsi"/>
                <w:b/>
                <w:bCs w:val="0"/>
                <w:sz w:val="22"/>
                <w:szCs w:val="22"/>
              </w:rPr>
            </w:pPr>
            <w:r w:rsidRPr="0018498E">
              <w:rPr>
                <w:rFonts w:asciiTheme="minorHAnsi" w:hAnsiTheme="minorHAnsi"/>
                <w:b/>
                <w:bCs w:val="0"/>
                <w:sz w:val="22"/>
                <w:szCs w:val="22"/>
              </w:rPr>
              <w:t>NGER Measurement Determination waste mix type</w:t>
            </w:r>
          </w:p>
        </w:tc>
      </w:tr>
      <w:tr w:rsidR="008465E3" w:rsidRPr="00A53F50" w14:paraId="3EE7153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9" w:type="dxa"/>
          </w:tcPr>
          <w:p w14:paraId="3598E2B0" w14:textId="77777777" w:rsidR="008465E3" w:rsidRPr="00712257" w:rsidRDefault="008465E3">
            <w:pPr>
              <w:pStyle w:val="TableBody"/>
              <w:rPr>
                <w:rFonts w:asciiTheme="minorHAnsi" w:hAnsiTheme="minorHAnsi"/>
                <w:sz w:val="22"/>
                <w:szCs w:val="22"/>
              </w:rPr>
            </w:pPr>
            <w:r w:rsidRPr="00712257">
              <w:rPr>
                <w:rFonts w:asciiTheme="minorHAnsi" w:hAnsiTheme="minorHAnsi"/>
                <w:sz w:val="22"/>
                <w:szCs w:val="22"/>
              </w:rPr>
              <w:t xml:space="preserve">Plastics </w:t>
            </w:r>
          </w:p>
        </w:tc>
        <w:tc>
          <w:tcPr>
            <w:tcW w:w="3738" w:type="dxa"/>
          </w:tcPr>
          <w:p w14:paraId="453D4F95" w14:textId="77777777" w:rsidR="008465E3" w:rsidRPr="00712257" w:rsidRDefault="008465E3">
            <w:pPr>
              <w:pStyle w:val="TableBody"/>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12257">
              <w:rPr>
                <w:rFonts w:asciiTheme="minorHAnsi" w:hAnsiTheme="minorHAnsi"/>
                <w:sz w:val="22"/>
                <w:szCs w:val="22"/>
              </w:rPr>
              <w:t>35 – 55</w:t>
            </w:r>
          </w:p>
        </w:tc>
        <w:tc>
          <w:tcPr>
            <w:tcW w:w="3739" w:type="dxa"/>
          </w:tcPr>
          <w:p w14:paraId="5C22D235" w14:textId="77777777" w:rsidR="008465E3" w:rsidRPr="00712257" w:rsidRDefault="008465E3">
            <w:pPr>
              <w:pStyle w:val="TableBody"/>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12257">
              <w:rPr>
                <w:rFonts w:asciiTheme="minorHAnsi" w:hAnsiTheme="minorHAnsi"/>
                <w:sz w:val="22"/>
                <w:szCs w:val="22"/>
              </w:rPr>
              <w:t>Inert waste</w:t>
            </w:r>
          </w:p>
        </w:tc>
      </w:tr>
      <w:tr w:rsidR="008465E3" w:rsidRPr="00A53F50" w14:paraId="70BADE0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9" w:type="dxa"/>
          </w:tcPr>
          <w:p w14:paraId="4226CB22" w14:textId="77777777" w:rsidR="008465E3" w:rsidRPr="00712257" w:rsidRDefault="008465E3">
            <w:pPr>
              <w:pStyle w:val="TableBody"/>
              <w:rPr>
                <w:rFonts w:asciiTheme="minorHAnsi" w:hAnsiTheme="minorHAnsi"/>
                <w:sz w:val="22"/>
                <w:szCs w:val="22"/>
              </w:rPr>
            </w:pPr>
            <w:r w:rsidRPr="00712257">
              <w:rPr>
                <w:rFonts w:asciiTheme="minorHAnsi" w:hAnsiTheme="minorHAnsi"/>
                <w:sz w:val="22"/>
                <w:szCs w:val="22"/>
              </w:rPr>
              <w:t xml:space="preserve">Rubber </w:t>
            </w:r>
          </w:p>
        </w:tc>
        <w:tc>
          <w:tcPr>
            <w:tcW w:w="3738" w:type="dxa"/>
          </w:tcPr>
          <w:p w14:paraId="654BA87F" w14:textId="77777777" w:rsidR="008465E3" w:rsidRPr="00712257" w:rsidRDefault="008465E3">
            <w:pPr>
              <w:pStyle w:val="TableBody"/>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712257">
              <w:rPr>
                <w:rFonts w:asciiTheme="minorHAnsi" w:hAnsiTheme="minorHAnsi"/>
                <w:sz w:val="22"/>
                <w:szCs w:val="22"/>
              </w:rPr>
              <w:t>10 – 20</w:t>
            </w:r>
          </w:p>
        </w:tc>
        <w:tc>
          <w:tcPr>
            <w:tcW w:w="3739" w:type="dxa"/>
          </w:tcPr>
          <w:p w14:paraId="228C057A" w14:textId="77777777" w:rsidR="008465E3" w:rsidRPr="00712257" w:rsidRDefault="008465E3">
            <w:pPr>
              <w:pStyle w:val="TableBody"/>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712257">
              <w:rPr>
                <w:rFonts w:asciiTheme="minorHAnsi" w:hAnsiTheme="minorHAnsi"/>
                <w:sz w:val="22"/>
                <w:szCs w:val="22"/>
              </w:rPr>
              <w:t>Rubber and leather</w:t>
            </w:r>
          </w:p>
        </w:tc>
      </w:tr>
      <w:tr w:rsidR="008465E3" w:rsidRPr="00A53F50" w14:paraId="653D141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9" w:type="dxa"/>
          </w:tcPr>
          <w:p w14:paraId="4BE4A209" w14:textId="77777777" w:rsidR="008465E3" w:rsidRPr="00712257" w:rsidRDefault="008465E3">
            <w:pPr>
              <w:pStyle w:val="TableBody"/>
              <w:rPr>
                <w:rFonts w:asciiTheme="minorHAnsi" w:hAnsiTheme="minorHAnsi"/>
                <w:sz w:val="22"/>
                <w:szCs w:val="22"/>
              </w:rPr>
            </w:pPr>
            <w:r w:rsidRPr="00712257">
              <w:rPr>
                <w:rFonts w:asciiTheme="minorHAnsi" w:hAnsiTheme="minorHAnsi"/>
                <w:sz w:val="22"/>
                <w:szCs w:val="22"/>
              </w:rPr>
              <w:t xml:space="preserve">Metals </w:t>
            </w:r>
          </w:p>
        </w:tc>
        <w:tc>
          <w:tcPr>
            <w:tcW w:w="3738" w:type="dxa"/>
          </w:tcPr>
          <w:p w14:paraId="1D2917E7" w14:textId="77777777" w:rsidR="008465E3" w:rsidRPr="00712257" w:rsidRDefault="008465E3">
            <w:pPr>
              <w:pStyle w:val="TableBody"/>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12257">
              <w:rPr>
                <w:rFonts w:asciiTheme="minorHAnsi" w:hAnsiTheme="minorHAnsi"/>
                <w:sz w:val="22"/>
                <w:szCs w:val="22"/>
              </w:rPr>
              <w:t>6 – 13</w:t>
            </w:r>
          </w:p>
        </w:tc>
        <w:tc>
          <w:tcPr>
            <w:tcW w:w="3739" w:type="dxa"/>
          </w:tcPr>
          <w:p w14:paraId="4C86AA38" w14:textId="77777777" w:rsidR="008465E3" w:rsidRPr="00712257" w:rsidRDefault="008465E3">
            <w:pPr>
              <w:pStyle w:val="TableBody"/>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12257">
              <w:rPr>
                <w:rFonts w:asciiTheme="minorHAnsi" w:hAnsiTheme="minorHAnsi"/>
                <w:sz w:val="22"/>
                <w:szCs w:val="22"/>
              </w:rPr>
              <w:t>Inert waste</w:t>
            </w:r>
          </w:p>
        </w:tc>
      </w:tr>
      <w:tr w:rsidR="008465E3" w:rsidRPr="00A53F50" w14:paraId="3AB7062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9" w:type="dxa"/>
          </w:tcPr>
          <w:p w14:paraId="73397A58" w14:textId="77777777" w:rsidR="008465E3" w:rsidRPr="00712257" w:rsidRDefault="008465E3">
            <w:pPr>
              <w:pStyle w:val="TableBody"/>
              <w:rPr>
                <w:rFonts w:asciiTheme="minorHAnsi" w:hAnsiTheme="minorHAnsi"/>
                <w:sz w:val="22"/>
                <w:szCs w:val="22"/>
              </w:rPr>
            </w:pPr>
            <w:r w:rsidRPr="00712257">
              <w:rPr>
                <w:rFonts w:asciiTheme="minorHAnsi" w:hAnsiTheme="minorHAnsi"/>
                <w:sz w:val="22"/>
                <w:szCs w:val="22"/>
              </w:rPr>
              <w:t>Textiles</w:t>
            </w:r>
          </w:p>
        </w:tc>
        <w:tc>
          <w:tcPr>
            <w:tcW w:w="3738" w:type="dxa"/>
          </w:tcPr>
          <w:p w14:paraId="7F176BB0" w14:textId="77777777" w:rsidR="008465E3" w:rsidRPr="00712257" w:rsidRDefault="008465E3">
            <w:pPr>
              <w:pStyle w:val="TableBody"/>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712257">
              <w:rPr>
                <w:rFonts w:asciiTheme="minorHAnsi" w:hAnsiTheme="minorHAnsi"/>
                <w:sz w:val="22"/>
                <w:szCs w:val="22"/>
              </w:rPr>
              <w:t>7 – 15</w:t>
            </w:r>
          </w:p>
        </w:tc>
        <w:tc>
          <w:tcPr>
            <w:tcW w:w="3739" w:type="dxa"/>
          </w:tcPr>
          <w:p w14:paraId="408B4A87" w14:textId="77777777" w:rsidR="008465E3" w:rsidRPr="00712257" w:rsidRDefault="008465E3">
            <w:pPr>
              <w:pStyle w:val="TableBody"/>
              <w:cnfStyle w:val="000000010000" w:firstRow="0" w:lastRow="0" w:firstColumn="0" w:lastColumn="0" w:oddVBand="0" w:evenVBand="0" w:oddHBand="0" w:evenHBand="1" w:firstRowFirstColumn="0" w:firstRowLastColumn="0" w:lastRowFirstColumn="0" w:lastRowLastColumn="0"/>
              <w:rPr>
                <w:rFonts w:asciiTheme="minorHAnsi" w:hAnsiTheme="minorHAnsi"/>
                <w:sz w:val="22"/>
                <w:szCs w:val="22"/>
              </w:rPr>
            </w:pPr>
            <w:r w:rsidRPr="00712257">
              <w:rPr>
                <w:rFonts w:asciiTheme="minorHAnsi" w:hAnsiTheme="minorHAnsi"/>
                <w:sz w:val="22"/>
                <w:szCs w:val="22"/>
              </w:rPr>
              <w:t>Textiles</w:t>
            </w:r>
          </w:p>
        </w:tc>
      </w:tr>
      <w:tr w:rsidR="008465E3" w:rsidRPr="00A53F50" w14:paraId="72746A7B" w14:textId="77777777" w:rsidTr="000407BF">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2259" w:type="dxa"/>
            <w:tcBorders>
              <w:bottom w:val="single" w:sz="4" w:space="0" w:color="FCBA5C" w:themeColor="accent2"/>
            </w:tcBorders>
          </w:tcPr>
          <w:p w14:paraId="1A747365" w14:textId="77777777" w:rsidR="008465E3" w:rsidRPr="00712257" w:rsidRDefault="008465E3">
            <w:pPr>
              <w:pStyle w:val="TableBody"/>
              <w:rPr>
                <w:rFonts w:asciiTheme="minorHAnsi" w:hAnsiTheme="minorHAnsi"/>
                <w:sz w:val="22"/>
                <w:szCs w:val="22"/>
              </w:rPr>
            </w:pPr>
            <w:r w:rsidRPr="00712257">
              <w:rPr>
                <w:rFonts w:asciiTheme="minorHAnsi" w:hAnsiTheme="minorHAnsi"/>
                <w:sz w:val="22"/>
                <w:szCs w:val="22"/>
              </w:rPr>
              <w:t>Fines (paint, glass, sand)</w:t>
            </w:r>
          </w:p>
        </w:tc>
        <w:tc>
          <w:tcPr>
            <w:tcW w:w="3738" w:type="dxa"/>
            <w:tcBorders>
              <w:bottom w:val="single" w:sz="4" w:space="0" w:color="FCBA5C" w:themeColor="accent2"/>
            </w:tcBorders>
          </w:tcPr>
          <w:p w14:paraId="007BA005" w14:textId="77777777" w:rsidR="008465E3" w:rsidRPr="00712257" w:rsidRDefault="008465E3">
            <w:pPr>
              <w:pStyle w:val="TableBody"/>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12257">
              <w:rPr>
                <w:rFonts w:asciiTheme="minorHAnsi" w:hAnsiTheme="minorHAnsi"/>
                <w:sz w:val="22"/>
                <w:szCs w:val="22"/>
              </w:rPr>
              <w:t>10 – 20</w:t>
            </w:r>
          </w:p>
        </w:tc>
        <w:tc>
          <w:tcPr>
            <w:tcW w:w="3739" w:type="dxa"/>
            <w:tcBorders>
              <w:bottom w:val="single" w:sz="4" w:space="0" w:color="FCBA5C" w:themeColor="accent2"/>
            </w:tcBorders>
          </w:tcPr>
          <w:p w14:paraId="21B68761" w14:textId="77777777" w:rsidR="008465E3" w:rsidRPr="00712257" w:rsidRDefault="008465E3">
            <w:pPr>
              <w:pStyle w:val="TableBody"/>
              <w:keepNext/>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712257">
              <w:rPr>
                <w:rFonts w:asciiTheme="minorHAnsi" w:hAnsiTheme="minorHAnsi"/>
                <w:sz w:val="22"/>
                <w:szCs w:val="22"/>
              </w:rPr>
              <w:t>Inert waste</w:t>
            </w:r>
          </w:p>
        </w:tc>
      </w:tr>
    </w:tbl>
    <w:p w14:paraId="7725D8A5" w14:textId="77777777" w:rsidR="008465E3" w:rsidRDefault="008465E3" w:rsidP="008465E3">
      <w:r>
        <w:rPr>
          <w:b/>
        </w:rPr>
        <w:t>Note</w:t>
      </w:r>
      <w:r w:rsidRPr="00544ACE">
        <w:rPr>
          <w:b/>
        </w:rPr>
        <w:t>:</w:t>
      </w:r>
      <w:r>
        <w:t xml:space="preserve"> Breakdown of inert waste or AWT residue homogenous waste streams into waste mix types is not required. </w:t>
      </w:r>
    </w:p>
    <w:p w14:paraId="01F52004" w14:textId="77777777" w:rsidR="008465E3" w:rsidRDefault="008465E3" w:rsidP="00696816">
      <w:pPr>
        <w:pStyle w:val="Heading2"/>
        <w:numPr>
          <w:ilvl w:val="1"/>
          <w:numId w:val="41"/>
        </w:numPr>
        <w:tabs>
          <w:tab w:val="num" w:pos="1440"/>
        </w:tabs>
        <w:ind w:left="720" w:hanging="720"/>
      </w:pPr>
      <w:bookmarkStart w:id="270" w:name="Fraction_of_degradable_organic_carbon_di"/>
      <w:bookmarkStart w:id="271" w:name="Methane_generation_constant"/>
      <w:bookmarkStart w:id="272" w:name="Using_your_own_on-site_data_to_establish"/>
      <w:bookmarkStart w:id="273" w:name="Using_state_or_territory_defaults"/>
      <w:bookmarkStart w:id="274" w:name="Table_3"/>
      <w:bookmarkStart w:id="275" w:name="_Estimate_waste_disposed"/>
      <w:bookmarkStart w:id="276" w:name="_Ref510531675"/>
      <w:bookmarkStart w:id="277" w:name="_Toc46470566"/>
      <w:bookmarkStart w:id="278" w:name="_Toc46470622"/>
      <w:bookmarkStart w:id="279" w:name="_Toc107933656"/>
      <w:bookmarkStart w:id="280" w:name="_Toc235611165"/>
      <w:bookmarkEnd w:id="270"/>
      <w:bookmarkEnd w:id="271"/>
      <w:bookmarkEnd w:id="272"/>
      <w:bookmarkEnd w:id="273"/>
      <w:bookmarkEnd w:id="274"/>
      <w:bookmarkEnd w:id="275"/>
      <w:r>
        <w:t xml:space="preserve">Estimate waste </w:t>
      </w:r>
      <w:bookmarkEnd w:id="276"/>
      <w:r>
        <w:t>disposed of in the landfill</w:t>
      </w:r>
      <w:bookmarkEnd w:id="277"/>
      <w:bookmarkEnd w:id="278"/>
      <w:bookmarkEnd w:id="279"/>
      <w:bookmarkEnd w:id="280"/>
    </w:p>
    <w:p w14:paraId="33D9E67C" w14:textId="77777777" w:rsidR="008465E3" w:rsidRDefault="008465E3" w:rsidP="007E687B">
      <w:pPr>
        <w:spacing w:before="240"/>
      </w:pPr>
      <w:r>
        <w:t>The tonnage of the following waste is to be deducted from the estimates of waste received at the landfill:</w:t>
      </w:r>
    </w:p>
    <w:p w14:paraId="496C0342" w14:textId="77777777" w:rsidR="008465E3" w:rsidRDefault="008465E3" w:rsidP="008465E3">
      <w:pPr>
        <w:pStyle w:val="CERbullets"/>
        <w:numPr>
          <w:ilvl w:val="0"/>
          <w:numId w:val="40"/>
        </w:numPr>
      </w:pPr>
      <w:r>
        <w:t>waste that is taken from the landfill for recycling or biological treatment</w:t>
      </w:r>
    </w:p>
    <w:p w14:paraId="4FC5CE25" w14:textId="77777777" w:rsidR="008465E3" w:rsidRDefault="008465E3" w:rsidP="008465E3">
      <w:pPr>
        <w:pStyle w:val="CERbullets"/>
        <w:numPr>
          <w:ilvl w:val="0"/>
          <w:numId w:val="40"/>
        </w:numPr>
      </w:pPr>
      <w:r>
        <w:t>waste that is received at the landfill for recycling or biological treatment at the landfill site</w:t>
      </w:r>
    </w:p>
    <w:p w14:paraId="7282531B" w14:textId="77777777" w:rsidR="008465E3" w:rsidRPr="00B36A8E" w:rsidRDefault="008465E3" w:rsidP="008465E3">
      <w:pPr>
        <w:pStyle w:val="CERbullets"/>
        <w:numPr>
          <w:ilvl w:val="0"/>
          <w:numId w:val="40"/>
        </w:numPr>
      </w:pPr>
      <w:r>
        <w:t>waste that is used at the landfill for construction purposes, daily cover purposes, intermediate cover purposes or final capping and cover purposes.</w:t>
      </w:r>
    </w:p>
    <w:p w14:paraId="0CBB21B5" w14:textId="0DC2064C" w:rsidR="008465E3" w:rsidRDefault="008465E3" w:rsidP="008465E3">
      <w:r w:rsidRPr="00176526">
        <w:t>T</w:t>
      </w:r>
      <w:r>
        <w:t>hese was</w:t>
      </w:r>
      <w:r w:rsidRPr="00176526">
        <w:t xml:space="preserve">tes </w:t>
      </w:r>
      <w:r>
        <w:t xml:space="preserve">diverted </w:t>
      </w:r>
      <w:r w:rsidRPr="00176526">
        <w:t xml:space="preserve">are identified in </w:t>
      </w:r>
      <w:hyperlink w:anchor="Figure2" w:history="1">
        <w:r w:rsidRPr="004A4026">
          <w:rPr>
            <w:rStyle w:val="Hyperlink"/>
            <w:rFonts w:asciiTheme="minorHAnsi" w:hAnsiTheme="minorHAnsi"/>
          </w:rPr>
          <w:t>Figure 2</w:t>
        </w:r>
      </w:hyperlink>
      <w:r w:rsidRPr="00176526">
        <w:t xml:space="preserve"> </w:t>
      </w:r>
      <w:r>
        <w:t>and</w:t>
      </w:r>
      <w:r w:rsidR="00C0526D">
        <w:t xml:space="preserve"> </w:t>
      </w:r>
      <w:hyperlink w:anchor="Figure3" w:history="1">
        <w:r w:rsidR="00C0526D" w:rsidRPr="00C0526D">
          <w:rPr>
            <w:rStyle w:val="Hyperlink"/>
            <w:rFonts w:asciiTheme="minorHAnsi" w:hAnsiTheme="minorHAnsi"/>
          </w:rPr>
          <w:t>Figure 3</w:t>
        </w:r>
      </w:hyperlink>
      <w:r w:rsidR="00C0526D">
        <w:t xml:space="preserve"> </w:t>
      </w:r>
      <w:r>
        <w:t>in the orange boxes.</w:t>
      </w:r>
    </w:p>
    <w:p w14:paraId="0208C9A4" w14:textId="77777777" w:rsidR="008465E3" w:rsidRPr="000C38D1" w:rsidRDefault="008465E3" w:rsidP="008465E3">
      <w:pPr>
        <w:rPr>
          <w:spacing w:val="-2"/>
        </w:rPr>
      </w:pPr>
      <w:r>
        <w:rPr>
          <w:spacing w:val="-2"/>
        </w:rPr>
        <w:t xml:space="preserve">For solid waste diverted from the landfill, no specific method of determining the tonnage is specified. The </w:t>
      </w:r>
      <w:r w:rsidRPr="00957A69">
        <w:rPr>
          <w:spacing w:val="1"/>
        </w:rPr>
        <w:t>general principles for measuring emiss</w:t>
      </w:r>
      <w:r>
        <w:rPr>
          <w:spacing w:val="1"/>
        </w:rPr>
        <w:t>ions which are described in section</w:t>
      </w:r>
      <w:r w:rsidRPr="00957A69">
        <w:rPr>
          <w:spacing w:val="1"/>
        </w:rPr>
        <w:t xml:space="preserve"> 1.13 of the </w:t>
      </w:r>
      <w:r>
        <w:rPr>
          <w:spacing w:val="1"/>
        </w:rPr>
        <w:t>NGER Measurement Determination and Table 1 of this document must be applied. I</w:t>
      </w:r>
      <w:r>
        <w:rPr>
          <w:spacing w:val="-2"/>
        </w:rPr>
        <w:t xml:space="preserve">t is expected that tonnages are based on weighbridge records or invoices where they exist. Records must be kept </w:t>
      </w:r>
      <w:proofErr w:type="gramStart"/>
      <w:r>
        <w:rPr>
          <w:spacing w:val="-2"/>
        </w:rPr>
        <w:t>to support</w:t>
      </w:r>
      <w:proofErr w:type="gramEnd"/>
      <w:r>
        <w:rPr>
          <w:spacing w:val="-2"/>
        </w:rPr>
        <w:t xml:space="preserve"> the estimates of tonnages of waste diverted.</w:t>
      </w:r>
    </w:p>
    <w:p w14:paraId="262C447D" w14:textId="77777777" w:rsidR="008465E3" w:rsidRDefault="008465E3" w:rsidP="008465E3">
      <w:r>
        <w:t>Wastes that are recycled or undergo biological treatment, either onsite or transferred offsite, should be broken down into waste mix types.</w:t>
      </w:r>
    </w:p>
    <w:p w14:paraId="0B4C33D3" w14:textId="77777777" w:rsidR="008465E3" w:rsidRPr="00176526" w:rsidRDefault="008465E3" w:rsidP="008465E3">
      <w:r>
        <w:t>An example of entering the waste diverted from the landfill in the SWC is provided below.</w:t>
      </w:r>
    </w:p>
    <w:tbl>
      <w:tblPr>
        <w:tblStyle w:val="CERCallout"/>
        <w:tblW w:w="0" w:type="auto"/>
        <w:tblLook w:val="04A0" w:firstRow="1" w:lastRow="0" w:firstColumn="1" w:lastColumn="0" w:noHBand="0" w:noVBand="1"/>
      </w:tblPr>
      <w:tblGrid>
        <w:gridCol w:w="9710"/>
      </w:tblGrid>
      <w:tr w:rsidR="00AD07FE" w14:paraId="624C3C6D" w14:textId="77777777" w:rsidTr="5FC95076">
        <w:trPr>
          <w:cnfStyle w:val="100000000000" w:firstRow="1" w:lastRow="0" w:firstColumn="0" w:lastColumn="0" w:oddVBand="0" w:evenVBand="0" w:oddHBand="0" w:evenHBand="0" w:firstRowFirstColumn="0" w:firstRowLastColumn="0" w:lastRowFirstColumn="0" w:lastRowLastColumn="0"/>
        </w:trPr>
        <w:tc>
          <w:tcPr>
            <w:tcW w:w="9736" w:type="dxa"/>
          </w:tcPr>
          <w:p w14:paraId="056CE9EA" w14:textId="77777777" w:rsidR="008465E3" w:rsidRPr="008B560A" w:rsidRDefault="008465E3" w:rsidP="00696816">
            <w:pPr>
              <w:pStyle w:val="Heading3"/>
              <w:ind w:hanging="284"/>
              <w:rPr>
                <w:b/>
              </w:rPr>
            </w:pPr>
            <w:bookmarkStart w:id="281" w:name="_Toc235611166"/>
            <w:r w:rsidRPr="008B560A">
              <w:rPr>
                <w:b/>
              </w:rPr>
              <w:lastRenderedPageBreak/>
              <w:t>Waste received and diverted example</w:t>
            </w:r>
            <w:bookmarkEnd w:id="281"/>
            <w:r w:rsidRPr="008B560A">
              <w:rPr>
                <w:b/>
              </w:rPr>
              <w:t xml:space="preserve"> </w:t>
            </w:r>
          </w:p>
          <w:p w14:paraId="3E567BB1" w14:textId="3EAF96E9" w:rsidR="008465E3" w:rsidRPr="008B560A" w:rsidRDefault="008465E3">
            <w:pPr>
              <w:spacing w:after="0"/>
              <w:ind w:left="0"/>
              <w:rPr>
                <w:b w:val="0"/>
                <w:szCs w:val="22"/>
              </w:rPr>
            </w:pPr>
            <w:r w:rsidRPr="008B560A">
              <w:rPr>
                <w:b w:val="0"/>
                <w:szCs w:val="22"/>
              </w:rPr>
              <w:t>A landfill receives 100,000</w:t>
            </w:r>
            <w:r w:rsidR="00275E37">
              <w:rPr>
                <w:b w:val="0"/>
                <w:szCs w:val="22"/>
              </w:rPr>
              <w:t> </w:t>
            </w:r>
            <w:proofErr w:type="spellStart"/>
            <w:r w:rsidRPr="008B560A">
              <w:rPr>
                <w:b w:val="0"/>
                <w:szCs w:val="22"/>
              </w:rPr>
              <w:t>tpa</w:t>
            </w:r>
            <w:proofErr w:type="spellEnd"/>
            <w:r w:rsidRPr="008B560A">
              <w:rPr>
                <w:b w:val="0"/>
                <w:szCs w:val="22"/>
              </w:rPr>
              <w:t xml:space="preserve"> waste, as measured at the weighbridge. Of this:</w:t>
            </w:r>
          </w:p>
          <w:p w14:paraId="16D40C4C" w14:textId="6C10816E" w:rsidR="008465E3" w:rsidRPr="008B560A" w:rsidRDefault="008465E3">
            <w:pPr>
              <w:pStyle w:val="CERbullets"/>
              <w:spacing w:before="0" w:after="0"/>
              <w:rPr>
                <w:b w:val="0"/>
                <w:szCs w:val="22"/>
              </w:rPr>
            </w:pPr>
            <w:r w:rsidRPr="5FC95076">
              <w:rPr>
                <w:b w:val="0"/>
              </w:rPr>
              <w:t>5,000</w:t>
            </w:r>
            <w:r w:rsidR="30F74B46" w:rsidRPr="5FC95076">
              <w:rPr>
                <w:b w:val="0"/>
              </w:rPr>
              <w:t> </w:t>
            </w:r>
            <w:proofErr w:type="spellStart"/>
            <w:r w:rsidRPr="5FC95076">
              <w:rPr>
                <w:b w:val="0"/>
              </w:rPr>
              <w:t>tpa</w:t>
            </w:r>
            <w:proofErr w:type="spellEnd"/>
            <w:r w:rsidRPr="5FC95076">
              <w:rPr>
                <w:b w:val="0"/>
              </w:rPr>
              <w:t xml:space="preserve"> inert waste is used for cover material</w:t>
            </w:r>
          </w:p>
          <w:p w14:paraId="5FE86EAA" w14:textId="523E5855" w:rsidR="008465E3" w:rsidRPr="008B560A" w:rsidRDefault="008465E3">
            <w:pPr>
              <w:pStyle w:val="CERbullets"/>
              <w:spacing w:before="0" w:after="0"/>
              <w:rPr>
                <w:b w:val="0"/>
                <w:szCs w:val="22"/>
              </w:rPr>
            </w:pPr>
            <w:r w:rsidRPr="5FC95076">
              <w:rPr>
                <w:b w:val="0"/>
              </w:rPr>
              <w:t>3,000</w:t>
            </w:r>
            <w:r w:rsidR="30F74B46" w:rsidRPr="5FC95076">
              <w:rPr>
                <w:b w:val="0"/>
              </w:rPr>
              <w:t> </w:t>
            </w:r>
            <w:proofErr w:type="spellStart"/>
            <w:r w:rsidRPr="5FC95076">
              <w:rPr>
                <w:b w:val="0"/>
              </w:rPr>
              <w:t>tpa</w:t>
            </w:r>
            <w:proofErr w:type="spellEnd"/>
            <w:r w:rsidRPr="5FC95076">
              <w:rPr>
                <w:b w:val="0"/>
              </w:rPr>
              <w:t xml:space="preserve"> food waste is composted on site</w:t>
            </w:r>
          </w:p>
          <w:p w14:paraId="72EA4C4B" w14:textId="6B57938E" w:rsidR="008465E3" w:rsidRPr="008B560A" w:rsidRDefault="008465E3">
            <w:pPr>
              <w:pStyle w:val="CERbullets"/>
              <w:spacing w:before="0" w:after="0"/>
              <w:rPr>
                <w:b w:val="0"/>
                <w:szCs w:val="22"/>
              </w:rPr>
            </w:pPr>
            <w:r w:rsidRPr="5FC95076">
              <w:rPr>
                <w:b w:val="0"/>
              </w:rPr>
              <w:t>50</w:t>
            </w:r>
            <w:r w:rsidR="30F74B46" w:rsidRPr="5FC95076">
              <w:rPr>
                <w:b w:val="0"/>
              </w:rPr>
              <w:t> </w:t>
            </w:r>
            <w:proofErr w:type="spellStart"/>
            <w:r w:rsidRPr="5FC95076">
              <w:rPr>
                <w:b w:val="0"/>
              </w:rPr>
              <w:t>tpa</w:t>
            </w:r>
            <w:proofErr w:type="spellEnd"/>
            <w:r w:rsidRPr="5FC95076">
              <w:rPr>
                <w:b w:val="0"/>
              </w:rPr>
              <w:t xml:space="preserve"> wood waste and 400</w:t>
            </w:r>
            <w:r w:rsidR="1338EBE0" w:rsidRPr="5FC95076">
              <w:rPr>
                <w:b w:val="0"/>
              </w:rPr>
              <w:t> </w:t>
            </w:r>
            <w:proofErr w:type="spellStart"/>
            <w:r w:rsidRPr="5FC95076">
              <w:rPr>
                <w:b w:val="0"/>
              </w:rPr>
              <w:t>tpa</w:t>
            </w:r>
            <w:proofErr w:type="spellEnd"/>
            <w:r w:rsidRPr="5FC95076">
              <w:rPr>
                <w:b w:val="0"/>
              </w:rPr>
              <w:t xml:space="preserve"> scrap metal (inert material) is separated and transferred offsite for recycling</w:t>
            </w:r>
          </w:p>
          <w:p w14:paraId="217DBF9A" w14:textId="024985FF" w:rsidR="008465E3" w:rsidRPr="008B560A" w:rsidRDefault="006E3B3C">
            <w:pPr>
              <w:spacing w:before="120"/>
              <w:ind w:left="0"/>
              <w:rPr>
                <w:b w:val="0"/>
                <w:szCs w:val="22"/>
              </w:rPr>
            </w:pPr>
            <w:r>
              <w:rPr>
                <w:b w:val="0"/>
                <w:szCs w:val="22"/>
              </w:rPr>
              <w:t xml:space="preserve">The above values </w:t>
            </w:r>
            <w:r w:rsidR="001C2F61">
              <w:rPr>
                <w:b w:val="0"/>
                <w:szCs w:val="22"/>
              </w:rPr>
              <w:t xml:space="preserve">are entered into the table in the SWC. </w:t>
            </w:r>
            <w:r w:rsidR="008465E3" w:rsidRPr="008B560A">
              <w:rPr>
                <w:b w:val="0"/>
                <w:szCs w:val="22"/>
              </w:rPr>
              <w:t>The reporter would enter 100,000</w:t>
            </w:r>
            <w:r w:rsidR="00594C23">
              <w:rPr>
                <w:b w:val="0"/>
                <w:szCs w:val="22"/>
              </w:rPr>
              <w:t> </w:t>
            </w:r>
            <w:proofErr w:type="spellStart"/>
            <w:r w:rsidR="008465E3" w:rsidRPr="008B560A">
              <w:rPr>
                <w:b w:val="0"/>
                <w:szCs w:val="22"/>
              </w:rPr>
              <w:t>tpa</w:t>
            </w:r>
            <w:proofErr w:type="spellEnd"/>
            <w:r w:rsidR="008465E3" w:rsidRPr="008B560A">
              <w:rPr>
                <w:b w:val="0"/>
                <w:szCs w:val="22"/>
              </w:rPr>
              <w:t xml:space="preserve"> as waste received (column B of ‘</w:t>
            </w:r>
            <w:proofErr w:type="spellStart"/>
            <w:r w:rsidR="008465E3" w:rsidRPr="008B560A">
              <w:rPr>
                <w:b w:val="0"/>
                <w:szCs w:val="22"/>
              </w:rPr>
              <w:t>Subfacility</w:t>
            </w:r>
            <w:proofErr w:type="spellEnd"/>
            <w:r w:rsidR="008465E3" w:rsidRPr="008B560A">
              <w:rPr>
                <w:b w:val="0"/>
                <w:szCs w:val="22"/>
              </w:rPr>
              <w:t xml:space="preserve">’ tab) and the other waste in columns </w:t>
            </w:r>
            <w:r w:rsidR="008465E3" w:rsidRPr="00411B10">
              <w:rPr>
                <w:b w:val="0"/>
                <w:color w:val="auto"/>
                <w:szCs w:val="22"/>
              </w:rPr>
              <w:t xml:space="preserve">CM, CD, BX, and CC </w:t>
            </w:r>
            <w:r w:rsidR="008465E3" w:rsidRPr="008B560A">
              <w:rPr>
                <w:b w:val="0"/>
                <w:szCs w:val="22"/>
              </w:rPr>
              <w:t>of the ‘</w:t>
            </w:r>
            <w:proofErr w:type="spellStart"/>
            <w:r w:rsidR="008465E3" w:rsidRPr="008B560A">
              <w:rPr>
                <w:b w:val="0"/>
                <w:szCs w:val="22"/>
              </w:rPr>
              <w:t>Subfacility</w:t>
            </w:r>
            <w:proofErr w:type="spellEnd"/>
            <w:r w:rsidR="008465E3" w:rsidRPr="008B560A">
              <w:rPr>
                <w:b w:val="0"/>
                <w:szCs w:val="22"/>
              </w:rPr>
              <w:t>’ tab.</w:t>
            </w:r>
          </w:p>
          <w:p w14:paraId="702C2F37" w14:textId="6B42FEDA" w:rsidR="008465E3" w:rsidRPr="008B560A" w:rsidRDefault="008465E3">
            <w:pPr>
              <w:pStyle w:val="Caption"/>
              <w:rPr>
                <w:b w:val="0"/>
                <w:szCs w:val="22"/>
              </w:rPr>
            </w:pPr>
            <w:r w:rsidRPr="008B560A">
              <w:rPr>
                <w:b w:val="0"/>
                <w:sz w:val="22"/>
                <w:szCs w:val="22"/>
              </w:rPr>
              <w:t xml:space="preserve">Figure </w:t>
            </w:r>
            <w:r w:rsidRPr="008B560A">
              <w:rPr>
                <w:sz w:val="22"/>
                <w:szCs w:val="22"/>
              </w:rPr>
              <w:fldChar w:fldCharType="begin"/>
            </w:r>
            <w:r w:rsidRPr="008B560A">
              <w:rPr>
                <w:b w:val="0"/>
                <w:sz w:val="22"/>
                <w:szCs w:val="22"/>
              </w:rPr>
              <w:instrText xml:space="preserve"> SEQ Figure \* ARABIC </w:instrText>
            </w:r>
            <w:r w:rsidRPr="008B560A">
              <w:rPr>
                <w:sz w:val="22"/>
                <w:szCs w:val="22"/>
              </w:rPr>
              <w:fldChar w:fldCharType="separate"/>
            </w:r>
            <w:r w:rsidR="00103C6F">
              <w:rPr>
                <w:b w:val="0"/>
                <w:noProof/>
                <w:sz w:val="22"/>
                <w:szCs w:val="22"/>
              </w:rPr>
              <w:t>4</w:t>
            </w:r>
            <w:r w:rsidRPr="008B560A">
              <w:rPr>
                <w:sz w:val="22"/>
                <w:szCs w:val="22"/>
              </w:rPr>
              <w:fldChar w:fldCharType="end"/>
            </w:r>
            <w:r w:rsidRPr="008B560A">
              <w:rPr>
                <w:b w:val="0"/>
                <w:sz w:val="22"/>
                <w:szCs w:val="22"/>
              </w:rPr>
              <w:t xml:space="preserve"> – Screenshot of entering the waste diverted from the landfill in the SWC</w:t>
            </w:r>
          </w:p>
          <w:p w14:paraId="6A1C3AA1" w14:textId="77777777" w:rsidR="008465E3" w:rsidRPr="008B560A" w:rsidRDefault="008465E3">
            <w:pPr>
              <w:ind w:left="0"/>
              <w:rPr>
                <w:b w:val="0"/>
                <w:szCs w:val="22"/>
              </w:rPr>
            </w:pPr>
            <w:r w:rsidRPr="008B560A">
              <w:rPr>
                <w:noProof/>
                <w:szCs w:val="22"/>
                <w:lang w:eastAsia="en-AU"/>
              </w:rPr>
              <w:drawing>
                <wp:inline distT="0" distB="0" distL="0" distR="0" wp14:anchorId="6E8A39E3" wp14:editId="0F2A8DA1">
                  <wp:extent cx="5211640" cy="1076445"/>
                  <wp:effectExtent l="0" t="0" r="8255" b="9525"/>
                  <wp:docPr id="12" name="Picture 12" descr="A screenshot showing waste management data being entered for years including and after the first reporting year. It is divided into three sections: (1) Waste transferred offsite for recycling or biological treatment, (2) Waste recycled or biologically treated on-site, and (3) Inert waste used for construction or cover. Columns include waste types such as paper and paper board, garden and park, wood, textiles, sludge, nappies, rubber and leather, and inert material. Sample values include 50 tonnes of paper and paper board transferred offsite, 3,000 tonnes of food treated on-site, and 400 and 5,000 tonnes of inert material used for construction or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showing waste management data being entered for years including and after the first reporting year. It is divided into three sections: (1) Waste transferred offsite for recycling or biological treatment, (2) Waste recycled or biologically treated on-site, and (3) Inert waste used for construction or cover. Columns include waste types such as paper and paper board, garden and park, wood, textiles, sludge, nappies, rubber and leather, and inert material. Sample values include 50 tonnes of paper and paper board transferred offsite, 3,000 tonnes of food treated on-site, and 400 and 5,000 tonnes of inert material used for construction or cover."/>
                          <pic:cNvPicPr/>
                        </pic:nvPicPr>
                        <pic:blipFill>
                          <a:blip r:embed="rId52" cstate="screen">
                            <a:extLst>
                              <a:ext uri="{28A0092B-C50C-407E-A947-70E740481C1C}">
                                <a14:useLocalDpi xmlns:a14="http://schemas.microsoft.com/office/drawing/2010/main"/>
                              </a:ext>
                            </a:extLst>
                          </a:blip>
                          <a:stretch>
                            <a:fillRect/>
                          </a:stretch>
                        </pic:blipFill>
                        <pic:spPr>
                          <a:xfrm>
                            <a:off x="0" y="0"/>
                            <a:ext cx="5296100" cy="1093890"/>
                          </a:xfrm>
                          <a:prstGeom prst="rect">
                            <a:avLst/>
                          </a:prstGeom>
                        </pic:spPr>
                      </pic:pic>
                    </a:graphicData>
                  </a:graphic>
                </wp:inline>
              </w:drawing>
            </w:r>
          </w:p>
          <w:p w14:paraId="580210D2" w14:textId="77777777" w:rsidR="008465E3" w:rsidRPr="005464C3" w:rsidRDefault="008465E3">
            <w:pPr>
              <w:keepNext/>
              <w:ind w:left="0"/>
              <w:rPr>
                <w:spacing w:val="-2"/>
                <w:sz w:val="20"/>
                <w:szCs w:val="20"/>
              </w:rPr>
            </w:pPr>
            <w:r w:rsidRPr="008B560A">
              <w:rPr>
                <w:b w:val="0"/>
                <w:szCs w:val="22"/>
              </w:rPr>
              <w:t>Note: The SWC does not allow a reporter to enter a quantity of waste recycled, biologically treated or reused on site that is greater than that calculated from the waste streams and waste mix types.</w:t>
            </w:r>
          </w:p>
        </w:tc>
      </w:tr>
    </w:tbl>
    <w:p w14:paraId="21B71045" w14:textId="77777777" w:rsidR="008465E3" w:rsidRDefault="008465E3" w:rsidP="008465E3">
      <w:pPr>
        <w:rPr>
          <w:spacing w:val="-2"/>
        </w:rPr>
      </w:pPr>
      <w:r w:rsidRPr="00E962E0">
        <w:rPr>
          <w:bCs/>
        </w:rPr>
        <w:t>Note:</w:t>
      </w:r>
      <w:r w:rsidRPr="000F7760">
        <w:rPr>
          <w:bCs/>
        </w:rPr>
        <w:t xml:space="preserve"> If homogenous inert waste is received at the landfill and used for construction/cover material, it should be entered in the SWC as homogenous waste </w:t>
      </w:r>
      <w:r w:rsidRPr="00E962E0">
        <w:rPr>
          <w:bCs/>
        </w:rPr>
        <w:t>and</w:t>
      </w:r>
      <w:r w:rsidRPr="000F7760">
        <w:rPr>
          <w:bCs/>
        </w:rPr>
        <w:t xml:space="preserve"> inert</w:t>
      </w:r>
      <w:r>
        <w:t xml:space="preserve"> waste for construction/cover.</w:t>
      </w:r>
    </w:p>
    <w:p w14:paraId="06F7E569" w14:textId="77777777" w:rsidR="008465E3" w:rsidRPr="007648BD" w:rsidRDefault="008465E3" w:rsidP="00696816">
      <w:pPr>
        <w:pStyle w:val="Heading2"/>
        <w:numPr>
          <w:ilvl w:val="1"/>
          <w:numId w:val="41"/>
        </w:numPr>
        <w:tabs>
          <w:tab w:val="num" w:pos="1440"/>
        </w:tabs>
        <w:ind w:left="720" w:hanging="720"/>
      </w:pPr>
      <w:bookmarkStart w:id="282" w:name="_Estimate_the_opening"/>
      <w:bookmarkStart w:id="283" w:name="_Toc46470567"/>
      <w:bookmarkStart w:id="284" w:name="_Toc46470623"/>
      <w:bookmarkStart w:id="285" w:name="_Toc107933657"/>
      <w:bookmarkStart w:id="286" w:name="_Toc235611167"/>
      <w:bookmarkEnd w:id="282"/>
      <w:r>
        <w:t>Estimate</w:t>
      </w:r>
      <w:r w:rsidRPr="007648BD">
        <w:t xml:space="preserve"> the opening stock of degradable organic carbon</w:t>
      </w:r>
      <w:bookmarkEnd w:id="283"/>
      <w:bookmarkEnd w:id="284"/>
      <w:bookmarkEnd w:id="285"/>
      <w:bookmarkEnd w:id="286"/>
    </w:p>
    <w:p w14:paraId="6F28A56A" w14:textId="585C6D6F" w:rsidR="008465E3" w:rsidRPr="00F25E1B" w:rsidRDefault="008465E3" w:rsidP="007E687B">
      <w:pPr>
        <w:spacing w:before="240"/>
      </w:pPr>
      <w:r w:rsidRPr="00F25E1B">
        <w:rPr>
          <w:spacing w:val="2"/>
        </w:rPr>
        <w:t>T</w:t>
      </w:r>
      <w:r w:rsidRPr="00F25E1B">
        <w:rPr>
          <w:spacing w:val="-2"/>
        </w:rPr>
        <w:t>h</w:t>
      </w:r>
      <w:r w:rsidRPr="00F25E1B">
        <w:t>e</w:t>
      </w:r>
      <w:r w:rsidRPr="00F25E1B">
        <w:rPr>
          <w:spacing w:val="1"/>
        </w:rPr>
        <w:t xml:space="preserve"> </w:t>
      </w:r>
      <w:r w:rsidRPr="00F25E1B">
        <w:rPr>
          <w:spacing w:val="-2"/>
        </w:rPr>
        <w:t>d</w:t>
      </w:r>
      <w:r w:rsidRPr="00F25E1B">
        <w:t>e</w:t>
      </w:r>
      <w:r w:rsidRPr="00F25E1B">
        <w:rPr>
          <w:spacing w:val="-2"/>
        </w:rPr>
        <w:t>g</w:t>
      </w:r>
      <w:r w:rsidRPr="00F25E1B">
        <w:rPr>
          <w:spacing w:val="-1"/>
        </w:rPr>
        <w:t>r</w:t>
      </w:r>
      <w:r w:rsidRPr="00F25E1B">
        <w:t>adab</w:t>
      </w:r>
      <w:r w:rsidRPr="00F25E1B">
        <w:rPr>
          <w:spacing w:val="-1"/>
        </w:rPr>
        <w:t>l</w:t>
      </w:r>
      <w:r w:rsidRPr="00F25E1B">
        <w:t>e</w:t>
      </w:r>
      <w:r w:rsidRPr="00F25E1B">
        <w:rPr>
          <w:spacing w:val="-1"/>
        </w:rPr>
        <w:t xml:space="preserve"> </w:t>
      </w:r>
      <w:r w:rsidRPr="00F25E1B">
        <w:t>o</w:t>
      </w:r>
      <w:r w:rsidRPr="00F25E1B">
        <w:rPr>
          <w:spacing w:val="-1"/>
        </w:rPr>
        <w:t>r</w:t>
      </w:r>
      <w:r w:rsidRPr="00F25E1B">
        <w:rPr>
          <w:spacing w:val="-2"/>
        </w:rPr>
        <w:t>g</w:t>
      </w:r>
      <w:r w:rsidRPr="00F25E1B">
        <w:t>an</w:t>
      </w:r>
      <w:r w:rsidRPr="00F25E1B">
        <w:rPr>
          <w:spacing w:val="-3"/>
        </w:rPr>
        <w:t>i</w:t>
      </w:r>
      <w:r w:rsidRPr="00F25E1B">
        <w:t>c ca</w:t>
      </w:r>
      <w:r w:rsidRPr="00F25E1B">
        <w:rPr>
          <w:spacing w:val="-1"/>
        </w:rPr>
        <w:t>r</w:t>
      </w:r>
      <w:r w:rsidRPr="00F25E1B">
        <w:t>bon</w:t>
      </w:r>
      <w:r w:rsidRPr="00F25E1B">
        <w:rPr>
          <w:spacing w:val="-1"/>
        </w:rPr>
        <w:t xml:space="preserve"> (D</w:t>
      </w:r>
      <w:r w:rsidRPr="00F25E1B">
        <w:t>O</w:t>
      </w:r>
      <w:r w:rsidRPr="00F25E1B">
        <w:rPr>
          <w:spacing w:val="-1"/>
        </w:rPr>
        <w:t>C</w:t>
      </w:r>
      <w:r w:rsidRPr="00F25E1B">
        <w:t>)</w:t>
      </w:r>
      <w:r w:rsidRPr="00F25E1B">
        <w:rPr>
          <w:spacing w:val="-1"/>
        </w:rPr>
        <w:t xml:space="preserve"> </w:t>
      </w:r>
      <w:r w:rsidRPr="00F25E1B">
        <w:rPr>
          <w:spacing w:val="-2"/>
        </w:rPr>
        <w:t>o</w:t>
      </w:r>
      <w:r w:rsidRPr="00F25E1B">
        <w:t xml:space="preserve">f </w:t>
      </w:r>
      <w:r w:rsidRPr="00F25E1B">
        <w:rPr>
          <w:spacing w:val="1"/>
        </w:rPr>
        <w:t>m</w:t>
      </w:r>
      <w:r w:rsidRPr="00F25E1B">
        <w:t>a</w:t>
      </w:r>
      <w:r w:rsidRPr="00F25E1B">
        <w:rPr>
          <w:spacing w:val="-2"/>
        </w:rPr>
        <w:t>t</w:t>
      </w:r>
      <w:r w:rsidRPr="00F25E1B">
        <w:t>e</w:t>
      </w:r>
      <w:r w:rsidRPr="00F25E1B">
        <w:rPr>
          <w:spacing w:val="-1"/>
        </w:rPr>
        <w:t>ri</w:t>
      </w:r>
      <w:r w:rsidRPr="00F25E1B">
        <w:t>al d</w:t>
      </w:r>
      <w:r w:rsidRPr="00F25E1B">
        <w:rPr>
          <w:spacing w:val="-2"/>
        </w:rPr>
        <w:t>e</w:t>
      </w:r>
      <w:r w:rsidRPr="00F25E1B">
        <w:rPr>
          <w:spacing w:val="2"/>
        </w:rPr>
        <w:t>f</w:t>
      </w:r>
      <w:r w:rsidRPr="00F25E1B">
        <w:rPr>
          <w:spacing w:val="-1"/>
        </w:rPr>
        <w:t>i</w:t>
      </w:r>
      <w:r w:rsidRPr="00F25E1B">
        <w:rPr>
          <w:spacing w:val="-2"/>
        </w:rPr>
        <w:t>n</w:t>
      </w:r>
      <w:r w:rsidRPr="00F25E1B">
        <w:t xml:space="preserve">es </w:t>
      </w:r>
      <w:r w:rsidRPr="00F25E1B">
        <w:rPr>
          <w:spacing w:val="-2"/>
        </w:rPr>
        <w:t>t</w:t>
      </w:r>
      <w:r w:rsidRPr="00F25E1B">
        <w:t>he</w:t>
      </w:r>
      <w:r w:rsidRPr="00F25E1B">
        <w:rPr>
          <w:spacing w:val="-1"/>
        </w:rPr>
        <w:t xml:space="preserve"> </w:t>
      </w:r>
      <w:r w:rsidRPr="00F25E1B">
        <w:rPr>
          <w:spacing w:val="2"/>
        </w:rPr>
        <w:t>f</w:t>
      </w:r>
      <w:r w:rsidRPr="00F25E1B">
        <w:rPr>
          <w:spacing w:val="-1"/>
        </w:rPr>
        <w:t>r</w:t>
      </w:r>
      <w:r w:rsidRPr="00F25E1B">
        <w:t>a</w:t>
      </w:r>
      <w:r w:rsidRPr="00F25E1B">
        <w:rPr>
          <w:spacing w:val="-3"/>
        </w:rPr>
        <w:t>c</w:t>
      </w:r>
      <w:r w:rsidRPr="00F25E1B">
        <w:t>t</w:t>
      </w:r>
      <w:r w:rsidRPr="00F25E1B">
        <w:rPr>
          <w:spacing w:val="-1"/>
        </w:rPr>
        <w:t>i</w:t>
      </w:r>
      <w:r w:rsidRPr="00F25E1B">
        <w:rPr>
          <w:spacing w:val="-2"/>
        </w:rPr>
        <w:t>o</w:t>
      </w:r>
      <w:r w:rsidRPr="00F25E1B">
        <w:t>n</w:t>
      </w:r>
      <w:r w:rsidRPr="00F25E1B">
        <w:rPr>
          <w:spacing w:val="1"/>
        </w:rPr>
        <w:t xml:space="preserve"> </w:t>
      </w:r>
      <w:r w:rsidRPr="00F25E1B">
        <w:rPr>
          <w:spacing w:val="-2"/>
        </w:rPr>
        <w:t>o</w:t>
      </w:r>
      <w:r w:rsidRPr="00F25E1B">
        <w:t>f th</w:t>
      </w:r>
      <w:r w:rsidRPr="00F25E1B">
        <w:rPr>
          <w:spacing w:val="-2"/>
        </w:rPr>
        <w:t>a</w:t>
      </w:r>
      <w:r w:rsidRPr="00F25E1B">
        <w:t>t</w:t>
      </w:r>
      <w:r w:rsidRPr="00F25E1B">
        <w:rPr>
          <w:spacing w:val="-2"/>
        </w:rPr>
        <w:t xml:space="preserve"> </w:t>
      </w:r>
      <w:r w:rsidRPr="00F25E1B">
        <w:rPr>
          <w:spacing w:val="1"/>
        </w:rPr>
        <w:t>m</w:t>
      </w:r>
      <w:r w:rsidRPr="00F25E1B">
        <w:t>ate</w:t>
      </w:r>
      <w:r w:rsidRPr="00F25E1B">
        <w:rPr>
          <w:spacing w:val="-1"/>
        </w:rPr>
        <w:t>ri</w:t>
      </w:r>
      <w:r w:rsidRPr="00F25E1B">
        <w:t>al</w:t>
      </w:r>
      <w:r w:rsidRPr="00F25E1B">
        <w:rPr>
          <w:spacing w:val="-3"/>
        </w:rPr>
        <w:t xml:space="preserve"> </w:t>
      </w:r>
      <w:r w:rsidRPr="00F25E1B">
        <w:rPr>
          <w:spacing w:val="1"/>
        </w:rPr>
        <w:t>m</w:t>
      </w:r>
      <w:r w:rsidRPr="00F25E1B">
        <w:rPr>
          <w:spacing w:val="-2"/>
        </w:rPr>
        <w:t>a</w:t>
      </w:r>
      <w:r w:rsidRPr="00F25E1B">
        <w:t>de up</w:t>
      </w:r>
      <w:r w:rsidRPr="00F25E1B">
        <w:rPr>
          <w:spacing w:val="1"/>
        </w:rPr>
        <w:t xml:space="preserve"> </w:t>
      </w:r>
      <w:r w:rsidRPr="00F25E1B">
        <w:rPr>
          <w:spacing w:val="-2"/>
        </w:rPr>
        <w:t>o</w:t>
      </w:r>
      <w:r w:rsidRPr="00F25E1B">
        <w:t>f o</w:t>
      </w:r>
      <w:r w:rsidRPr="00F25E1B">
        <w:rPr>
          <w:spacing w:val="-1"/>
        </w:rPr>
        <w:t>r</w:t>
      </w:r>
      <w:r w:rsidRPr="00F25E1B">
        <w:rPr>
          <w:spacing w:val="-2"/>
        </w:rPr>
        <w:t>g</w:t>
      </w:r>
      <w:r w:rsidRPr="00F25E1B">
        <w:t>an</w:t>
      </w:r>
      <w:r w:rsidRPr="00F25E1B">
        <w:rPr>
          <w:spacing w:val="-1"/>
        </w:rPr>
        <w:t>i</w:t>
      </w:r>
      <w:r w:rsidRPr="00F25E1B">
        <w:t>c ca</w:t>
      </w:r>
      <w:r w:rsidRPr="00F25E1B">
        <w:rPr>
          <w:spacing w:val="-1"/>
        </w:rPr>
        <w:t>r</w:t>
      </w:r>
      <w:r w:rsidRPr="00F25E1B">
        <w:rPr>
          <w:spacing w:val="-2"/>
        </w:rPr>
        <w:t>b</w:t>
      </w:r>
      <w:r w:rsidRPr="00F25E1B">
        <w:t>on</w:t>
      </w:r>
      <w:r w:rsidRPr="00F25E1B">
        <w:rPr>
          <w:spacing w:val="-1"/>
        </w:rPr>
        <w:t xml:space="preserve"> </w:t>
      </w:r>
      <w:r w:rsidRPr="00F25E1B">
        <w:t>t</w:t>
      </w:r>
      <w:r w:rsidRPr="00F25E1B">
        <w:rPr>
          <w:spacing w:val="-2"/>
        </w:rPr>
        <w:t>h</w:t>
      </w:r>
      <w:r w:rsidRPr="00F25E1B">
        <w:t>at c</w:t>
      </w:r>
      <w:r w:rsidRPr="00F25E1B">
        <w:rPr>
          <w:spacing w:val="-2"/>
        </w:rPr>
        <w:t>a</w:t>
      </w:r>
      <w:r w:rsidRPr="00F25E1B">
        <w:t>n</w:t>
      </w:r>
      <w:r w:rsidRPr="00F25E1B">
        <w:rPr>
          <w:spacing w:val="1"/>
        </w:rPr>
        <w:t xml:space="preserve"> </w:t>
      </w:r>
      <w:r w:rsidRPr="00F25E1B">
        <w:rPr>
          <w:spacing w:val="-2"/>
        </w:rPr>
        <w:t>d</w:t>
      </w:r>
      <w:r w:rsidRPr="00F25E1B">
        <w:t>e</w:t>
      </w:r>
      <w:r w:rsidRPr="00F25E1B">
        <w:rPr>
          <w:spacing w:val="-2"/>
        </w:rPr>
        <w:t>g</w:t>
      </w:r>
      <w:r w:rsidRPr="00F25E1B">
        <w:rPr>
          <w:spacing w:val="-1"/>
        </w:rPr>
        <w:t>r</w:t>
      </w:r>
      <w:r w:rsidRPr="00F25E1B">
        <w:t>ade</w:t>
      </w:r>
      <w:r w:rsidRPr="00F25E1B">
        <w:rPr>
          <w:spacing w:val="1"/>
        </w:rPr>
        <w:t xml:space="preserve"> </w:t>
      </w:r>
      <w:r w:rsidRPr="00F25E1B">
        <w:t>b</w:t>
      </w:r>
      <w:r w:rsidRPr="00F25E1B">
        <w:rPr>
          <w:spacing w:val="-3"/>
        </w:rPr>
        <w:t>i</w:t>
      </w:r>
      <w:r w:rsidRPr="00F25E1B">
        <w:t>o</w:t>
      </w:r>
      <w:r w:rsidRPr="00F25E1B">
        <w:rPr>
          <w:spacing w:val="-1"/>
        </w:rPr>
        <w:t>l</w:t>
      </w:r>
      <w:r w:rsidRPr="00F25E1B">
        <w:t>o</w:t>
      </w:r>
      <w:r w:rsidRPr="00F25E1B">
        <w:rPr>
          <w:spacing w:val="-2"/>
        </w:rPr>
        <w:t>g</w:t>
      </w:r>
      <w:r w:rsidRPr="00F25E1B">
        <w:rPr>
          <w:spacing w:val="-1"/>
        </w:rPr>
        <w:t>i</w:t>
      </w:r>
      <w:r w:rsidRPr="00F25E1B">
        <w:t>ca</w:t>
      </w:r>
      <w:r w:rsidRPr="00F25E1B">
        <w:rPr>
          <w:spacing w:val="-1"/>
        </w:rPr>
        <w:t>ll</w:t>
      </w:r>
      <w:r w:rsidRPr="00F25E1B">
        <w:t>y</w:t>
      </w:r>
      <w:r w:rsidRPr="00F25E1B">
        <w:rPr>
          <w:spacing w:val="-2"/>
        </w:rPr>
        <w:t xml:space="preserve"> </w:t>
      </w:r>
      <w:r w:rsidRPr="00F25E1B">
        <w:t>to</w:t>
      </w:r>
      <w:r w:rsidRPr="00F25E1B">
        <w:rPr>
          <w:spacing w:val="1"/>
        </w:rPr>
        <w:t xml:space="preserve"> </w:t>
      </w:r>
      <w:r w:rsidRPr="00F25E1B">
        <w:t>fo</w:t>
      </w:r>
      <w:r w:rsidRPr="00F25E1B">
        <w:rPr>
          <w:spacing w:val="-1"/>
        </w:rPr>
        <w:t>r</w:t>
      </w:r>
      <w:r w:rsidRPr="00F25E1B">
        <w:t>m</w:t>
      </w:r>
      <w:r w:rsidRPr="00F25E1B">
        <w:rPr>
          <w:spacing w:val="-1"/>
        </w:rPr>
        <w:t xml:space="preserve"> </w:t>
      </w:r>
      <w:r w:rsidRPr="00F25E1B">
        <w:t>o</w:t>
      </w:r>
      <w:r w:rsidRPr="00F25E1B">
        <w:rPr>
          <w:spacing w:val="-1"/>
        </w:rPr>
        <w:t>r</w:t>
      </w:r>
      <w:r w:rsidRPr="00F25E1B">
        <w:rPr>
          <w:spacing w:val="-2"/>
        </w:rPr>
        <w:t>g</w:t>
      </w:r>
      <w:r w:rsidRPr="00F25E1B">
        <w:t>an</w:t>
      </w:r>
      <w:r w:rsidRPr="00F25E1B">
        <w:rPr>
          <w:spacing w:val="-1"/>
        </w:rPr>
        <w:t>i</w:t>
      </w:r>
      <w:r w:rsidRPr="00F25E1B">
        <w:t>c co</w:t>
      </w:r>
      <w:r w:rsidRPr="00F25E1B">
        <w:rPr>
          <w:spacing w:val="1"/>
        </w:rPr>
        <w:t>m</w:t>
      </w:r>
      <w:r w:rsidRPr="00F25E1B">
        <w:rPr>
          <w:spacing w:val="-2"/>
        </w:rPr>
        <w:t>p</w:t>
      </w:r>
      <w:r w:rsidRPr="00F25E1B">
        <w:t>o</w:t>
      </w:r>
      <w:r w:rsidRPr="00F25E1B">
        <w:rPr>
          <w:spacing w:val="-2"/>
        </w:rPr>
        <w:t>u</w:t>
      </w:r>
      <w:r w:rsidRPr="00F25E1B">
        <w:t xml:space="preserve">nds </w:t>
      </w:r>
      <w:r w:rsidRPr="00F25E1B">
        <w:rPr>
          <w:spacing w:val="-1"/>
        </w:rPr>
        <w:t>i</w:t>
      </w:r>
      <w:r w:rsidRPr="00F25E1B">
        <w:t>nc</w:t>
      </w:r>
      <w:r w:rsidRPr="00F25E1B">
        <w:rPr>
          <w:spacing w:val="-3"/>
        </w:rPr>
        <w:t>l</w:t>
      </w:r>
      <w:r w:rsidRPr="00F25E1B">
        <w:t>ud</w:t>
      </w:r>
      <w:r w:rsidRPr="00F25E1B">
        <w:rPr>
          <w:spacing w:val="-1"/>
        </w:rPr>
        <w:t>i</w:t>
      </w:r>
      <w:r w:rsidRPr="00F25E1B">
        <w:t>ng</w:t>
      </w:r>
      <w:r w:rsidR="0037392C">
        <w:t xml:space="preserve"> CH</w:t>
      </w:r>
      <w:r w:rsidR="0037392C">
        <w:rPr>
          <w:vertAlign w:val="subscript"/>
        </w:rPr>
        <w:t>4</w:t>
      </w:r>
      <w:r w:rsidRPr="00F25E1B">
        <w:t xml:space="preserve">. </w:t>
      </w:r>
      <w:r w:rsidRPr="00F25E1B">
        <w:rPr>
          <w:spacing w:val="-1"/>
        </w:rPr>
        <w:t>D</w:t>
      </w:r>
      <w:r w:rsidRPr="00F25E1B">
        <w:t xml:space="preserve">OC </w:t>
      </w:r>
      <w:r w:rsidRPr="00F25E1B">
        <w:rPr>
          <w:spacing w:val="-3"/>
        </w:rPr>
        <w:t>v</w:t>
      </w:r>
      <w:r w:rsidRPr="00F25E1B">
        <w:t>a</w:t>
      </w:r>
      <w:r w:rsidRPr="00F25E1B">
        <w:rPr>
          <w:spacing w:val="-1"/>
        </w:rPr>
        <w:t>ri</w:t>
      </w:r>
      <w:r w:rsidRPr="00F25E1B">
        <w:t>es</w:t>
      </w:r>
      <w:r w:rsidRPr="00F25E1B">
        <w:rPr>
          <w:spacing w:val="-2"/>
        </w:rPr>
        <w:t xml:space="preserve"> </w:t>
      </w:r>
      <w:r w:rsidRPr="00F25E1B">
        <w:t xml:space="preserve">by </w:t>
      </w:r>
      <w:r w:rsidRPr="00F25E1B">
        <w:rPr>
          <w:spacing w:val="-3"/>
        </w:rPr>
        <w:t>w</w:t>
      </w:r>
      <w:r w:rsidRPr="00F25E1B">
        <w:t>aste</w:t>
      </w:r>
      <w:r>
        <w:t xml:space="preserve"> mix</w:t>
      </w:r>
      <w:r w:rsidRPr="00F25E1B">
        <w:rPr>
          <w:spacing w:val="1"/>
        </w:rPr>
        <w:t xml:space="preserve"> </w:t>
      </w:r>
      <w:r w:rsidRPr="00F25E1B">
        <w:t>t</w:t>
      </w:r>
      <w:r w:rsidRPr="00F25E1B">
        <w:rPr>
          <w:spacing w:val="-3"/>
        </w:rPr>
        <w:t>y</w:t>
      </w:r>
      <w:r w:rsidRPr="00F25E1B">
        <w:t>pe</w:t>
      </w:r>
      <w:r w:rsidRPr="00F25E1B">
        <w:rPr>
          <w:spacing w:val="1"/>
        </w:rPr>
        <w:t xml:space="preserve"> </w:t>
      </w:r>
      <w:r w:rsidRPr="00F25E1B">
        <w:t>a</w:t>
      </w:r>
      <w:r w:rsidRPr="00F25E1B">
        <w:rPr>
          <w:spacing w:val="-1"/>
        </w:rPr>
        <w:t>l</w:t>
      </w:r>
      <w:r w:rsidRPr="00F25E1B">
        <w:rPr>
          <w:spacing w:val="-2"/>
        </w:rPr>
        <w:t>o</w:t>
      </w:r>
      <w:r w:rsidRPr="00F25E1B">
        <w:t>ne.</w:t>
      </w:r>
    </w:p>
    <w:p w14:paraId="055EBD29" w14:textId="77777777" w:rsidR="008465E3" w:rsidRDefault="008465E3" w:rsidP="008465E3">
      <w:r w:rsidRPr="00393886">
        <w:rPr>
          <w:spacing w:val="-1"/>
        </w:rPr>
        <w:t>C</w:t>
      </w:r>
      <w:r w:rsidRPr="00393886">
        <w:t>o</w:t>
      </w:r>
      <w:r w:rsidRPr="00393886">
        <w:rPr>
          <w:spacing w:val="-1"/>
        </w:rPr>
        <w:t>rr</w:t>
      </w:r>
      <w:r w:rsidRPr="00393886">
        <w:t>ect</w:t>
      </w:r>
      <w:r w:rsidRPr="00393886">
        <w:rPr>
          <w:spacing w:val="-1"/>
        </w:rPr>
        <w:t>l</w:t>
      </w:r>
      <w:r w:rsidRPr="00393886">
        <w:t>y</w:t>
      </w:r>
      <w:r w:rsidRPr="00393886">
        <w:rPr>
          <w:spacing w:val="-2"/>
        </w:rPr>
        <w:t xml:space="preserve"> </w:t>
      </w:r>
      <w:r w:rsidRPr="00393886">
        <w:t>est</w:t>
      </w:r>
      <w:r w:rsidRPr="00393886">
        <w:rPr>
          <w:spacing w:val="-1"/>
        </w:rPr>
        <w:t>i</w:t>
      </w:r>
      <w:r w:rsidRPr="00393886">
        <w:rPr>
          <w:spacing w:val="1"/>
        </w:rPr>
        <w:t>m</w:t>
      </w:r>
      <w:r w:rsidRPr="00393886">
        <w:t>at</w:t>
      </w:r>
      <w:r w:rsidRPr="00393886">
        <w:rPr>
          <w:spacing w:val="-1"/>
        </w:rPr>
        <w:t>i</w:t>
      </w:r>
      <w:r w:rsidRPr="00393886">
        <w:t>ng</w:t>
      </w:r>
      <w:r w:rsidRPr="00393886">
        <w:rPr>
          <w:spacing w:val="-1"/>
        </w:rPr>
        <w:t xml:space="preserve"> </w:t>
      </w:r>
      <w:r w:rsidRPr="00393886">
        <w:t>t</w:t>
      </w:r>
      <w:r w:rsidRPr="00393886">
        <w:rPr>
          <w:spacing w:val="-2"/>
        </w:rPr>
        <w:t>h</w:t>
      </w:r>
      <w:r w:rsidRPr="00393886">
        <w:t>e</w:t>
      </w:r>
      <w:r w:rsidRPr="00393886">
        <w:rPr>
          <w:spacing w:val="1"/>
        </w:rPr>
        <w:t xml:space="preserve"> </w:t>
      </w:r>
      <w:r w:rsidRPr="00393886">
        <w:t>o</w:t>
      </w:r>
      <w:r w:rsidRPr="00393886">
        <w:rPr>
          <w:spacing w:val="-2"/>
        </w:rPr>
        <w:t>p</w:t>
      </w:r>
      <w:r w:rsidRPr="00393886">
        <w:t>en</w:t>
      </w:r>
      <w:r w:rsidRPr="00393886">
        <w:rPr>
          <w:spacing w:val="-1"/>
        </w:rPr>
        <w:t>i</w:t>
      </w:r>
      <w:r w:rsidRPr="00393886">
        <w:t>ng</w:t>
      </w:r>
      <w:r w:rsidRPr="00393886">
        <w:rPr>
          <w:spacing w:val="-1"/>
        </w:rPr>
        <w:t xml:space="preserve"> </w:t>
      </w:r>
      <w:r w:rsidRPr="00393886">
        <w:t>stock</w:t>
      </w:r>
      <w:r w:rsidRPr="00393886">
        <w:rPr>
          <w:spacing w:val="-2"/>
        </w:rPr>
        <w:t xml:space="preserve"> o</w:t>
      </w:r>
      <w:r w:rsidRPr="00393886">
        <w:t>f de</w:t>
      </w:r>
      <w:r w:rsidRPr="00393886">
        <w:rPr>
          <w:spacing w:val="-4"/>
        </w:rPr>
        <w:t>g</w:t>
      </w:r>
      <w:r w:rsidRPr="00393886">
        <w:rPr>
          <w:spacing w:val="-1"/>
        </w:rPr>
        <w:t>r</w:t>
      </w:r>
      <w:r w:rsidRPr="00393886">
        <w:t>adab</w:t>
      </w:r>
      <w:r w:rsidRPr="00393886">
        <w:rPr>
          <w:spacing w:val="-1"/>
        </w:rPr>
        <w:t>l</w:t>
      </w:r>
      <w:r w:rsidRPr="00393886">
        <w:t>e</w:t>
      </w:r>
      <w:r w:rsidRPr="00393886">
        <w:rPr>
          <w:spacing w:val="-1"/>
        </w:rPr>
        <w:t xml:space="preserve"> </w:t>
      </w:r>
      <w:r w:rsidRPr="00393886">
        <w:t>o</w:t>
      </w:r>
      <w:r w:rsidRPr="00393886">
        <w:rPr>
          <w:spacing w:val="-1"/>
        </w:rPr>
        <w:t>r</w:t>
      </w:r>
      <w:r w:rsidRPr="00393886">
        <w:rPr>
          <w:spacing w:val="-2"/>
        </w:rPr>
        <w:t>g</w:t>
      </w:r>
      <w:r w:rsidRPr="00393886">
        <w:t>an</w:t>
      </w:r>
      <w:r w:rsidRPr="00393886">
        <w:rPr>
          <w:spacing w:val="-1"/>
        </w:rPr>
        <w:t>i</w:t>
      </w:r>
      <w:r w:rsidRPr="00393886">
        <w:t>c ca</w:t>
      </w:r>
      <w:r w:rsidRPr="00393886">
        <w:rPr>
          <w:spacing w:val="-1"/>
        </w:rPr>
        <w:t>r</w:t>
      </w:r>
      <w:r w:rsidRPr="00393886">
        <w:rPr>
          <w:spacing w:val="-2"/>
        </w:rPr>
        <w:t>b</w:t>
      </w:r>
      <w:r w:rsidRPr="00393886">
        <w:t>on</w:t>
      </w:r>
      <w:r w:rsidRPr="00393886">
        <w:rPr>
          <w:spacing w:val="-1"/>
        </w:rPr>
        <w:t xml:space="preserve"> </w:t>
      </w:r>
      <w:r w:rsidRPr="00393886">
        <w:t>ensu</w:t>
      </w:r>
      <w:r w:rsidRPr="00393886">
        <w:rPr>
          <w:spacing w:val="-1"/>
        </w:rPr>
        <w:t>r</w:t>
      </w:r>
      <w:r w:rsidRPr="00393886">
        <w:t>es</w:t>
      </w:r>
      <w:r w:rsidRPr="00393886">
        <w:rPr>
          <w:spacing w:val="-2"/>
        </w:rPr>
        <w:t xml:space="preserve"> </w:t>
      </w:r>
      <w:r w:rsidRPr="00393886">
        <w:t>t</w:t>
      </w:r>
      <w:r w:rsidRPr="00393886">
        <w:rPr>
          <w:spacing w:val="-2"/>
        </w:rPr>
        <w:t>h</w:t>
      </w:r>
      <w:r w:rsidRPr="00393886">
        <w:t>at e</w:t>
      </w:r>
      <w:r w:rsidRPr="00393886">
        <w:rPr>
          <w:spacing w:val="-3"/>
        </w:rPr>
        <w:t>s</w:t>
      </w:r>
      <w:r w:rsidRPr="00393886">
        <w:t>t</w:t>
      </w:r>
      <w:r w:rsidRPr="00393886">
        <w:rPr>
          <w:spacing w:val="-1"/>
        </w:rPr>
        <w:t>i</w:t>
      </w:r>
      <w:r w:rsidRPr="00393886">
        <w:rPr>
          <w:spacing w:val="1"/>
        </w:rPr>
        <w:t>m</w:t>
      </w:r>
      <w:r w:rsidRPr="00393886">
        <w:rPr>
          <w:spacing w:val="-2"/>
        </w:rPr>
        <w:t>a</w:t>
      </w:r>
      <w:r w:rsidRPr="00393886">
        <w:t>t</w:t>
      </w:r>
      <w:r w:rsidRPr="00393886">
        <w:rPr>
          <w:spacing w:val="-2"/>
        </w:rPr>
        <w:t>e</w:t>
      </w:r>
      <w:r w:rsidRPr="00393886">
        <w:t xml:space="preserve">s </w:t>
      </w:r>
      <w:r w:rsidRPr="00393886">
        <w:rPr>
          <w:spacing w:val="-2"/>
        </w:rPr>
        <w:t>o</w:t>
      </w:r>
      <w:r w:rsidRPr="00393886">
        <w:t>f</w:t>
      </w:r>
      <w:r w:rsidRPr="00393886">
        <w:rPr>
          <w:spacing w:val="3"/>
        </w:rPr>
        <w:t xml:space="preserve"> </w:t>
      </w:r>
      <w:r w:rsidRPr="00393886">
        <w:rPr>
          <w:spacing w:val="-2"/>
        </w:rPr>
        <w:t>e</w:t>
      </w:r>
      <w:r w:rsidRPr="00393886">
        <w:rPr>
          <w:spacing w:val="1"/>
        </w:rPr>
        <w:t>m</w:t>
      </w:r>
      <w:r w:rsidRPr="00393886">
        <w:rPr>
          <w:spacing w:val="-1"/>
        </w:rPr>
        <w:t>i</w:t>
      </w:r>
      <w:r w:rsidRPr="00393886">
        <w:t>ss</w:t>
      </w:r>
      <w:r w:rsidRPr="00393886">
        <w:rPr>
          <w:spacing w:val="-1"/>
        </w:rPr>
        <w:t>i</w:t>
      </w:r>
      <w:r w:rsidRPr="00393886">
        <w:t>ons</w:t>
      </w:r>
      <w:r w:rsidRPr="00393886">
        <w:rPr>
          <w:spacing w:val="-2"/>
        </w:rPr>
        <w:t xml:space="preserve"> </w:t>
      </w:r>
      <w:r w:rsidRPr="00393886">
        <w:rPr>
          <w:spacing w:val="2"/>
        </w:rPr>
        <w:t>f</w:t>
      </w:r>
      <w:r w:rsidRPr="00393886">
        <w:rPr>
          <w:spacing w:val="-4"/>
        </w:rPr>
        <w:t>r</w:t>
      </w:r>
      <w:r w:rsidRPr="00393886">
        <w:t>om</w:t>
      </w:r>
      <w:r w:rsidRPr="00393886">
        <w:rPr>
          <w:spacing w:val="-1"/>
        </w:rPr>
        <w:t xml:space="preserve"> l</w:t>
      </w:r>
      <w:r w:rsidRPr="00393886">
        <w:t>a</w:t>
      </w:r>
      <w:r w:rsidRPr="00393886">
        <w:rPr>
          <w:spacing w:val="-2"/>
        </w:rPr>
        <w:t>nd</w:t>
      </w:r>
      <w:r w:rsidRPr="00393886">
        <w:rPr>
          <w:spacing w:val="2"/>
        </w:rPr>
        <w:t>f</w:t>
      </w:r>
      <w:r w:rsidRPr="00393886">
        <w:rPr>
          <w:spacing w:val="-1"/>
        </w:rPr>
        <w:t>il</w:t>
      </w:r>
      <w:r w:rsidRPr="00393886">
        <w:t>l act</w:t>
      </w:r>
      <w:r w:rsidRPr="00393886">
        <w:rPr>
          <w:spacing w:val="-1"/>
        </w:rPr>
        <w:t>i</w:t>
      </w:r>
      <w:r w:rsidRPr="00393886">
        <w:rPr>
          <w:spacing w:val="-3"/>
        </w:rPr>
        <w:t>v</w:t>
      </w:r>
      <w:r w:rsidRPr="00393886">
        <w:rPr>
          <w:spacing w:val="-1"/>
        </w:rPr>
        <w:t>i</w:t>
      </w:r>
      <w:r w:rsidRPr="00393886">
        <w:t>t</w:t>
      </w:r>
      <w:r w:rsidRPr="00393886">
        <w:rPr>
          <w:spacing w:val="-1"/>
        </w:rPr>
        <w:t>i</w:t>
      </w:r>
      <w:r w:rsidRPr="00393886">
        <w:t>es a</w:t>
      </w:r>
      <w:r w:rsidRPr="00393886">
        <w:rPr>
          <w:spacing w:val="-1"/>
        </w:rPr>
        <w:t>r</w:t>
      </w:r>
      <w:r w:rsidRPr="00393886">
        <w:t>e</w:t>
      </w:r>
      <w:r w:rsidRPr="00393886">
        <w:rPr>
          <w:spacing w:val="-1"/>
        </w:rPr>
        <w:t xml:space="preserve"> </w:t>
      </w:r>
      <w:r w:rsidRPr="00393886">
        <w:t>accu</w:t>
      </w:r>
      <w:r w:rsidRPr="00393886">
        <w:rPr>
          <w:spacing w:val="-1"/>
        </w:rPr>
        <w:t>r</w:t>
      </w:r>
      <w:r w:rsidRPr="00393886">
        <w:rPr>
          <w:spacing w:val="-2"/>
        </w:rPr>
        <w:t>a</w:t>
      </w:r>
      <w:r w:rsidRPr="00393886">
        <w:t>te</w:t>
      </w:r>
      <w:r>
        <w:t xml:space="preserve">. This requires historical data on quantities and composition of waste disposed of in the landfill for all prior years of the landfill’s operation. The reporter only needs to enter the historical data – the SWC then estimates the opening stock of DOC. </w:t>
      </w:r>
    </w:p>
    <w:p w14:paraId="1E8B85DE" w14:textId="77777777" w:rsidR="008465E3" w:rsidRDefault="008465E3" w:rsidP="008465E3">
      <w:pPr>
        <w:rPr>
          <w:spacing w:val="-2"/>
        </w:rPr>
      </w:pPr>
      <w:r>
        <w:t xml:space="preserve">However, it is noted this data may not be readily available on all occasions. For this reason, section 5.13 </w:t>
      </w:r>
      <w:r w:rsidRPr="00393886">
        <w:rPr>
          <w:spacing w:val="-2"/>
        </w:rPr>
        <w:t>o</w:t>
      </w:r>
      <w:r w:rsidRPr="00393886">
        <w:t>f</w:t>
      </w:r>
      <w:r w:rsidRPr="00393886">
        <w:rPr>
          <w:spacing w:val="3"/>
        </w:rPr>
        <w:t xml:space="preserve"> </w:t>
      </w:r>
      <w:r w:rsidRPr="00393886">
        <w:rPr>
          <w:spacing w:val="-2"/>
        </w:rPr>
        <w:t xml:space="preserve">the </w:t>
      </w:r>
      <w:r>
        <w:rPr>
          <w:spacing w:val="-2"/>
        </w:rPr>
        <w:t xml:space="preserve">NGER Measurement Determination outlines the two methods that can be used to determine the opening stock of carbon at the start of the first reporting period </w:t>
      </w:r>
      <w:r>
        <w:t>(broken down in the SWC into six techniques)</w:t>
      </w:r>
      <w:r>
        <w:rPr>
          <w:spacing w:val="-2"/>
        </w:rPr>
        <w:t>, as follows:</w:t>
      </w:r>
    </w:p>
    <w:p w14:paraId="699B636C" w14:textId="77777777" w:rsidR="008465E3" w:rsidRPr="00364A89" w:rsidRDefault="008465E3" w:rsidP="008465E3">
      <w:pPr>
        <w:pStyle w:val="CERbullets"/>
      </w:pPr>
      <w:bookmarkStart w:id="287" w:name="_Hlk48289450"/>
      <w:r>
        <w:lastRenderedPageBreak/>
        <w:t>u</w:t>
      </w:r>
      <w:r w:rsidRPr="00364A89">
        <w:t>sing the details of the total solid waste tonnage disposed of (not received at) in the landfill each year over the lifetime of the landfill until the start of the first reporting period of the landfill (Techniques 1, 2 or 3 in the SWC, ‘Inputs and data checks’ tab)</w:t>
      </w:r>
      <w:r w:rsidRPr="002F4CFC">
        <w:rPr>
          <w:vertAlign w:val="superscript"/>
        </w:rPr>
        <w:footnoteReference w:id="18"/>
      </w:r>
    </w:p>
    <w:p w14:paraId="094214E8" w14:textId="77777777" w:rsidR="008465E3" w:rsidRPr="00364A89" w:rsidRDefault="008465E3" w:rsidP="008465E3">
      <w:pPr>
        <w:pStyle w:val="CERbullets"/>
      </w:pPr>
      <w:r>
        <w:t>using the following information associated with the landfill:</w:t>
      </w:r>
    </w:p>
    <w:p w14:paraId="4728C69F" w14:textId="77777777" w:rsidR="008465E3" w:rsidRPr="009777A5" w:rsidRDefault="008465E3" w:rsidP="008465E3">
      <w:pPr>
        <w:pStyle w:val="CERbullets"/>
        <w:numPr>
          <w:ilvl w:val="0"/>
          <w:numId w:val="60"/>
        </w:numPr>
      </w:pPr>
      <w:r w:rsidRPr="009777A5">
        <w:t>the number of years that the landfill has been in operation</w:t>
      </w:r>
    </w:p>
    <w:p w14:paraId="0258A066" w14:textId="77777777" w:rsidR="008465E3" w:rsidRPr="00A87DF6" w:rsidRDefault="008465E3" w:rsidP="008465E3">
      <w:pPr>
        <w:pStyle w:val="CERbullets"/>
        <w:numPr>
          <w:ilvl w:val="0"/>
          <w:numId w:val="60"/>
        </w:numPr>
      </w:pPr>
      <w:r w:rsidRPr="009777A5">
        <w:t>the state and territory in which the landfill is located</w:t>
      </w:r>
    </w:p>
    <w:p w14:paraId="1D0E2C58" w14:textId="256C5809" w:rsidR="008465E3" w:rsidRPr="003647E9" w:rsidRDefault="008465E3" w:rsidP="008465E3">
      <w:pPr>
        <w:pStyle w:val="CERbullets"/>
        <w:numPr>
          <w:ilvl w:val="0"/>
          <w:numId w:val="60"/>
        </w:numPr>
      </w:pPr>
      <w:r w:rsidRPr="00A87DF6">
        <w:t>the</w:t>
      </w:r>
      <w:r w:rsidRPr="00D97C6D">
        <w:t xml:space="preserve"> estimated annual tonnage of solid waste disposed of in the landfill over the lifetime of the landfill until the start of the first reporting period for the landfill (NGER Measurement Determination </w:t>
      </w:r>
      <w:r w:rsidR="00F81B42">
        <w:t xml:space="preserve">ss </w:t>
      </w:r>
      <w:r w:rsidRPr="00D97C6D">
        <w:t>5.13(2))</w:t>
      </w:r>
      <w:r>
        <w:t xml:space="preserve"> as </w:t>
      </w:r>
      <w:r w:rsidRPr="00D97C6D">
        <w:t>determined using one of three methods:</w:t>
      </w:r>
    </w:p>
    <w:p w14:paraId="43C7E3CB" w14:textId="150153B5" w:rsidR="008465E3" w:rsidRPr="00364A89" w:rsidRDefault="008465E3" w:rsidP="008465E3">
      <w:pPr>
        <w:pStyle w:val="CERbullets"/>
        <w:numPr>
          <w:ilvl w:val="2"/>
          <w:numId w:val="25"/>
        </w:numPr>
      </w:pPr>
      <w:r w:rsidRPr="00364A89">
        <w:t xml:space="preserve">by using the annual average tonnage for the years for which data is available, where the same value </w:t>
      </w:r>
      <w:r w:rsidR="00866BEA" w:rsidRPr="00364A89">
        <w:t>must</w:t>
      </w:r>
      <w:r w:rsidRPr="00364A89">
        <w:t xml:space="preserve"> be used for each year prior to the first reporting year (Technique 5 in the SWC)</w:t>
      </w:r>
    </w:p>
    <w:p w14:paraId="667AB996" w14:textId="77777777" w:rsidR="008465E3" w:rsidRPr="00364A89" w:rsidRDefault="008465E3" w:rsidP="008465E3">
      <w:pPr>
        <w:pStyle w:val="CERbullets"/>
        <w:numPr>
          <w:ilvl w:val="2"/>
          <w:numId w:val="25"/>
        </w:numPr>
      </w:pPr>
      <w:r w:rsidRPr="00364A89">
        <w:t>by conducting a volumetric survey (Technique 6 in the SWC)</w:t>
      </w:r>
    </w:p>
    <w:p w14:paraId="0D2E9D57" w14:textId="77777777" w:rsidR="008465E3" w:rsidRPr="00364A89" w:rsidRDefault="008465E3" w:rsidP="008465E3">
      <w:pPr>
        <w:pStyle w:val="CERbullets"/>
        <w:numPr>
          <w:ilvl w:val="2"/>
          <w:numId w:val="25"/>
        </w:numPr>
      </w:pPr>
      <w:r w:rsidRPr="00364A89">
        <w:t>by using industry estimation practices (Technique 4 in the SWC).</w:t>
      </w:r>
    </w:p>
    <w:bookmarkEnd w:id="287"/>
    <w:p w14:paraId="5056D105" w14:textId="4F1BF850" w:rsidR="008465E3" w:rsidRPr="00106082" w:rsidRDefault="008465E3" w:rsidP="008465E3">
      <w:pPr>
        <w:rPr>
          <w:szCs w:val="22"/>
        </w:rPr>
      </w:pPr>
      <w:r w:rsidRPr="00106082">
        <w:rPr>
          <w:szCs w:val="22"/>
        </w:rPr>
        <w:t>The technique used to estimate opening stock of</w:t>
      </w:r>
      <w:r w:rsidR="00A80729">
        <w:rPr>
          <w:szCs w:val="22"/>
        </w:rPr>
        <w:t xml:space="preserve"> DOC</w:t>
      </w:r>
      <w:r w:rsidRPr="00106082">
        <w:rPr>
          <w:szCs w:val="22"/>
        </w:rPr>
        <w:t xml:space="preserve"> and the year that the landfill first reported under NGER should be entered in the ‘Inputs and data checks’ tab of the SWC. The number of sub facility zones in the landfill and their opening year is also </w:t>
      </w:r>
      <w:r>
        <w:rPr>
          <w:szCs w:val="22"/>
        </w:rPr>
        <w:t>considered</w:t>
      </w:r>
      <w:r w:rsidRPr="00106082">
        <w:rPr>
          <w:szCs w:val="22"/>
        </w:rPr>
        <w:t xml:space="preserve"> in the SWC calculations, also entered in the ‘Inputs and data checks’ tab.</w:t>
      </w:r>
    </w:p>
    <w:p w14:paraId="2D9D926C" w14:textId="77777777" w:rsidR="008465E3" w:rsidRPr="00106082" w:rsidRDefault="008465E3" w:rsidP="008465E3">
      <w:pPr>
        <w:rPr>
          <w:szCs w:val="22"/>
        </w:rPr>
      </w:pPr>
      <w:r>
        <w:rPr>
          <w:szCs w:val="22"/>
        </w:rPr>
        <w:t xml:space="preserve">Reporters must not combine the following methodologies (as set out in the NGER Measurement Determination) to estimate </w:t>
      </w:r>
      <w:r w:rsidRPr="00106082">
        <w:rPr>
          <w:szCs w:val="22"/>
        </w:rPr>
        <w:t>the</w:t>
      </w:r>
      <w:r w:rsidRPr="00106082">
        <w:rPr>
          <w:spacing w:val="-1"/>
          <w:szCs w:val="22"/>
        </w:rPr>
        <w:t xml:space="preserve"> </w:t>
      </w:r>
      <w:r w:rsidRPr="00106082">
        <w:rPr>
          <w:szCs w:val="22"/>
        </w:rPr>
        <w:t>op</w:t>
      </w:r>
      <w:r w:rsidRPr="00106082">
        <w:rPr>
          <w:spacing w:val="-2"/>
          <w:szCs w:val="22"/>
        </w:rPr>
        <w:t>e</w:t>
      </w:r>
      <w:r w:rsidRPr="00106082">
        <w:rPr>
          <w:szCs w:val="22"/>
        </w:rPr>
        <w:t>n</w:t>
      </w:r>
      <w:r w:rsidRPr="00106082">
        <w:rPr>
          <w:spacing w:val="-1"/>
          <w:szCs w:val="22"/>
        </w:rPr>
        <w:t>i</w:t>
      </w:r>
      <w:r w:rsidRPr="00106082">
        <w:rPr>
          <w:szCs w:val="22"/>
        </w:rPr>
        <w:t>ng</w:t>
      </w:r>
      <w:r w:rsidRPr="00106082">
        <w:rPr>
          <w:spacing w:val="-1"/>
          <w:szCs w:val="22"/>
        </w:rPr>
        <w:t xml:space="preserve"> </w:t>
      </w:r>
      <w:r w:rsidRPr="00106082">
        <w:rPr>
          <w:szCs w:val="22"/>
        </w:rPr>
        <w:t xml:space="preserve">stock </w:t>
      </w:r>
      <w:r w:rsidRPr="00106082">
        <w:rPr>
          <w:spacing w:val="-2"/>
          <w:szCs w:val="22"/>
        </w:rPr>
        <w:t>o</w:t>
      </w:r>
      <w:r w:rsidRPr="00106082">
        <w:rPr>
          <w:szCs w:val="22"/>
        </w:rPr>
        <w:t>f ca</w:t>
      </w:r>
      <w:r w:rsidRPr="00106082">
        <w:rPr>
          <w:spacing w:val="-1"/>
          <w:szCs w:val="22"/>
        </w:rPr>
        <w:t>r</w:t>
      </w:r>
      <w:r w:rsidRPr="00106082">
        <w:rPr>
          <w:szCs w:val="22"/>
        </w:rPr>
        <w:t>bon</w:t>
      </w:r>
      <w:r>
        <w:rPr>
          <w:szCs w:val="22"/>
        </w:rPr>
        <w:t>:</w:t>
      </w:r>
    </w:p>
    <w:p w14:paraId="1106F867" w14:textId="63F45B5F" w:rsidR="008465E3" w:rsidRPr="00D97C6D" w:rsidRDefault="008465E3" w:rsidP="008465E3">
      <w:pPr>
        <w:pStyle w:val="CERbullets"/>
      </w:pPr>
      <w:r>
        <w:t>the measured total tonnage of waste disposed of in the landfill, where available, in each given year prior to the first reporting period (</w:t>
      </w:r>
      <w:r w:rsidR="003C4B96">
        <w:t xml:space="preserve">paragraph </w:t>
      </w:r>
      <w:r>
        <w:t>5.13(1)(a))</w:t>
      </w:r>
    </w:p>
    <w:p w14:paraId="4FC3B3EC" w14:textId="4489233D" w:rsidR="00F00B26" w:rsidRDefault="008465E3" w:rsidP="00F00B26">
      <w:pPr>
        <w:pStyle w:val="CERbullets"/>
      </w:pPr>
      <w:r>
        <w:t>the estimated average annual tonnage of solid waste disposed of in the landfill for the years when data is not available (</w:t>
      </w:r>
      <w:r w:rsidR="003C4B96">
        <w:t xml:space="preserve">paragraph </w:t>
      </w:r>
      <w:r>
        <w:t xml:space="preserve">5.13(1)(b)). </w:t>
      </w:r>
    </w:p>
    <w:p w14:paraId="2DB94CB8" w14:textId="5A4CD8E6" w:rsidR="008465E3" w:rsidRPr="00F00B26" w:rsidRDefault="008465E3" w:rsidP="00F00B26">
      <w:pPr>
        <w:pStyle w:val="CERbullets"/>
      </w:pPr>
      <w:r>
        <w:t>Reporters should also note that use of site-specific density factor in combination with a volumetric survey, to estimate the quantity in t of waste disposed of in landfill, is only allowed where that figure was used during the most recent reporting year to comply with state or territory legislation (</w:t>
      </w:r>
      <w:r w:rsidR="0010631D">
        <w:t xml:space="preserve">paragraph </w:t>
      </w:r>
      <w:r>
        <w:t>5.13(4)(a)). If this condition does not apply, a volume to mass conversion factor of 1.1 tonnes per cubic metre must be used instead (</w:t>
      </w:r>
      <w:r w:rsidR="003C4B96">
        <w:t xml:space="preserve">paragraph </w:t>
      </w:r>
      <w:r>
        <w:t>5.13(4)(b)).</w:t>
      </w:r>
    </w:p>
    <w:p w14:paraId="38C0EACA" w14:textId="77777777" w:rsidR="008465E3" w:rsidRPr="007648BD" w:rsidRDefault="008465E3" w:rsidP="00696816">
      <w:pPr>
        <w:pStyle w:val="Heading2"/>
        <w:numPr>
          <w:ilvl w:val="1"/>
          <w:numId w:val="41"/>
        </w:numPr>
        <w:tabs>
          <w:tab w:val="num" w:pos="1440"/>
        </w:tabs>
        <w:ind w:left="720" w:hanging="720"/>
      </w:pPr>
      <w:bookmarkStart w:id="288" w:name="_Estimate_methane_generation"/>
      <w:bookmarkStart w:id="289" w:name="_Toc46470568"/>
      <w:bookmarkStart w:id="290" w:name="_Toc46470624"/>
      <w:bookmarkStart w:id="291" w:name="_Toc107933658"/>
      <w:bookmarkStart w:id="292" w:name="_Toc235611168"/>
      <w:bookmarkEnd w:id="288"/>
      <w:r>
        <w:t>Estimate m</w:t>
      </w:r>
      <w:r w:rsidRPr="007648BD">
        <w:t>ethane generation constant</w:t>
      </w:r>
      <w:r>
        <w:t>s</w:t>
      </w:r>
      <w:bookmarkEnd w:id="289"/>
      <w:bookmarkEnd w:id="290"/>
      <w:bookmarkEnd w:id="291"/>
      <w:bookmarkEnd w:id="292"/>
    </w:p>
    <w:p w14:paraId="5BFC06D8" w14:textId="77777777" w:rsidR="008465E3" w:rsidRPr="007648BD" w:rsidRDefault="008465E3" w:rsidP="007E687B">
      <w:pPr>
        <w:spacing w:before="240"/>
      </w:pPr>
      <w:r w:rsidRPr="007648BD">
        <w:t xml:space="preserve">The methane generation constant (k value) determines the rate at which the breakdown of DOC occurs. </w:t>
      </w:r>
      <w:r>
        <w:t>The k values</w:t>
      </w:r>
      <w:r w:rsidRPr="007648BD">
        <w:t xml:space="preserve"> vary by both waste </w:t>
      </w:r>
      <w:r>
        <w:t xml:space="preserve">mix </w:t>
      </w:r>
      <w:r w:rsidRPr="007648BD">
        <w:t>type and climatic conditions to reflect that organic decay is principally a biological process affected by ambient moisture and temperature conditions.</w:t>
      </w:r>
      <w:r>
        <w:t xml:space="preserve"> Note that the emissions calculations only explicitly consider ambient moisture due to climatic conditions, and not from recycling of leachate within the landfill.</w:t>
      </w:r>
    </w:p>
    <w:p w14:paraId="6E9F86E6" w14:textId="4C951FB8" w:rsidR="008465E3" w:rsidRPr="007648BD" w:rsidRDefault="008465E3" w:rsidP="008465E3">
      <w:r w:rsidRPr="007648BD">
        <w:t xml:space="preserve">Landfill operators have two options for selecting k values under </w:t>
      </w:r>
      <w:r w:rsidR="05A830A3">
        <w:t>M</w:t>
      </w:r>
      <w:r>
        <w:t xml:space="preserve">ethod </w:t>
      </w:r>
      <w:r w:rsidRPr="007648BD">
        <w:t xml:space="preserve">1. </w:t>
      </w:r>
      <w:r w:rsidRPr="007648BD" w:rsidDel="00493D1B">
        <w:t xml:space="preserve">The first option is to select k values based on climate zones established from the climatic conditions (mean annual temperature, </w:t>
      </w:r>
      <w:r w:rsidR="008B560A" w:rsidRPr="007648BD" w:rsidDel="00493D1B">
        <w:lastRenderedPageBreak/>
        <w:t>precipitation,</w:t>
      </w:r>
      <w:r w:rsidRPr="007648BD" w:rsidDel="00493D1B">
        <w:t xml:space="preserve"> and evaporation) at or near the landfill site. </w:t>
      </w:r>
      <w:r w:rsidRPr="007648BD">
        <w:t>The second option is to select k values based on the state or territory in which the landfill is located.</w:t>
      </w:r>
      <w:r w:rsidRPr="00493D1B">
        <w:t xml:space="preserve"> </w:t>
      </w:r>
    </w:p>
    <w:p w14:paraId="79071E1C" w14:textId="77777777" w:rsidR="008465E3" w:rsidRPr="00696816" w:rsidRDefault="008465E3" w:rsidP="00696816">
      <w:pPr>
        <w:pStyle w:val="Heading2"/>
        <w:numPr>
          <w:ilvl w:val="2"/>
          <w:numId w:val="41"/>
        </w:numPr>
        <w:tabs>
          <w:tab w:val="num" w:pos="2160"/>
        </w:tabs>
        <w:ind w:left="720" w:hanging="720"/>
        <w:rPr>
          <w:bCs w:val="0"/>
          <w:szCs w:val="25"/>
        </w:rPr>
      </w:pPr>
      <w:bookmarkStart w:id="293" w:name="_Using_the_landfill’s"/>
      <w:bookmarkStart w:id="294" w:name="_Toc46470569"/>
      <w:bookmarkStart w:id="295" w:name="_Toc46470625"/>
      <w:bookmarkStart w:id="296" w:name="_Toc46911062"/>
      <w:bookmarkStart w:id="297" w:name="_Toc107933659"/>
      <w:bookmarkStart w:id="298" w:name="_Toc235611169"/>
      <w:bookmarkEnd w:id="293"/>
      <w:r w:rsidRPr="00696816">
        <w:rPr>
          <w:bCs w:val="0"/>
          <w:sz w:val="25"/>
          <w:szCs w:val="25"/>
        </w:rPr>
        <w:t>Using site-specific or BOM weather data</w:t>
      </w:r>
      <w:bookmarkEnd w:id="294"/>
      <w:bookmarkEnd w:id="295"/>
      <w:bookmarkEnd w:id="296"/>
      <w:bookmarkEnd w:id="297"/>
      <w:bookmarkEnd w:id="298"/>
    </w:p>
    <w:p w14:paraId="211B226B" w14:textId="639B9770" w:rsidR="008465E3" w:rsidRPr="0044428E" w:rsidRDefault="008465E3" w:rsidP="007E687B">
      <w:pPr>
        <w:spacing w:before="240"/>
        <w:rPr>
          <w:color w:val="auto"/>
        </w:rPr>
      </w:pPr>
      <w:r w:rsidRPr="007648BD">
        <w:rPr>
          <w:spacing w:val="2"/>
        </w:rPr>
        <w:t>T</w:t>
      </w:r>
      <w:r w:rsidRPr="007648BD">
        <w:rPr>
          <w:spacing w:val="-2"/>
        </w:rPr>
        <w:t>h</w:t>
      </w:r>
      <w:r w:rsidRPr="007648BD">
        <w:t>e</w:t>
      </w:r>
      <w:r w:rsidRPr="007648BD">
        <w:rPr>
          <w:spacing w:val="-1"/>
        </w:rPr>
        <w:t xml:space="preserve"> </w:t>
      </w:r>
      <w:r w:rsidRPr="007648BD">
        <w:rPr>
          <w:spacing w:val="2"/>
        </w:rPr>
        <w:t>f</w:t>
      </w:r>
      <w:r w:rsidRPr="007648BD">
        <w:rPr>
          <w:spacing w:val="-1"/>
        </w:rPr>
        <w:t>ir</w:t>
      </w:r>
      <w:r w:rsidRPr="007648BD">
        <w:t xml:space="preserve">st </w:t>
      </w:r>
      <w:r w:rsidRPr="007648BD">
        <w:rPr>
          <w:spacing w:val="-2"/>
        </w:rPr>
        <w:t>o</w:t>
      </w:r>
      <w:r w:rsidRPr="007648BD">
        <w:t>pt</w:t>
      </w:r>
      <w:r w:rsidRPr="007648BD">
        <w:rPr>
          <w:spacing w:val="-1"/>
        </w:rPr>
        <w:t>i</w:t>
      </w:r>
      <w:r w:rsidRPr="007648BD">
        <w:rPr>
          <w:spacing w:val="-2"/>
        </w:rPr>
        <w:t>o</w:t>
      </w:r>
      <w:r w:rsidRPr="007648BD">
        <w:t>n</w:t>
      </w:r>
      <w:r w:rsidRPr="007648BD">
        <w:rPr>
          <w:spacing w:val="1"/>
        </w:rPr>
        <w:t xml:space="preserve"> </w:t>
      </w:r>
      <w:r w:rsidRPr="007648BD">
        <w:rPr>
          <w:spacing w:val="-1"/>
        </w:rPr>
        <w:t>i</w:t>
      </w:r>
      <w:r w:rsidRPr="007648BD">
        <w:t>n</w:t>
      </w:r>
      <w:r w:rsidRPr="007648BD">
        <w:rPr>
          <w:spacing w:val="-3"/>
        </w:rPr>
        <w:t>v</w:t>
      </w:r>
      <w:r w:rsidRPr="007648BD">
        <w:t>o</w:t>
      </w:r>
      <w:r w:rsidRPr="007648BD">
        <w:rPr>
          <w:spacing w:val="-1"/>
        </w:rPr>
        <w:t>l</w:t>
      </w:r>
      <w:r w:rsidRPr="007648BD">
        <w:rPr>
          <w:spacing w:val="-3"/>
        </w:rPr>
        <w:t>v</w:t>
      </w:r>
      <w:r w:rsidRPr="007648BD">
        <w:rPr>
          <w:spacing w:val="3"/>
        </w:rPr>
        <w:t>e</w:t>
      </w:r>
      <w:r w:rsidRPr="007648BD">
        <w:t xml:space="preserve">s </w:t>
      </w:r>
      <w:r>
        <w:t>determin</w:t>
      </w:r>
      <w:r w:rsidRPr="007648BD">
        <w:rPr>
          <w:spacing w:val="-1"/>
        </w:rPr>
        <w:t>i</w:t>
      </w:r>
      <w:r w:rsidRPr="007648BD">
        <w:t>ng</w:t>
      </w:r>
      <w:r w:rsidRPr="007648BD">
        <w:rPr>
          <w:spacing w:val="-4"/>
        </w:rPr>
        <w:t xml:space="preserve"> </w:t>
      </w:r>
      <w:r w:rsidRPr="007648BD">
        <w:rPr>
          <w:spacing w:val="1"/>
        </w:rPr>
        <w:t>m</w:t>
      </w:r>
      <w:r w:rsidRPr="007648BD">
        <w:t>e</w:t>
      </w:r>
      <w:r w:rsidRPr="007648BD">
        <w:rPr>
          <w:spacing w:val="-2"/>
        </w:rPr>
        <w:t>a</w:t>
      </w:r>
      <w:r w:rsidRPr="007648BD">
        <w:t>n</w:t>
      </w:r>
      <w:r w:rsidRPr="007648BD">
        <w:rPr>
          <w:spacing w:val="1"/>
        </w:rPr>
        <w:t xml:space="preserve"> </w:t>
      </w:r>
      <w:r w:rsidRPr="007648BD">
        <w:rPr>
          <w:spacing w:val="-2"/>
        </w:rPr>
        <w:t>a</w:t>
      </w:r>
      <w:r w:rsidRPr="007648BD">
        <w:t>n</w:t>
      </w:r>
      <w:r w:rsidRPr="007648BD">
        <w:rPr>
          <w:spacing w:val="-2"/>
        </w:rPr>
        <w:t>n</w:t>
      </w:r>
      <w:r w:rsidRPr="007648BD">
        <w:t>ual t</w:t>
      </w:r>
      <w:r w:rsidRPr="007648BD">
        <w:rPr>
          <w:spacing w:val="-2"/>
        </w:rPr>
        <w:t>e</w:t>
      </w:r>
      <w:r w:rsidRPr="007648BD">
        <w:rPr>
          <w:spacing w:val="1"/>
        </w:rPr>
        <w:t>m</w:t>
      </w:r>
      <w:r w:rsidRPr="007648BD">
        <w:rPr>
          <w:spacing w:val="-2"/>
        </w:rPr>
        <w:t>p</w:t>
      </w:r>
      <w:r w:rsidRPr="007648BD">
        <w:t>e</w:t>
      </w:r>
      <w:r w:rsidRPr="007648BD">
        <w:rPr>
          <w:spacing w:val="-1"/>
        </w:rPr>
        <w:t>r</w:t>
      </w:r>
      <w:r w:rsidRPr="007648BD">
        <w:t>atu</w:t>
      </w:r>
      <w:r w:rsidRPr="007648BD">
        <w:rPr>
          <w:spacing w:val="-4"/>
        </w:rPr>
        <w:t>r</w:t>
      </w:r>
      <w:r w:rsidRPr="007648BD">
        <w:t>e</w:t>
      </w:r>
      <w:r>
        <w:t xml:space="preserve">, </w:t>
      </w:r>
      <w:r w:rsidR="00866BEA">
        <w:t>evaporation,</w:t>
      </w:r>
      <w:r>
        <w:t xml:space="preserve"> and precipitation</w:t>
      </w:r>
      <w:r w:rsidRPr="007648BD">
        <w:rPr>
          <w:spacing w:val="1"/>
        </w:rPr>
        <w:t xml:space="preserve"> </w:t>
      </w:r>
      <w:r w:rsidRPr="007648BD">
        <w:t>e</w:t>
      </w:r>
      <w:r w:rsidRPr="007648BD">
        <w:rPr>
          <w:spacing w:val="-1"/>
        </w:rPr>
        <w:t>i</w:t>
      </w:r>
      <w:r w:rsidRPr="007648BD">
        <w:rPr>
          <w:spacing w:val="-2"/>
        </w:rPr>
        <w:t>t</w:t>
      </w:r>
      <w:r w:rsidRPr="007648BD">
        <w:t>her</w:t>
      </w:r>
      <w:r w:rsidRPr="007648BD">
        <w:rPr>
          <w:spacing w:val="-3"/>
        </w:rPr>
        <w:t xml:space="preserve"> </w:t>
      </w:r>
      <w:r w:rsidRPr="007648BD">
        <w:rPr>
          <w:spacing w:val="2"/>
        </w:rPr>
        <w:t>f</w:t>
      </w:r>
      <w:r w:rsidRPr="007648BD">
        <w:rPr>
          <w:spacing w:val="-1"/>
        </w:rPr>
        <w:t>r</w:t>
      </w:r>
      <w:r w:rsidRPr="007648BD">
        <w:rPr>
          <w:spacing w:val="-2"/>
        </w:rPr>
        <w:t>o</w:t>
      </w:r>
      <w:r w:rsidRPr="007648BD">
        <w:t>m</w:t>
      </w:r>
      <w:r w:rsidRPr="007648BD">
        <w:rPr>
          <w:spacing w:val="2"/>
        </w:rPr>
        <w:t xml:space="preserve"> </w:t>
      </w:r>
      <w:r>
        <w:rPr>
          <w:spacing w:val="-3"/>
        </w:rPr>
        <w:t>the landfill’s</w:t>
      </w:r>
      <w:r w:rsidRPr="007648BD">
        <w:rPr>
          <w:spacing w:val="1"/>
        </w:rPr>
        <w:t xml:space="preserve"> </w:t>
      </w:r>
      <w:r w:rsidRPr="007648BD">
        <w:t>on</w:t>
      </w:r>
      <w:r w:rsidRPr="007648BD">
        <w:rPr>
          <w:spacing w:val="-1"/>
        </w:rPr>
        <w:t>-</w:t>
      </w:r>
      <w:r w:rsidRPr="007648BD">
        <w:t>s</w:t>
      </w:r>
      <w:r w:rsidRPr="007648BD">
        <w:rPr>
          <w:spacing w:val="-1"/>
        </w:rPr>
        <w:t>i</w:t>
      </w:r>
      <w:r w:rsidRPr="007648BD">
        <w:t xml:space="preserve">te </w:t>
      </w:r>
      <w:r w:rsidRPr="007648BD">
        <w:rPr>
          <w:spacing w:val="-3"/>
        </w:rPr>
        <w:t>w</w:t>
      </w:r>
      <w:r w:rsidRPr="007648BD">
        <w:t>eather</w:t>
      </w:r>
      <w:r w:rsidRPr="007648BD">
        <w:rPr>
          <w:spacing w:val="-1"/>
        </w:rPr>
        <w:t xml:space="preserve"> </w:t>
      </w:r>
      <w:r w:rsidRPr="007648BD">
        <w:t>stat</w:t>
      </w:r>
      <w:r w:rsidRPr="007648BD">
        <w:rPr>
          <w:spacing w:val="-1"/>
        </w:rPr>
        <w:t>i</w:t>
      </w:r>
      <w:r w:rsidRPr="007648BD">
        <w:rPr>
          <w:spacing w:val="-2"/>
        </w:rPr>
        <w:t>o</w:t>
      </w:r>
      <w:r>
        <w:t>n</w:t>
      </w:r>
      <w:r w:rsidRPr="007648BD">
        <w:t xml:space="preserve"> or</w:t>
      </w:r>
      <w:r w:rsidRPr="007648BD">
        <w:rPr>
          <w:spacing w:val="-3"/>
        </w:rPr>
        <w:t xml:space="preserve"> </w:t>
      </w:r>
      <w:r w:rsidRPr="007648BD">
        <w:rPr>
          <w:spacing w:val="2"/>
        </w:rPr>
        <w:t>f</w:t>
      </w:r>
      <w:r w:rsidRPr="007648BD">
        <w:rPr>
          <w:spacing w:val="-4"/>
        </w:rPr>
        <w:t>r</w:t>
      </w:r>
      <w:r w:rsidRPr="007648BD">
        <w:rPr>
          <w:spacing w:val="-2"/>
        </w:rPr>
        <w:t>o</w:t>
      </w:r>
      <w:r w:rsidRPr="007648BD">
        <w:t>m</w:t>
      </w:r>
      <w:r w:rsidRPr="007648BD">
        <w:rPr>
          <w:spacing w:val="2"/>
        </w:rPr>
        <w:t xml:space="preserve"> </w:t>
      </w:r>
      <w:r w:rsidRPr="007648BD">
        <w:rPr>
          <w:spacing w:val="-2"/>
        </w:rPr>
        <w:t>t</w:t>
      </w:r>
      <w:r w:rsidRPr="007648BD">
        <w:t>he</w:t>
      </w:r>
      <w:r w:rsidRPr="007648BD">
        <w:rPr>
          <w:spacing w:val="1"/>
        </w:rPr>
        <w:t xml:space="preserve"> </w:t>
      </w:r>
      <w:r w:rsidRPr="007648BD">
        <w:rPr>
          <w:spacing w:val="-2"/>
        </w:rPr>
        <w:t>d</w:t>
      </w:r>
      <w:r w:rsidRPr="007648BD">
        <w:t>ata</w:t>
      </w:r>
      <w:r w:rsidRPr="007648BD">
        <w:rPr>
          <w:spacing w:val="-1"/>
        </w:rPr>
        <w:t xml:space="preserve"> </w:t>
      </w:r>
      <w:r w:rsidRPr="0044428E">
        <w:rPr>
          <w:color w:val="auto"/>
        </w:rPr>
        <w:t>a</w:t>
      </w:r>
      <w:r w:rsidRPr="0044428E">
        <w:rPr>
          <w:color w:val="auto"/>
          <w:spacing w:val="-3"/>
        </w:rPr>
        <w:t>v</w:t>
      </w:r>
      <w:r w:rsidRPr="0044428E">
        <w:rPr>
          <w:color w:val="auto"/>
        </w:rPr>
        <w:t>a</w:t>
      </w:r>
      <w:r w:rsidRPr="0044428E">
        <w:rPr>
          <w:color w:val="auto"/>
          <w:spacing w:val="-1"/>
        </w:rPr>
        <w:t>il</w:t>
      </w:r>
      <w:r w:rsidRPr="0044428E">
        <w:rPr>
          <w:color w:val="auto"/>
        </w:rPr>
        <w:t>ab</w:t>
      </w:r>
      <w:r w:rsidRPr="0044428E">
        <w:rPr>
          <w:color w:val="auto"/>
          <w:spacing w:val="-1"/>
        </w:rPr>
        <w:t>l</w:t>
      </w:r>
      <w:r w:rsidRPr="0044428E">
        <w:rPr>
          <w:color w:val="auto"/>
        </w:rPr>
        <w:t>e</w:t>
      </w:r>
      <w:r w:rsidRPr="0044428E">
        <w:rPr>
          <w:color w:val="auto"/>
          <w:spacing w:val="-1"/>
        </w:rPr>
        <w:t xml:space="preserve"> </w:t>
      </w:r>
      <w:r w:rsidRPr="0044428E">
        <w:rPr>
          <w:color w:val="auto"/>
          <w:spacing w:val="-2"/>
        </w:rPr>
        <w:t>o</w:t>
      </w:r>
      <w:r w:rsidRPr="0044428E">
        <w:rPr>
          <w:color w:val="auto"/>
        </w:rPr>
        <w:t>n</w:t>
      </w:r>
      <w:r w:rsidRPr="0044428E">
        <w:rPr>
          <w:color w:val="auto"/>
          <w:spacing w:val="1"/>
        </w:rPr>
        <w:t xml:space="preserve"> </w:t>
      </w:r>
      <w:r w:rsidRPr="0044428E">
        <w:rPr>
          <w:color w:val="auto"/>
        </w:rPr>
        <w:t>t</w:t>
      </w:r>
      <w:r w:rsidRPr="0044428E">
        <w:rPr>
          <w:color w:val="auto"/>
          <w:spacing w:val="-2"/>
        </w:rPr>
        <w:t>h</w:t>
      </w:r>
      <w:r w:rsidRPr="0044428E">
        <w:rPr>
          <w:color w:val="auto"/>
        </w:rPr>
        <w:t>e</w:t>
      </w:r>
      <w:r w:rsidRPr="0044428E">
        <w:rPr>
          <w:color w:val="auto"/>
          <w:spacing w:val="1"/>
        </w:rPr>
        <w:t xml:space="preserve"> </w:t>
      </w:r>
      <w:hyperlink r:id="rId53" w:tooltip="A link to the Bureau of Meteorology website" w:history="1">
        <w:r w:rsidRPr="00FB6814">
          <w:rPr>
            <w:rStyle w:val="Hyperlink"/>
            <w:rFonts w:asciiTheme="minorHAnsi" w:hAnsiTheme="minorHAnsi"/>
          </w:rPr>
          <w:t>Bu</w:t>
        </w:r>
        <w:r w:rsidRPr="00FB6814">
          <w:rPr>
            <w:rStyle w:val="Hyperlink"/>
            <w:rFonts w:asciiTheme="minorHAnsi" w:hAnsiTheme="minorHAnsi"/>
            <w:spacing w:val="-4"/>
          </w:rPr>
          <w:t>r</w:t>
        </w:r>
        <w:r w:rsidRPr="00FB6814">
          <w:rPr>
            <w:rStyle w:val="Hyperlink"/>
            <w:rFonts w:asciiTheme="minorHAnsi" w:hAnsiTheme="minorHAnsi"/>
          </w:rPr>
          <w:t>eau</w:t>
        </w:r>
        <w:r w:rsidRPr="00FB6814">
          <w:rPr>
            <w:rStyle w:val="Hyperlink"/>
            <w:rFonts w:asciiTheme="minorHAnsi" w:hAnsiTheme="minorHAnsi"/>
            <w:spacing w:val="-2"/>
          </w:rPr>
          <w:t xml:space="preserve"> o</w:t>
        </w:r>
        <w:r w:rsidRPr="00FB6814">
          <w:rPr>
            <w:rStyle w:val="Hyperlink"/>
            <w:rFonts w:asciiTheme="minorHAnsi" w:hAnsiTheme="minorHAnsi"/>
          </w:rPr>
          <w:t>f</w:t>
        </w:r>
        <w:r w:rsidRPr="00FB6814">
          <w:rPr>
            <w:rStyle w:val="Hyperlink"/>
            <w:rFonts w:asciiTheme="minorHAnsi" w:hAnsiTheme="minorHAnsi"/>
            <w:spacing w:val="3"/>
          </w:rPr>
          <w:t xml:space="preserve"> </w:t>
        </w:r>
        <w:r w:rsidRPr="00FB6814">
          <w:rPr>
            <w:rStyle w:val="Hyperlink"/>
            <w:rFonts w:asciiTheme="minorHAnsi" w:hAnsiTheme="minorHAnsi"/>
            <w:spacing w:val="-1"/>
          </w:rPr>
          <w:t>M</w:t>
        </w:r>
        <w:r w:rsidRPr="00FB6814">
          <w:rPr>
            <w:rStyle w:val="Hyperlink"/>
            <w:rFonts w:asciiTheme="minorHAnsi" w:hAnsiTheme="minorHAnsi"/>
            <w:spacing w:val="-2"/>
          </w:rPr>
          <w:t>e</w:t>
        </w:r>
        <w:r w:rsidRPr="00FB6814">
          <w:rPr>
            <w:rStyle w:val="Hyperlink"/>
            <w:rFonts w:asciiTheme="minorHAnsi" w:hAnsiTheme="minorHAnsi"/>
          </w:rPr>
          <w:t>teo</w:t>
        </w:r>
        <w:r w:rsidRPr="00FB6814">
          <w:rPr>
            <w:rStyle w:val="Hyperlink"/>
            <w:rFonts w:asciiTheme="minorHAnsi" w:hAnsiTheme="minorHAnsi"/>
            <w:spacing w:val="-4"/>
          </w:rPr>
          <w:t>r</w:t>
        </w:r>
        <w:r w:rsidRPr="00FB6814">
          <w:rPr>
            <w:rStyle w:val="Hyperlink"/>
            <w:rFonts w:asciiTheme="minorHAnsi" w:hAnsiTheme="minorHAnsi"/>
          </w:rPr>
          <w:t>o</w:t>
        </w:r>
        <w:r w:rsidRPr="00FB6814">
          <w:rPr>
            <w:rStyle w:val="Hyperlink"/>
            <w:rFonts w:asciiTheme="minorHAnsi" w:hAnsiTheme="minorHAnsi"/>
            <w:spacing w:val="-1"/>
          </w:rPr>
          <w:t>l</w:t>
        </w:r>
        <w:r w:rsidRPr="00FB6814">
          <w:rPr>
            <w:rStyle w:val="Hyperlink"/>
            <w:rFonts w:asciiTheme="minorHAnsi" w:hAnsiTheme="minorHAnsi"/>
          </w:rPr>
          <w:t>o</w:t>
        </w:r>
        <w:r w:rsidRPr="00FB6814">
          <w:rPr>
            <w:rStyle w:val="Hyperlink"/>
            <w:rFonts w:asciiTheme="minorHAnsi" w:hAnsiTheme="minorHAnsi"/>
            <w:spacing w:val="-2"/>
          </w:rPr>
          <w:t>g</w:t>
        </w:r>
        <w:r w:rsidRPr="00FB6814">
          <w:rPr>
            <w:rStyle w:val="Hyperlink"/>
            <w:rFonts w:asciiTheme="minorHAnsi" w:hAnsiTheme="minorHAnsi"/>
          </w:rPr>
          <w:t>y</w:t>
        </w:r>
        <w:r w:rsidRPr="00FB6814">
          <w:rPr>
            <w:rStyle w:val="Hyperlink"/>
            <w:rFonts w:asciiTheme="minorHAnsi" w:hAnsiTheme="minorHAnsi"/>
            <w:spacing w:val="-2"/>
          </w:rPr>
          <w:t xml:space="preserve"> </w:t>
        </w:r>
        <w:r w:rsidRPr="00FB6814">
          <w:rPr>
            <w:rStyle w:val="Hyperlink"/>
            <w:rFonts w:asciiTheme="minorHAnsi" w:hAnsiTheme="minorHAnsi"/>
            <w:spacing w:val="-1"/>
          </w:rPr>
          <w:t>(</w:t>
        </w:r>
        <w:r w:rsidRPr="00FB6814">
          <w:rPr>
            <w:rStyle w:val="Hyperlink"/>
            <w:rFonts w:asciiTheme="minorHAnsi" w:hAnsiTheme="minorHAnsi"/>
          </w:rPr>
          <w:t>BO</w:t>
        </w:r>
        <w:r w:rsidRPr="00FB6814">
          <w:rPr>
            <w:rStyle w:val="Hyperlink"/>
            <w:rFonts w:asciiTheme="minorHAnsi" w:hAnsiTheme="minorHAnsi"/>
            <w:spacing w:val="-1"/>
          </w:rPr>
          <w:t>M</w:t>
        </w:r>
        <w:r w:rsidRPr="00FB6814">
          <w:rPr>
            <w:rStyle w:val="Hyperlink"/>
            <w:rFonts w:asciiTheme="minorHAnsi" w:hAnsiTheme="minorHAnsi"/>
          </w:rPr>
          <w:t>)</w:t>
        </w:r>
        <w:r w:rsidRPr="00FB6814">
          <w:rPr>
            <w:rStyle w:val="Hyperlink"/>
            <w:rFonts w:asciiTheme="minorHAnsi" w:hAnsiTheme="minorHAnsi"/>
            <w:spacing w:val="2"/>
          </w:rPr>
          <w:t xml:space="preserve"> </w:t>
        </w:r>
        <w:r w:rsidRPr="00FB6814">
          <w:rPr>
            <w:rStyle w:val="Hyperlink"/>
            <w:rFonts w:asciiTheme="minorHAnsi" w:hAnsiTheme="minorHAnsi"/>
            <w:spacing w:val="-3"/>
          </w:rPr>
          <w:t>w</w:t>
        </w:r>
        <w:r w:rsidRPr="00FB6814">
          <w:rPr>
            <w:rStyle w:val="Hyperlink"/>
            <w:rFonts w:asciiTheme="minorHAnsi" w:hAnsiTheme="minorHAnsi"/>
          </w:rPr>
          <w:t>ebs</w:t>
        </w:r>
        <w:r w:rsidRPr="00FB6814">
          <w:rPr>
            <w:rStyle w:val="Hyperlink"/>
            <w:rFonts w:asciiTheme="minorHAnsi" w:hAnsiTheme="minorHAnsi"/>
            <w:spacing w:val="-1"/>
          </w:rPr>
          <w:t>i</w:t>
        </w:r>
        <w:r w:rsidRPr="00FB6814">
          <w:rPr>
            <w:rStyle w:val="Hyperlink"/>
            <w:rFonts w:asciiTheme="minorHAnsi" w:hAnsiTheme="minorHAnsi"/>
          </w:rPr>
          <w:t>te</w:t>
        </w:r>
      </w:hyperlink>
      <w:r>
        <w:rPr>
          <w:rStyle w:val="FootnoteReference"/>
          <w:color w:val="auto"/>
        </w:rPr>
        <w:footnoteReference w:id="19"/>
      </w:r>
      <w:r w:rsidRPr="0044428E">
        <w:rPr>
          <w:color w:val="auto"/>
        </w:rPr>
        <w:t>.</w:t>
      </w:r>
    </w:p>
    <w:p w14:paraId="29041B4B" w14:textId="0BBDE816" w:rsidR="008465E3" w:rsidRPr="007648BD" w:rsidRDefault="008465E3" w:rsidP="008465E3">
      <w:r w:rsidRPr="007648BD">
        <w:rPr>
          <w:spacing w:val="2"/>
        </w:rPr>
        <w:t xml:space="preserve">The </w:t>
      </w:r>
      <w:r>
        <w:rPr>
          <w:spacing w:val="2"/>
        </w:rPr>
        <w:t>NGER Measurement Determination</w:t>
      </w:r>
      <w:r w:rsidRPr="007648BD">
        <w:rPr>
          <w:spacing w:val="-1"/>
        </w:rPr>
        <w:t xml:space="preserve"> r</w:t>
      </w:r>
      <w:r w:rsidRPr="007648BD">
        <w:t>e</w:t>
      </w:r>
      <w:r w:rsidRPr="007648BD">
        <w:rPr>
          <w:spacing w:val="-2"/>
        </w:rPr>
        <w:t>q</w:t>
      </w:r>
      <w:r w:rsidRPr="007648BD">
        <w:t>u</w:t>
      </w:r>
      <w:r w:rsidRPr="007648BD">
        <w:rPr>
          <w:spacing w:val="-1"/>
        </w:rPr>
        <w:t>ir</w:t>
      </w:r>
      <w:r w:rsidRPr="007648BD">
        <w:t>es on</w:t>
      </w:r>
      <w:r w:rsidRPr="007648BD">
        <w:rPr>
          <w:spacing w:val="-1"/>
        </w:rPr>
        <w:t>-</w:t>
      </w:r>
      <w:r w:rsidRPr="007648BD">
        <w:t>s</w:t>
      </w:r>
      <w:r w:rsidRPr="007648BD">
        <w:rPr>
          <w:spacing w:val="-1"/>
        </w:rPr>
        <w:t>i</w:t>
      </w:r>
      <w:r w:rsidRPr="007648BD">
        <w:t>te</w:t>
      </w:r>
      <w:r w:rsidRPr="007648BD">
        <w:rPr>
          <w:spacing w:val="-1"/>
        </w:rPr>
        <w:t xml:space="preserve"> weather measurement </w:t>
      </w:r>
      <w:r w:rsidRPr="007648BD">
        <w:t>da</w:t>
      </w:r>
      <w:r w:rsidRPr="007648BD">
        <w:rPr>
          <w:spacing w:val="-2"/>
        </w:rPr>
        <w:t>t</w:t>
      </w:r>
      <w:r w:rsidRPr="007648BD">
        <w:t>a</w:t>
      </w:r>
      <w:r w:rsidRPr="007648BD">
        <w:rPr>
          <w:spacing w:val="1"/>
        </w:rPr>
        <w:t xml:space="preserve"> </w:t>
      </w:r>
      <w:r w:rsidRPr="007648BD">
        <w:rPr>
          <w:spacing w:val="-2"/>
        </w:rPr>
        <w:t>t</w:t>
      </w:r>
      <w:r w:rsidRPr="007648BD">
        <w:t>o</w:t>
      </w:r>
      <w:r w:rsidRPr="007648BD">
        <w:rPr>
          <w:spacing w:val="1"/>
        </w:rPr>
        <w:t xml:space="preserve"> </w:t>
      </w:r>
      <w:r w:rsidRPr="007648BD">
        <w:rPr>
          <w:spacing w:val="-2"/>
        </w:rPr>
        <w:t>b</w:t>
      </w:r>
      <w:r w:rsidRPr="007648BD">
        <w:t>e</w:t>
      </w:r>
      <w:r w:rsidRPr="007648BD">
        <w:rPr>
          <w:spacing w:val="-1"/>
        </w:rPr>
        <w:t xml:space="preserve"> </w:t>
      </w:r>
      <w:r w:rsidRPr="007648BD">
        <w:t>used</w:t>
      </w:r>
      <w:r>
        <w:t>,</w:t>
      </w:r>
      <w:r w:rsidRPr="007648BD">
        <w:rPr>
          <w:spacing w:val="-1"/>
        </w:rPr>
        <w:t xml:space="preserve"> </w:t>
      </w:r>
      <w:r w:rsidRPr="007648BD">
        <w:rPr>
          <w:spacing w:val="-3"/>
        </w:rPr>
        <w:t>w</w:t>
      </w:r>
      <w:r w:rsidRPr="007648BD">
        <w:t>he</w:t>
      </w:r>
      <w:r w:rsidRPr="007648BD">
        <w:rPr>
          <w:spacing w:val="-1"/>
        </w:rPr>
        <w:t>r</w:t>
      </w:r>
      <w:r w:rsidRPr="007648BD">
        <w:t>e</w:t>
      </w:r>
      <w:r w:rsidRPr="007648BD">
        <w:rPr>
          <w:spacing w:val="1"/>
        </w:rPr>
        <w:t xml:space="preserve"> </w:t>
      </w:r>
      <w:r w:rsidRPr="007648BD">
        <w:t>poss</w:t>
      </w:r>
      <w:r w:rsidRPr="007648BD">
        <w:rPr>
          <w:spacing w:val="-1"/>
        </w:rPr>
        <w:t>i</w:t>
      </w:r>
      <w:r w:rsidRPr="007648BD">
        <w:t>b</w:t>
      </w:r>
      <w:r w:rsidRPr="007648BD">
        <w:rPr>
          <w:spacing w:val="-1"/>
        </w:rPr>
        <w:t>l</w:t>
      </w:r>
      <w:r w:rsidRPr="007648BD">
        <w:t>e</w:t>
      </w:r>
      <w:r>
        <w:t>,</w:t>
      </w:r>
      <w:r w:rsidRPr="007648BD">
        <w:rPr>
          <w:spacing w:val="-1"/>
        </w:rPr>
        <w:t xml:space="preserve"> </w:t>
      </w:r>
      <w:r w:rsidRPr="007648BD">
        <w:rPr>
          <w:spacing w:val="-2"/>
        </w:rPr>
        <w:t>t</w:t>
      </w:r>
      <w:r w:rsidRPr="007648BD">
        <w:t>o</w:t>
      </w:r>
      <w:r w:rsidRPr="007648BD">
        <w:rPr>
          <w:spacing w:val="1"/>
        </w:rPr>
        <w:t xml:space="preserve"> </w:t>
      </w:r>
      <w:r w:rsidRPr="007648BD">
        <w:t>en</w:t>
      </w:r>
      <w:r w:rsidRPr="007648BD">
        <w:rPr>
          <w:spacing w:val="-3"/>
        </w:rPr>
        <w:t>s</w:t>
      </w:r>
      <w:r w:rsidRPr="007648BD">
        <w:t>u</w:t>
      </w:r>
      <w:r w:rsidRPr="007648BD">
        <w:rPr>
          <w:spacing w:val="-1"/>
        </w:rPr>
        <w:t>r</w:t>
      </w:r>
      <w:r w:rsidRPr="007648BD">
        <w:t>e</w:t>
      </w:r>
      <w:r w:rsidRPr="007648BD">
        <w:rPr>
          <w:spacing w:val="1"/>
        </w:rPr>
        <w:t xml:space="preserve"> </w:t>
      </w:r>
      <w:r w:rsidRPr="007648BD">
        <w:rPr>
          <w:spacing w:val="-2"/>
        </w:rPr>
        <w:t>t</w:t>
      </w:r>
      <w:r w:rsidRPr="007648BD">
        <w:t>hat</w:t>
      </w:r>
      <w:r w:rsidRPr="007648BD">
        <w:rPr>
          <w:spacing w:val="-2"/>
        </w:rPr>
        <w:t xml:space="preserve"> </w:t>
      </w:r>
      <w:r w:rsidRPr="007648BD">
        <w:t>the</w:t>
      </w:r>
      <w:r w:rsidRPr="007648BD">
        <w:rPr>
          <w:spacing w:val="-1"/>
        </w:rPr>
        <w:t xml:space="preserve"> </w:t>
      </w:r>
      <w:r w:rsidRPr="007648BD">
        <w:t>d</w:t>
      </w:r>
      <w:r w:rsidRPr="007648BD">
        <w:rPr>
          <w:spacing w:val="-2"/>
        </w:rPr>
        <w:t>a</w:t>
      </w:r>
      <w:r w:rsidRPr="007648BD">
        <w:t xml:space="preserve">ta </w:t>
      </w:r>
      <w:r w:rsidRPr="007648BD">
        <w:rPr>
          <w:spacing w:val="-1"/>
        </w:rPr>
        <w:t>i</w:t>
      </w:r>
      <w:r w:rsidRPr="007648BD">
        <w:t xml:space="preserve">s </w:t>
      </w:r>
      <w:r w:rsidRPr="007648BD">
        <w:rPr>
          <w:spacing w:val="1"/>
        </w:rPr>
        <w:t>m</w:t>
      </w:r>
      <w:r w:rsidRPr="007648BD">
        <w:t xml:space="preserve">ost </w:t>
      </w:r>
      <w:r w:rsidRPr="007648BD">
        <w:rPr>
          <w:spacing w:val="-4"/>
        </w:rPr>
        <w:t>r</w:t>
      </w:r>
      <w:r w:rsidRPr="007648BD">
        <w:t>ep</w:t>
      </w:r>
      <w:r w:rsidRPr="007648BD">
        <w:rPr>
          <w:spacing w:val="-1"/>
        </w:rPr>
        <w:t>r</w:t>
      </w:r>
      <w:r w:rsidRPr="007648BD">
        <w:t>es</w:t>
      </w:r>
      <w:r w:rsidRPr="007648BD">
        <w:rPr>
          <w:spacing w:val="-2"/>
        </w:rPr>
        <w:t>e</w:t>
      </w:r>
      <w:r w:rsidRPr="007648BD">
        <w:t>nt</w:t>
      </w:r>
      <w:r w:rsidRPr="007648BD">
        <w:rPr>
          <w:spacing w:val="-2"/>
        </w:rPr>
        <w:t>a</w:t>
      </w:r>
      <w:r w:rsidRPr="007648BD">
        <w:t>t</w:t>
      </w:r>
      <w:r w:rsidRPr="007648BD">
        <w:rPr>
          <w:spacing w:val="-1"/>
        </w:rPr>
        <w:t>i</w:t>
      </w:r>
      <w:r w:rsidRPr="007648BD">
        <w:rPr>
          <w:spacing w:val="-3"/>
        </w:rPr>
        <w:t>v</w:t>
      </w:r>
      <w:r w:rsidRPr="007648BD">
        <w:t>e</w:t>
      </w:r>
      <w:r w:rsidRPr="007648BD">
        <w:rPr>
          <w:spacing w:val="1"/>
        </w:rPr>
        <w:t xml:space="preserve"> </w:t>
      </w:r>
      <w:r w:rsidRPr="007648BD">
        <w:rPr>
          <w:spacing w:val="-2"/>
        </w:rPr>
        <w:t>o</w:t>
      </w:r>
      <w:r w:rsidRPr="007648BD">
        <w:t>f</w:t>
      </w:r>
      <w:r w:rsidRPr="007648BD">
        <w:rPr>
          <w:spacing w:val="3"/>
        </w:rPr>
        <w:t xml:space="preserve"> </w:t>
      </w:r>
      <w:r w:rsidRPr="007648BD">
        <w:t>s</w:t>
      </w:r>
      <w:r w:rsidRPr="007648BD">
        <w:rPr>
          <w:spacing w:val="-1"/>
        </w:rPr>
        <w:t>i</w:t>
      </w:r>
      <w:r w:rsidRPr="007648BD">
        <w:t>te</w:t>
      </w:r>
      <w:r w:rsidRPr="007648BD">
        <w:rPr>
          <w:spacing w:val="1"/>
        </w:rPr>
        <w:t xml:space="preserve"> </w:t>
      </w:r>
      <w:r w:rsidRPr="007648BD">
        <w:rPr>
          <w:spacing w:val="-3"/>
        </w:rPr>
        <w:t>c</w:t>
      </w:r>
      <w:r w:rsidRPr="007648BD">
        <w:t>o</w:t>
      </w:r>
      <w:r w:rsidRPr="007648BD">
        <w:rPr>
          <w:spacing w:val="-2"/>
        </w:rPr>
        <w:t>n</w:t>
      </w:r>
      <w:r w:rsidRPr="007648BD">
        <w:t>d</w:t>
      </w:r>
      <w:r w:rsidRPr="007648BD">
        <w:rPr>
          <w:spacing w:val="-1"/>
        </w:rPr>
        <w:t>i</w:t>
      </w:r>
      <w:r w:rsidRPr="007648BD">
        <w:t>t</w:t>
      </w:r>
      <w:r w:rsidRPr="007648BD">
        <w:rPr>
          <w:spacing w:val="-1"/>
        </w:rPr>
        <w:t>i</w:t>
      </w:r>
      <w:r w:rsidRPr="007648BD">
        <w:t>ons.</w:t>
      </w:r>
      <w:r w:rsidRPr="007648BD">
        <w:rPr>
          <w:spacing w:val="-2"/>
        </w:rPr>
        <w:t xml:space="preserve"> </w:t>
      </w:r>
      <w:r>
        <w:rPr>
          <w:spacing w:val="-2"/>
        </w:rPr>
        <w:t xml:space="preserve">On-site weather measurements must be </w:t>
      </w:r>
      <w:r>
        <w:rPr>
          <w:rFonts w:ascii="Calibri" w:hAnsi="Calibri" w:cs="Arial"/>
          <w:color w:val="000000"/>
          <w:lang w:eastAsia="en-AU"/>
        </w:rPr>
        <w:t xml:space="preserve">recorded at the landfill by a </w:t>
      </w:r>
      <w:r w:rsidRPr="00D53844">
        <w:rPr>
          <w:rFonts w:ascii="Calibri" w:hAnsi="Calibri" w:cs="Arial"/>
          <w:color w:val="000000"/>
          <w:lang w:eastAsia="en-AU"/>
        </w:rPr>
        <w:t>meteorological station that is established and maintained in accordance with the</w:t>
      </w:r>
      <w:r w:rsidRPr="318AD472">
        <w:rPr>
          <w:rFonts w:ascii="Calibri" w:hAnsi="Calibri" w:cs="Arial"/>
          <w:i/>
          <w:iCs/>
          <w:color w:val="000000"/>
          <w:lang w:eastAsia="en-AU"/>
        </w:rPr>
        <w:t xml:space="preserve"> </w:t>
      </w:r>
      <w:hyperlink r:id="rId54" w:tooltip="A link to the Guidelines for the Siting and Exposure of Meteorological Instruments and Observing Facilities on the Bureau of Meteorology website" w:history="1">
        <w:r w:rsidRPr="0018498E">
          <w:rPr>
            <w:rStyle w:val="Hyperlink"/>
          </w:rPr>
          <w:t>Guidelines for the Siting and Exposure of Meteorological Instruments and Observing Facilities</w:t>
        </w:r>
        <w:r w:rsidRPr="00AC66D4">
          <w:rPr>
            <w:rStyle w:val="Hyperlink"/>
            <w:rFonts w:cs="Arial"/>
            <w:lang w:eastAsia="en-AU"/>
          </w:rPr>
          <w:t xml:space="preserve"> (Observation Specification No. 2013.1) (January 1997)</w:t>
        </w:r>
      </w:hyperlink>
      <w:r>
        <w:rPr>
          <w:rStyle w:val="FootnoteReference"/>
          <w:rFonts w:ascii="Calibri" w:hAnsi="Calibri" w:cs="Arial"/>
          <w:color w:val="000000"/>
          <w:lang w:eastAsia="en-AU"/>
        </w:rPr>
        <w:footnoteReference w:id="20"/>
      </w:r>
      <w:r>
        <w:rPr>
          <w:rFonts w:ascii="Calibri" w:hAnsi="Calibri" w:cs="Arial"/>
          <w:color w:val="000000"/>
          <w:lang w:eastAsia="en-AU"/>
        </w:rPr>
        <w:t>. If on-site data cannot be used or is incomplete but considered suitable, the landfill operator should, as necessary, use BOM data from BOM</w:t>
      </w:r>
      <w:r w:rsidR="00077632">
        <w:rPr>
          <w:rFonts w:ascii="Calibri" w:hAnsi="Calibri" w:cs="Arial"/>
          <w:color w:val="000000"/>
          <w:lang w:eastAsia="en-AU"/>
        </w:rPr>
        <w:t>’s</w:t>
      </w:r>
      <w:r>
        <w:rPr>
          <w:rFonts w:ascii="Calibri" w:hAnsi="Calibri" w:cs="Arial"/>
          <w:color w:val="000000"/>
          <w:lang w:eastAsia="en-AU"/>
        </w:rPr>
        <w:t xml:space="preserve"> </w:t>
      </w:r>
      <w:hyperlink r:id="rId55" w:tooltip="A link to the weather station directory page of the Bureau of Meteorology website" w:history="1">
        <w:r w:rsidRPr="003647E9">
          <w:rPr>
            <w:rStyle w:val="Hyperlink"/>
            <w:rFonts w:cs="Arial"/>
            <w:lang w:eastAsia="en-AU"/>
          </w:rPr>
          <w:t>weather station</w:t>
        </w:r>
        <w:bookmarkStart w:id="299" w:name="_Ref46827538"/>
        <w:r w:rsidRPr="003647E9">
          <w:rPr>
            <w:rStyle w:val="Hyperlink"/>
            <w:rFonts w:cs="Arial"/>
            <w:lang w:eastAsia="en-AU"/>
          </w:rPr>
          <w:t xml:space="preserve"> directory</w:t>
        </w:r>
      </w:hyperlink>
      <w:r>
        <w:rPr>
          <w:rStyle w:val="FootnoteReference"/>
          <w:rFonts w:ascii="Calibri" w:hAnsi="Calibri" w:cs="Arial"/>
          <w:color w:val="000000"/>
          <w:lang w:eastAsia="en-AU"/>
        </w:rPr>
        <w:footnoteReference w:id="21"/>
      </w:r>
      <w:bookmarkEnd w:id="299"/>
      <w:r>
        <w:rPr>
          <w:rFonts w:ascii="Calibri" w:hAnsi="Calibri" w:cs="Arial"/>
          <w:color w:val="000000"/>
          <w:lang w:eastAsia="en-AU"/>
        </w:rPr>
        <w:t xml:space="preserve"> that is located closest to the landfill facility, to complete records of weather for the preceding 10 years (NGER Measurement Determination </w:t>
      </w:r>
      <w:r w:rsidR="0010631D">
        <w:rPr>
          <w:rFonts w:ascii="Calibri" w:hAnsi="Calibri" w:cs="Arial"/>
          <w:color w:val="000000"/>
          <w:lang w:eastAsia="en-AU"/>
        </w:rPr>
        <w:t xml:space="preserve">ss </w:t>
      </w:r>
      <w:r>
        <w:rPr>
          <w:rFonts w:ascii="Calibri" w:hAnsi="Calibri" w:cs="Arial"/>
          <w:color w:val="000000"/>
          <w:lang w:eastAsia="en-AU"/>
        </w:rPr>
        <w:t>5.14(7)).</w:t>
      </w:r>
    </w:p>
    <w:p w14:paraId="1D97DD79" w14:textId="4EBB796E" w:rsidR="008465E3" w:rsidRPr="007648BD" w:rsidRDefault="008465E3" w:rsidP="008465E3">
      <w:r w:rsidRPr="007648BD">
        <w:t>BOM</w:t>
      </w:r>
      <w:r w:rsidRPr="007648BD">
        <w:rPr>
          <w:spacing w:val="-3"/>
        </w:rPr>
        <w:t xml:space="preserve"> </w:t>
      </w:r>
      <w:r w:rsidRPr="007648BD">
        <w:t>p</w:t>
      </w:r>
      <w:r w:rsidRPr="007648BD">
        <w:rPr>
          <w:spacing w:val="-1"/>
        </w:rPr>
        <w:t>r</w:t>
      </w:r>
      <w:r w:rsidRPr="007648BD">
        <w:t>o</w:t>
      </w:r>
      <w:r w:rsidRPr="007648BD">
        <w:rPr>
          <w:spacing w:val="-3"/>
        </w:rPr>
        <w:t>v</w:t>
      </w:r>
      <w:r w:rsidRPr="007648BD">
        <w:rPr>
          <w:spacing w:val="-1"/>
        </w:rPr>
        <w:t>i</w:t>
      </w:r>
      <w:r w:rsidRPr="007648BD">
        <w:t>des da</w:t>
      </w:r>
      <w:r w:rsidRPr="007648BD">
        <w:rPr>
          <w:spacing w:val="-2"/>
        </w:rPr>
        <w:t>t</w:t>
      </w:r>
      <w:r w:rsidRPr="007648BD">
        <w:t>a</w:t>
      </w:r>
      <w:r w:rsidRPr="007648BD">
        <w:rPr>
          <w:spacing w:val="1"/>
        </w:rPr>
        <w:t xml:space="preserve"> </w:t>
      </w:r>
      <w:r w:rsidRPr="007648BD">
        <w:t>on</w:t>
      </w:r>
      <w:r w:rsidRPr="007648BD">
        <w:rPr>
          <w:spacing w:val="-1"/>
        </w:rPr>
        <w:t xml:space="preserve"> m</w:t>
      </w:r>
      <w:r w:rsidRPr="007648BD">
        <w:t>ean</w:t>
      </w:r>
      <w:r w:rsidRPr="007648BD">
        <w:rPr>
          <w:spacing w:val="-1"/>
        </w:rPr>
        <w:t xml:space="preserve"> m</w:t>
      </w:r>
      <w:r w:rsidRPr="007648BD">
        <w:t>a</w:t>
      </w:r>
      <w:r w:rsidRPr="007648BD">
        <w:rPr>
          <w:spacing w:val="-3"/>
        </w:rPr>
        <w:t>x</w:t>
      </w:r>
      <w:r w:rsidRPr="007648BD">
        <w:rPr>
          <w:spacing w:val="-1"/>
        </w:rPr>
        <w:t>i</w:t>
      </w:r>
      <w:r w:rsidRPr="007648BD">
        <w:rPr>
          <w:spacing w:val="1"/>
        </w:rPr>
        <w:t>m</w:t>
      </w:r>
      <w:r w:rsidRPr="007648BD">
        <w:t>um</w:t>
      </w:r>
      <w:r w:rsidRPr="007648BD">
        <w:rPr>
          <w:spacing w:val="-1"/>
        </w:rPr>
        <w:t xml:space="preserve"> </w:t>
      </w:r>
      <w:r w:rsidRPr="007648BD">
        <w:rPr>
          <w:spacing w:val="-2"/>
        </w:rPr>
        <w:t>a</w:t>
      </w:r>
      <w:r w:rsidRPr="007648BD">
        <w:t>nd</w:t>
      </w:r>
      <w:r w:rsidRPr="007648BD">
        <w:rPr>
          <w:spacing w:val="-1"/>
        </w:rPr>
        <w:t xml:space="preserve"> </w:t>
      </w:r>
      <w:r w:rsidRPr="007648BD">
        <w:rPr>
          <w:spacing w:val="1"/>
        </w:rPr>
        <w:t>m</w:t>
      </w:r>
      <w:r w:rsidRPr="007648BD">
        <w:t>e</w:t>
      </w:r>
      <w:r w:rsidRPr="007648BD">
        <w:rPr>
          <w:spacing w:val="-2"/>
        </w:rPr>
        <w:t>a</w:t>
      </w:r>
      <w:r w:rsidRPr="007648BD">
        <w:t>n</w:t>
      </w:r>
      <w:r w:rsidRPr="007648BD">
        <w:rPr>
          <w:spacing w:val="-1"/>
        </w:rPr>
        <w:t xml:space="preserve"> </w:t>
      </w:r>
      <w:r w:rsidRPr="007648BD">
        <w:rPr>
          <w:spacing w:val="1"/>
        </w:rPr>
        <w:t>m</w:t>
      </w:r>
      <w:r w:rsidRPr="007648BD">
        <w:rPr>
          <w:spacing w:val="-1"/>
        </w:rPr>
        <w:t>i</w:t>
      </w:r>
      <w:r w:rsidRPr="007648BD">
        <w:t>n</w:t>
      </w:r>
      <w:r w:rsidRPr="007648BD">
        <w:rPr>
          <w:spacing w:val="-1"/>
        </w:rPr>
        <w:t>im</w:t>
      </w:r>
      <w:r w:rsidRPr="007648BD">
        <w:t>um</w:t>
      </w:r>
      <w:r w:rsidRPr="007648BD">
        <w:rPr>
          <w:spacing w:val="-1"/>
        </w:rPr>
        <w:t xml:space="preserve"> </w:t>
      </w:r>
      <w:r w:rsidRPr="007648BD">
        <w:t>t</w:t>
      </w:r>
      <w:r w:rsidRPr="007648BD">
        <w:rPr>
          <w:spacing w:val="-2"/>
        </w:rPr>
        <w:t>e</w:t>
      </w:r>
      <w:r w:rsidRPr="007648BD">
        <w:rPr>
          <w:spacing w:val="-1"/>
        </w:rPr>
        <w:t>m</w:t>
      </w:r>
      <w:r w:rsidRPr="007648BD">
        <w:t>pe</w:t>
      </w:r>
      <w:r w:rsidRPr="007648BD">
        <w:rPr>
          <w:spacing w:val="-1"/>
        </w:rPr>
        <w:t>r</w:t>
      </w:r>
      <w:r w:rsidRPr="007648BD">
        <w:t>atu</w:t>
      </w:r>
      <w:r w:rsidRPr="007648BD">
        <w:rPr>
          <w:spacing w:val="-4"/>
        </w:rPr>
        <w:t>r</w:t>
      </w:r>
      <w:r w:rsidRPr="007648BD">
        <w:t>es o</w:t>
      </w:r>
      <w:r w:rsidRPr="007648BD">
        <w:rPr>
          <w:spacing w:val="-3"/>
        </w:rPr>
        <w:t>v</w:t>
      </w:r>
      <w:r w:rsidRPr="007648BD">
        <w:t>er</w:t>
      </w:r>
      <w:r w:rsidRPr="007648BD">
        <w:rPr>
          <w:spacing w:val="-1"/>
        </w:rPr>
        <w:t xml:space="preserve"> </w:t>
      </w:r>
      <w:r w:rsidRPr="007648BD">
        <w:t>the ent</w:t>
      </w:r>
      <w:r w:rsidRPr="007648BD">
        <w:rPr>
          <w:spacing w:val="-1"/>
        </w:rPr>
        <w:t>ir</w:t>
      </w:r>
      <w:r w:rsidRPr="007648BD">
        <w:t>e</w:t>
      </w:r>
      <w:r w:rsidRPr="007648BD">
        <w:rPr>
          <w:spacing w:val="1"/>
        </w:rPr>
        <w:t xml:space="preserve"> </w:t>
      </w:r>
      <w:r w:rsidRPr="007648BD">
        <w:t>t</w:t>
      </w:r>
      <w:r w:rsidRPr="007648BD">
        <w:rPr>
          <w:spacing w:val="-3"/>
        </w:rPr>
        <w:t>i</w:t>
      </w:r>
      <w:r w:rsidRPr="007648BD">
        <w:rPr>
          <w:spacing w:val="1"/>
        </w:rPr>
        <w:t>m</w:t>
      </w:r>
      <w:r w:rsidRPr="007648BD">
        <w:t>e</w:t>
      </w:r>
      <w:r w:rsidRPr="007648BD">
        <w:rPr>
          <w:spacing w:val="-1"/>
        </w:rPr>
        <w:t>-</w:t>
      </w:r>
      <w:r w:rsidRPr="007648BD">
        <w:t>se</w:t>
      </w:r>
      <w:r w:rsidRPr="007648BD">
        <w:rPr>
          <w:spacing w:val="-1"/>
        </w:rPr>
        <w:t>ri</w:t>
      </w:r>
      <w:r w:rsidRPr="007648BD">
        <w:t>es</w:t>
      </w:r>
      <w:r w:rsidRPr="007648BD">
        <w:rPr>
          <w:spacing w:val="-2"/>
        </w:rPr>
        <w:t xml:space="preserve"> o</w:t>
      </w:r>
      <w:r w:rsidRPr="007648BD">
        <w:t>f</w:t>
      </w:r>
      <w:r w:rsidRPr="007648BD">
        <w:rPr>
          <w:spacing w:val="3"/>
        </w:rPr>
        <w:t xml:space="preserve"> </w:t>
      </w:r>
      <w:r w:rsidRPr="007648BD">
        <w:rPr>
          <w:spacing w:val="-3"/>
        </w:rPr>
        <w:t>w</w:t>
      </w:r>
      <w:r w:rsidRPr="007648BD">
        <w:t>eat</w:t>
      </w:r>
      <w:r w:rsidRPr="007648BD">
        <w:rPr>
          <w:spacing w:val="-2"/>
        </w:rPr>
        <w:t>h</w:t>
      </w:r>
      <w:r w:rsidRPr="007648BD">
        <w:t>er</w:t>
      </w:r>
      <w:r w:rsidRPr="007648BD">
        <w:rPr>
          <w:spacing w:val="-1"/>
        </w:rPr>
        <w:t xml:space="preserve"> </w:t>
      </w:r>
      <w:r w:rsidRPr="007648BD">
        <w:t>stat</w:t>
      </w:r>
      <w:r w:rsidRPr="007648BD">
        <w:rPr>
          <w:spacing w:val="-3"/>
        </w:rPr>
        <w:t>i</w:t>
      </w:r>
      <w:r w:rsidRPr="007648BD">
        <w:t>on</w:t>
      </w:r>
      <w:r w:rsidRPr="007648BD">
        <w:rPr>
          <w:spacing w:val="-1"/>
        </w:rPr>
        <w:t xml:space="preserve"> </w:t>
      </w:r>
      <w:r w:rsidRPr="007648BD">
        <w:t>da</w:t>
      </w:r>
      <w:r w:rsidRPr="007648BD">
        <w:rPr>
          <w:spacing w:val="-2"/>
        </w:rPr>
        <w:t>t</w:t>
      </w:r>
      <w:r w:rsidRPr="007648BD">
        <w:t>a.</w:t>
      </w:r>
      <w:r>
        <w:t xml:space="preserve"> </w:t>
      </w:r>
      <w:r w:rsidRPr="007648BD">
        <w:rPr>
          <w:spacing w:val="2"/>
        </w:rPr>
        <w:t>T</w:t>
      </w:r>
      <w:r w:rsidRPr="007648BD">
        <w:rPr>
          <w:spacing w:val="-2"/>
        </w:rPr>
        <w:t>h</w:t>
      </w:r>
      <w:r w:rsidRPr="007648BD">
        <w:t>e</w:t>
      </w:r>
      <w:r w:rsidRPr="007648BD">
        <w:rPr>
          <w:spacing w:val="-1"/>
        </w:rPr>
        <w:t xml:space="preserve"> </w:t>
      </w:r>
      <w:r w:rsidRPr="007648BD">
        <w:rPr>
          <w:spacing w:val="1"/>
        </w:rPr>
        <w:t>m</w:t>
      </w:r>
      <w:r w:rsidRPr="007648BD">
        <w:t>e</w:t>
      </w:r>
      <w:r w:rsidRPr="007648BD">
        <w:rPr>
          <w:spacing w:val="-2"/>
        </w:rPr>
        <w:t>a</w:t>
      </w:r>
      <w:r w:rsidRPr="007648BD">
        <w:t>n</w:t>
      </w:r>
      <w:r w:rsidRPr="007648BD">
        <w:rPr>
          <w:spacing w:val="1"/>
        </w:rPr>
        <w:t xml:space="preserve"> </w:t>
      </w:r>
      <w:r w:rsidRPr="007648BD">
        <w:rPr>
          <w:spacing w:val="-2"/>
        </w:rPr>
        <w:t>a</w:t>
      </w:r>
      <w:r w:rsidRPr="007648BD">
        <w:t>nn</w:t>
      </w:r>
      <w:r w:rsidRPr="007648BD">
        <w:rPr>
          <w:spacing w:val="-2"/>
        </w:rPr>
        <w:t>u</w:t>
      </w:r>
      <w:r w:rsidRPr="007648BD">
        <w:t>al t</w:t>
      </w:r>
      <w:r w:rsidRPr="007648BD">
        <w:rPr>
          <w:spacing w:val="-2"/>
        </w:rPr>
        <w:t>e</w:t>
      </w:r>
      <w:r w:rsidRPr="007648BD">
        <w:rPr>
          <w:spacing w:val="-1"/>
        </w:rPr>
        <w:t>m</w:t>
      </w:r>
      <w:r w:rsidRPr="007648BD">
        <w:t>pe</w:t>
      </w:r>
      <w:r w:rsidRPr="007648BD">
        <w:rPr>
          <w:spacing w:val="-1"/>
        </w:rPr>
        <w:t>r</w:t>
      </w:r>
      <w:r w:rsidRPr="007648BD">
        <w:t>atu</w:t>
      </w:r>
      <w:r w:rsidRPr="007648BD">
        <w:rPr>
          <w:spacing w:val="-4"/>
        </w:rPr>
        <w:t>r</w:t>
      </w:r>
      <w:r w:rsidRPr="007648BD">
        <w:t>e</w:t>
      </w:r>
      <w:r w:rsidRPr="007648BD">
        <w:rPr>
          <w:spacing w:val="1"/>
        </w:rPr>
        <w:t xml:space="preserve"> </w:t>
      </w:r>
      <w:r w:rsidRPr="007648BD">
        <w:t>can</w:t>
      </w:r>
      <w:r w:rsidRPr="007648BD">
        <w:rPr>
          <w:spacing w:val="-1"/>
        </w:rPr>
        <w:t xml:space="preserve"> </w:t>
      </w:r>
      <w:r w:rsidRPr="007648BD">
        <w:t>be</w:t>
      </w:r>
      <w:r w:rsidRPr="007648BD">
        <w:rPr>
          <w:spacing w:val="-1"/>
        </w:rPr>
        <w:t xml:space="preserve"> </w:t>
      </w:r>
      <w:r>
        <w:t>estim</w:t>
      </w:r>
      <w:r w:rsidRPr="007648BD">
        <w:t>ated</w:t>
      </w:r>
      <w:r w:rsidRPr="007648BD">
        <w:rPr>
          <w:spacing w:val="-1"/>
        </w:rPr>
        <w:t xml:space="preserve"> </w:t>
      </w:r>
      <w:r w:rsidRPr="007648BD">
        <w:t>by</w:t>
      </w:r>
      <w:r w:rsidRPr="007648BD">
        <w:rPr>
          <w:spacing w:val="-2"/>
        </w:rPr>
        <w:t xml:space="preserve"> </w:t>
      </w:r>
      <w:r w:rsidRPr="007648BD">
        <w:t>a</w:t>
      </w:r>
      <w:r w:rsidRPr="007648BD">
        <w:rPr>
          <w:spacing w:val="-3"/>
        </w:rPr>
        <w:t>v</w:t>
      </w:r>
      <w:r w:rsidRPr="007648BD">
        <w:t>e</w:t>
      </w:r>
      <w:r w:rsidRPr="007648BD">
        <w:rPr>
          <w:spacing w:val="-1"/>
        </w:rPr>
        <w:t>r</w:t>
      </w:r>
      <w:r w:rsidRPr="007648BD">
        <w:t>a</w:t>
      </w:r>
      <w:r w:rsidRPr="007648BD">
        <w:rPr>
          <w:spacing w:val="-2"/>
        </w:rPr>
        <w:t>g</w:t>
      </w:r>
      <w:r w:rsidRPr="007648BD">
        <w:rPr>
          <w:spacing w:val="-1"/>
        </w:rPr>
        <w:t>i</w:t>
      </w:r>
      <w:r w:rsidRPr="007648BD">
        <w:t>ng</w:t>
      </w:r>
      <w:r w:rsidRPr="007648BD">
        <w:rPr>
          <w:spacing w:val="-1"/>
        </w:rPr>
        <w:t xml:space="preserve"> </w:t>
      </w:r>
      <w:r w:rsidRPr="007648BD">
        <w:t>the</w:t>
      </w:r>
      <w:r w:rsidRPr="007648BD">
        <w:rPr>
          <w:spacing w:val="1"/>
        </w:rPr>
        <w:t xml:space="preserve"> m</w:t>
      </w:r>
      <w:r w:rsidRPr="007648BD">
        <w:t>e</w:t>
      </w:r>
      <w:r w:rsidRPr="007648BD">
        <w:rPr>
          <w:spacing w:val="-2"/>
        </w:rPr>
        <w:t>a</w:t>
      </w:r>
      <w:r w:rsidRPr="007648BD">
        <w:t>n</w:t>
      </w:r>
      <w:r w:rsidRPr="007648BD">
        <w:rPr>
          <w:spacing w:val="-1"/>
        </w:rPr>
        <w:t xml:space="preserve"> </w:t>
      </w:r>
      <w:r w:rsidRPr="007648BD">
        <w:rPr>
          <w:spacing w:val="1"/>
        </w:rPr>
        <w:t>m</w:t>
      </w:r>
      <w:r w:rsidRPr="007648BD">
        <w:t>a</w:t>
      </w:r>
      <w:r w:rsidRPr="007648BD">
        <w:rPr>
          <w:spacing w:val="-3"/>
        </w:rPr>
        <w:t>x</w:t>
      </w:r>
      <w:r w:rsidRPr="007648BD">
        <w:rPr>
          <w:spacing w:val="-1"/>
        </w:rPr>
        <w:t>i</w:t>
      </w:r>
      <w:r w:rsidRPr="007648BD">
        <w:rPr>
          <w:spacing w:val="1"/>
        </w:rPr>
        <w:t>m</w:t>
      </w:r>
      <w:r w:rsidRPr="007648BD">
        <w:rPr>
          <w:spacing w:val="-2"/>
        </w:rPr>
        <w:t>u</w:t>
      </w:r>
      <w:r w:rsidRPr="007648BD">
        <w:t>m</w:t>
      </w:r>
      <w:r w:rsidRPr="007648BD">
        <w:rPr>
          <w:spacing w:val="2"/>
        </w:rPr>
        <w:t xml:space="preserve"> </w:t>
      </w:r>
      <w:r w:rsidRPr="007648BD">
        <w:rPr>
          <w:spacing w:val="-2"/>
        </w:rPr>
        <w:t>a</w:t>
      </w:r>
      <w:r w:rsidRPr="007648BD">
        <w:t xml:space="preserve">nd </w:t>
      </w:r>
      <w:r w:rsidRPr="007648BD">
        <w:rPr>
          <w:spacing w:val="1"/>
        </w:rPr>
        <w:t>m</w:t>
      </w:r>
      <w:r w:rsidRPr="007648BD">
        <w:t>e</w:t>
      </w:r>
      <w:r w:rsidRPr="007648BD">
        <w:rPr>
          <w:spacing w:val="-2"/>
        </w:rPr>
        <w:t>a</w:t>
      </w:r>
      <w:r w:rsidRPr="007648BD">
        <w:t>n</w:t>
      </w:r>
      <w:r w:rsidRPr="007648BD">
        <w:rPr>
          <w:spacing w:val="-1"/>
        </w:rPr>
        <w:t xml:space="preserve"> </w:t>
      </w:r>
      <w:r w:rsidRPr="007648BD">
        <w:rPr>
          <w:spacing w:val="1"/>
        </w:rPr>
        <w:t>m</w:t>
      </w:r>
      <w:r w:rsidRPr="007648BD">
        <w:rPr>
          <w:spacing w:val="-1"/>
        </w:rPr>
        <w:t>i</w:t>
      </w:r>
      <w:r w:rsidRPr="007648BD">
        <w:t>n</w:t>
      </w:r>
      <w:r w:rsidRPr="007648BD">
        <w:rPr>
          <w:spacing w:val="-1"/>
        </w:rPr>
        <w:t>im</w:t>
      </w:r>
      <w:r w:rsidRPr="007648BD">
        <w:t>um</w:t>
      </w:r>
      <w:r w:rsidRPr="007648BD">
        <w:rPr>
          <w:spacing w:val="-1"/>
        </w:rPr>
        <w:t xml:space="preserve"> </w:t>
      </w:r>
      <w:r w:rsidRPr="007648BD">
        <w:t>t</w:t>
      </w:r>
      <w:r w:rsidRPr="007648BD">
        <w:rPr>
          <w:spacing w:val="-2"/>
        </w:rPr>
        <w:t>e</w:t>
      </w:r>
      <w:r w:rsidRPr="007648BD">
        <w:rPr>
          <w:spacing w:val="1"/>
        </w:rPr>
        <w:t>m</w:t>
      </w:r>
      <w:r w:rsidRPr="007648BD">
        <w:rPr>
          <w:spacing w:val="-2"/>
        </w:rPr>
        <w:t>p</w:t>
      </w:r>
      <w:r w:rsidRPr="007648BD">
        <w:t>e</w:t>
      </w:r>
      <w:r w:rsidRPr="007648BD">
        <w:rPr>
          <w:spacing w:val="-1"/>
        </w:rPr>
        <w:t>r</w:t>
      </w:r>
      <w:r w:rsidRPr="007648BD">
        <w:t>atu</w:t>
      </w:r>
      <w:r w:rsidRPr="007648BD">
        <w:rPr>
          <w:spacing w:val="-1"/>
        </w:rPr>
        <w:t>r</w:t>
      </w:r>
      <w:r w:rsidRPr="007648BD">
        <w:t xml:space="preserve">es. </w:t>
      </w:r>
      <w:r w:rsidRPr="007648BD">
        <w:rPr>
          <w:spacing w:val="-1"/>
        </w:rPr>
        <w:t>M</w:t>
      </w:r>
      <w:r w:rsidRPr="007648BD">
        <w:rPr>
          <w:spacing w:val="-2"/>
        </w:rPr>
        <w:t>e</w:t>
      </w:r>
      <w:r w:rsidRPr="007648BD">
        <w:t>an</w:t>
      </w:r>
      <w:r w:rsidRPr="007648BD">
        <w:rPr>
          <w:spacing w:val="-1"/>
        </w:rPr>
        <w:t xml:space="preserve"> </w:t>
      </w:r>
      <w:r w:rsidRPr="007648BD">
        <w:t>an</w:t>
      </w:r>
      <w:r w:rsidRPr="007648BD">
        <w:rPr>
          <w:spacing w:val="-2"/>
        </w:rPr>
        <w:t>n</w:t>
      </w:r>
      <w:r w:rsidRPr="007648BD">
        <w:t>ual</w:t>
      </w:r>
      <w:r w:rsidRPr="007648BD">
        <w:rPr>
          <w:spacing w:val="-3"/>
        </w:rPr>
        <w:t xml:space="preserve"> </w:t>
      </w:r>
      <w:r w:rsidRPr="007648BD">
        <w:t>p</w:t>
      </w:r>
      <w:r w:rsidRPr="007648BD">
        <w:rPr>
          <w:spacing w:val="-1"/>
        </w:rPr>
        <w:t>r</w:t>
      </w:r>
      <w:r w:rsidRPr="007648BD">
        <w:rPr>
          <w:spacing w:val="-2"/>
        </w:rPr>
        <w:t>e</w:t>
      </w:r>
      <w:r w:rsidRPr="007648BD">
        <w:t>c</w:t>
      </w:r>
      <w:r w:rsidRPr="007648BD">
        <w:rPr>
          <w:spacing w:val="-1"/>
        </w:rPr>
        <w:t>i</w:t>
      </w:r>
      <w:r w:rsidRPr="007648BD">
        <w:t>p</w:t>
      </w:r>
      <w:r w:rsidRPr="007648BD">
        <w:rPr>
          <w:spacing w:val="-1"/>
        </w:rPr>
        <w:t>i</w:t>
      </w:r>
      <w:r w:rsidRPr="007648BD">
        <w:t>tat</w:t>
      </w:r>
      <w:r w:rsidRPr="007648BD">
        <w:rPr>
          <w:spacing w:val="-1"/>
        </w:rPr>
        <w:t>i</w:t>
      </w:r>
      <w:r w:rsidRPr="007648BD">
        <w:t>on</w:t>
      </w:r>
      <w:r w:rsidRPr="007648BD">
        <w:rPr>
          <w:spacing w:val="-1"/>
        </w:rPr>
        <w:t xml:space="preserve"> i</w:t>
      </w:r>
      <w:r w:rsidRPr="007648BD">
        <w:t>s a</w:t>
      </w:r>
      <w:r w:rsidRPr="007648BD">
        <w:rPr>
          <w:spacing w:val="-3"/>
        </w:rPr>
        <w:t>v</w:t>
      </w:r>
      <w:r w:rsidRPr="007648BD">
        <w:t>a</w:t>
      </w:r>
      <w:r w:rsidRPr="007648BD">
        <w:rPr>
          <w:spacing w:val="-1"/>
        </w:rPr>
        <w:t>il</w:t>
      </w:r>
      <w:r w:rsidRPr="007648BD">
        <w:t>ab</w:t>
      </w:r>
      <w:r w:rsidRPr="007648BD">
        <w:rPr>
          <w:spacing w:val="-1"/>
        </w:rPr>
        <w:t>l</w:t>
      </w:r>
      <w:r w:rsidRPr="007648BD">
        <w:t>e d</w:t>
      </w:r>
      <w:r w:rsidRPr="007648BD">
        <w:rPr>
          <w:spacing w:val="-1"/>
        </w:rPr>
        <w:t>ir</w:t>
      </w:r>
      <w:r w:rsidRPr="007648BD">
        <w:t>ect</w:t>
      </w:r>
      <w:r w:rsidRPr="007648BD">
        <w:rPr>
          <w:spacing w:val="-1"/>
        </w:rPr>
        <w:t>l</w:t>
      </w:r>
      <w:r w:rsidRPr="007648BD">
        <w:t>y</w:t>
      </w:r>
      <w:r w:rsidRPr="007648BD">
        <w:rPr>
          <w:spacing w:val="-2"/>
        </w:rPr>
        <w:t xml:space="preserve"> </w:t>
      </w:r>
      <w:r w:rsidRPr="007648BD">
        <w:rPr>
          <w:spacing w:val="2"/>
        </w:rPr>
        <w:t>f</w:t>
      </w:r>
      <w:r w:rsidRPr="007648BD">
        <w:rPr>
          <w:spacing w:val="-1"/>
        </w:rPr>
        <w:t>r</w:t>
      </w:r>
      <w:r w:rsidRPr="007648BD">
        <w:t>om</w:t>
      </w:r>
      <w:r w:rsidRPr="007648BD">
        <w:rPr>
          <w:spacing w:val="-1"/>
        </w:rPr>
        <w:t xml:space="preserve"> </w:t>
      </w:r>
      <w:r w:rsidRPr="007648BD">
        <w:t>BOM</w:t>
      </w:r>
      <w:r w:rsidRPr="007648BD">
        <w:rPr>
          <w:spacing w:val="-1"/>
        </w:rPr>
        <w:t xml:space="preserve"> </w:t>
      </w:r>
      <w:r w:rsidRPr="007648BD">
        <w:rPr>
          <w:spacing w:val="-3"/>
        </w:rPr>
        <w:t>w</w:t>
      </w:r>
      <w:r w:rsidRPr="007648BD">
        <w:t>e</w:t>
      </w:r>
      <w:r w:rsidRPr="007648BD">
        <w:rPr>
          <w:spacing w:val="-2"/>
        </w:rPr>
        <w:t>a</w:t>
      </w:r>
      <w:r w:rsidRPr="007648BD">
        <w:t>ther</w:t>
      </w:r>
      <w:r w:rsidRPr="007648BD">
        <w:rPr>
          <w:spacing w:val="-1"/>
        </w:rPr>
        <w:t xml:space="preserve"> </w:t>
      </w:r>
      <w:r w:rsidRPr="007648BD">
        <w:t>st</w:t>
      </w:r>
      <w:r w:rsidRPr="007648BD">
        <w:rPr>
          <w:spacing w:val="-2"/>
        </w:rPr>
        <w:t>a</w:t>
      </w:r>
      <w:r w:rsidRPr="007648BD">
        <w:t>t</w:t>
      </w:r>
      <w:r w:rsidRPr="007648BD">
        <w:rPr>
          <w:spacing w:val="-1"/>
        </w:rPr>
        <w:t>i</w:t>
      </w:r>
      <w:r w:rsidRPr="007648BD">
        <w:t>on</w:t>
      </w:r>
      <w:r w:rsidRPr="007648BD">
        <w:rPr>
          <w:spacing w:val="-1"/>
        </w:rPr>
        <w:t xml:space="preserve"> </w:t>
      </w:r>
      <w:r>
        <w:rPr>
          <w:spacing w:val="-1"/>
        </w:rPr>
        <w:t xml:space="preserve">(closest to the landfill) </w:t>
      </w:r>
      <w:r w:rsidRPr="007648BD">
        <w:t>da</w:t>
      </w:r>
      <w:r w:rsidRPr="007648BD">
        <w:rPr>
          <w:spacing w:val="-2"/>
        </w:rPr>
        <w:t>t</w:t>
      </w:r>
      <w:r w:rsidRPr="007648BD">
        <w:t xml:space="preserve">a, </w:t>
      </w:r>
      <w:r w:rsidRPr="007648BD">
        <w:rPr>
          <w:spacing w:val="-3"/>
        </w:rPr>
        <w:t>w</w:t>
      </w:r>
      <w:r w:rsidRPr="007648BD">
        <w:rPr>
          <w:spacing w:val="-1"/>
        </w:rPr>
        <w:t>i</w:t>
      </w:r>
      <w:r w:rsidRPr="007648BD">
        <w:t>th</w:t>
      </w:r>
      <w:r w:rsidRPr="007648BD">
        <w:rPr>
          <w:spacing w:val="-1"/>
        </w:rPr>
        <w:t xml:space="preserve"> </w:t>
      </w:r>
      <w:r w:rsidRPr="007648BD">
        <w:t>no</w:t>
      </w:r>
      <w:r w:rsidRPr="007648BD">
        <w:rPr>
          <w:spacing w:val="1"/>
        </w:rPr>
        <w:t xml:space="preserve"> </w:t>
      </w:r>
      <w:r w:rsidRPr="007648BD">
        <w:rPr>
          <w:spacing w:val="-2"/>
        </w:rPr>
        <w:t>a</w:t>
      </w:r>
      <w:r w:rsidRPr="007648BD">
        <w:t>dd</w:t>
      </w:r>
      <w:r w:rsidRPr="007648BD">
        <w:rPr>
          <w:spacing w:val="-1"/>
        </w:rPr>
        <w:t>i</w:t>
      </w:r>
      <w:r w:rsidRPr="007648BD">
        <w:t>t</w:t>
      </w:r>
      <w:r w:rsidRPr="007648BD">
        <w:rPr>
          <w:spacing w:val="-1"/>
        </w:rPr>
        <w:t>i</w:t>
      </w:r>
      <w:r w:rsidRPr="007648BD">
        <w:rPr>
          <w:spacing w:val="-2"/>
        </w:rPr>
        <w:t>o</w:t>
      </w:r>
      <w:r w:rsidRPr="007648BD">
        <w:t>nal ca</w:t>
      </w:r>
      <w:r w:rsidRPr="007648BD">
        <w:rPr>
          <w:spacing w:val="-1"/>
        </w:rPr>
        <w:t>l</w:t>
      </w:r>
      <w:r w:rsidRPr="007648BD">
        <w:rPr>
          <w:spacing w:val="-3"/>
        </w:rPr>
        <w:t>c</w:t>
      </w:r>
      <w:r w:rsidRPr="007648BD">
        <w:t>u</w:t>
      </w:r>
      <w:r w:rsidRPr="007648BD">
        <w:rPr>
          <w:spacing w:val="-1"/>
        </w:rPr>
        <w:t>l</w:t>
      </w:r>
      <w:r w:rsidRPr="007648BD">
        <w:t>at</w:t>
      </w:r>
      <w:r w:rsidRPr="007648BD">
        <w:rPr>
          <w:spacing w:val="-1"/>
        </w:rPr>
        <w:t>i</w:t>
      </w:r>
      <w:r w:rsidRPr="007648BD">
        <w:rPr>
          <w:spacing w:val="-2"/>
        </w:rPr>
        <w:t>o</w:t>
      </w:r>
      <w:r w:rsidRPr="007648BD">
        <w:t>ns n</w:t>
      </w:r>
      <w:r w:rsidRPr="007648BD">
        <w:rPr>
          <w:spacing w:val="-2"/>
        </w:rPr>
        <w:t>e</w:t>
      </w:r>
      <w:r w:rsidRPr="007648BD">
        <w:t>ed</w:t>
      </w:r>
      <w:r w:rsidRPr="007648BD">
        <w:rPr>
          <w:spacing w:val="-2"/>
        </w:rPr>
        <w:t>e</w:t>
      </w:r>
      <w:r w:rsidRPr="007648BD">
        <w:t>d</w:t>
      </w:r>
      <w:r w:rsidRPr="007648BD">
        <w:rPr>
          <w:spacing w:val="1"/>
        </w:rPr>
        <w:t xml:space="preserve"> </w:t>
      </w:r>
      <w:r w:rsidRPr="007648BD">
        <w:rPr>
          <w:spacing w:val="-2"/>
        </w:rPr>
        <w:t>t</w:t>
      </w:r>
      <w:r w:rsidRPr="007648BD">
        <w:t>o</w:t>
      </w:r>
      <w:r w:rsidRPr="007648BD">
        <w:rPr>
          <w:spacing w:val="1"/>
        </w:rPr>
        <w:t xml:space="preserve"> </w:t>
      </w:r>
      <w:r w:rsidRPr="007648BD">
        <w:rPr>
          <w:spacing w:val="-2"/>
        </w:rPr>
        <w:t>d</w:t>
      </w:r>
      <w:r w:rsidRPr="007648BD">
        <w:t>e</w:t>
      </w:r>
      <w:r w:rsidRPr="007648BD">
        <w:rPr>
          <w:spacing w:val="-1"/>
        </w:rPr>
        <w:t>ri</w:t>
      </w:r>
      <w:r w:rsidRPr="007648BD">
        <w:rPr>
          <w:spacing w:val="-3"/>
        </w:rPr>
        <w:t>v</w:t>
      </w:r>
      <w:r w:rsidRPr="007648BD">
        <w:t>e th</w:t>
      </w:r>
      <w:r w:rsidRPr="007648BD">
        <w:rPr>
          <w:spacing w:val="-1"/>
        </w:rPr>
        <w:t>i</w:t>
      </w:r>
      <w:r w:rsidRPr="007648BD">
        <w:t xml:space="preserve">s </w:t>
      </w:r>
      <w:r w:rsidRPr="007648BD">
        <w:rPr>
          <w:spacing w:val="-3"/>
        </w:rPr>
        <w:t>v</w:t>
      </w:r>
      <w:r w:rsidRPr="007648BD">
        <w:t>a</w:t>
      </w:r>
      <w:r w:rsidRPr="007648BD">
        <w:rPr>
          <w:spacing w:val="-1"/>
        </w:rPr>
        <w:t>l</w:t>
      </w:r>
      <w:r w:rsidRPr="007648BD">
        <w:t>ue.</w:t>
      </w:r>
      <w:r w:rsidRPr="007648BD">
        <w:rPr>
          <w:spacing w:val="-7"/>
        </w:rPr>
        <w:t xml:space="preserve"> </w:t>
      </w:r>
      <w:r w:rsidRPr="007648BD">
        <w:rPr>
          <w:spacing w:val="8"/>
        </w:rPr>
        <w:t>W</w:t>
      </w:r>
      <w:r w:rsidRPr="007648BD">
        <w:rPr>
          <w:spacing w:val="-2"/>
        </w:rPr>
        <w:t>h</w:t>
      </w:r>
      <w:r w:rsidRPr="007648BD">
        <w:t>e</w:t>
      </w:r>
      <w:r w:rsidRPr="007648BD">
        <w:rPr>
          <w:spacing w:val="-1"/>
        </w:rPr>
        <w:t>r</w:t>
      </w:r>
      <w:r w:rsidRPr="007648BD">
        <w:t>e</w:t>
      </w:r>
      <w:r w:rsidRPr="007648BD">
        <w:rPr>
          <w:spacing w:val="-1"/>
        </w:rPr>
        <w:t xml:space="preserve"> </w:t>
      </w:r>
      <w:r w:rsidRPr="007648BD">
        <w:t>B</w:t>
      </w:r>
      <w:r w:rsidRPr="007648BD">
        <w:rPr>
          <w:spacing w:val="-2"/>
        </w:rPr>
        <w:t>O</w:t>
      </w:r>
      <w:r w:rsidRPr="007648BD">
        <w:t>M</w:t>
      </w:r>
      <w:r w:rsidRPr="007648BD">
        <w:rPr>
          <w:spacing w:val="-1"/>
        </w:rPr>
        <w:t xml:space="preserve"> r</w:t>
      </w:r>
      <w:r w:rsidRPr="007648BD">
        <w:t>eco</w:t>
      </w:r>
      <w:r w:rsidRPr="007648BD">
        <w:rPr>
          <w:spacing w:val="-1"/>
        </w:rPr>
        <w:t>r</w:t>
      </w:r>
      <w:r w:rsidRPr="007648BD">
        <w:t>ds a</w:t>
      </w:r>
      <w:r w:rsidRPr="007648BD">
        <w:rPr>
          <w:spacing w:val="-1"/>
        </w:rPr>
        <w:t>r</w:t>
      </w:r>
      <w:r w:rsidRPr="007648BD">
        <w:t>e</w:t>
      </w:r>
      <w:r w:rsidRPr="007648BD">
        <w:rPr>
          <w:spacing w:val="-1"/>
        </w:rPr>
        <w:t xml:space="preserve"> </w:t>
      </w:r>
      <w:r w:rsidRPr="007648BD">
        <w:rPr>
          <w:spacing w:val="1"/>
        </w:rPr>
        <w:t>m</w:t>
      </w:r>
      <w:r w:rsidRPr="007648BD">
        <w:rPr>
          <w:spacing w:val="-1"/>
        </w:rPr>
        <w:t>i</w:t>
      </w:r>
      <w:r w:rsidRPr="007648BD">
        <w:t>ss</w:t>
      </w:r>
      <w:r w:rsidRPr="007648BD">
        <w:rPr>
          <w:spacing w:val="-1"/>
        </w:rPr>
        <w:t>i</w:t>
      </w:r>
      <w:r w:rsidRPr="007648BD">
        <w:t>ng</w:t>
      </w:r>
      <w:r w:rsidRPr="007648BD">
        <w:rPr>
          <w:spacing w:val="-4"/>
        </w:rPr>
        <w:t xml:space="preserve"> </w:t>
      </w:r>
      <w:r w:rsidRPr="007648BD">
        <w:t>for</w:t>
      </w:r>
      <w:r w:rsidRPr="007648BD">
        <w:rPr>
          <w:spacing w:val="-1"/>
        </w:rPr>
        <w:t xml:space="preserve"> </w:t>
      </w:r>
      <w:r w:rsidRPr="007648BD">
        <w:t>any</w:t>
      </w:r>
      <w:r w:rsidRPr="007648BD">
        <w:rPr>
          <w:spacing w:val="-2"/>
        </w:rPr>
        <w:t xml:space="preserve"> o</w:t>
      </w:r>
      <w:r w:rsidRPr="007648BD">
        <w:t>f the</w:t>
      </w:r>
      <w:r w:rsidRPr="007648BD">
        <w:rPr>
          <w:spacing w:val="-1"/>
        </w:rPr>
        <w:t xml:space="preserve"> </w:t>
      </w:r>
      <w:r>
        <w:rPr>
          <w:spacing w:val="-1"/>
        </w:rPr>
        <w:t xml:space="preserve">preceding 10 </w:t>
      </w:r>
      <w:r w:rsidRPr="007648BD">
        <w:rPr>
          <w:spacing w:val="-3"/>
        </w:rPr>
        <w:t>y</w:t>
      </w:r>
      <w:r w:rsidRPr="007648BD">
        <w:t>ea</w:t>
      </w:r>
      <w:r w:rsidRPr="007648BD">
        <w:rPr>
          <w:spacing w:val="-1"/>
        </w:rPr>
        <w:t>r</w:t>
      </w:r>
      <w:r w:rsidRPr="007648BD">
        <w:t xml:space="preserve">s, </w:t>
      </w:r>
      <w:r w:rsidRPr="007648BD">
        <w:rPr>
          <w:spacing w:val="-1"/>
        </w:rPr>
        <w:t>l</w:t>
      </w:r>
      <w:r w:rsidRPr="007648BD">
        <w:t>an</w:t>
      </w:r>
      <w:r w:rsidRPr="007648BD">
        <w:rPr>
          <w:spacing w:val="-2"/>
        </w:rPr>
        <w:t>d</w:t>
      </w:r>
      <w:r w:rsidRPr="007648BD">
        <w:rPr>
          <w:spacing w:val="2"/>
        </w:rPr>
        <w:t>f</w:t>
      </w:r>
      <w:r w:rsidRPr="007648BD">
        <w:rPr>
          <w:spacing w:val="-1"/>
        </w:rPr>
        <w:t>il</w:t>
      </w:r>
      <w:r w:rsidRPr="007648BD">
        <w:t>l o</w:t>
      </w:r>
      <w:r w:rsidRPr="007648BD">
        <w:rPr>
          <w:spacing w:val="-2"/>
        </w:rPr>
        <w:t>p</w:t>
      </w:r>
      <w:r w:rsidRPr="007648BD">
        <w:t>e</w:t>
      </w:r>
      <w:r w:rsidRPr="007648BD">
        <w:rPr>
          <w:spacing w:val="-1"/>
        </w:rPr>
        <w:t>r</w:t>
      </w:r>
      <w:r w:rsidRPr="007648BD">
        <w:t>ato</w:t>
      </w:r>
      <w:r w:rsidRPr="007648BD">
        <w:rPr>
          <w:spacing w:val="-4"/>
        </w:rPr>
        <w:t>r</w:t>
      </w:r>
      <w:r w:rsidRPr="007648BD">
        <w:t xml:space="preserve">s </w:t>
      </w:r>
      <w:r w:rsidRPr="007648BD">
        <w:rPr>
          <w:spacing w:val="1"/>
        </w:rPr>
        <w:t>m</w:t>
      </w:r>
      <w:r w:rsidRPr="007648BD">
        <w:t>ay</w:t>
      </w:r>
      <w:r w:rsidRPr="007648BD">
        <w:rPr>
          <w:spacing w:val="-2"/>
        </w:rPr>
        <w:t xml:space="preserve"> </w:t>
      </w:r>
      <w:r w:rsidRPr="007648BD">
        <w:t>use</w:t>
      </w:r>
      <w:r w:rsidRPr="007648BD">
        <w:rPr>
          <w:spacing w:val="-1"/>
        </w:rPr>
        <w:t xml:space="preserve"> </w:t>
      </w:r>
      <w:r>
        <w:rPr>
          <w:spacing w:val="-1"/>
        </w:rPr>
        <w:t xml:space="preserve">the average of the available data for the preceding 10 years </w:t>
      </w:r>
      <w:r w:rsidRPr="007648BD">
        <w:t>to</w:t>
      </w:r>
      <w:r w:rsidRPr="007648BD">
        <w:rPr>
          <w:spacing w:val="-1"/>
        </w:rPr>
        <w:t xml:space="preserve"> </w:t>
      </w:r>
      <w:r w:rsidRPr="007648BD">
        <w:rPr>
          <w:spacing w:val="2"/>
        </w:rPr>
        <w:t>f</w:t>
      </w:r>
      <w:r w:rsidRPr="007648BD">
        <w:rPr>
          <w:spacing w:val="-1"/>
        </w:rPr>
        <w:t>il</w:t>
      </w:r>
      <w:r w:rsidRPr="007648BD">
        <w:t xml:space="preserve">l </w:t>
      </w:r>
      <w:r w:rsidRPr="007648BD">
        <w:rPr>
          <w:spacing w:val="-1"/>
        </w:rPr>
        <w:t>i</w:t>
      </w:r>
      <w:r w:rsidRPr="007648BD">
        <w:t>n</w:t>
      </w:r>
      <w:r w:rsidRPr="007648BD">
        <w:rPr>
          <w:spacing w:val="-1"/>
        </w:rPr>
        <w:t xml:space="preserve"> </w:t>
      </w:r>
      <w:r w:rsidRPr="007648BD">
        <w:t>d</w:t>
      </w:r>
      <w:r w:rsidRPr="007648BD">
        <w:rPr>
          <w:spacing w:val="-2"/>
        </w:rPr>
        <w:t>a</w:t>
      </w:r>
      <w:r w:rsidRPr="007648BD">
        <w:t>ta</w:t>
      </w:r>
      <w:r w:rsidRPr="007648BD">
        <w:rPr>
          <w:spacing w:val="1"/>
        </w:rPr>
        <w:t xml:space="preserve"> </w:t>
      </w:r>
      <w:r w:rsidRPr="007648BD">
        <w:rPr>
          <w:spacing w:val="-2"/>
        </w:rPr>
        <w:t>g</w:t>
      </w:r>
      <w:r w:rsidRPr="007648BD">
        <w:t xml:space="preserve">aps </w:t>
      </w:r>
      <w:r w:rsidR="00866BEA" w:rsidRPr="007648BD">
        <w:rPr>
          <w:spacing w:val="-3"/>
        </w:rPr>
        <w:t>to</w:t>
      </w:r>
      <w:r w:rsidRPr="007648BD">
        <w:rPr>
          <w:spacing w:val="1"/>
        </w:rPr>
        <w:t xml:space="preserve"> </w:t>
      </w:r>
      <w:r w:rsidRPr="007648BD">
        <w:rPr>
          <w:spacing w:val="-2"/>
        </w:rPr>
        <w:t>u</w:t>
      </w:r>
      <w:r w:rsidRPr="007648BD">
        <w:t>nde</w:t>
      </w:r>
      <w:r w:rsidRPr="007648BD">
        <w:rPr>
          <w:spacing w:val="-1"/>
        </w:rPr>
        <w:t>r</w:t>
      </w:r>
      <w:r w:rsidRPr="007648BD">
        <w:rPr>
          <w:spacing w:val="-2"/>
        </w:rPr>
        <w:t>t</w:t>
      </w:r>
      <w:r w:rsidRPr="007648BD">
        <w:t>ake</w:t>
      </w:r>
      <w:r w:rsidRPr="007648BD">
        <w:rPr>
          <w:spacing w:val="1"/>
        </w:rPr>
        <w:t xml:space="preserve"> </w:t>
      </w:r>
      <w:r w:rsidRPr="007648BD">
        <w:rPr>
          <w:spacing w:val="-2"/>
        </w:rPr>
        <w:t>t</w:t>
      </w:r>
      <w:r w:rsidRPr="007648BD">
        <w:t>he</w:t>
      </w:r>
      <w:r w:rsidRPr="007648BD">
        <w:rPr>
          <w:spacing w:val="-1"/>
        </w:rPr>
        <w:t xml:space="preserve"> r</w:t>
      </w:r>
      <w:r w:rsidRPr="007648BD">
        <w:t>e</w:t>
      </w:r>
      <w:r w:rsidRPr="007648BD">
        <w:rPr>
          <w:spacing w:val="-2"/>
        </w:rPr>
        <w:t>q</w:t>
      </w:r>
      <w:r w:rsidRPr="007648BD">
        <w:t>u</w:t>
      </w:r>
      <w:r w:rsidRPr="007648BD">
        <w:rPr>
          <w:spacing w:val="-1"/>
        </w:rPr>
        <w:t>ir</w:t>
      </w:r>
      <w:r w:rsidRPr="007648BD">
        <w:t>ed</w:t>
      </w:r>
      <w:r w:rsidRPr="007648BD">
        <w:rPr>
          <w:spacing w:val="1"/>
        </w:rPr>
        <w:t xml:space="preserve"> </w:t>
      </w:r>
      <w:r w:rsidRPr="007648BD">
        <w:t>ca</w:t>
      </w:r>
      <w:r w:rsidRPr="007648BD">
        <w:rPr>
          <w:spacing w:val="-1"/>
        </w:rPr>
        <w:t>l</w:t>
      </w:r>
      <w:r w:rsidRPr="007648BD">
        <w:t>cu</w:t>
      </w:r>
      <w:r w:rsidRPr="007648BD">
        <w:rPr>
          <w:spacing w:val="-1"/>
        </w:rPr>
        <w:t>l</w:t>
      </w:r>
      <w:r w:rsidRPr="007648BD">
        <w:t>at</w:t>
      </w:r>
      <w:r w:rsidRPr="007648BD">
        <w:rPr>
          <w:spacing w:val="-3"/>
        </w:rPr>
        <w:t>i</w:t>
      </w:r>
      <w:r w:rsidRPr="007648BD">
        <w:t>ons.</w:t>
      </w:r>
    </w:p>
    <w:p w14:paraId="66181A89" w14:textId="77777777" w:rsidR="008465E3" w:rsidRDefault="008465E3" w:rsidP="008465E3">
      <w:pPr>
        <w:rPr>
          <w:spacing w:val="-2"/>
        </w:rPr>
      </w:pPr>
      <w:r>
        <w:t>Reporters with l</w:t>
      </w:r>
      <w:r w:rsidRPr="007648BD">
        <w:t>a</w:t>
      </w:r>
      <w:r w:rsidRPr="007648BD">
        <w:rPr>
          <w:spacing w:val="-2"/>
        </w:rPr>
        <w:t>nd</w:t>
      </w:r>
      <w:r w:rsidRPr="007648BD">
        <w:rPr>
          <w:spacing w:val="2"/>
        </w:rPr>
        <w:t>f</w:t>
      </w:r>
      <w:r w:rsidRPr="007648BD">
        <w:rPr>
          <w:spacing w:val="-1"/>
        </w:rPr>
        <w:t>ill</w:t>
      </w:r>
      <w:r w:rsidRPr="007648BD">
        <w:t xml:space="preserve">s </w:t>
      </w:r>
      <w:r w:rsidRPr="007648BD">
        <w:rPr>
          <w:spacing w:val="-1"/>
        </w:rPr>
        <w:t>i</w:t>
      </w:r>
      <w:r w:rsidRPr="007648BD">
        <w:t>n</w:t>
      </w:r>
      <w:r w:rsidRPr="007648BD">
        <w:rPr>
          <w:spacing w:val="1"/>
        </w:rPr>
        <w:t xml:space="preserve"> </w:t>
      </w:r>
      <w:r>
        <w:rPr>
          <w:spacing w:val="1"/>
        </w:rPr>
        <w:t>‘</w:t>
      </w:r>
      <w:r w:rsidRPr="007648BD">
        <w:t>t</w:t>
      </w:r>
      <w:r w:rsidRPr="007648BD">
        <w:rPr>
          <w:spacing w:val="-2"/>
        </w:rPr>
        <w:t>e</w:t>
      </w:r>
      <w:r w:rsidRPr="007648BD">
        <w:rPr>
          <w:spacing w:val="1"/>
        </w:rPr>
        <w:t>m</w:t>
      </w:r>
      <w:r w:rsidRPr="007648BD">
        <w:t>pe</w:t>
      </w:r>
      <w:r w:rsidRPr="007648BD">
        <w:rPr>
          <w:spacing w:val="-1"/>
        </w:rPr>
        <w:t>r</w:t>
      </w:r>
      <w:r w:rsidRPr="007648BD">
        <w:rPr>
          <w:spacing w:val="-2"/>
        </w:rPr>
        <w:t>a</w:t>
      </w:r>
      <w:r w:rsidRPr="007648BD">
        <w:t>te</w:t>
      </w:r>
      <w:r>
        <w:t>’</w:t>
      </w:r>
      <w:r w:rsidRPr="007648BD">
        <w:rPr>
          <w:spacing w:val="-3"/>
        </w:rPr>
        <w:t xml:space="preserve"> z</w:t>
      </w:r>
      <w:r w:rsidRPr="007648BD">
        <w:t>ones</w:t>
      </w:r>
      <w:r>
        <w:rPr>
          <w:spacing w:val="-3"/>
        </w:rPr>
        <w:t xml:space="preserve"> additionally </w:t>
      </w:r>
      <w:r w:rsidRPr="007648BD">
        <w:t>need</w:t>
      </w:r>
      <w:r w:rsidRPr="007648BD">
        <w:rPr>
          <w:spacing w:val="-1"/>
        </w:rPr>
        <w:t xml:space="preserve"> </w:t>
      </w:r>
      <w:r w:rsidRPr="007648BD">
        <w:rPr>
          <w:spacing w:val="-2"/>
        </w:rPr>
        <w:t>t</w:t>
      </w:r>
      <w:r w:rsidRPr="007648BD">
        <w:t>o</w:t>
      </w:r>
      <w:r w:rsidRPr="007648BD">
        <w:rPr>
          <w:spacing w:val="1"/>
        </w:rPr>
        <w:t xml:space="preserve"> </w:t>
      </w:r>
      <w:r w:rsidRPr="007648BD">
        <w:t>est</w:t>
      </w:r>
      <w:r w:rsidRPr="007648BD">
        <w:rPr>
          <w:spacing w:val="-3"/>
        </w:rPr>
        <w:t>i</w:t>
      </w:r>
      <w:r w:rsidRPr="007648BD">
        <w:rPr>
          <w:spacing w:val="1"/>
        </w:rPr>
        <w:t>m</w:t>
      </w:r>
      <w:r w:rsidRPr="007648BD">
        <w:t>a</w:t>
      </w:r>
      <w:r w:rsidRPr="007648BD">
        <w:rPr>
          <w:spacing w:val="-2"/>
        </w:rPr>
        <w:t>t</w:t>
      </w:r>
      <w:r w:rsidRPr="007648BD">
        <w:t>e</w:t>
      </w:r>
      <w:r w:rsidRPr="007648BD">
        <w:rPr>
          <w:spacing w:val="-1"/>
        </w:rPr>
        <w:t xml:space="preserve"> </w:t>
      </w:r>
      <w:r w:rsidRPr="007648BD">
        <w:rPr>
          <w:spacing w:val="1"/>
        </w:rPr>
        <w:t>m</w:t>
      </w:r>
      <w:r w:rsidRPr="007648BD">
        <w:t>e</w:t>
      </w:r>
      <w:r w:rsidRPr="007648BD">
        <w:rPr>
          <w:spacing w:val="-2"/>
        </w:rPr>
        <w:t>a</w:t>
      </w:r>
      <w:r w:rsidRPr="007648BD">
        <w:t>n</w:t>
      </w:r>
      <w:r w:rsidRPr="007648BD">
        <w:rPr>
          <w:spacing w:val="1"/>
        </w:rPr>
        <w:t xml:space="preserve"> </w:t>
      </w:r>
      <w:r w:rsidRPr="007648BD">
        <w:rPr>
          <w:spacing w:val="-2"/>
        </w:rPr>
        <w:t>a</w:t>
      </w:r>
      <w:r w:rsidRPr="007648BD">
        <w:t>nn</w:t>
      </w:r>
      <w:r w:rsidRPr="007648BD">
        <w:rPr>
          <w:spacing w:val="-2"/>
        </w:rPr>
        <w:t>u</w:t>
      </w:r>
      <w:r w:rsidRPr="007648BD">
        <w:t>al e</w:t>
      </w:r>
      <w:r w:rsidRPr="007648BD">
        <w:rPr>
          <w:spacing w:val="-3"/>
        </w:rPr>
        <w:t>v</w:t>
      </w:r>
      <w:r w:rsidRPr="007648BD">
        <w:t>apo</w:t>
      </w:r>
      <w:r w:rsidRPr="007648BD">
        <w:rPr>
          <w:spacing w:val="-1"/>
        </w:rPr>
        <w:t>r</w:t>
      </w:r>
      <w:r w:rsidRPr="007648BD">
        <w:t>at</w:t>
      </w:r>
      <w:r w:rsidRPr="007648BD">
        <w:rPr>
          <w:spacing w:val="-1"/>
        </w:rPr>
        <w:t>i</w:t>
      </w:r>
      <w:r w:rsidRPr="007648BD">
        <w:rPr>
          <w:spacing w:val="-2"/>
        </w:rPr>
        <w:t>o</w:t>
      </w:r>
      <w:r w:rsidRPr="007648BD">
        <w:t>n</w:t>
      </w:r>
      <w:r>
        <w:t xml:space="preserve"> to determine k values</w:t>
      </w:r>
      <w:r w:rsidRPr="007648BD">
        <w:t xml:space="preserve">. </w:t>
      </w:r>
      <w:r w:rsidRPr="007648BD">
        <w:rPr>
          <w:spacing w:val="-1"/>
        </w:rPr>
        <w:t>M</w:t>
      </w:r>
      <w:r w:rsidRPr="007648BD">
        <w:rPr>
          <w:spacing w:val="-2"/>
        </w:rPr>
        <w:t>e</w:t>
      </w:r>
      <w:r w:rsidRPr="007648BD">
        <w:t>an an</w:t>
      </w:r>
      <w:r w:rsidRPr="007648BD">
        <w:rPr>
          <w:spacing w:val="-2"/>
        </w:rPr>
        <w:t>n</w:t>
      </w:r>
      <w:r w:rsidRPr="007648BD">
        <w:t>ual e</w:t>
      </w:r>
      <w:r w:rsidRPr="007648BD">
        <w:rPr>
          <w:spacing w:val="-3"/>
        </w:rPr>
        <w:t>v</w:t>
      </w:r>
      <w:r w:rsidRPr="007648BD">
        <w:t>apo</w:t>
      </w:r>
      <w:r w:rsidRPr="007648BD">
        <w:rPr>
          <w:spacing w:val="-1"/>
        </w:rPr>
        <w:t>r</w:t>
      </w:r>
      <w:r w:rsidRPr="007648BD">
        <w:rPr>
          <w:spacing w:val="-2"/>
        </w:rPr>
        <w:t>a</w:t>
      </w:r>
      <w:r w:rsidRPr="007648BD">
        <w:t>t</w:t>
      </w:r>
      <w:r w:rsidRPr="007648BD">
        <w:rPr>
          <w:spacing w:val="-1"/>
        </w:rPr>
        <w:t>i</w:t>
      </w:r>
      <w:r w:rsidRPr="007648BD">
        <w:t>on</w:t>
      </w:r>
      <w:r w:rsidRPr="007648BD">
        <w:rPr>
          <w:spacing w:val="-1"/>
        </w:rPr>
        <w:t xml:space="preserve"> </w:t>
      </w:r>
      <w:r w:rsidRPr="007648BD">
        <w:t>da</w:t>
      </w:r>
      <w:r w:rsidRPr="007648BD">
        <w:rPr>
          <w:spacing w:val="-2"/>
        </w:rPr>
        <w:t>t</w:t>
      </w:r>
      <w:r w:rsidRPr="007648BD">
        <w:t>a</w:t>
      </w:r>
      <w:r w:rsidRPr="007648BD">
        <w:rPr>
          <w:spacing w:val="1"/>
        </w:rPr>
        <w:t xml:space="preserve"> </w:t>
      </w:r>
      <w:r w:rsidRPr="007648BD">
        <w:t>a</w:t>
      </w:r>
      <w:r w:rsidRPr="007648BD">
        <w:rPr>
          <w:spacing w:val="-1"/>
        </w:rPr>
        <w:t>r</w:t>
      </w:r>
      <w:r w:rsidRPr="007648BD">
        <w:t>e</w:t>
      </w:r>
      <w:r w:rsidRPr="007648BD">
        <w:rPr>
          <w:spacing w:val="-1"/>
        </w:rPr>
        <w:t xml:space="preserve"> </w:t>
      </w:r>
      <w:r w:rsidRPr="007648BD">
        <w:t>a</w:t>
      </w:r>
      <w:r w:rsidRPr="007648BD">
        <w:rPr>
          <w:spacing w:val="-3"/>
        </w:rPr>
        <w:t>v</w:t>
      </w:r>
      <w:r w:rsidRPr="007648BD">
        <w:t>a</w:t>
      </w:r>
      <w:r w:rsidRPr="007648BD">
        <w:rPr>
          <w:spacing w:val="-1"/>
        </w:rPr>
        <w:t>il</w:t>
      </w:r>
      <w:r w:rsidRPr="007648BD">
        <w:t>ab</w:t>
      </w:r>
      <w:r w:rsidRPr="007648BD">
        <w:rPr>
          <w:spacing w:val="-1"/>
        </w:rPr>
        <w:t>l</w:t>
      </w:r>
      <w:r w:rsidRPr="007648BD">
        <w:t>e</w:t>
      </w:r>
      <w:r w:rsidRPr="007648BD">
        <w:rPr>
          <w:spacing w:val="-1"/>
        </w:rPr>
        <w:t xml:space="preserve"> </w:t>
      </w:r>
      <w:r w:rsidRPr="007648BD">
        <w:rPr>
          <w:spacing w:val="2"/>
        </w:rPr>
        <w:t>f</w:t>
      </w:r>
      <w:r w:rsidRPr="007648BD">
        <w:rPr>
          <w:spacing w:val="-1"/>
        </w:rPr>
        <w:t>r</w:t>
      </w:r>
      <w:r w:rsidRPr="007648BD">
        <w:rPr>
          <w:spacing w:val="-2"/>
        </w:rPr>
        <w:t>o</w:t>
      </w:r>
      <w:r w:rsidRPr="007648BD">
        <w:t>m</w:t>
      </w:r>
      <w:r w:rsidRPr="007648BD">
        <w:rPr>
          <w:spacing w:val="2"/>
        </w:rPr>
        <w:t xml:space="preserve"> </w:t>
      </w:r>
      <w:r w:rsidRPr="007648BD">
        <w:t>c</w:t>
      </w:r>
      <w:r w:rsidRPr="007648BD">
        <w:rPr>
          <w:spacing w:val="-2"/>
        </w:rPr>
        <w:t>e</w:t>
      </w:r>
      <w:r w:rsidRPr="007648BD">
        <w:rPr>
          <w:spacing w:val="-1"/>
        </w:rPr>
        <w:t>r</w:t>
      </w:r>
      <w:r w:rsidRPr="007648BD">
        <w:t>ta</w:t>
      </w:r>
      <w:r w:rsidRPr="007648BD">
        <w:rPr>
          <w:spacing w:val="-1"/>
        </w:rPr>
        <w:t>i</w:t>
      </w:r>
      <w:r w:rsidRPr="007648BD">
        <w:t>n</w:t>
      </w:r>
      <w:r w:rsidRPr="007648BD">
        <w:rPr>
          <w:spacing w:val="1"/>
        </w:rPr>
        <w:t xml:space="preserve"> </w:t>
      </w:r>
      <w:r w:rsidRPr="007648BD">
        <w:t>BOM</w:t>
      </w:r>
      <w:r w:rsidRPr="007648BD">
        <w:rPr>
          <w:spacing w:val="-1"/>
        </w:rPr>
        <w:t xml:space="preserve"> </w:t>
      </w:r>
      <w:r w:rsidRPr="007648BD">
        <w:rPr>
          <w:spacing w:val="-3"/>
        </w:rPr>
        <w:t>w</w:t>
      </w:r>
      <w:r w:rsidRPr="007648BD">
        <w:t>eat</w:t>
      </w:r>
      <w:r w:rsidRPr="007648BD">
        <w:rPr>
          <w:spacing w:val="-2"/>
        </w:rPr>
        <w:t>h</w:t>
      </w:r>
      <w:r w:rsidRPr="007648BD">
        <w:t>er</w:t>
      </w:r>
      <w:r w:rsidRPr="007648BD">
        <w:rPr>
          <w:spacing w:val="-1"/>
        </w:rPr>
        <w:t xml:space="preserve"> </w:t>
      </w:r>
      <w:r w:rsidRPr="007648BD">
        <w:t>sta</w:t>
      </w:r>
      <w:r w:rsidRPr="007648BD">
        <w:rPr>
          <w:spacing w:val="-2"/>
        </w:rPr>
        <w:t>t</w:t>
      </w:r>
      <w:r w:rsidRPr="007648BD">
        <w:rPr>
          <w:spacing w:val="-1"/>
        </w:rPr>
        <w:t>i</w:t>
      </w:r>
      <w:r w:rsidRPr="007648BD">
        <w:t xml:space="preserve">ons. </w:t>
      </w:r>
      <w:r w:rsidRPr="007648BD">
        <w:rPr>
          <w:spacing w:val="-1"/>
        </w:rPr>
        <w:t>U</w:t>
      </w:r>
      <w:r w:rsidRPr="007648BD">
        <w:rPr>
          <w:spacing w:val="-2"/>
        </w:rPr>
        <w:t>n</w:t>
      </w:r>
      <w:r w:rsidRPr="007648BD">
        <w:t>der</w:t>
      </w:r>
      <w:r w:rsidRPr="007648BD">
        <w:rPr>
          <w:spacing w:val="-1"/>
        </w:rPr>
        <w:t xml:space="preserve"> </w:t>
      </w:r>
      <w:r>
        <w:t>section</w:t>
      </w:r>
      <w:r w:rsidRPr="007648BD">
        <w:rPr>
          <w:spacing w:val="-1"/>
        </w:rPr>
        <w:t xml:space="preserve"> </w:t>
      </w:r>
      <w:r w:rsidRPr="007648BD">
        <w:t>5.</w:t>
      </w:r>
      <w:r w:rsidRPr="007648BD">
        <w:rPr>
          <w:spacing w:val="-2"/>
        </w:rPr>
        <w:t>1</w:t>
      </w:r>
      <w:r w:rsidRPr="007648BD">
        <w:t>4</w:t>
      </w:r>
      <w:r w:rsidRPr="007648BD">
        <w:rPr>
          <w:spacing w:val="1"/>
        </w:rPr>
        <w:t xml:space="preserve"> </w:t>
      </w:r>
      <w:r w:rsidRPr="007648BD">
        <w:rPr>
          <w:spacing w:val="-2"/>
        </w:rPr>
        <w:t>o</w:t>
      </w:r>
      <w:r w:rsidRPr="007648BD">
        <w:t xml:space="preserve">f the </w:t>
      </w:r>
      <w:r>
        <w:t>NGER Measurement Determination</w:t>
      </w:r>
      <w:r w:rsidRPr="007648BD">
        <w:t>,</w:t>
      </w:r>
      <w:r w:rsidRPr="007648BD">
        <w:rPr>
          <w:spacing w:val="-2"/>
        </w:rPr>
        <w:t xml:space="preserve"> </w:t>
      </w:r>
      <w:r w:rsidRPr="007648BD">
        <w:rPr>
          <w:spacing w:val="1"/>
        </w:rPr>
        <w:t>m</w:t>
      </w:r>
      <w:r w:rsidRPr="007648BD">
        <w:rPr>
          <w:spacing w:val="-2"/>
        </w:rPr>
        <w:t>e</w:t>
      </w:r>
      <w:r w:rsidRPr="007648BD">
        <w:t>an</w:t>
      </w:r>
      <w:r w:rsidRPr="007648BD">
        <w:rPr>
          <w:spacing w:val="-1"/>
        </w:rPr>
        <w:t xml:space="preserve"> </w:t>
      </w:r>
      <w:r w:rsidRPr="007648BD">
        <w:t>an</w:t>
      </w:r>
      <w:r w:rsidRPr="007648BD">
        <w:rPr>
          <w:spacing w:val="-2"/>
        </w:rPr>
        <w:t>n</w:t>
      </w:r>
      <w:r w:rsidRPr="007648BD">
        <w:t>ual</w:t>
      </w:r>
      <w:r w:rsidRPr="007648BD">
        <w:rPr>
          <w:spacing w:val="-3"/>
        </w:rPr>
        <w:t xml:space="preserve"> </w:t>
      </w:r>
      <w:r w:rsidRPr="007648BD">
        <w:t>e</w:t>
      </w:r>
      <w:r w:rsidRPr="007648BD">
        <w:rPr>
          <w:spacing w:val="-3"/>
        </w:rPr>
        <w:t>v</w:t>
      </w:r>
      <w:r w:rsidRPr="007648BD">
        <w:t>apo</w:t>
      </w:r>
      <w:r w:rsidRPr="007648BD">
        <w:rPr>
          <w:spacing w:val="-1"/>
        </w:rPr>
        <w:t>r</w:t>
      </w:r>
      <w:r w:rsidRPr="007648BD">
        <w:t>a</w:t>
      </w:r>
      <w:r w:rsidRPr="007648BD">
        <w:rPr>
          <w:spacing w:val="-2"/>
        </w:rPr>
        <w:t>t</w:t>
      </w:r>
      <w:r w:rsidRPr="007648BD">
        <w:rPr>
          <w:spacing w:val="-1"/>
        </w:rPr>
        <w:t>i</w:t>
      </w:r>
      <w:r w:rsidRPr="007648BD">
        <w:t>on</w:t>
      </w:r>
      <w:r w:rsidRPr="007648BD">
        <w:rPr>
          <w:spacing w:val="1"/>
        </w:rPr>
        <w:t xml:space="preserve"> </w:t>
      </w:r>
      <w:r w:rsidRPr="007648BD">
        <w:rPr>
          <w:spacing w:val="-2"/>
        </w:rPr>
        <w:t>d</w:t>
      </w:r>
      <w:r w:rsidRPr="007648BD">
        <w:t>ata</w:t>
      </w:r>
      <w:r w:rsidRPr="007648BD">
        <w:rPr>
          <w:spacing w:val="1"/>
        </w:rPr>
        <w:t xml:space="preserve"> </w:t>
      </w:r>
      <w:r w:rsidRPr="007648BD">
        <w:rPr>
          <w:spacing w:val="-3"/>
        </w:rPr>
        <w:t>s</w:t>
      </w:r>
      <w:r w:rsidRPr="007648BD">
        <w:t>hou</w:t>
      </w:r>
      <w:r w:rsidRPr="007648BD">
        <w:rPr>
          <w:spacing w:val="-3"/>
        </w:rPr>
        <w:t>l</w:t>
      </w:r>
      <w:r w:rsidRPr="007648BD">
        <w:t>d</w:t>
      </w:r>
      <w:r w:rsidRPr="007648BD">
        <w:rPr>
          <w:spacing w:val="1"/>
        </w:rPr>
        <w:t xml:space="preserve"> </w:t>
      </w:r>
      <w:r w:rsidRPr="007648BD">
        <w:rPr>
          <w:spacing w:val="-2"/>
        </w:rPr>
        <w:t>b</w:t>
      </w:r>
      <w:r w:rsidRPr="007648BD">
        <w:t>e obta</w:t>
      </w:r>
      <w:r w:rsidRPr="007648BD">
        <w:rPr>
          <w:spacing w:val="-3"/>
        </w:rPr>
        <w:t>i</w:t>
      </w:r>
      <w:r w:rsidRPr="007648BD">
        <w:t>ned</w:t>
      </w:r>
      <w:r w:rsidRPr="007648BD">
        <w:rPr>
          <w:spacing w:val="-1"/>
        </w:rPr>
        <w:t xml:space="preserve"> </w:t>
      </w:r>
      <w:r w:rsidRPr="007648BD">
        <w:rPr>
          <w:spacing w:val="2"/>
        </w:rPr>
        <w:t>f</w:t>
      </w:r>
      <w:r w:rsidRPr="007648BD">
        <w:rPr>
          <w:spacing w:val="-4"/>
        </w:rPr>
        <w:t>r</w:t>
      </w:r>
      <w:r w:rsidRPr="007648BD">
        <w:t>om</w:t>
      </w:r>
      <w:r w:rsidRPr="007648BD">
        <w:rPr>
          <w:spacing w:val="-1"/>
        </w:rPr>
        <w:t xml:space="preserve"> </w:t>
      </w:r>
      <w:r w:rsidRPr="007648BD">
        <w:t>t</w:t>
      </w:r>
      <w:r w:rsidRPr="007648BD">
        <w:rPr>
          <w:spacing w:val="-2"/>
        </w:rPr>
        <w:t>h</w:t>
      </w:r>
      <w:r w:rsidRPr="007648BD">
        <w:t>e</w:t>
      </w:r>
      <w:r w:rsidRPr="007648BD">
        <w:rPr>
          <w:spacing w:val="1"/>
        </w:rPr>
        <w:t xml:space="preserve"> </w:t>
      </w:r>
      <w:r w:rsidRPr="007648BD">
        <w:t>c</w:t>
      </w:r>
      <w:r w:rsidRPr="007648BD">
        <w:rPr>
          <w:spacing w:val="-1"/>
        </w:rPr>
        <w:t>l</w:t>
      </w:r>
      <w:r w:rsidRPr="007648BD">
        <w:t>o</w:t>
      </w:r>
      <w:r w:rsidRPr="007648BD">
        <w:rPr>
          <w:spacing w:val="-3"/>
        </w:rPr>
        <w:t>s</w:t>
      </w:r>
      <w:r w:rsidRPr="007648BD">
        <w:t>est BOM</w:t>
      </w:r>
      <w:r w:rsidRPr="007648BD">
        <w:rPr>
          <w:spacing w:val="-1"/>
        </w:rPr>
        <w:t xml:space="preserve"> </w:t>
      </w:r>
      <w:r w:rsidRPr="007648BD">
        <w:rPr>
          <w:spacing w:val="-3"/>
        </w:rPr>
        <w:t>w</w:t>
      </w:r>
      <w:r w:rsidRPr="007648BD">
        <w:t>eat</w:t>
      </w:r>
      <w:r w:rsidRPr="007648BD">
        <w:rPr>
          <w:spacing w:val="-2"/>
        </w:rPr>
        <w:t>h</w:t>
      </w:r>
      <w:r w:rsidRPr="007648BD">
        <w:t>er</w:t>
      </w:r>
      <w:r w:rsidRPr="007648BD">
        <w:rPr>
          <w:spacing w:val="-1"/>
        </w:rPr>
        <w:t xml:space="preserve"> </w:t>
      </w:r>
      <w:r w:rsidRPr="007648BD">
        <w:t>stat</w:t>
      </w:r>
      <w:r w:rsidRPr="007648BD">
        <w:rPr>
          <w:spacing w:val="-3"/>
        </w:rPr>
        <w:t>i</w:t>
      </w:r>
      <w:r w:rsidRPr="007648BD">
        <w:t>on</w:t>
      </w:r>
      <w:r w:rsidRPr="007648BD">
        <w:rPr>
          <w:spacing w:val="1"/>
        </w:rPr>
        <w:t xml:space="preserve"> </w:t>
      </w:r>
      <w:r w:rsidRPr="007648BD">
        <w:rPr>
          <w:spacing w:val="-2"/>
        </w:rPr>
        <w:t>t</w:t>
      </w:r>
      <w:r w:rsidRPr="007648BD">
        <w:t>o</w:t>
      </w:r>
      <w:r w:rsidRPr="007648BD">
        <w:rPr>
          <w:spacing w:val="1"/>
        </w:rPr>
        <w:t xml:space="preserve"> </w:t>
      </w:r>
      <w:r w:rsidRPr="007648BD">
        <w:t>t</w:t>
      </w:r>
      <w:r w:rsidRPr="007648BD">
        <w:rPr>
          <w:spacing w:val="-2"/>
        </w:rPr>
        <w:t>h</w:t>
      </w:r>
      <w:r w:rsidRPr="007648BD">
        <w:t>e</w:t>
      </w:r>
      <w:r w:rsidRPr="007648BD">
        <w:rPr>
          <w:spacing w:val="1"/>
        </w:rPr>
        <w:t xml:space="preserve"> </w:t>
      </w:r>
      <w:r w:rsidRPr="007648BD">
        <w:rPr>
          <w:spacing w:val="-1"/>
        </w:rPr>
        <w:t>l</w:t>
      </w:r>
      <w:r w:rsidRPr="007648BD">
        <w:rPr>
          <w:spacing w:val="-2"/>
        </w:rPr>
        <w:t>a</w:t>
      </w:r>
      <w:r w:rsidRPr="007648BD">
        <w:t>n</w:t>
      </w:r>
      <w:r w:rsidRPr="007648BD">
        <w:rPr>
          <w:spacing w:val="-2"/>
        </w:rPr>
        <w:t>d</w:t>
      </w:r>
      <w:r w:rsidRPr="007648BD">
        <w:rPr>
          <w:spacing w:val="2"/>
        </w:rPr>
        <w:t>f</w:t>
      </w:r>
      <w:r w:rsidRPr="007648BD">
        <w:rPr>
          <w:spacing w:val="-1"/>
        </w:rPr>
        <w:t>il</w:t>
      </w:r>
      <w:r w:rsidRPr="007648BD">
        <w:t>l</w:t>
      </w:r>
      <w:r w:rsidRPr="007648BD">
        <w:rPr>
          <w:spacing w:val="-3"/>
        </w:rPr>
        <w:t xml:space="preserve"> </w:t>
      </w:r>
      <w:r w:rsidRPr="007648BD">
        <w:rPr>
          <w:spacing w:val="2"/>
        </w:rPr>
        <w:t>f</w:t>
      </w:r>
      <w:r w:rsidRPr="007648BD">
        <w:t>or</w:t>
      </w:r>
      <w:r w:rsidRPr="007648BD">
        <w:rPr>
          <w:spacing w:val="-1"/>
        </w:rPr>
        <w:t xml:space="preserve"> </w:t>
      </w:r>
      <w:r w:rsidRPr="007648BD">
        <w:rPr>
          <w:spacing w:val="-3"/>
        </w:rPr>
        <w:t>w</w:t>
      </w:r>
      <w:r w:rsidRPr="007648BD">
        <w:t>h</w:t>
      </w:r>
      <w:r w:rsidRPr="007648BD">
        <w:rPr>
          <w:spacing w:val="-1"/>
        </w:rPr>
        <w:t>i</w:t>
      </w:r>
      <w:r w:rsidRPr="007648BD">
        <w:t>ch</w:t>
      </w:r>
      <w:r w:rsidRPr="007648BD">
        <w:rPr>
          <w:spacing w:val="1"/>
        </w:rPr>
        <w:t xml:space="preserve"> </w:t>
      </w:r>
      <w:r w:rsidRPr="007648BD">
        <w:t>e</w:t>
      </w:r>
      <w:r w:rsidRPr="007648BD">
        <w:rPr>
          <w:spacing w:val="-3"/>
        </w:rPr>
        <w:t>v</w:t>
      </w:r>
      <w:r w:rsidRPr="007648BD">
        <w:t>apo</w:t>
      </w:r>
      <w:r w:rsidRPr="007648BD">
        <w:rPr>
          <w:spacing w:val="-1"/>
        </w:rPr>
        <w:t>r</w:t>
      </w:r>
      <w:r w:rsidRPr="007648BD">
        <w:t>at</w:t>
      </w:r>
      <w:r w:rsidRPr="007648BD">
        <w:rPr>
          <w:spacing w:val="-3"/>
        </w:rPr>
        <w:t>i</w:t>
      </w:r>
      <w:r w:rsidRPr="007648BD">
        <w:t>on</w:t>
      </w:r>
      <w:r w:rsidRPr="007648BD">
        <w:rPr>
          <w:spacing w:val="1"/>
        </w:rPr>
        <w:t xml:space="preserve"> </w:t>
      </w:r>
      <w:r w:rsidRPr="007648BD">
        <w:rPr>
          <w:spacing w:val="-1"/>
        </w:rPr>
        <w:t>r</w:t>
      </w:r>
      <w:r w:rsidRPr="007648BD">
        <w:t>e</w:t>
      </w:r>
      <w:r w:rsidRPr="007648BD">
        <w:rPr>
          <w:spacing w:val="-3"/>
        </w:rPr>
        <w:t>c</w:t>
      </w:r>
      <w:r w:rsidRPr="007648BD">
        <w:t>o</w:t>
      </w:r>
      <w:r w:rsidRPr="007648BD">
        <w:rPr>
          <w:spacing w:val="-1"/>
        </w:rPr>
        <w:t>r</w:t>
      </w:r>
      <w:r w:rsidRPr="007648BD">
        <w:t>ds e</w:t>
      </w:r>
      <w:r w:rsidRPr="007648BD">
        <w:rPr>
          <w:spacing w:val="-3"/>
        </w:rPr>
        <w:t>x</w:t>
      </w:r>
      <w:r w:rsidRPr="007648BD">
        <w:rPr>
          <w:spacing w:val="-1"/>
        </w:rPr>
        <w:t>i</w:t>
      </w:r>
      <w:r w:rsidRPr="007648BD">
        <w:t>st.</w:t>
      </w:r>
      <w:r w:rsidRPr="007648BD">
        <w:rPr>
          <w:spacing w:val="-2"/>
        </w:rPr>
        <w:t xml:space="preserve"> </w:t>
      </w:r>
      <w:r>
        <w:rPr>
          <w:spacing w:val="-2"/>
        </w:rPr>
        <w:t>No additional calculations are required to derive this value.</w:t>
      </w:r>
    </w:p>
    <w:p w14:paraId="45BEE0B9" w14:textId="5407D385" w:rsidR="008465E3" w:rsidRPr="007648BD" w:rsidRDefault="008465E3" w:rsidP="008465E3">
      <w:pPr>
        <w:rPr>
          <w:spacing w:val="-2"/>
        </w:rPr>
      </w:pPr>
      <w:r w:rsidRPr="006C6D5F">
        <w:rPr>
          <w:spacing w:val="-2"/>
        </w:rPr>
        <w:t>Section 5.14 of the NGER Determination specifies how to use the climate data to determine the landfill facility’s climate region, and hence its k values (</w:t>
      </w:r>
      <w:r w:rsidR="00D10845">
        <w:rPr>
          <w:spacing w:val="-2"/>
        </w:rPr>
        <w:t>s</w:t>
      </w:r>
      <w:r w:rsidRPr="006C6D5F">
        <w:rPr>
          <w:spacing w:val="-2"/>
        </w:rPr>
        <w:t>s</w:t>
      </w:r>
      <w:r w:rsidR="00D10845">
        <w:rPr>
          <w:spacing w:val="-2"/>
        </w:rPr>
        <w:t xml:space="preserve"> </w:t>
      </w:r>
      <w:r w:rsidRPr="006C6D5F">
        <w:rPr>
          <w:spacing w:val="-2"/>
        </w:rPr>
        <w:t>5.14(6) NGER Determination). If the landfill operator uses k values based on climatic zone</w:t>
      </w:r>
      <w:r>
        <w:rPr>
          <w:spacing w:val="-2"/>
        </w:rPr>
        <w:t xml:space="preserve"> (that is, the k values in s</w:t>
      </w:r>
      <w:r w:rsidR="005A1A74">
        <w:rPr>
          <w:spacing w:val="-2"/>
        </w:rPr>
        <w:t>s</w:t>
      </w:r>
      <w:r>
        <w:rPr>
          <w:spacing w:val="-2"/>
        </w:rPr>
        <w:t xml:space="preserve"> 5.14(6))</w:t>
      </w:r>
      <w:r w:rsidRPr="006C6D5F">
        <w:rPr>
          <w:spacing w:val="-2"/>
        </w:rPr>
        <w:t>, then it must keep using the same climatic zone for each subsequent reporting year (s</w:t>
      </w:r>
      <w:r w:rsidR="00D10845">
        <w:rPr>
          <w:spacing w:val="-2"/>
        </w:rPr>
        <w:t xml:space="preserve">s </w:t>
      </w:r>
      <w:r w:rsidRPr="006C6D5F">
        <w:rPr>
          <w:spacing w:val="-2"/>
        </w:rPr>
        <w:t xml:space="preserve">5.14(4) NGER Determination) unless the landfill climate zone classification changes. </w:t>
      </w:r>
      <w:r>
        <w:rPr>
          <w:spacing w:val="-2"/>
        </w:rPr>
        <w:t>If the landfill operator chooses to select k values from the table in s</w:t>
      </w:r>
      <w:r w:rsidR="00D10845">
        <w:rPr>
          <w:spacing w:val="-2"/>
        </w:rPr>
        <w:t>s</w:t>
      </w:r>
      <w:r>
        <w:rPr>
          <w:spacing w:val="-2"/>
        </w:rPr>
        <w:t xml:space="preserve"> 5.14(6), t</w:t>
      </w:r>
      <w:r w:rsidRPr="006C6D5F">
        <w:rPr>
          <w:spacing w:val="-2"/>
        </w:rPr>
        <w:t>he landfill operator must</w:t>
      </w:r>
      <w:r>
        <w:rPr>
          <w:spacing w:val="-2"/>
        </w:rPr>
        <w:t xml:space="preserve"> first</w:t>
      </w:r>
      <w:r w:rsidRPr="006C6D5F">
        <w:rPr>
          <w:spacing w:val="-2"/>
        </w:rPr>
        <w:t xml:space="preserve"> </w:t>
      </w:r>
      <w:r>
        <w:rPr>
          <w:spacing w:val="-2"/>
        </w:rPr>
        <w:t xml:space="preserve">obtain climatic records of mean annual evaporation, </w:t>
      </w:r>
      <w:r w:rsidR="00866BEA">
        <w:rPr>
          <w:spacing w:val="-2"/>
        </w:rPr>
        <w:t>precipitation,</w:t>
      </w:r>
      <w:r>
        <w:rPr>
          <w:spacing w:val="-2"/>
        </w:rPr>
        <w:t xml:space="preserve"> and temperature </w:t>
      </w:r>
      <w:r w:rsidRPr="006C6D5F">
        <w:rPr>
          <w:spacing w:val="-2"/>
        </w:rPr>
        <w:t>for the 10</w:t>
      </w:r>
      <w:r>
        <w:rPr>
          <w:spacing w:val="-2"/>
        </w:rPr>
        <w:t>-</w:t>
      </w:r>
      <w:r w:rsidRPr="006C6D5F">
        <w:rPr>
          <w:spacing w:val="-2"/>
        </w:rPr>
        <w:t>year period immediately prior to the reporting year (s</w:t>
      </w:r>
      <w:r w:rsidR="005A1A74">
        <w:rPr>
          <w:spacing w:val="-2"/>
        </w:rPr>
        <w:t xml:space="preserve">s </w:t>
      </w:r>
      <w:r w:rsidRPr="006C6D5F">
        <w:rPr>
          <w:spacing w:val="-2"/>
        </w:rPr>
        <w:t>5.14(2) NGER</w:t>
      </w:r>
      <w:r>
        <w:rPr>
          <w:spacing w:val="-2"/>
        </w:rPr>
        <w:t xml:space="preserve"> Measurement</w:t>
      </w:r>
      <w:r w:rsidRPr="006C6D5F">
        <w:rPr>
          <w:spacing w:val="-2"/>
        </w:rPr>
        <w:t xml:space="preserve"> Determination)</w:t>
      </w:r>
      <w:r>
        <w:rPr>
          <w:spacing w:val="-2"/>
        </w:rPr>
        <w:t xml:space="preserve"> to work out the landfill classification applicable to the landfill</w:t>
      </w:r>
      <w:r w:rsidRPr="006C6D5F">
        <w:rPr>
          <w:spacing w:val="-2"/>
        </w:rPr>
        <w:t>.</w:t>
      </w:r>
    </w:p>
    <w:p w14:paraId="46BFE2B6" w14:textId="77777777" w:rsidR="008465E3" w:rsidRPr="00696816" w:rsidRDefault="008465E3" w:rsidP="00696816">
      <w:pPr>
        <w:pStyle w:val="Heading2"/>
        <w:numPr>
          <w:ilvl w:val="2"/>
          <w:numId w:val="41"/>
        </w:numPr>
        <w:tabs>
          <w:tab w:val="num" w:pos="2160"/>
        </w:tabs>
        <w:ind w:left="720" w:hanging="720"/>
        <w:rPr>
          <w:bCs w:val="0"/>
          <w:szCs w:val="25"/>
        </w:rPr>
      </w:pPr>
      <w:bookmarkStart w:id="300" w:name="_Toc46470570"/>
      <w:bookmarkStart w:id="301" w:name="_Toc46470626"/>
      <w:bookmarkStart w:id="302" w:name="_Toc46911063"/>
      <w:bookmarkStart w:id="303" w:name="_Toc107933660"/>
      <w:bookmarkStart w:id="304" w:name="_Toc235611170"/>
      <w:r w:rsidRPr="00696816">
        <w:rPr>
          <w:bCs w:val="0"/>
          <w:sz w:val="25"/>
          <w:szCs w:val="25"/>
        </w:rPr>
        <w:t>Using state or territory defaults</w:t>
      </w:r>
      <w:bookmarkEnd w:id="300"/>
      <w:bookmarkEnd w:id="301"/>
      <w:bookmarkEnd w:id="302"/>
      <w:bookmarkEnd w:id="303"/>
      <w:bookmarkEnd w:id="304"/>
    </w:p>
    <w:p w14:paraId="4A694139" w14:textId="34E89EA3" w:rsidR="008465E3" w:rsidRPr="007648BD" w:rsidRDefault="008465E3" w:rsidP="00D54AEE">
      <w:pPr>
        <w:spacing w:before="240"/>
        <w:rPr>
          <w:spacing w:val="-2"/>
        </w:rPr>
      </w:pPr>
      <w:r w:rsidRPr="007648BD">
        <w:t xml:space="preserve">If </w:t>
      </w:r>
      <w:r>
        <w:rPr>
          <w:spacing w:val="-3"/>
        </w:rPr>
        <w:t>the landfill does</w:t>
      </w:r>
      <w:r w:rsidRPr="007648BD">
        <w:rPr>
          <w:spacing w:val="-1"/>
        </w:rPr>
        <w:t xml:space="preserve"> </w:t>
      </w:r>
      <w:r w:rsidRPr="007648BD">
        <w:t>n</w:t>
      </w:r>
      <w:r w:rsidRPr="007648BD">
        <w:rPr>
          <w:spacing w:val="-2"/>
        </w:rPr>
        <w:t>o</w:t>
      </w:r>
      <w:r w:rsidRPr="007648BD">
        <w:t xml:space="preserve">t </w:t>
      </w:r>
      <w:r w:rsidRPr="007648BD">
        <w:rPr>
          <w:spacing w:val="-2"/>
        </w:rPr>
        <w:t>h</w:t>
      </w:r>
      <w:r w:rsidRPr="007648BD">
        <w:t>a</w:t>
      </w:r>
      <w:r w:rsidRPr="007648BD">
        <w:rPr>
          <w:spacing w:val="-3"/>
        </w:rPr>
        <w:t>v</w:t>
      </w:r>
      <w:r w:rsidRPr="007648BD">
        <w:t>e</w:t>
      </w:r>
      <w:r w:rsidRPr="007648BD">
        <w:rPr>
          <w:spacing w:val="1"/>
        </w:rPr>
        <w:t xml:space="preserve"> </w:t>
      </w:r>
      <w:r w:rsidRPr="007648BD">
        <w:t>su</w:t>
      </w:r>
      <w:r w:rsidRPr="007648BD">
        <w:rPr>
          <w:spacing w:val="-1"/>
        </w:rPr>
        <w:t>i</w:t>
      </w:r>
      <w:r w:rsidRPr="007648BD">
        <w:rPr>
          <w:spacing w:val="-2"/>
        </w:rPr>
        <w:t>t</w:t>
      </w:r>
      <w:r w:rsidRPr="007648BD">
        <w:t>ab</w:t>
      </w:r>
      <w:r w:rsidRPr="007648BD">
        <w:rPr>
          <w:spacing w:val="-1"/>
        </w:rPr>
        <w:t>l</w:t>
      </w:r>
      <w:r w:rsidRPr="007648BD">
        <w:t>e</w:t>
      </w:r>
      <w:r w:rsidRPr="007648BD">
        <w:rPr>
          <w:spacing w:val="-1"/>
        </w:rPr>
        <w:t xml:space="preserve"> </w:t>
      </w:r>
      <w:r w:rsidRPr="007648BD">
        <w:rPr>
          <w:spacing w:val="1"/>
        </w:rPr>
        <w:t>m</w:t>
      </w:r>
      <w:r w:rsidRPr="007648BD">
        <w:rPr>
          <w:spacing w:val="-2"/>
        </w:rPr>
        <w:t>e</w:t>
      </w:r>
      <w:r w:rsidRPr="007648BD">
        <w:t>asu</w:t>
      </w:r>
      <w:r w:rsidRPr="007648BD">
        <w:rPr>
          <w:spacing w:val="-1"/>
        </w:rPr>
        <w:t>ri</w:t>
      </w:r>
      <w:r w:rsidRPr="007648BD">
        <w:t>ng</w:t>
      </w:r>
      <w:r w:rsidRPr="007648BD">
        <w:rPr>
          <w:spacing w:val="-1"/>
        </w:rPr>
        <w:t xml:space="preserve"> </w:t>
      </w:r>
      <w:r w:rsidRPr="007648BD">
        <w:t>e</w:t>
      </w:r>
      <w:r w:rsidRPr="007648BD">
        <w:rPr>
          <w:spacing w:val="-2"/>
        </w:rPr>
        <w:t>q</w:t>
      </w:r>
      <w:r w:rsidRPr="007648BD">
        <w:t>u</w:t>
      </w:r>
      <w:r w:rsidRPr="007648BD">
        <w:rPr>
          <w:spacing w:val="-1"/>
        </w:rPr>
        <w:t>i</w:t>
      </w:r>
      <w:r w:rsidRPr="007648BD">
        <w:rPr>
          <w:spacing w:val="-2"/>
        </w:rPr>
        <w:t>p</w:t>
      </w:r>
      <w:r w:rsidRPr="007648BD">
        <w:rPr>
          <w:spacing w:val="1"/>
        </w:rPr>
        <w:t>m</w:t>
      </w:r>
      <w:r w:rsidRPr="007648BD">
        <w:t>e</w:t>
      </w:r>
      <w:r w:rsidRPr="007648BD">
        <w:rPr>
          <w:spacing w:val="-2"/>
        </w:rPr>
        <w:t>n</w:t>
      </w:r>
      <w:r w:rsidRPr="007648BD">
        <w:t xml:space="preserve">t </w:t>
      </w:r>
      <w:r w:rsidRPr="007648BD">
        <w:rPr>
          <w:spacing w:val="-2"/>
        </w:rPr>
        <w:t>o</w:t>
      </w:r>
      <w:r w:rsidRPr="007648BD">
        <w:t>n</w:t>
      </w:r>
      <w:r w:rsidRPr="007648BD">
        <w:rPr>
          <w:spacing w:val="-1"/>
        </w:rPr>
        <w:t>-</w:t>
      </w:r>
      <w:r w:rsidRPr="007648BD">
        <w:t>s</w:t>
      </w:r>
      <w:r w:rsidRPr="007648BD">
        <w:rPr>
          <w:spacing w:val="-1"/>
        </w:rPr>
        <w:t>i</w:t>
      </w:r>
      <w:r w:rsidRPr="007648BD">
        <w:t>te</w:t>
      </w:r>
      <w:r w:rsidRPr="007648BD">
        <w:rPr>
          <w:spacing w:val="1"/>
        </w:rPr>
        <w:t xml:space="preserve"> </w:t>
      </w:r>
      <w:r w:rsidRPr="007648BD">
        <w:t>or</w:t>
      </w:r>
      <w:r w:rsidRPr="007648BD">
        <w:rPr>
          <w:spacing w:val="-3"/>
        </w:rPr>
        <w:t xml:space="preserve"> </w:t>
      </w:r>
      <w:r w:rsidRPr="007648BD">
        <w:t>BOM</w:t>
      </w:r>
      <w:r w:rsidRPr="007648BD">
        <w:rPr>
          <w:spacing w:val="-1"/>
        </w:rPr>
        <w:t xml:space="preserve"> </w:t>
      </w:r>
      <w:r w:rsidRPr="007648BD">
        <w:rPr>
          <w:spacing w:val="-2"/>
        </w:rPr>
        <w:t>d</w:t>
      </w:r>
      <w:r w:rsidRPr="007648BD">
        <w:t>ata</w:t>
      </w:r>
      <w:r w:rsidRPr="007648BD">
        <w:rPr>
          <w:spacing w:val="1"/>
        </w:rPr>
        <w:t xml:space="preserve"> </w:t>
      </w:r>
      <w:r w:rsidRPr="007648BD">
        <w:rPr>
          <w:spacing w:val="-1"/>
        </w:rPr>
        <w:t>i</w:t>
      </w:r>
      <w:r w:rsidRPr="007648BD">
        <w:t>s</w:t>
      </w:r>
      <w:r w:rsidRPr="007648BD">
        <w:rPr>
          <w:spacing w:val="-2"/>
        </w:rPr>
        <w:t xml:space="preserve"> </w:t>
      </w:r>
      <w:r w:rsidRPr="007648BD">
        <w:t>unsu</w:t>
      </w:r>
      <w:r w:rsidRPr="007648BD">
        <w:rPr>
          <w:spacing w:val="-1"/>
        </w:rPr>
        <w:t>i</w:t>
      </w:r>
      <w:r w:rsidRPr="007648BD">
        <w:rPr>
          <w:spacing w:val="-2"/>
        </w:rPr>
        <w:t>t</w:t>
      </w:r>
      <w:r w:rsidRPr="007648BD">
        <w:t>ab</w:t>
      </w:r>
      <w:r w:rsidRPr="007648BD">
        <w:rPr>
          <w:spacing w:val="-1"/>
        </w:rPr>
        <w:t>l</w:t>
      </w:r>
      <w:r w:rsidRPr="007648BD">
        <w:t>e,</w:t>
      </w:r>
      <w:r w:rsidRPr="007648BD">
        <w:rPr>
          <w:spacing w:val="-2"/>
        </w:rPr>
        <w:t xml:space="preserve"> </w:t>
      </w:r>
      <w:r>
        <w:rPr>
          <w:spacing w:val="-2"/>
        </w:rPr>
        <w:t xml:space="preserve">default </w:t>
      </w:r>
      <w:r w:rsidRPr="007648BD">
        <w:t xml:space="preserve">k </w:t>
      </w:r>
      <w:r w:rsidRPr="007648BD">
        <w:rPr>
          <w:spacing w:val="-3"/>
        </w:rPr>
        <w:t>v</w:t>
      </w:r>
      <w:r w:rsidRPr="007648BD">
        <w:t>a</w:t>
      </w:r>
      <w:r w:rsidRPr="007648BD">
        <w:rPr>
          <w:spacing w:val="-1"/>
        </w:rPr>
        <w:t>l</w:t>
      </w:r>
      <w:r w:rsidRPr="007648BD">
        <w:t xml:space="preserve">ues, </w:t>
      </w:r>
      <w:r w:rsidRPr="007648BD">
        <w:rPr>
          <w:spacing w:val="-2"/>
        </w:rPr>
        <w:t>b</w:t>
      </w:r>
      <w:r w:rsidRPr="007648BD">
        <w:t>ased</w:t>
      </w:r>
      <w:r w:rsidRPr="007648BD">
        <w:rPr>
          <w:spacing w:val="-1"/>
        </w:rPr>
        <w:t xml:space="preserve"> </w:t>
      </w:r>
      <w:r w:rsidRPr="007648BD">
        <w:t>on</w:t>
      </w:r>
      <w:r w:rsidRPr="007648BD">
        <w:rPr>
          <w:spacing w:val="1"/>
        </w:rPr>
        <w:t xml:space="preserve"> </w:t>
      </w:r>
      <w:r w:rsidRPr="007648BD">
        <w:rPr>
          <w:spacing w:val="-3"/>
        </w:rPr>
        <w:t>s</w:t>
      </w:r>
      <w:r w:rsidRPr="007648BD">
        <w:t>ta</w:t>
      </w:r>
      <w:r w:rsidRPr="007648BD">
        <w:rPr>
          <w:spacing w:val="-2"/>
        </w:rPr>
        <w:t>t</w:t>
      </w:r>
      <w:r w:rsidRPr="007648BD">
        <w:t>e</w:t>
      </w:r>
      <w:r w:rsidRPr="007648BD">
        <w:rPr>
          <w:spacing w:val="1"/>
        </w:rPr>
        <w:t xml:space="preserve"> </w:t>
      </w:r>
      <w:r w:rsidRPr="007648BD">
        <w:t>or</w:t>
      </w:r>
      <w:r w:rsidRPr="007648BD">
        <w:rPr>
          <w:spacing w:val="-1"/>
        </w:rPr>
        <w:t xml:space="preserve"> </w:t>
      </w:r>
      <w:r w:rsidRPr="007648BD">
        <w:rPr>
          <w:spacing w:val="-2"/>
        </w:rPr>
        <w:t>t</w:t>
      </w:r>
      <w:r w:rsidRPr="007648BD">
        <w:t>e</w:t>
      </w:r>
      <w:r w:rsidRPr="007648BD">
        <w:rPr>
          <w:spacing w:val="-1"/>
        </w:rPr>
        <w:t>rri</w:t>
      </w:r>
      <w:r w:rsidRPr="007648BD">
        <w:t>to</w:t>
      </w:r>
      <w:r w:rsidRPr="007648BD">
        <w:rPr>
          <w:spacing w:val="-1"/>
        </w:rPr>
        <w:t>r</w:t>
      </w:r>
      <w:r w:rsidRPr="007648BD">
        <w:t>y</w:t>
      </w:r>
      <w:r w:rsidRPr="007648BD">
        <w:rPr>
          <w:spacing w:val="-2"/>
        </w:rPr>
        <w:t xml:space="preserve"> </w:t>
      </w:r>
      <w:r w:rsidRPr="007648BD">
        <w:t>data, can</w:t>
      </w:r>
      <w:r w:rsidRPr="007648BD">
        <w:rPr>
          <w:spacing w:val="-1"/>
        </w:rPr>
        <w:t xml:space="preserve"> </w:t>
      </w:r>
      <w:r w:rsidRPr="007648BD">
        <w:t>be</w:t>
      </w:r>
      <w:r w:rsidRPr="007648BD">
        <w:rPr>
          <w:spacing w:val="-1"/>
        </w:rPr>
        <w:t xml:space="preserve"> </w:t>
      </w:r>
      <w:r w:rsidRPr="007648BD">
        <w:t>us</w:t>
      </w:r>
      <w:r w:rsidRPr="007648BD">
        <w:rPr>
          <w:spacing w:val="-2"/>
        </w:rPr>
        <w:t>e</w:t>
      </w:r>
      <w:r w:rsidRPr="007648BD">
        <w:t>d</w:t>
      </w:r>
      <w:r w:rsidRPr="007648BD">
        <w:rPr>
          <w:spacing w:val="1"/>
        </w:rPr>
        <w:t xml:space="preserve"> </w:t>
      </w:r>
      <w:r w:rsidRPr="00F21C32">
        <w:rPr>
          <w:spacing w:val="-2"/>
          <w:szCs w:val="22"/>
        </w:rPr>
        <w:t>(</w:t>
      </w:r>
      <w:r w:rsidR="00F81B42">
        <w:rPr>
          <w:spacing w:val="-2"/>
          <w:szCs w:val="22"/>
        </w:rPr>
        <w:t>s</w:t>
      </w:r>
      <w:r w:rsidRPr="00712257">
        <w:rPr>
          <w:spacing w:val="-2"/>
          <w:szCs w:val="22"/>
        </w:rPr>
        <w:t>s</w:t>
      </w:r>
      <w:r w:rsidR="00F81B42">
        <w:rPr>
          <w:spacing w:val="-2"/>
          <w:szCs w:val="22"/>
        </w:rPr>
        <w:t xml:space="preserve"> </w:t>
      </w:r>
      <w:r w:rsidRPr="00712257">
        <w:rPr>
          <w:szCs w:val="22"/>
        </w:rPr>
        <w:t>5.</w:t>
      </w:r>
      <w:r w:rsidRPr="00712257">
        <w:rPr>
          <w:spacing w:val="-2"/>
          <w:szCs w:val="22"/>
        </w:rPr>
        <w:t>1</w:t>
      </w:r>
      <w:r w:rsidRPr="00712257">
        <w:rPr>
          <w:szCs w:val="22"/>
        </w:rPr>
        <w:t>4</w:t>
      </w:r>
      <w:r w:rsidRPr="00712257">
        <w:rPr>
          <w:spacing w:val="-1"/>
          <w:szCs w:val="22"/>
        </w:rPr>
        <w:t>(</w:t>
      </w:r>
      <w:r w:rsidRPr="00712257">
        <w:rPr>
          <w:szCs w:val="22"/>
        </w:rPr>
        <w:t>5)</w:t>
      </w:r>
      <w:r w:rsidRPr="00712257">
        <w:rPr>
          <w:spacing w:val="-1"/>
          <w:szCs w:val="22"/>
        </w:rPr>
        <w:t xml:space="preserve"> </w:t>
      </w:r>
      <w:r>
        <w:rPr>
          <w:szCs w:val="22"/>
        </w:rPr>
        <w:t>NGER Measurement Determination</w:t>
      </w:r>
      <w:r w:rsidRPr="00F21C32">
        <w:rPr>
          <w:szCs w:val="22"/>
        </w:rPr>
        <w:t>)</w:t>
      </w:r>
      <w:r w:rsidRPr="00F21C32">
        <w:rPr>
          <w:spacing w:val="-2"/>
          <w:szCs w:val="22"/>
        </w:rPr>
        <w:t>.</w:t>
      </w:r>
    </w:p>
    <w:p w14:paraId="731146B3" w14:textId="15BAE4CD" w:rsidR="004B72E8" w:rsidRDefault="008465E3" w:rsidP="004B72E8">
      <w:pPr>
        <w:rPr>
          <w:rFonts w:eastAsia="Arial" w:cs="Arial"/>
          <w:bCs/>
          <w:spacing w:val="-9"/>
        </w:rPr>
      </w:pPr>
      <w:r w:rsidRPr="00061886">
        <w:rPr>
          <w:bCs/>
        </w:rPr>
        <w:lastRenderedPageBreak/>
        <w:t>Note:</w:t>
      </w:r>
      <w:r w:rsidRPr="007648BD">
        <w:t xml:space="preserve"> The </w:t>
      </w:r>
      <w:r>
        <w:t>SWC</w:t>
      </w:r>
      <w:r w:rsidRPr="007648BD">
        <w:t xml:space="preserve"> automatically applies k values specified in </w:t>
      </w:r>
      <w:r>
        <w:t>subsection</w:t>
      </w:r>
      <w:r w:rsidRPr="007648BD">
        <w:t xml:space="preserve"> 5.14</w:t>
      </w:r>
      <w:r>
        <w:t>(5)</w:t>
      </w:r>
      <w:r w:rsidRPr="007648BD">
        <w:t xml:space="preserve"> of the </w:t>
      </w:r>
      <w:r>
        <w:t>NGER Measurement Determination</w:t>
      </w:r>
      <w:r w:rsidRPr="007648BD">
        <w:t xml:space="preserve"> according to the state/territory or climate zone </w:t>
      </w:r>
      <w:r>
        <w:t>(</w:t>
      </w:r>
      <w:r w:rsidRPr="007648BD">
        <w:t>identified by the reporter</w:t>
      </w:r>
      <w:r>
        <w:t xml:space="preserve"> </w:t>
      </w:r>
      <w:r w:rsidRPr="00970D1C">
        <w:t>entered in the ‘Inputs and data checks’ tab of the SWC</w:t>
      </w:r>
      <w:r>
        <w:t>)</w:t>
      </w:r>
      <w:r w:rsidRPr="007648BD">
        <w:t>.</w:t>
      </w:r>
      <w:r>
        <w:rPr>
          <w:rFonts w:eastAsia="Arial" w:cs="Arial"/>
          <w:bCs/>
          <w:spacing w:val="-9"/>
        </w:rPr>
        <w:t xml:space="preserve"> </w:t>
      </w:r>
    </w:p>
    <w:p w14:paraId="78D2383C" w14:textId="44D8EB5F" w:rsidR="004B72E8" w:rsidRDefault="00FF40F3" w:rsidP="004B72E8">
      <w:pPr>
        <w:pStyle w:val="Heading2"/>
        <w:numPr>
          <w:ilvl w:val="1"/>
          <w:numId w:val="41"/>
        </w:numPr>
        <w:ind w:left="709" w:hanging="709"/>
      </w:pPr>
      <w:bookmarkStart w:id="305" w:name="_Collection_efficiency_limit"/>
      <w:bookmarkStart w:id="306" w:name="_Toc235611171"/>
      <w:bookmarkEnd w:id="305"/>
      <w:r>
        <w:t xml:space="preserve">Collection efficiency limit </w:t>
      </w:r>
      <w:r w:rsidR="009876DE">
        <w:t>of landfill gas</w:t>
      </w:r>
      <w:bookmarkEnd w:id="306"/>
    </w:p>
    <w:p w14:paraId="31C64606" w14:textId="572E60E3" w:rsidR="00FF40F3" w:rsidRDefault="00FF40F3" w:rsidP="00D54AEE">
      <w:pPr>
        <w:spacing w:before="240"/>
      </w:pPr>
      <w:r>
        <w:t xml:space="preserve">The maximum collection efficiency </w:t>
      </w:r>
      <w:r w:rsidR="0044183E">
        <w:t xml:space="preserve">of landfill </w:t>
      </w:r>
      <w:r w:rsidR="001A0801">
        <w:t xml:space="preserve">gas </w:t>
      </w:r>
      <w:r w:rsidR="0044183E">
        <w:t>is calculated</w:t>
      </w:r>
      <w:r w:rsidR="001A0801">
        <w:t xml:space="preserve"> using the areas (m</w:t>
      </w:r>
      <w:r w:rsidR="001A0801">
        <w:rPr>
          <w:vertAlign w:val="superscript"/>
        </w:rPr>
        <w:t>2</w:t>
      </w:r>
      <w:r w:rsidR="001A0801">
        <w:t>) for the following categories of landfill capping and gas management</w:t>
      </w:r>
      <w:r w:rsidR="0044183E">
        <w:t>:</w:t>
      </w:r>
    </w:p>
    <w:p w14:paraId="7A72BF77" w14:textId="674FF424" w:rsidR="0044183E" w:rsidRDefault="0044183E" w:rsidP="00D515D4">
      <w:pPr>
        <w:pStyle w:val="CERbullets"/>
      </w:pPr>
      <w:r w:rsidRPr="00533026">
        <w:rPr>
          <w:b/>
          <w:bCs/>
        </w:rPr>
        <w:t>A2</w:t>
      </w:r>
      <w:r>
        <w:t xml:space="preserve">: </w:t>
      </w:r>
      <w:r w:rsidR="005D67A5">
        <w:t>a</w:t>
      </w:r>
      <w:r>
        <w:t>reas without active gas collection.</w:t>
      </w:r>
    </w:p>
    <w:p w14:paraId="0E4906EF" w14:textId="1C07E959" w:rsidR="0044183E" w:rsidRDefault="0044183E" w:rsidP="00D515D4">
      <w:pPr>
        <w:pStyle w:val="CERbullets"/>
      </w:pPr>
      <w:r>
        <w:rPr>
          <w:b/>
          <w:bCs/>
        </w:rPr>
        <w:t>A3</w:t>
      </w:r>
      <w:r w:rsidRPr="0044183E">
        <w:t>:</w:t>
      </w:r>
      <w:r>
        <w:t xml:space="preserve"> </w:t>
      </w:r>
      <w:r w:rsidR="005D67A5">
        <w:t>a</w:t>
      </w:r>
      <w:r>
        <w:t>reas with daily soil cover and active gas collection.</w:t>
      </w:r>
    </w:p>
    <w:p w14:paraId="0DF82D18" w14:textId="54DF565C" w:rsidR="0044183E" w:rsidRDefault="0044183E" w:rsidP="00D515D4">
      <w:pPr>
        <w:pStyle w:val="CERbullets"/>
      </w:pPr>
      <w:r w:rsidRPr="5871D934">
        <w:rPr>
          <w:b/>
          <w:bCs/>
        </w:rPr>
        <w:t>A4</w:t>
      </w:r>
      <w:r>
        <w:t xml:space="preserve">: </w:t>
      </w:r>
      <w:r w:rsidR="005D67A5">
        <w:t>a</w:t>
      </w:r>
      <w:r>
        <w:t xml:space="preserve">reas with active gas collection and an intermediate cover in place or a final </w:t>
      </w:r>
      <w:proofErr w:type="spellStart"/>
      <w:r>
        <w:t>phytocap</w:t>
      </w:r>
      <w:proofErr w:type="spellEnd"/>
      <w:r>
        <w:t xml:space="preserve">. </w:t>
      </w:r>
    </w:p>
    <w:p w14:paraId="663E7E99" w14:textId="40D44078" w:rsidR="0044183E" w:rsidRDefault="0044183E" w:rsidP="00D515D4">
      <w:pPr>
        <w:pStyle w:val="CERbullets"/>
      </w:pPr>
      <w:r>
        <w:rPr>
          <w:b/>
          <w:bCs/>
        </w:rPr>
        <w:t>A5</w:t>
      </w:r>
      <w:r w:rsidRPr="0044183E">
        <w:t>:</w:t>
      </w:r>
      <w:r>
        <w:t xml:space="preserve"> </w:t>
      </w:r>
      <w:r w:rsidR="005D67A5">
        <w:t>a</w:t>
      </w:r>
      <w:r>
        <w:t xml:space="preserve">reas with </w:t>
      </w:r>
      <w:r w:rsidR="0085133D">
        <w:t xml:space="preserve">active gas collection and final capping in place (excluding </w:t>
      </w:r>
      <w:proofErr w:type="spellStart"/>
      <w:r w:rsidR="0085133D">
        <w:t>phytocaps</w:t>
      </w:r>
      <w:proofErr w:type="spellEnd"/>
      <w:r w:rsidR="0085133D">
        <w:t>) as approved under applicable State or Territory legislation.</w:t>
      </w:r>
    </w:p>
    <w:p w14:paraId="1075EDD7" w14:textId="77777777" w:rsidR="0085133D" w:rsidRDefault="0085133D" w:rsidP="0085133D">
      <w:pPr>
        <w:pStyle w:val="ListParagraph"/>
      </w:pPr>
    </w:p>
    <w:p w14:paraId="56680AD2" w14:textId="77777777" w:rsidR="0085133D" w:rsidRPr="0085133D" w:rsidRDefault="0085133D" w:rsidP="00533026">
      <w:pPr>
        <w:pStyle w:val="ListParagraph"/>
        <w:ind w:left="0"/>
        <w:rPr>
          <w:lang w:val="en-AU"/>
        </w:rPr>
      </w:pPr>
      <w:r w:rsidRPr="0085133D">
        <w:rPr>
          <w:lang w:val="en-AU"/>
        </w:rPr>
        <w:t xml:space="preserve">For </w:t>
      </w:r>
      <w:r w:rsidRPr="00533026">
        <w:rPr>
          <w:b/>
          <w:bCs/>
          <w:lang w:val="en-AU"/>
        </w:rPr>
        <w:t>A4</w:t>
      </w:r>
      <w:r w:rsidRPr="0085133D">
        <w:rPr>
          <w:lang w:val="en-AU"/>
        </w:rPr>
        <w:t>, the intermediate cover in place must be consistent with:</w:t>
      </w:r>
    </w:p>
    <w:p w14:paraId="70740908" w14:textId="77777777" w:rsidR="0085133D" w:rsidRPr="0085133D" w:rsidRDefault="0085133D" w:rsidP="00533026">
      <w:pPr>
        <w:pStyle w:val="ListParagraph"/>
        <w:ind w:left="0" w:firstLine="720"/>
        <w:rPr>
          <w:lang w:val="en-AU"/>
        </w:rPr>
      </w:pPr>
      <w:r w:rsidRPr="0085133D">
        <w:rPr>
          <w:lang w:val="en-AU"/>
        </w:rPr>
        <w:t>(a) applicable guidance issued by the State or Territory in which the landfill is located; or</w:t>
      </w:r>
    </w:p>
    <w:p w14:paraId="2E8B6394" w14:textId="77777777" w:rsidR="0085133D" w:rsidRPr="0085133D" w:rsidRDefault="0085133D" w:rsidP="00533026">
      <w:pPr>
        <w:pStyle w:val="ListParagraph"/>
        <w:ind w:left="0" w:firstLine="720"/>
        <w:rPr>
          <w:lang w:val="en-AU"/>
        </w:rPr>
      </w:pPr>
      <w:r w:rsidRPr="0085133D">
        <w:rPr>
          <w:lang w:val="en-AU"/>
        </w:rPr>
        <w:t>(b) if no applicable guidance has been issued by the State or Territory in which the landfill is located:</w:t>
      </w:r>
    </w:p>
    <w:p w14:paraId="3477FF5B" w14:textId="77777777" w:rsidR="0085133D" w:rsidRPr="0085133D" w:rsidRDefault="0085133D" w:rsidP="00533026">
      <w:pPr>
        <w:pStyle w:val="ListParagraph"/>
        <w:ind w:left="1440"/>
        <w:rPr>
          <w:lang w:val="en-AU"/>
        </w:rPr>
      </w:pPr>
      <w:r w:rsidRPr="0085133D">
        <w:rPr>
          <w:lang w:val="en-AU"/>
        </w:rPr>
        <w:t>(</w:t>
      </w:r>
      <w:proofErr w:type="spellStart"/>
      <w:r w:rsidRPr="0085133D">
        <w:rPr>
          <w:lang w:val="en-AU"/>
        </w:rPr>
        <w:t>i</w:t>
      </w:r>
      <w:proofErr w:type="spellEnd"/>
      <w:r w:rsidRPr="0085133D">
        <w:rPr>
          <w:lang w:val="en-AU"/>
        </w:rPr>
        <w:t xml:space="preserve">) the document entitled </w:t>
      </w:r>
      <w:r w:rsidRPr="0085133D">
        <w:rPr>
          <w:i/>
          <w:iCs/>
          <w:lang w:val="en-AU"/>
        </w:rPr>
        <w:t xml:space="preserve">Siting, design, operation and rehabilitation of landfills </w:t>
      </w:r>
      <w:r w:rsidRPr="0085133D">
        <w:rPr>
          <w:lang w:val="en-AU"/>
        </w:rPr>
        <w:t>(Publication 788.3), published by the Environment Protection Authority Victoria in August 2015, as in force or existing from time to time; or</w:t>
      </w:r>
    </w:p>
    <w:p w14:paraId="4184C59B" w14:textId="7A8C10AF" w:rsidR="0085133D" w:rsidRDefault="0085133D" w:rsidP="0085133D">
      <w:pPr>
        <w:pStyle w:val="ListParagraph"/>
        <w:ind w:left="1440"/>
        <w:rPr>
          <w:lang w:val="en-AU"/>
        </w:rPr>
      </w:pPr>
      <w:r w:rsidRPr="0085133D">
        <w:rPr>
          <w:lang w:val="en-AU"/>
        </w:rPr>
        <w:t>(ii) the last published version of the document referred to in subparagraph (</w:t>
      </w:r>
      <w:proofErr w:type="spellStart"/>
      <w:r w:rsidRPr="0085133D">
        <w:rPr>
          <w:lang w:val="en-AU"/>
        </w:rPr>
        <w:t>i</w:t>
      </w:r>
      <w:proofErr w:type="spellEnd"/>
      <w:r w:rsidRPr="0085133D">
        <w:rPr>
          <w:lang w:val="en-AU"/>
        </w:rPr>
        <w:t>), if that document is no longer published.</w:t>
      </w:r>
    </w:p>
    <w:p w14:paraId="76B49337" w14:textId="64BAC6FB" w:rsidR="0085133D" w:rsidRDefault="0085133D" w:rsidP="0085133D">
      <w:r>
        <w:t>The collection efficiency limit for a landfill is calculated using the following formula:</w:t>
      </w:r>
    </w:p>
    <w:p w14:paraId="49433EFE" w14:textId="27DC850C" w:rsidR="0085133D" w:rsidRPr="00BB3780" w:rsidRDefault="002D2F69" w:rsidP="00533026">
      <m:oMathPara>
        <m:oMathParaPr>
          <m:jc m:val="center"/>
        </m:oMathParaPr>
        <m:oMath>
          <m:r>
            <w:rPr>
              <w:rFonts w:ascii="Cambria Math" w:hAnsi="Cambria Math" w:cs="Cambria Math"/>
            </w:rPr>
            <m:t>Collection efficiency limit</m:t>
          </m:r>
          <m:r>
            <m:rPr>
              <m:sty m:val="p"/>
            </m:rPr>
            <w:rPr>
              <w:rFonts w:ascii="Cambria Math" w:hAnsi="Cambria Math" w:cs="Cambria Math"/>
            </w:rPr>
            <m:t>=</m:t>
          </m:r>
          <m:r>
            <m:rPr>
              <m:sty m:val="p"/>
            </m:rPr>
            <w:rPr>
              <w:rFonts w:ascii="Cambria Math" w:hAnsi="Cambria Math"/>
            </w:rPr>
            <m:t>(</m:t>
          </m:r>
          <m:r>
            <m:rPr>
              <m:sty m:val="p"/>
            </m:rPr>
            <w:rPr>
              <w:rFonts w:ascii="Cambria Math" w:hAnsi="Cambria Math" w:cs="Cambria Math"/>
            </w:rPr>
            <m:t>(A3 ×60%+A4 ×75%+A5 ×95%)</m:t>
          </m:r>
          <m:r>
            <m:rPr>
              <m:sty m:val="p"/>
            </m:rPr>
            <w:rPr>
              <w:rFonts w:ascii="Cambria Math" w:hAnsi="Cambria Math"/>
            </w:rPr>
            <m:t>)/(</m:t>
          </m:r>
          <m:r>
            <m:rPr>
              <m:sty m:val="p"/>
            </m:rPr>
            <w:rPr>
              <w:rFonts w:ascii="Cambria Math" w:hAnsi="Cambria Math" w:cs="Cambria Math"/>
            </w:rPr>
            <m:t>(A2+A3+A4+A5)</m:t>
          </m:r>
          <m:r>
            <m:rPr>
              <m:sty m:val="p"/>
            </m:rPr>
            <w:rPr>
              <w:rFonts w:ascii="Cambria Math" w:hAnsi="Cambria Math"/>
            </w:rPr>
            <m:t>)</m:t>
          </m:r>
        </m:oMath>
      </m:oMathPara>
    </w:p>
    <w:p w14:paraId="4797B758" w14:textId="49F7BBC6" w:rsidR="004B72E8" w:rsidRDefault="0085133D" w:rsidP="001A0801">
      <w:r w:rsidRPr="0085133D">
        <w:t>Where a landfill operator is unable to specify the areas for the factors A2, A3, A4 and A5, the collection efficiency limit for the landfill is 75%.</w:t>
      </w:r>
    </w:p>
    <w:p w14:paraId="4AAD3A5D" w14:textId="673F5363" w:rsidR="00365CB2" w:rsidRPr="00533026" w:rsidRDefault="00365CB2" w:rsidP="001A0801">
      <w:r>
        <w:t>Follow the instructions in the ‘</w:t>
      </w:r>
      <w:proofErr w:type="spellStart"/>
      <w:r>
        <w:t>Subfacility</w:t>
      </w:r>
      <w:proofErr w:type="spellEnd"/>
      <w:r>
        <w:t xml:space="preserve">’ worksheets in the SWC to estimate the collection efficiency limit of the landfill. </w:t>
      </w:r>
      <w:r w:rsidR="00C879AD">
        <w:br/>
      </w:r>
      <w:r w:rsidR="00C879AD">
        <w:br/>
        <w:t xml:space="preserve">Read section 5.15C of the NGER Measurement Determination for </w:t>
      </w:r>
      <w:r w:rsidR="00035267">
        <w:t xml:space="preserve">more information. </w:t>
      </w:r>
    </w:p>
    <w:p w14:paraId="192B5086" w14:textId="77777777" w:rsidR="00BD30AD" w:rsidRDefault="00BD30AD">
      <w:pPr>
        <w:spacing w:after="0"/>
        <w:rPr>
          <w:rFonts w:asciiTheme="majorHAnsi" w:eastAsia="Times New Roman" w:hAnsiTheme="majorHAnsi"/>
          <w:b/>
          <w:bCs/>
          <w:sz w:val="32"/>
          <w:szCs w:val="32"/>
        </w:rPr>
      </w:pPr>
      <w:bookmarkStart w:id="307" w:name="_Estimate_landfill_biogas"/>
      <w:bookmarkStart w:id="308" w:name="_Toc46470571"/>
      <w:bookmarkStart w:id="309" w:name="_Toc46470627"/>
      <w:bookmarkStart w:id="310" w:name="_Toc107933661"/>
      <w:bookmarkEnd w:id="307"/>
      <w:r>
        <w:br w:type="page"/>
      </w:r>
    </w:p>
    <w:p w14:paraId="41B60EA2" w14:textId="26189C27" w:rsidR="008465E3" w:rsidRDefault="008465E3" w:rsidP="00696816">
      <w:pPr>
        <w:pStyle w:val="Heading2"/>
        <w:numPr>
          <w:ilvl w:val="1"/>
          <w:numId w:val="41"/>
        </w:numPr>
        <w:tabs>
          <w:tab w:val="num" w:pos="1440"/>
        </w:tabs>
        <w:ind w:left="720" w:hanging="720"/>
      </w:pPr>
      <w:bookmarkStart w:id="311" w:name="_Toc235611172"/>
      <w:r>
        <w:lastRenderedPageBreak/>
        <w:t>Estimate landfill biogas combusted</w:t>
      </w:r>
      <w:bookmarkEnd w:id="308"/>
      <w:bookmarkEnd w:id="309"/>
      <w:bookmarkEnd w:id="310"/>
      <w:bookmarkEnd w:id="311"/>
    </w:p>
    <w:p w14:paraId="005C290F" w14:textId="77777777" w:rsidR="008465E3" w:rsidRPr="00696816" w:rsidRDefault="008465E3" w:rsidP="00696816">
      <w:pPr>
        <w:pStyle w:val="Heading2"/>
        <w:numPr>
          <w:ilvl w:val="2"/>
          <w:numId w:val="41"/>
        </w:numPr>
        <w:tabs>
          <w:tab w:val="num" w:pos="2160"/>
        </w:tabs>
        <w:ind w:left="720" w:hanging="720"/>
        <w:rPr>
          <w:bCs w:val="0"/>
          <w:szCs w:val="25"/>
        </w:rPr>
      </w:pPr>
      <w:bookmarkStart w:id="312" w:name="_Landfill_biogas_types"/>
      <w:bookmarkStart w:id="313" w:name="_Toc46470572"/>
      <w:bookmarkStart w:id="314" w:name="_Toc46470628"/>
      <w:bookmarkStart w:id="315" w:name="_Toc46911065"/>
      <w:bookmarkStart w:id="316" w:name="_Toc107933662"/>
      <w:bookmarkStart w:id="317" w:name="_Toc235611173"/>
      <w:bookmarkEnd w:id="312"/>
      <w:r w:rsidRPr="00696816">
        <w:rPr>
          <w:bCs w:val="0"/>
          <w:sz w:val="25"/>
          <w:szCs w:val="25"/>
        </w:rPr>
        <w:t>Landfill biogas types</w:t>
      </w:r>
      <w:bookmarkEnd w:id="313"/>
      <w:bookmarkEnd w:id="314"/>
      <w:bookmarkEnd w:id="315"/>
      <w:bookmarkEnd w:id="316"/>
      <w:bookmarkEnd w:id="317"/>
    </w:p>
    <w:p w14:paraId="6A9FCD82" w14:textId="292EECE8" w:rsidR="008465E3" w:rsidRDefault="008465E3" w:rsidP="00D54AEE">
      <w:pPr>
        <w:spacing w:before="240"/>
      </w:pPr>
      <w:r>
        <w:t xml:space="preserve">The reporter must understand the existing landfill biogas management systems currently implemented at the site. More specifically, the reporter (or the contracted landfill biogas manager) </w:t>
      </w:r>
      <w:r w:rsidRPr="00A94014">
        <w:rPr>
          <w:bCs/>
        </w:rPr>
        <w:t>must</w:t>
      </w:r>
      <w:r w:rsidRPr="005C2F5D">
        <w:rPr>
          <w:b/>
        </w:rPr>
        <w:t xml:space="preserve"> </w:t>
      </w:r>
      <w:r>
        <w:t>where applicable measure the quantity of</w:t>
      </w:r>
      <w:r w:rsidR="00561A8B">
        <w:t xml:space="preserve"> CH</w:t>
      </w:r>
      <w:r w:rsidR="00561A8B">
        <w:rPr>
          <w:vertAlign w:val="subscript"/>
        </w:rPr>
        <w:t>4</w:t>
      </w:r>
      <w:r>
        <w:t xml:space="preserve"> in landfill biogas during the reporting year of the following:</w:t>
      </w:r>
    </w:p>
    <w:p w14:paraId="0F9BE2C0" w14:textId="13E5027D" w:rsidR="008465E3" w:rsidRDefault="008465E3" w:rsidP="008465E3">
      <w:pPr>
        <w:pStyle w:val="CERbullets"/>
      </w:pPr>
      <w:r>
        <w:t>the quantity of</w:t>
      </w:r>
      <w:r w:rsidR="00BF027D">
        <w:t xml:space="preserve"> CH</w:t>
      </w:r>
      <w:r w:rsidR="00BF027D" w:rsidRPr="5FC95076">
        <w:rPr>
          <w:vertAlign w:val="subscript"/>
        </w:rPr>
        <w:t>4</w:t>
      </w:r>
      <w:r>
        <w:t xml:space="preserve"> in landfill biogas captured for combustion (</w:t>
      </w:r>
      <w:proofErr w:type="spellStart"/>
      <w:r>
        <w:t>Qcap</w:t>
      </w:r>
      <w:proofErr w:type="spellEnd"/>
      <w:r>
        <w:t>)</w:t>
      </w:r>
    </w:p>
    <w:p w14:paraId="6A569E8A" w14:textId="5E259617" w:rsidR="008465E3" w:rsidRDefault="008465E3" w:rsidP="008465E3">
      <w:pPr>
        <w:pStyle w:val="CERbullets"/>
      </w:pPr>
      <w:r>
        <w:t>the quantity of</w:t>
      </w:r>
      <w:r w:rsidR="00BF027D">
        <w:t xml:space="preserve"> CH</w:t>
      </w:r>
      <w:r w:rsidR="00BF027D" w:rsidRPr="5FC95076">
        <w:rPr>
          <w:vertAlign w:val="subscript"/>
        </w:rPr>
        <w:t>4</w:t>
      </w:r>
      <w:r>
        <w:t xml:space="preserve"> in landfill biogas flared (</w:t>
      </w:r>
      <w:proofErr w:type="spellStart"/>
      <w:r>
        <w:t>Qflared</w:t>
      </w:r>
      <w:proofErr w:type="spellEnd"/>
      <w:r>
        <w:t>)</w:t>
      </w:r>
    </w:p>
    <w:p w14:paraId="180CF637" w14:textId="658F9ABB" w:rsidR="008465E3" w:rsidRDefault="008465E3" w:rsidP="008465E3">
      <w:pPr>
        <w:pStyle w:val="CERbullets"/>
      </w:pPr>
      <w:r>
        <w:t>the quantity of</w:t>
      </w:r>
      <w:r w:rsidR="00BF027D">
        <w:t xml:space="preserve"> CH</w:t>
      </w:r>
      <w:r w:rsidR="00BF027D" w:rsidRPr="5FC95076">
        <w:rPr>
          <w:vertAlign w:val="subscript"/>
        </w:rPr>
        <w:t>4</w:t>
      </w:r>
      <w:r>
        <w:t xml:space="preserve"> in landfill biogas transferred out of the landfill (</w:t>
      </w:r>
      <w:proofErr w:type="spellStart"/>
      <w:r>
        <w:t>Qtr</w:t>
      </w:r>
      <w:proofErr w:type="spellEnd"/>
      <w:r>
        <w:t>)</w:t>
      </w:r>
    </w:p>
    <w:p w14:paraId="444E6CE7" w14:textId="512FE734" w:rsidR="008465E3" w:rsidRDefault="000879B1" w:rsidP="008465E3">
      <w:pPr>
        <w:pStyle w:val="CERbullets"/>
      </w:pPr>
      <w:bookmarkStart w:id="318" w:name="_Hlk135735412"/>
      <w:r>
        <w:t>i</w:t>
      </w:r>
      <w:r w:rsidR="008465E3">
        <w:t xml:space="preserve">f biogas is managed by a landfill biogas manager, the landfill biogas must be reported by the landfill operator as transferred out of </w:t>
      </w:r>
      <w:bookmarkEnd w:id="318"/>
      <w:r w:rsidR="008465E3">
        <w:t>the landfill (</w:t>
      </w:r>
      <w:proofErr w:type="spellStart"/>
      <w:r w:rsidR="008465E3">
        <w:t>Q</w:t>
      </w:r>
      <w:r w:rsidR="008465E3" w:rsidRPr="5FC95076">
        <w:rPr>
          <w:sz w:val="28"/>
          <w:szCs w:val="28"/>
          <w:vertAlign w:val="subscript"/>
        </w:rPr>
        <w:t>tr</w:t>
      </w:r>
      <w:proofErr w:type="spellEnd"/>
      <w:r w:rsidR="008465E3">
        <w:t>), as per the example below.</w:t>
      </w:r>
    </w:p>
    <w:tbl>
      <w:tblPr>
        <w:tblStyle w:val="CERCallout"/>
        <w:tblpPr w:leftFromText="180" w:rightFromText="180" w:vertAnchor="text" w:horzAnchor="margin" w:tblpY="-40"/>
        <w:tblW w:w="0" w:type="auto"/>
        <w:tblLook w:val="04A0" w:firstRow="1" w:lastRow="0" w:firstColumn="1" w:lastColumn="0" w:noHBand="0" w:noVBand="1"/>
      </w:tblPr>
      <w:tblGrid>
        <w:gridCol w:w="9072"/>
      </w:tblGrid>
      <w:tr w:rsidR="006B481A" w14:paraId="7BE382B3" w14:textId="77777777" w:rsidTr="5FC95076">
        <w:trPr>
          <w:cnfStyle w:val="100000000000" w:firstRow="1" w:lastRow="0" w:firstColumn="0" w:lastColumn="0" w:oddVBand="0" w:evenVBand="0" w:oddHBand="0" w:evenHBand="0" w:firstRowFirstColumn="0" w:firstRowLastColumn="0" w:lastRowFirstColumn="0" w:lastRowLastColumn="0"/>
        </w:trPr>
        <w:tc>
          <w:tcPr>
            <w:tcW w:w="9072" w:type="dxa"/>
          </w:tcPr>
          <w:p w14:paraId="71411AB4" w14:textId="6C1C6B99" w:rsidR="00CE1B85" w:rsidRDefault="00161F85" w:rsidP="00CE1B85">
            <w:pPr>
              <w:pStyle w:val="Heading3"/>
              <w:ind w:left="0"/>
            </w:pPr>
            <w:bookmarkStart w:id="319" w:name="_Toc235611174"/>
            <w:r>
              <w:rPr>
                <w:b/>
              </w:rPr>
              <w:t>R</w:t>
            </w:r>
            <w:r w:rsidR="00CE1B85" w:rsidRPr="00F00B26">
              <w:rPr>
                <w:b/>
              </w:rPr>
              <w:t>eporting methane in landfill biogas flared, captured or transferred out of the landfill</w:t>
            </w:r>
            <w:bookmarkEnd w:id="319"/>
          </w:p>
          <w:p w14:paraId="064FB849" w14:textId="21F46D4E" w:rsidR="00161F85" w:rsidRPr="00161F85" w:rsidRDefault="00161F85" w:rsidP="00672535">
            <w:pPr>
              <w:pStyle w:val="Heading4"/>
              <w:ind w:left="0"/>
            </w:pPr>
            <w:bookmarkStart w:id="320" w:name="_Toc235611175"/>
            <w:r w:rsidRPr="00F00B26">
              <w:rPr>
                <w:b/>
              </w:rPr>
              <w:t>Example 1</w:t>
            </w:r>
            <w:bookmarkEnd w:id="320"/>
          </w:p>
          <w:p w14:paraId="69AA6CCA" w14:textId="77777777" w:rsidR="00CE1B85" w:rsidRPr="00F00B26" w:rsidRDefault="2F4FD815" w:rsidP="00CE1B85">
            <w:pPr>
              <w:pStyle w:val="CERbullets"/>
              <w:spacing w:before="0" w:after="200"/>
              <w:ind w:left="0"/>
              <w:rPr>
                <w:b w:val="0"/>
                <w:bCs/>
                <w:szCs w:val="22"/>
              </w:rPr>
            </w:pPr>
            <w:r>
              <w:rPr>
                <w:b w:val="0"/>
              </w:rPr>
              <w:t xml:space="preserve">A landfill operator has installed a flare and a generator to produce electricity. The landfill operator must measure the quantity flared and combusted in the generator separately and report as </w:t>
            </w:r>
            <w:proofErr w:type="spellStart"/>
            <w:r>
              <w:rPr>
                <w:b w:val="0"/>
              </w:rPr>
              <w:t>Q</w:t>
            </w:r>
            <w:r w:rsidRPr="5FC95076">
              <w:rPr>
                <w:b w:val="0"/>
                <w:vertAlign w:val="subscript"/>
              </w:rPr>
              <w:t>flared</w:t>
            </w:r>
            <w:proofErr w:type="spellEnd"/>
            <w:r>
              <w:rPr>
                <w:b w:val="0"/>
              </w:rPr>
              <w:t xml:space="preserve"> and </w:t>
            </w:r>
            <w:proofErr w:type="spellStart"/>
            <w:r>
              <w:rPr>
                <w:b w:val="0"/>
              </w:rPr>
              <w:t>Q</w:t>
            </w:r>
            <w:r w:rsidRPr="5FC95076">
              <w:rPr>
                <w:b w:val="0"/>
                <w:vertAlign w:val="subscript"/>
              </w:rPr>
              <w:t>cap</w:t>
            </w:r>
            <w:proofErr w:type="spellEnd"/>
            <w:r>
              <w:rPr>
                <w:b w:val="0"/>
              </w:rPr>
              <w:t xml:space="preserve"> respectively (see relevant columns in the SWC and in the matters to be identified (MTBI) in EERS).</w:t>
            </w:r>
          </w:p>
          <w:p w14:paraId="4A1C75E5" w14:textId="45F87D4B" w:rsidR="00CE1B85" w:rsidRPr="00F00B26" w:rsidRDefault="00CE1B85" w:rsidP="00672535">
            <w:pPr>
              <w:pStyle w:val="Heading4"/>
              <w:ind w:left="0"/>
              <w:rPr>
                <w:b/>
              </w:rPr>
            </w:pPr>
            <w:bookmarkStart w:id="321" w:name="_Toc235611176"/>
            <w:r w:rsidRPr="00F00B26">
              <w:rPr>
                <w:b/>
              </w:rPr>
              <w:t>Example 2</w:t>
            </w:r>
            <w:bookmarkEnd w:id="321"/>
            <w:r w:rsidRPr="00F00B26">
              <w:rPr>
                <w:b/>
              </w:rPr>
              <w:t xml:space="preserve"> </w:t>
            </w:r>
          </w:p>
          <w:p w14:paraId="40E3BD57" w14:textId="77777777" w:rsidR="00CE1B85" w:rsidRPr="00D1243A" w:rsidRDefault="2F4FD815" w:rsidP="00CE1B85">
            <w:pPr>
              <w:pStyle w:val="CERbullets"/>
              <w:spacing w:before="0" w:after="200"/>
              <w:ind w:left="0"/>
              <w:rPr>
                <w:b w:val="0"/>
                <w:bCs/>
              </w:rPr>
            </w:pPr>
            <w:r>
              <w:rPr>
                <w:b w:val="0"/>
              </w:rPr>
              <w:t xml:space="preserve">A landfill operator engages a landfill biogas contractor to manage the flare and generator (a separate facility under the operational control of the contractor). In this case, the landfill operator reports the quantity flared and combusted in the generator as </w:t>
            </w:r>
            <w:proofErr w:type="spellStart"/>
            <w:r>
              <w:rPr>
                <w:b w:val="0"/>
              </w:rPr>
              <w:t>Q</w:t>
            </w:r>
            <w:r w:rsidRPr="5FC95076">
              <w:rPr>
                <w:b w:val="0"/>
                <w:vertAlign w:val="subscript"/>
              </w:rPr>
              <w:t>tr</w:t>
            </w:r>
            <w:proofErr w:type="spellEnd"/>
            <w:r>
              <w:rPr>
                <w:b w:val="0"/>
              </w:rPr>
              <w:t xml:space="preserve"> (see relevant columns in the SWC and in the MTBI in EERS). The landfill biogas manager would be responsible for metering the quantity flared and combusted and providing that quantity to the landfill operator.</w:t>
            </w:r>
          </w:p>
        </w:tc>
      </w:tr>
    </w:tbl>
    <w:p w14:paraId="4495BCAE" w14:textId="77777777" w:rsidR="00CE1B85" w:rsidRDefault="00CE1B85" w:rsidP="00EE100C">
      <w:pPr>
        <w:pStyle w:val="CERbullets"/>
        <w:numPr>
          <w:ilvl w:val="0"/>
          <w:numId w:val="0"/>
        </w:numPr>
      </w:pPr>
    </w:p>
    <w:p w14:paraId="6A9D83CB" w14:textId="77777777" w:rsidR="00CE1B85" w:rsidRDefault="00CE1B85" w:rsidP="00EE100C">
      <w:pPr>
        <w:pStyle w:val="CERbullets"/>
        <w:numPr>
          <w:ilvl w:val="0"/>
          <w:numId w:val="0"/>
        </w:numPr>
      </w:pPr>
    </w:p>
    <w:p w14:paraId="2883D2B8" w14:textId="77777777" w:rsidR="00CE1B85" w:rsidRDefault="00CE1B85" w:rsidP="00EE100C">
      <w:pPr>
        <w:pStyle w:val="CERbullets"/>
        <w:numPr>
          <w:ilvl w:val="0"/>
          <w:numId w:val="0"/>
        </w:numPr>
      </w:pPr>
    </w:p>
    <w:p w14:paraId="4465F76A" w14:textId="77777777" w:rsidR="00CE1B85" w:rsidRDefault="00CE1B85" w:rsidP="00EE100C">
      <w:pPr>
        <w:pStyle w:val="CERbullets"/>
        <w:numPr>
          <w:ilvl w:val="0"/>
          <w:numId w:val="0"/>
        </w:numPr>
      </w:pPr>
    </w:p>
    <w:p w14:paraId="7ECDACA1" w14:textId="77777777" w:rsidR="00CE1B85" w:rsidRDefault="00CE1B85" w:rsidP="00EE100C">
      <w:pPr>
        <w:pStyle w:val="CERbullets"/>
        <w:numPr>
          <w:ilvl w:val="0"/>
          <w:numId w:val="0"/>
        </w:numPr>
      </w:pPr>
    </w:p>
    <w:p w14:paraId="326F4B91" w14:textId="77777777" w:rsidR="00CE1B85" w:rsidRDefault="00CE1B85" w:rsidP="00EE100C">
      <w:pPr>
        <w:pStyle w:val="CERbullets"/>
        <w:numPr>
          <w:ilvl w:val="0"/>
          <w:numId w:val="0"/>
        </w:numPr>
      </w:pPr>
    </w:p>
    <w:p w14:paraId="5212D8FE" w14:textId="77777777" w:rsidR="00CE1B85" w:rsidRDefault="00CE1B85" w:rsidP="00EE100C">
      <w:pPr>
        <w:pStyle w:val="CERbullets"/>
        <w:numPr>
          <w:ilvl w:val="0"/>
          <w:numId w:val="0"/>
        </w:numPr>
      </w:pPr>
    </w:p>
    <w:p w14:paraId="114FD904" w14:textId="77777777" w:rsidR="00CE1B85" w:rsidRDefault="00CE1B85" w:rsidP="00EE100C">
      <w:pPr>
        <w:pStyle w:val="CERbullets"/>
        <w:numPr>
          <w:ilvl w:val="0"/>
          <w:numId w:val="0"/>
        </w:numPr>
      </w:pPr>
    </w:p>
    <w:p w14:paraId="5AD471E4" w14:textId="77777777" w:rsidR="00CE1B85" w:rsidRDefault="00CE1B85" w:rsidP="00EE100C">
      <w:pPr>
        <w:pStyle w:val="CERbullets"/>
        <w:numPr>
          <w:ilvl w:val="0"/>
          <w:numId w:val="0"/>
        </w:numPr>
      </w:pPr>
    </w:p>
    <w:p w14:paraId="6CE4609A" w14:textId="77777777" w:rsidR="00CE1B85" w:rsidRDefault="00CE1B85" w:rsidP="00EE100C">
      <w:pPr>
        <w:pStyle w:val="CERbullets"/>
        <w:numPr>
          <w:ilvl w:val="0"/>
          <w:numId w:val="0"/>
        </w:numPr>
      </w:pPr>
    </w:p>
    <w:p w14:paraId="0969C92E" w14:textId="77777777" w:rsidR="00CE1B85" w:rsidRDefault="00CE1B85" w:rsidP="00EE100C">
      <w:pPr>
        <w:pStyle w:val="CERbullets"/>
        <w:numPr>
          <w:ilvl w:val="0"/>
          <w:numId w:val="0"/>
        </w:numPr>
      </w:pPr>
    </w:p>
    <w:p w14:paraId="4EC8A583" w14:textId="77777777" w:rsidR="00CE1B85" w:rsidRDefault="00CE1B85" w:rsidP="00EE100C">
      <w:pPr>
        <w:pStyle w:val="CERbullets"/>
        <w:numPr>
          <w:ilvl w:val="0"/>
          <w:numId w:val="0"/>
        </w:numPr>
      </w:pPr>
    </w:p>
    <w:p w14:paraId="6374C7E0" w14:textId="77777777" w:rsidR="00CE1B85" w:rsidRDefault="00CE1B85" w:rsidP="00EE100C">
      <w:pPr>
        <w:pStyle w:val="CERbullets"/>
        <w:numPr>
          <w:ilvl w:val="0"/>
          <w:numId w:val="0"/>
        </w:numPr>
      </w:pPr>
    </w:p>
    <w:p w14:paraId="2AE725AD" w14:textId="77777777" w:rsidR="00CE1B85" w:rsidRDefault="00CE1B85" w:rsidP="00EE100C">
      <w:pPr>
        <w:pStyle w:val="CERbullets"/>
        <w:numPr>
          <w:ilvl w:val="0"/>
          <w:numId w:val="0"/>
        </w:numPr>
      </w:pPr>
    </w:p>
    <w:p w14:paraId="273251DB" w14:textId="77777777" w:rsidR="00CE1B85" w:rsidRDefault="00CE1B85" w:rsidP="00EE100C">
      <w:pPr>
        <w:pStyle w:val="CERbullets"/>
        <w:numPr>
          <w:ilvl w:val="0"/>
          <w:numId w:val="0"/>
        </w:numPr>
      </w:pPr>
    </w:p>
    <w:p w14:paraId="109F2C45" w14:textId="236DC61F" w:rsidR="00022667" w:rsidRDefault="00022667" w:rsidP="00022667">
      <w:pPr>
        <w:pStyle w:val="CERbullets"/>
        <w:numPr>
          <w:ilvl w:val="0"/>
          <w:numId w:val="0"/>
        </w:numPr>
      </w:pPr>
      <w:r>
        <w:t>Additionally, if you capture landfill biogas and generate electricity from it, you need to report</w:t>
      </w:r>
      <w:r w:rsidR="00DD6525">
        <w:t xml:space="preserve"> the following activities</w:t>
      </w:r>
      <w:r>
        <w:t>:</w:t>
      </w:r>
    </w:p>
    <w:p w14:paraId="4571FEAD" w14:textId="77777777" w:rsidR="00022667" w:rsidRDefault="00022667" w:rsidP="00022667">
      <w:pPr>
        <w:pStyle w:val="CERbullets"/>
      </w:pPr>
      <w:bookmarkStart w:id="322" w:name="_Hlk135742699"/>
      <w:r>
        <w:t>energy production for the gas captured</w:t>
      </w:r>
    </w:p>
    <w:bookmarkEnd w:id="322"/>
    <w:p w14:paraId="414401BF" w14:textId="77777777" w:rsidR="00022667" w:rsidRDefault="00022667" w:rsidP="00022667">
      <w:pPr>
        <w:pStyle w:val="CERbullets"/>
      </w:pPr>
      <w:r>
        <w:t>fuel combustion for electricity generation, this activity is used to report the energy consumed through the combustion of landfill biogas</w:t>
      </w:r>
    </w:p>
    <w:p w14:paraId="0E0FB33B" w14:textId="77777777" w:rsidR="00023111" w:rsidRDefault="00023111" w:rsidP="00023111">
      <w:pPr>
        <w:pStyle w:val="CERbullets"/>
      </w:pPr>
      <w:r>
        <w:t>production of electricity for use on site, reporting this activity will automatically generate the associated activity in EERS which reports the consumption of electricity produced on site</w:t>
      </w:r>
    </w:p>
    <w:p w14:paraId="6903E07D" w14:textId="44E63D6A" w:rsidR="00022667" w:rsidRDefault="00022667" w:rsidP="00022667">
      <w:pPr>
        <w:pStyle w:val="CERbullets"/>
      </w:pPr>
      <w:r>
        <w:t xml:space="preserve">production of electricity for use offsite on a network (if </w:t>
      </w:r>
      <w:r w:rsidR="00AF0F64">
        <w:t xml:space="preserve">the electricity is </w:t>
      </w:r>
      <w:r>
        <w:t>sent to grid)</w:t>
      </w:r>
    </w:p>
    <w:p w14:paraId="30AB30C0" w14:textId="2F8C4C65" w:rsidR="00343037" w:rsidRDefault="00343037" w:rsidP="00022667">
      <w:pPr>
        <w:pStyle w:val="CERbullets"/>
      </w:pPr>
      <w:r>
        <w:t>production of electricity for use offsite not on a network (if the electricity is not sent to grid)</w:t>
      </w:r>
      <w:r w:rsidR="350E7320">
        <w:t>.</w:t>
      </w:r>
    </w:p>
    <w:p w14:paraId="19F53D70" w14:textId="77777777" w:rsidR="00022667" w:rsidRDefault="00022667" w:rsidP="00022667">
      <w:pPr>
        <w:pStyle w:val="CERbullets"/>
        <w:numPr>
          <w:ilvl w:val="0"/>
          <w:numId w:val="0"/>
        </w:numPr>
        <w:ind w:left="360"/>
      </w:pPr>
    </w:p>
    <w:p w14:paraId="7042A682" w14:textId="1EBECBB7" w:rsidR="00022667" w:rsidRDefault="00022667" w:rsidP="00022667">
      <w:pPr>
        <w:pStyle w:val="CERbullets"/>
        <w:numPr>
          <w:ilvl w:val="0"/>
          <w:numId w:val="0"/>
        </w:numPr>
      </w:pPr>
      <w:r>
        <w:t>Alternatively, if you capture landfill biogas and flare it, you need to report</w:t>
      </w:r>
      <w:r w:rsidR="00DD6525">
        <w:t xml:space="preserve"> the following activities</w:t>
      </w:r>
      <w:r>
        <w:t>:</w:t>
      </w:r>
    </w:p>
    <w:p w14:paraId="47FACB9A" w14:textId="77777777" w:rsidR="00022667" w:rsidRPr="001220C8" w:rsidRDefault="00022667" w:rsidP="00022667">
      <w:pPr>
        <w:pStyle w:val="CERbullets"/>
      </w:pPr>
      <w:r w:rsidRPr="001220C8">
        <w:lastRenderedPageBreak/>
        <w:t>energy production for the gas capture</w:t>
      </w:r>
    </w:p>
    <w:p w14:paraId="7B61AEE1" w14:textId="12BE0CBC" w:rsidR="00022667" w:rsidRDefault="00022667" w:rsidP="00022667">
      <w:pPr>
        <w:pStyle w:val="CERbullets"/>
      </w:pPr>
      <w:r>
        <w:t xml:space="preserve">flaring of landfill biogas, selecting </w:t>
      </w:r>
      <w:r w:rsidR="00655254">
        <w:t>‘</w:t>
      </w:r>
      <w:r>
        <w:t>28 – Landfill biogas that is captured for combustion (methane only)</w:t>
      </w:r>
      <w:r w:rsidR="00655254">
        <w:t>’</w:t>
      </w:r>
      <w:r>
        <w:t xml:space="preserve"> so that the energy consumption for this activity is recorded</w:t>
      </w:r>
      <w:r w:rsidR="143B32EB">
        <w:t>.</w:t>
      </w:r>
    </w:p>
    <w:p w14:paraId="6EABD75F" w14:textId="47B7E455" w:rsidR="008465E3" w:rsidRPr="00696816" w:rsidRDefault="008465E3" w:rsidP="00696816">
      <w:pPr>
        <w:pStyle w:val="Heading2"/>
        <w:numPr>
          <w:ilvl w:val="2"/>
          <w:numId w:val="41"/>
        </w:numPr>
        <w:tabs>
          <w:tab w:val="num" w:pos="2160"/>
        </w:tabs>
        <w:ind w:left="720" w:hanging="720"/>
        <w:rPr>
          <w:bCs w:val="0"/>
          <w:szCs w:val="25"/>
        </w:rPr>
      </w:pPr>
      <w:bookmarkStart w:id="323" w:name="_Toc135755804"/>
      <w:bookmarkStart w:id="324" w:name="_Toc139288662"/>
      <w:bookmarkStart w:id="325" w:name="_Toc140137088"/>
      <w:bookmarkStart w:id="326" w:name="_Toc140137160"/>
      <w:bookmarkStart w:id="327" w:name="_Toc140240093"/>
      <w:bookmarkStart w:id="328" w:name="_Toc140657255"/>
      <w:bookmarkStart w:id="329" w:name="_Toc140657330"/>
      <w:bookmarkStart w:id="330" w:name="_Landfill_biogas_measurement"/>
      <w:bookmarkStart w:id="331" w:name="_Ref510533314"/>
      <w:bookmarkStart w:id="332" w:name="_Toc46470573"/>
      <w:bookmarkStart w:id="333" w:name="_Toc46470629"/>
      <w:bookmarkStart w:id="334" w:name="_Toc46911066"/>
      <w:bookmarkStart w:id="335" w:name="_Toc107933663"/>
      <w:bookmarkStart w:id="336" w:name="_Toc235611177"/>
      <w:bookmarkEnd w:id="323"/>
      <w:bookmarkEnd w:id="324"/>
      <w:bookmarkEnd w:id="325"/>
      <w:bookmarkEnd w:id="326"/>
      <w:bookmarkEnd w:id="327"/>
      <w:bookmarkEnd w:id="328"/>
      <w:bookmarkEnd w:id="329"/>
      <w:bookmarkEnd w:id="330"/>
      <w:r w:rsidRPr="00696816">
        <w:rPr>
          <w:bCs w:val="0"/>
          <w:sz w:val="25"/>
          <w:szCs w:val="25"/>
        </w:rPr>
        <w:t>Landfill biogas measurement</w:t>
      </w:r>
      <w:bookmarkEnd w:id="331"/>
      <w:bookmarkEnd w:id="332"/>
      <w:bookmarkEnd w:id="333"/>
      <w:bookmarkEnd w:id="334"/>
      <w:bookmarkEnd w:id="335"/>
      <w:bookmarkEnd w:id="336"/>
    </w:p>
    <w:p w14:paraId="517243EF" w14:textId="77777777" w:rsidR="008465E3" w:rsidRDefault="008465E3" w:rsidP="008465E3">
      <w:pPr>
        <w:pStyle w:val="Heading5"/>
      </w:pPr>
      <w:bookmarkStart w:id="337" w:name="_Toc46470630"/>
      <w:bookmarkStart w:id="338" w:name="_Toc235611178"/>
      <w:r>
        <w:t>How is landfill biogas volume measured?</w:t>
      </w:r>
      <w:bookmarkEnd w:id="337"/>
      <w:bookmarkEnd w:id="338"/>
    </w:p>
    <w:p w14:paraId="27A4FB5F" w14:textId="5B0CD126" w:rsidR="008465E3" w:rsidRDefault="008465E3" w:rsidP="008465E3">
      <w:pPr>
        <w:pStyle w:val="CERbullets"/>
      </w:pPr>
      <w:r>
        <w:t>Methane in landfill biogas must be measured in cubic metres and at standard conditions (STP).</w:t>
      </w:r>
    </w:p>
    <w:p w14:paraId="7F4C334A" w14:textId="77777777" w:rsidR="008465E3" w:rsidRDefault="008465E3" w:rsidP="008465E3">
      <w:r>
        <w:t xml:space="preserve">The selection of the measurement method depends on whether the acquisition of the landfill biogas involves a commercial transaction </w:t>
      </w:r>
      <w:r w:rsidRPr="00F21C32">
        <w:rPr>
          <w:szCs w:val="22"/>
        </w:rPr>
        <w:t>(</w:t>
      </w:r>
      <w:r w:rsidRPr="00712257">
        <w:rPr>
          <w:szCs w:val="22"/>
        </w:rPr>
        <w:t xml:space="preserve">s2.29 </w:t>
      </w:r>
      <w:r>
        <w:rPr>
          <w:szCs w:val="22"/>
        </w:rPr>
        <w:t>NGER Measurement Determination</w:t>
      </w:r>
      <w:r w:rsidRPr="00F21C32">
        <w:rPr>
          <w:szCs w:val="22"/>
        </w:rPr>
        <w:t>), as follows</w:t>
      </w:r>
      <w:r>
        <w:t>:</w:t>
      </w:r>
    </w:p>
    <w:p w14:paraId="29589E89" w14:textId="67488672" w:rsidR="008465E3" w:rsidRDefault="2F45BCB8" w:rsidP="008465E3">
      <w:pPr>
        <w:pStyle w:val="CERbullets"/>
        <w:numPr>
          <w:ilvl w:val="0"/>
          <w:numId w:val="59"/>
        </w:numPr>
        <w:ind w:left="357" w:hanging="357"/>
      </w:pPr>
      <w:r>
        <w:t>i</w:t>
      </w:r>
      <w:r w:rsidR="008465E3">
        <w:t>f the acquisition involves a commercial transaction, either Criterion A, AA or AAA may be used. Normally the landfill biogas manager has a contract with the landfill owner or operator to collect and combust the landfill biogas, without paying for the biogas or involving a direct commercial transaction, so this option is not usual</w:t>
      </w:r>
    </w:p>
    <w:p w14:paraId="47C6C2F6" w14:textId="645AC39D" w:rsidR="008465E3" w:rsidRDefault="400C4145" w:rsidP="008465E3">
      <w:pPr>
        <w:pStyle w:val="CERbullets"/>
        <w:numPr>
          <w:ilvl w:val="0"/>
          <w:numId w:val="59"/>
        </w:numPr>
        <w:ind w:left="357" w:hanging="357"/>
      </w:pPr>
      <w:r>
        <w:t>i</w:t>
      </w:r>
      <w:r w:rsidR="008465E3">
        <w:t>f the acquisition does not involve a commercial transaction, then Criterion AAA or BBB may be used, as described below:</w:t>
      </w:r>
    </w:p>
    <w:p w14:paraId="2F32455D" w14:textId="090F5613" w:rsidR="008465E3" w:rsidRPr="009777A5" w:rsidRDefault="008465E3" w:rsidP="008465E3">
      <w:pPr>
        <w:pStyle w:val="CERbullets"/>
        <w:numPr>
          <w:ilvl w:val="0"/>
          <w:numId w:val="61"/>
        </w:numPr>
      </w:pPr>
      <w:r w:rsidRPr="009777A5">
        <w:t>Criterion AAA: The measurement during the year of a landfill biogas fuel combusted from the operation of the facility. The measurement must be undertaken using appropriate biogas measuring equipment at the point of combustion</w:t>
      </w:r>
      <w:r>
        <w:rPr>
          <w:rStyle w:val="FootnoteReference"/>
        </w:rPr>
        <w:footnoteReference w:id="22"/>
      </w:r>
    </w:p>
    <w:p w14:paraId="369BCD23" w14:textId="77777777" w:rsidR="008465E3" w:rsidRDefault="008465E3" w:rsidP="008465E3">
      <w:pPr>
        <w:pStyle w:val="CERbullets"/>
        <w:numPr>
          <w:ilvl w:val="0"/>
          <w:numId w:val="61"/>
        </w:numPr>
      </w:pPr>
      <w:r w:rsidRPr="009777A5">
        <w:t>Criterion</w:t>
      </w:r>
      <w:r>
        <w:t xml:space="preserve"> BBB: T</w:t>
      </w:r>
      <w:r w:rsidRPr="00387E97">
        <w:t xml:space="preserve">he estimation of </w:t>
      </w:r>
      <w:r>
        <w:t>landfill biogas</w:t>
      </w:r>
      <w:r w:rsidRPr="00387E97">
        <w:t xml:space="preserve"> fuel in accordance with industry practice if the measuring equipment used to estimate consumption of the fuel does not meet the requirements of criterion AAA</w:t>
      </w:r>
      <w:r>
        <w:t>.</w:t>
      </w:r>
    </w:p>
    <w:p w14:paraId="12199514" w14:textId="77777777" w:rsidR="008465E3" w:rsidRDefault="008465E3" w:rsidP="008465E3">
      <w:pPr>
        <w:pStyle w:val="Heading5"/>
      </w:pPr>
      <w:bookmarkStart w:id="339" w:name="_Toc46470631"/>
      <w:bookmarkStart w:id="340" w:name="_Toc235611179"/>
      <w:r w:rsidRPr="007F038B">
        <w:t xml:space="preserve">Measuring landfill </w:t>
      </w:r>
      <w:r>
        <w:t>biogas</w:t>
      </w:r>
      <w:r w:rsidRPr="007F038B">
        <w:t xml:space="preserve"> using Criterion AAA</w:t>
      </w:r>
      <w:bookmarkEnd w:id="339"/>
      <w:bookmarkEnd w:id="340"/>
    </w:p>
    <w:p w14:paraId="7A78E02D" w14:textId="77777777" w:rsidR="008465E3" w:rsidRDefault="008465E3" w:rsidP="008465E3">
      <w:pPr>
        <w:pStyle w:val="CERbullets"/>
      </w:pPr>
      <w:r>
        <w:t xml:space="preserve">Separate flow meters are normally installed for flares and combustion devices (including engines/generators used to produce electricity). These are normally installed at the point of combustion. </w:t>
      </w:r>
    </w:p>
    <w:p w14:paraId="0A3D1C3B" w14:textId="3BFE46C7" w:rsidR="008465E3" w:rsidRPr="00F21C32" w:rsidRDefault="008465E3" w:rsidP="008465E3">
      <w:pPr>
        <w:pStyle w:val="CERbullets"/>
      </w:pPr>
      <w:r>
        <w:t>Flow meter accuracy is specified for orifice plate meters only (s2.31 NGER Measurement Determination), based on the maximum daily quantity of biogas combusted (s</w:t>
      </w:r>
      <w:r w:rsidR="009C3602">
        <w:t xml:space="preserve">s </w:t>
      </w:r>
      <w:r>
        <w:t>2.31(4) NGER Measurement Determination). There are other equipment standards that apply to gase</w:t>
      </w:r>
      <w:r w:rsidR="003D1536">
        <w:t>ous fuels</w:t>
      </w:r>
      <w:r w:rsidR="00B2757B">
        <w:t>, including landfill biogas</w:t>
      </w:r>
      <w:r>
        <w:t xml:space="preserve"> (s2.32 NGER Measurement Determination) and to different types of flow meters:</w:t>
      </w:r>
    </w:p>
    <w:p w14:paraId="6570BCE7" w14:textId="40B682AD" w:rsidR="008465E3" w:rsidRPr="00AF7A53" w:rsidRDefault="75B20E9F" w:rsidP="008465E3">
      <w:pPr>
        <w:pStyle w:val="CERbullets"/>
      </w:pPr>
      <w:r>
        <w:t>CER</w:t>
      </w:r>
      <w:r w:rsidR="008465E3">
        <w:t xml:space="preserve"> expects that the flow metering equipment should meet the accuracy requirements specified (s2.32</w:t>
      </w:r>
      <w:r w:rsidR="00C41FB5">
        <w:t>–</w:t>
      </w:r>
      <w:r w:rsidR="008465E3">
        <w:t xml:space="preserve">2.37 NGER Measurement Determination) </w:t>
      </w:r>
    </w:p>
    <w:p w14:paraId="310BCFF9" w14:textId="34BFFB5E" w:rsidR="008465E3" w:rsidRPr="00127774" w:rsidRDefault="06096C2D" w:rsidP="008465E3">
      <w:pPr>
        <w:pStyle w:val="CERbullets"/>
      </w:pPr>
      <w:r>
        <w:t>e</w:t>
      </w:r>
      <w:r w:rsidR="008465E3">
        <w:t xml:space="preserve">quipment standards are only specified for orifice plate, </w:t>
      </w:r>
      <w:r w:rsidR="00866BEA">
        <w:t>turbine,</w:t>
      </w:r>
      <w:r w:rsidR="008465E3">
        <w:t xml:space="preserve"> and rotary type meters. Equipment standards are not specified for other types of flowmeters commonly used for landfill biogas such as mass flow meters. Flow meters, where gas combusted is greater than 3500 gigajoules per day, should have +/- 1.5% accuracy.</w:t>
      </w:r>
    </w:p>
    <w:p w14:paraId="2D364612" w14:textId="77777777" w:rsidR="008465E3" w:rsidRPr="007F038B" w:rsidRDefault="008465E3" w:rsidP="008465E3">
      <w:pPr>
        <w:pStyle w:val="Heading5"/>
      </w:pPr>
      <w:bookmarkStart w:id="341" w:name="_Toc46470632"/>
      <w:bookmarkStart w:id="342" w:name="_Toc235611180"/>
      <w:r w:rsidRPr="007F038B">
        <w:t xml:space="preserve">Measuring </w:t>
      </w:r>
      <w:r>
        <w:t>landfill biogas using Criterion BBB</w:t>
      </w:r>
      <w:bookmarkEnd w:id="341"/>
      <w:bookmarkEnd w:id="342"/>
    </w:p>
    <w:p w14:paraId="162AE660" w14:textId="6E069410" w:rsidR="008465E3" w:rsidRDefault="008465E3" w:rsidP="008465E3">
      <w:pPr>
        <w:pStyle w:val="CERbullets"/>
      </w:pPr>
      <w:r>
        <w:t xml:space="preserve">Criterion BBB may be used where the metering equipment does not meet the accuracy requirements of criterion AAA. In addition, if landfill biogas is combusted to produce electricity, then the volume of </w:t>
      </w:r>
      <w:r>
        <w:lastRenderedPageBreak/>
        <w:t xml:space="preserve">landfill biogas may be </w:t>
      </w:r>
      <w:proofErr w:type="gramStart"/>
      <w:r>
        <w:t>back-calculated</w:t>
      </w:r>
      <w:proofErr w:type="gramEnd"/>
      <w:r>
        <w:t xml:space="preserve"> from the electricity produced and an engine electricity efficiency (manufacturer’s specification or default of 36%) and the energy content of landfill biogas (</w:t>
      </w:r>
      <w:r w:rsidR="009C3602">
        <w:t xml:space="preserve">ss </w:t>
      </w:r>
      <w:r>
        <w:t xml:space="preserve">2.38(2) NGER Measurement Determination). In this case, the energy content factor for </w:t>
      </w:r>
      <w:r w:rsidRPr="5FC95076">
        <w:rPr>
          <w:i/>
          <w:iCs/>
        </w:rPr>
        <w:t>28. Landfill biogas that is captured for combustion (methane only)</w:t>
      </w:r>
      <w:r>
        <w:t>, from Schedule 1 of the NGER Measurement Determination is the applicable fuel.</w:t>
      </w:r>
    </w:p>
    <w:p w14:paraId="06D4AF72" w14:textId="2FA59FAD" w:rsidR="008465E3" w:rsidRDefault="008465E3" w:rsidP="00141C46">
      <w:pPr>
        <w:spacing w:after="0"/>
      </w:pPr>
      <w:r>
        <w:t>The requirements for criterion AAA and criterion BBB are summarised in</w:t>
      </w:r>
      <w:r w:rsidR="00782C05">
        <w:t xml:space="preserve"> </w:t>
      </w:r>
      <w:r w:rsidR="00782C05">
        <w:fldChar w:fldCharType="begin"/>
      </w:r>
      <w:r w:rsidR="00782C05">
        <w:instrText xml:space="preserve"> REF _Ref199494256 \h </w:instrText>
      </w:r>
      <w:r w:rsidR="00782C05">
        <w:fldChar w:fldCharType="separate"/>
      </w:r>
      <w:r w:rsidR="00103C6F">
        <w:t xml:space="preserve">Table </w:t>
      </w:r>
      <w:r w:rsidR="00103C6F">
        <w:rPr>
          <w:noProof/>
        </w:rPr>
        <w:t>4</w:t>
      </w:r>
      <w:r w:rsidR="00782C05">
        <w:fldChar w:fldCharType="end"/>
      </w:r>
      <w:r>
        <w:t>.</w:t>
      </w:r>
    </w:p>
    <w:p w14:paraId="285B4F3B" w14:textId="000B50AA" w:rsidR="008465E3" w:rsidRDefault="008465E3" w:rsidP="008465E3">
      <w:pPr>
        <w:spacing w:after="0"/>
        <w:rPr>
          <w:i/>
          <w:iCs/>
          <w:color w:val="454743" w:themeColor="text2"/>
          <w:sz w:val="18"/>
          <w:szCs w:val="18"/>
        </w:rPr>
      </w:pPr>
      <w:bookmarkStart w:id="343" w:name="_Ref513609544"/>
    </w:p>
    <w:p w14:paraId="51FB415B" w14:textId="528D3D39" w:rsidR="008465E3" w:rsidRPr="00712257" w:rsidRDefault="008465E3" w:rsidP="008465E3">
      <w:pPr>
        <w:pStyle w:val="Caption"/>
      </w:pPr>
      <w:bookmarkStart w:id="344" w:name="_Ref199494256"/>
      <w:r>
        <w:t xml:space="preserve">Table </w:t>
      </w:r>
      <w:r>
        <w:rPr>
          <w:noProof/>
        </w:rPr>
        <w:fldChar w:fldCharType="begin"/>
      </w:r>
      <w:r>
        <w:rPr>
          <w:noProof/>
        </w:rPr>
        <w:instrText xml:space="preserve"> SEQ Table \* ARABIC </w:instrText>
      </w:r>
      <w:r>
        <w:rPr>
          <w:noProof/>
        </w:rPr>
        <w:fldChar w:fldCharType="separate"/>
      </w:r>
      <w:r w:rsidR="00103C6F">
        <w:rPr>
          <w:noProof/>
        </w:rPr>
        <w:t>4</w:t>
      </w:r>
      <w:r>
        <w:rPr>
          <w:noProof/>
        </w:rPr>
        <w:fldChar w:fldCharType="end"/>
      </w:r>
      <w:bookmarkEnd w:id="343"/>
      <w:bookmarkEnd w:id="344"/>
      <w:r>
        <w:t xml:space="preserve"> - Landfill biogas combusted</w:t>
      </w:r>
      <w:r w:rsidR="00B579F7">
        <w:t>.</w:t>
      </w:r>
    </w:p>
    <w:tbl>
      <w:tblPr>
        <w:tblStyle w:val="CERTable"/>
        <w:tblW w:w="5000" w:type="pct"/>
        <w:tblLook w:val="04A0" w:firstRow="1" w:lastRow="0" w:firstColumn="1" w:lastColumn="0" w:noHBand="0" w:noVBand="1"/>
      </w:tblPr>
      <w:tblGrid>
        <w:gridCol w:w="1171"/>
        <w:gridCol w:w="4283"/>
        <w:gridCol w:w="4286"/>
      </w:tblGrid>
      <w:tr w:rsidR="008465E3" w:rsidRPr="00F616F0" w14:paraId="5EE14BE5" w14:textId="77777777" w:rsidTr="00030AA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99" w:type="pct"/>
          </w:tcPr>
          <w:p w14:paraId="2F071F5E" w14:textId="77777777" w:rsidR="008465E3" w:rsidRPr="00696816" w:rsidRDefault="008465E3" w:rsidP="00696816">
            <w:r w:rsidRPr="00696816">
              <w:t>Parameter</w:t>
            </w:r>
          </w:p>
        </w:tc>
        <w:tc>
          <w:tcPr>
            <w:tcW w:w="2200" w:type="pct"/>
          </w:tcPr>
          <w:p w14:paraId="3F4B34C9" w14:textId="77777777" w:rsidR="008465E3" w:rsidRPr="00696816" w:rsidRDefault="008465E3" w:rsidP="00696816">
            <w:pPr>
              <w:cnfStyle w:val="100000000000" w:firstRow="1" w:lastRow="0" w:firstColumn="0" w:lastColumn="0" w:oddVBand="0" w:evenVBand="0" w:oddHBand="0" w:evenHBand="0" w:firstRowFirstColumn="0" w:firstRowLastColumn="0" w:lastRowFirstColumn="0" w:lastRowLastColumn="0"/>
            </w:pPr>
            <w:r w:rsidRPr="00696816">
              <w:t>Definition</w:t>
            </w:r>
          </w:p>
        </w:tc>
        <w:tc>
          <w:tcPr>
            <w:tcW w:w="2201" w:type="pct"/>
          </w:tcPr>
          <w:p w14:paraId="4334E27A" w14:textId="77777777" w:rsidR="008465E3" w:rsidRPr="00696816" w:rsidRDefault="008465E3" w:rsidP="00696816">
            <w:pPr>
              <w:cnfStyle w:val="100000000000" w:firstRow="1" w:lastRow="0" w:firstColumn="0" w:lastColumn="0" w:oddVBand="0" w:evenVBand="0" w:oddHBand="0" w:evenHBand="0" w:firstRowFirstColumn="0" w:firstRowLastColumn="0" w:lastRowFirstColumn="0" w:lastRowLastColumn="0"/>
            </w:pPr>
            <w:r w:rsidRPr="00696816">
              <w:t>How to measure it</w:t>
            </w:r>
          </w:p>
        </w:tc>
      </w:tr>
      <w:tr w:rsidR="008465E3" w:rsidRPr="008B4C8C" w14:paraId="01E9B3C2" w14:textId="77777777" w:rsidTr="00D51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pct"/>
          </w:tcPr>
          <w:p w14:paraId="04296769" w14:textId="77777777" w:rsidR="008465E3" w:rsidRPr="00696816" w:rsidRDefault="008465E3" w:rsidP="00696816">
            <w:proofErr w:type="spellStart"/>
            <w:r w:rsidRPr="00696816">
              <w:t>Qcap</w:t>
            </w:r>
            <w:proofErr w:type="spellEnd"/>
          </w:p>
        </w:tc>
        <w:tc>
          <w:tcPr>
            <w:tcW w:w="2200" w:type="pct"/>
          </w:tcPr>
          <w:p w14:paraId="4370EB1B" w14:textId="77777777" w:rsidR="008465E3" w:rsidRPr="00696816" w:rsidRDefault="008465E3" w:rsidP="00696816">
            <w:pPr>
              <w:cnfStyle w:val="000000100000" w:firstRow="0" w:lastRow="0" w:firstColumn="0" w:lastColumn="0" w:oddVBand="0" w:evenVBand="0" w:oddHBand="1" w:evenHBand="0" w:firstRowFirstColumn="0" w:firstRowLastColumn="0" w:lastRowFirstColumn="0" w:lastRowLastColumn="0"/>
            </w:pPr>
            <w:r w:rsidRPr="00696816">
              <w:t>Volume of methane in landfill biogas captured for combustion in m3 at STP.</w:t>
            </w:r>
          </w:p>
          <w:p w14:paraId="5DF83AFB" w14:textId="77777777" w:rsidR="008465E3" w:rsidRPr="00696816" w:rsidRDefault="008465E3" w:rsidP="00696816">
            <w:pPr>
              <w:cnfStyle w:val="000000100000" w:firstRow="0" w:lastRow="0" w:firstColumn="0" w:lastColumn="0" w:oddVBand="0" w:evenVBand="0" w:oddHBand="1" w:evenHBand="0" w:firstRowFirstColumn="0" w:firstRowLastColumn="0" w:lastRowFirstColumn="0" w:lastRowLastColumn="0"/>
            </w:pPr>
            <w:r w:rsidRPr="00696816">
              <w:t xml:space="preserve">Combustion occurs at the landfill and does not include landfill biogas flared (single facility as shown in Reporting Obligation case study 1 and 2, see </w:t>
            </w:r>
            <w:hyperlink w:anchor="_Landfill_waste_activities" w:history="1">
              <w:r w:rsidRPr="00696816">
                <w:rPr>
                  <w:rStyle w:val="Hyperlink"/>
                </w:rPr>
                <w:t>chapter 2.1.1</w:t>
              </w:r>
            </w:hyperlink>
            <w:r w:rsidRPr="00696816">
              <w:t xml:space="preserve"> of this guideline).</w:t>
            </w:r>
          </w:p>
          <w:p w14:paraId="16FB96AA" w14:textId="77777777" w:rsidR="008465E3" w:rsidRPr="00696816" w:rsidRDefault="008465E3" w:rsidP="00696816">
            <w:pPr>
              <w:cnfStyle w:val="000000100000" w:firstRow="0" w:lastRow="0" w:firstColumn="0" w:lastColumn="0" w:oddVBand="0" w:evenVBand="0" w:oddHBand="1" w:evenHBand="0" w:firstRowFirstColumn="0" w:firstRowLastColumn="0" w:lastRowFirstColumn="0" w:lastRowLastColumn="0"/>
            </w:pPr>
            <w:proofErr w:type="spellStart"/>
            <w:r w:rsidRPr="00696816">
              <w:t>Qcap</w:t>
            </w:r>
            <w:proofErr w:type="spellEnd"/>
            <w:r w:rsidRPr="00696816">
              <w:t xml:space="preserve"> is usually combustion for useful energy e.g. electricity generation.</w:t>
            </w:r>
          </w:p>
        </w:tc>
        <w:tc>
          <w:tcPr>
            <w:tcW w:w="2201" w:type="pct"/>
          </w:tcPr>
          <w:p w14:paraId="4CCFA550" w14:textId="441B2641" w:rsidR="008465E3" w:rsidRPr="00696816" w:rsidRDefault="008465E3" w:rsidP="00696816">
            <w:pPr>
              <w:cnfStyle w:val="000000100000" w:firstRow="0" w:lastRow="0" w:firstColumn="0" w:lastColumn="0" w:oddVBand="0" w:evenVBand="0" w:oddHBand="1" w:evenHBand="0" w:firstRowFirstColumn="0" w:firstRowLastColumn="0" w:lastRowFirstColumn="0" w:lastRowLastColumn="0"/>
            </w:pPr>
            <w:r w:rsidRPr="00696816">
              <w:t>Direct measurement using systems in accordance with s2.31</w:t>
            </w:r>
            <w:r w:rsidR="00071C3C">
              <w:t>–</w:t>
            </w:r>
            <w:r w:rsidRPr="00696816">
              <w:t>2.37 (criterion AAA), or</w:t>
            </w:r>
          </w:p>
          <w:p w14:paraId="5505D8AF" w14:textId="77777777" w:rsidR="008465E3" w:rsidRPr="00696816" w:rsidRDefault="008465E3" w:rsidP="00696816">
            <w:pPr>
              <w:cnfStyle w:val="000000100000" w:firstRow="0" w:lastRow="0" w:firstColumn="0" w:lastColumn="0" w:oddVBand="0" w:evenVBand="0" w:oddHBand="1" w:evenHBand="0" w:firstRowFirstColumn="0" w:firstRowLastColumn="0" w:lastRowFirstColumn="0" w:lastRowLastColumn="0"/>
            </w:pPr>
            <w:r w:rsidRPr="00696816">
              <w:t xml:space="preserve">Direct measurement using industry practice in accordance with s2.38(1) (criterion BBB), or </w:t>
            </w:r>
          </w:p>
          <w:p w14:paraId="5C569D9F" w14:textId="77777777" w:rsidR="008465E3" w:rsidRPr="00696816" w:rsidRDefault="008465E3" w:rsidP="00696816">
            <w:pPr>
              <w:cnfStyle w:val="000000100000" w:firstRow="0" w:lastRow="0" w:firstColumn="0" w:lastColumn="0" w:oddVBand="0" w:evenVBand="0" w:oddHBand="1" w:evenHBand="0" w:firstRowFirstColumn="0" w:firstRowLastColumn="0" w:lastRowFirstColumn="0" w:lastRowLastColumn="0"/>
            </w:pPr>
            <w:r w:rsidRPr="00696816">
              <w:t>Derivation from electricity generated from combustion of landfill biogas, and using the energy content, in accordance with s2.38(2) (criterion BBB).</w:t>
            </w:r>
          </w:p>
        </w:tc>
      </w:tr>
      <w:tr w:rsidR="008465E3" w:rsidRPr="008B4C8C" w14:paraId="0574A5AB" w14:textId="77777777" w:rsidTr="00D515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pct"/>
          </w:tcPr>
          <w:p w14:paraId="7DA1C887" w14:textId="77777777" w:rsidR="008465E3" w:rsidRPr="00696816" w:rsidRDefault="008465E3" w:rsidP="00696816">
            <w:proofErr w:type="spellStart"/>
            <w:r w:rsidRPr="00696816">
              <w:t>Qflared</w:t>
            </w:r>
            <w:proofErr w:type="spellEnd"/>
          </w:p>
        </w:tc>
        <w:tc>
          <w:tcPr>
            <w:tcW w:w="2200" w:type="pct"/>
          </w:tcPr>
          <w:p w14:paraId="4296E5F2" w14:textId="77777777" w:rsidR="008465E3" w:rsidRPr="00696816" w:rsidRDefault="008465E3" w:rsidP="00696816">
            <w:pPr>
              <w:cnfStyle w:val="000000010000" w:firstRow="0" w:lastRow="0" w:firstColumn="0" w:lastColumn="0" w:oddVBand="0" w:evenVBand="0" w:oddHBand="0" w:evenHBand="1" w:firstRowFirstColumn="0" w:firstRowLastColumn="0" w:lastRowFirstColumn="0" w:lastRowLastColumn="0"/>
            </w:pPr>
            <w:r w:rsidRPr="00696816">
              <w:t>Volume of methane in landfill biogas flared in m3 at STP.</w:t>
            </w:r>
          </w:p>
          <w:p w14:paraId="32004BE8" w14:textId="77777777" w:rsidR="008465E3" w:rsidRPr="00696816" w:rsidRDefault="008465E3" w:rsidP="00696816">
            <w:pPr>
              <w:cnfStyle w:val="000000010000" w:firstRow="0" w:lastRow="0" w:firstColumn="0" w:lastColumn="0" w:oddVBand="0" w:evenVBand="0" w:oddHBand="0" w:evenHBand="1" w:firstRowFirstColumn="0" w:firstRowLastColumn="0" w:lastRowFirstColumn="0" w:lastRowLastColumn="0"/>
            </w:pPr>
            <w:r w:rsidRPr="00696816">
              <w:t xml:space="preserve">Flaring occurs at the landfill (single facility as shown in Reporting Obligation case study 1 and 2, see </w:t>
            </w:r>
            <w:hyperlink w:anchor="_Landfill_waste_activities" w:history="1">
              <w:r w:rsidRPr="00696816">
                <w:rPr>
                  <w:rStyle w:val="Hyperlink"/>
                </w:rPr>
                <w:t>chapter 2.1.1</w:t>
              </w:r>
            </w:hyperlink>
            <w:r w:rsidRPr="00696816">
              <w:t xml:space="preserve"> of this guideline).</w:t>
            </w:r>
          </w:p>
        </w:tc>
        <w:tc>
          <w:tcPr>
            <w:tcW w:w="2201" w:type="pct"/>
          </w:tcPr>
          <w:p w14:paraId="506CD8B3" w14:textId="60977509" w:rsidR="008465E3" w:rsidRPr="00696816" w:rsidRDefault="008465E3" w:rsidP="00696816">
            <w:pPr>
              <w:cnfStyle w:val="000000010000" w:firstRow="0" w:lastRow="0" w:firstColumn="0" w:lastColumn="0" w:oddVBand="0" w:evenVBand="0" w:oddHBand="0" w:evenHBand="1" w:firstRowFirstColumn="0" w:firstRowLastColumn="0" w:lastRowFirstColumn="0" w:lastRowLastColumn="0"/>
            </w:pPr>
            <w:r w:rsidRPr="00696816">
              <w:t>Direct measurement using systems in accordance with s2.31</w:t>
            </w:r>
            <w:r w:rsidR="00071C3C">
              <w:t>–</w:t>
            </w:r>
            <w:r w:rsidRPr="00696816">
              <w:t>2.37 (criterion AAA), or</w:t>
            </w:r>
          </w:p>
          <w:p w14:paraId="7AC2278F" w14:textId="77777777" w:rsidR="008465E3" w:rsidRPr="00696816" w:rsidRDefault="008465E3" w:rsidP="00696816">
            <w:pPr>
              <w:cnfStyle w:val="000000010000" w:firstRow="0" w:lastRow="0" w:firstColumn="0" w:lastColumn="0" w:oddVBand="0" w:evenVBand="0" w:oddHBand="0" w:evenHBand="1" w:firstRowFirstColumn="0" w:firstRowLastColumn="0" w:lastRowFirstColumn="0" w:lastRowLastColumn="0"/>
            </w:pPr>
            <w:r w:rsidRPr="00696816">
              <w:t>Direct measurement using systems which comply with s2.38(1) (criterion BBB).</w:t>
            </w:r>
          </w:p>
        </w:tc>
      </w:tr>
      <w:tr w:rsidR="008465E3" w:rsidRPr="008B4C8C" w14:paraId="713E8CA9" w14:textId="77777777" w:rsidTr="00D51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pct"/>
            <w:tcBorders>
              <w:bottom w:val="single" w:sz="4" w:space="0" w:color="FCBA5C" w:themeColor="accent2"/>
            </w:tcBorders>
          </w:tcPr>
          <w:p w14:paraId="67044964" w14:textId="77777777" w:rsidR="008465E3" w:rsidRPr="00696816" w:rsidRDefault="008465E3" w:rsidP="00696816">
            <w:proofErr w:type="spellStart"/>
            <w:r w:rsidRPr="00696816">
              <w:t>Qtr</w:t>
            </w:r>
            <w:proofErr w:type="spellEnd"/>
          </w:p>
        </w:tc>
        <w:tc>
          <w:tcPr>
            <w:tcW w:w="2200" w:type="pct"/>
            <w:tcBorders>
              <w:bottom w:val="single" w:sz="4" w:space="0" w:color="FCBA5C" w:themeColor="accent2"/>
            </w:tcBorders>
          </w:tcPr>
          <w:p w14:paraId="2A806AFB" w14:textId="77777777" w:rsidR="008465E3" w:rsidRPr="00696816" w:rsidRDefault="008465E3" w:rsidP="00696816">
            <w:pPr>
              <w:cnfStyle w:val="000000100000" w:firstRow="0" w:lastRow="0" w:firstColumn="0" w:lastColumn="0" w:oddVBand="0" w:evenVBand="0" w:oddHBand="1" w:evenHBand="0" w:firstRowFirstColumn="0" w:firstRowLastColumn="0" w:lastRowFirstColumn="0" w:lastRowLastColumn="0"/>
            </w:pPr>
            <w:r w:rsidRPr="00696816">
              <w:t>Volume of methane in landfill biogas transferred out of a landfill in m3 at STP</w:t>
            </w:r>
          </w:p>
          <w:p w14:paraId="1B94D702" w14:textId="77777777" w:rsidR="008465E3" w:rsidRPr="00696816" w:rsidRDefault="008465E3" w:rsidP="00696816">
            <w:pPr>
              <w:cnfStyle w:val="000000100000" w:firstRow="0" w:lastRow="0" w:firstColumn="0" w:lastColumn="0" w:oddVBand="0" w:evenVBand="0" w:oddHBand="1" w:evenHBand="0" w:firstRowFirstColumn="0" w:firstRowLastColumn="0" w:lastRowFirstColumn="0" w:lastRowLastColumn="0"/>
            </w:pPr>
            <w:r w:rsidRPr="00696816">
              <w:t xml:space="preserve">Includes landfill biogas flared or combusted outside of the landfill (at a separate facility as shown in Reporting Obligation case study 3 and 4, see </w:t>
            </w:r>
            <w:hyperlink w:anchor="_Landfill_operations_and" w:history="1">
              <w:r w:rsidRPr="00696816">
                <w:rPr>
                  <w:rStyle w:val="Hyperlink"/>
                </w:rPr>
                <w:t>chapter 2.1.2</w:t>
              </w:r>
            </w:hyperlink>
            <w:r w:rsidRPr="00696816">
              <w:t xml:space="preserve"> of this guideline).</w:t>
            </w:r>
          </w:p>
        </w:tc>
        <w:tc>
          <w:tcPr>
            <w:tcW w:w="2201" w:type="pct"/>
            <w:tcBorders>
              <w:bottom w:val="single" w:sz="4" w:space="0" w:color="FCBA5C" w:themeColor="accent2"/>
            </w:tcBorders>
          </w:tcPr>
          <w:p w14:paraId="38092791" w14:textId="05DF2312" w:rsidR="008465E3" w:rsidRPr="00696816" w:rsidRDefault="008465E3" w:rsidP="00696816">
            <w:pPr>
              <w:cnfStyle w:val="000000100000" w:firstRow="0" w:lastRow="0" w:firstColumn="0" w:lastColumn="0" w:oddVBand="0" w:evenVBand="0" w:oddHBand="1" w:evenHBand="0" w:firstRowFirstColumn="0" w:firstRowLastColumn="0" w:lastRowFirstColumn="0" w:lastRowLastColumn="0"/>
            </w:pPr>
            <w:r w:rsidRPr="00696816">
              <w:t>Direct measurement using systems in accordance with s2.31</w:t>
            </w:r>
            <w:r w:rsidR="004A060C">
              <w:t>–</w:t>
            </w:r>
            <w:r w:rsidRPr="00696816">
              <w:t>2.37 (criterion AAA), or</w:t>
            </w:r>
          </w:p>
          <w:p w14:paraId="523FB639" w14:textId="77777777" w:rsidR="008465E3" w:rsidRPr="00696816" w:rsidRDefault="008465E3" w:rsidP="00696816">
            <w:pPr>
              <w:cnfStyle w:val="000000100000" w:firstRow="0" w:lastRow="0" w:firstColumn="0" w:lastColumn="0" w:oddVBand="0" w:evenVBand="0" w:oddHBand="1" w:evenHBand="0" w:firstRowFirstColumn="0" w:firstRowLastColumn="0" w:lastRowFirstColumn="0" w:lastRowLastColumn="0"/>
            </w:pPr>
            <w:r w:rsidRPr="00696816">
              <w:t>Direct measurement using systems which comply with s2.38(1) (criterion BBB).</w:t>
            </w:r>
          </w:p>
        </w:tc>
      </w:tr>
    </w:tbl>
    <w:p w14:paraId="07A71513" w14:textId="77777777" w:rsidR="008465E3" w:rsidRDefault="008465E3" w:rsidP="008465E3">
      <w:pPr>
        <w:pStyle w:val="Heading5"/>
      </w:pPr>
      <w:bookmarkStart w:id="345" w:name="_Toc46470633"/>
      <w:bookmarkStart w:id="346" w:name="_Toc235611181"/>
      <w:r>
        <w:t>How is methane in landfill biogas volume measured?</w:t>
      </w:r>
      <w:bookmarkEnd w:id="345"/>
      <w:bookmarkEnd w:id="346"/>
    </w:p>
    <w:p w14:paraId="2FE0401D" w14:textId="77777777" w:rsidR="008465E3" w:rsidRDefault="008465E3" w:rsidP="008465E3">
      <w:pPr>
        <w:pStyle w:val="CERbullets"/>
      </w:pPr>
      <w:proofErr w:type="spellStart"/>
      <w:r>
        <w:t>Q</w:t>
      </w:r>
      <w:r w:rsidRPr="5FC95076">
        <w:rPr>
          <w:sz w:val="28"/>
          <w:szCs w:val="28"/>
          <w:vertAlign w:val="subscript"/>
        </w:rPr>
        <w:t>cap</w:t>
      </w:r>
      <w:proofErr w:type="spellEnd"/>
      <w:r w:rsidRPr="5FC95076">
        <w:rPr>
          <w:sz w:val="28"/>
          <w:szCs w:val="28"/>
        </w:rPr>
        <w:t>,</w:t>
      </w:r>
      <w:r>
        <w:t xml:space="preserve"> </w:t>
      </w:r>
      <w:proofErr w:type="spellStart"/>
      <w:r>
        <w:t>Q</w:t>
      </w:r>
      <w:r w:rsidRPr="5FC95076">
        <w:rPr>
          <w:sz w:val="28"/>
          <w:szCs w:val="28"/>
          <w:vertAlign w:val="subscript"/>
        </w:rPr>
        <w:t>flared</w:t>
      </w:r>
      <w:proofErr w:type="spellEnd"/>
      <w:r>
        <w:t xml:space="preserve"> and </w:t>
      </w:r>
      <w:proofErr w:type="spellStart"/>
      <w:r>
        <w:t>Q</w:t>
      </w:r>
      <w:r w:rsidRPr="5FC95076">
        <w:rPr>
          <w:sz w:val="28"/>
          <w:szCs w:val="28"/>
          <w:vertAlign w:val="subscript"/>
        </w:rPr>
        <w:t>tr</w:t>
      </w:r>
      <w:proofErr w:type="spellEnd"/>
      <w:r>
        <w:t xml:space="preserve"> is the methane quantity in landfill biogas only (and equals the landfill biogas quantity x methane content measured as a proportion of total gas volume). </w:t>
      </w:r>
    </w:p>
    <w:p w14:paraId="49085394" w14:textId="1C500EFE" w:rsidR="008465E3" w:rsidRDefault="008465E3" w:rsidP="008465E3">
      <w:pPr>
        <w:pStyle w:val="CERbullets"/>
      </w:pPr>
      <w:r>
        <w:t xml:space="preserve">Methane content may be measured online (such as by a gas chromatograph or infrared analyser) or by laboratory analysis of representative samples. Methane gas analysers are usually installed since they are required for process control and efficient operation of engines/generators. Standards are not specified for measuring methane content in landfill </w:t>
      </w:r>
      <w:r w:rsidR="007A7935">
        <w:t>biogas;</w:t>
      </w:r>
      <w:r>
        <w:t xml:space="preserve"> however, it is expected that landfill biogas composition should be measured in line with the general requirements described in s1.13 and s2.23 of the NGER Measurement Determination:</w:t>
      </w:r>
    </w:p>
    <w:p w14:paraId="5F7B33B3" w14:textId="19B676A6" w:rsidR="008465E3" w:rsidRPr="00CB3B0D" w:rsidRDefault="008465E3" w:rsidP="00D515D4">
      <w:pPr>
        <w:pStyle w:val="CERbullets"/>
        <w:numPr>
          <w:ilvl w:val="1"/>
          <w:numId w:val="43"/>
        </w:numPr>
      </w:pPr>
      <w:bookmarkStart w:id="347" w:name="_Hlk107843816"/>
      <w:r>
        <w:t xml:space="preserve">a sample should be derived from a composite of amounts of the landfill biogas </w:t>
      </w:r>
    </w:p>
    <w:p w14:paraId="147B3930" w14:textId="265BF181" w:rsidR="008465E3" w:rsidRPr="00D515D4" w:rsidRDefault="008465E3" w:rsidP="00D515D4">
      <w:pPr>
        <w:pStyle w:val="CERbullets"/>
        <w:numPr>
          <w:ilvl w:val="1"/>
          <w:numId w:val="43"/>
        </w:numPr>
      </w:pPr>
      <w:r w:rsidRPr="00D515D4">
        <w:lastRenderedPageBreak/>
        <w:t xml:space="preserve">samples must be collected on enough occasions to produce a representative sample (minimum monthly) </w:t>
      </w:r>
      <w:bookmarkEnd w:id="347"/>
    </w:p>
    <w:p w14:paraId="564DB423" w14:textId="7D703C99" w:rsidR="008465E3" w:rsidRPr="00D515D4" w:rsidRDefault="008465E3" w:rsidP="00D515D4">
      <w:pPr>
        <w:pStyle w:val="CERbullets"/>
        <w:numPr>
          <w:ilvl w:val="1"/>
          <w:numId w:val="43"/>
        </w:numPr>
      </w:pPr>
      <w:r w:rsidRPr="00D515D4">
        <w:t>samples must be free of bias so that any estimates are neither over nor under-estimates of the true value</w:t>
      </w:r>
    </w:p>
    <w:p w14:paraId="7E048A6A" w14:textId="5C510D47" w:rsidR="008465E3" w:rsidRPr="00D515D4" w:rsidRDefault="008465E3" w:rsidP="00D515D4">
      <w:pPr>
        <w:pStyle w:val="CERbullets"/>
        <w:numPr>
          <w:ilvl w:val="1"/>
          <w:numId w:val="43"/>
        </w:numPr>
      </w:pPr>
      <w:r w:rsidRPr="00D515D4">
        <w:t>the value obtained from the samples must only be used for the reporting period for which it was intended to be representative</w:t>
      </w:r>
      <w:r w:rsidR="00F80494" w:rsidRPr="00D515D4">
        <w:t>.</w:t>
      </w:r>
    </w:p>
    <w:p w14:paraId="0F3EED56" w14:textId="2C774F49" w:rsidR="008465E3" w:rsidRDefault="5956F7D6" w:rsidP="008465E3">
      <w:pPr>
        <w:pStyle w:val="CERbullets"/>
      </w:pPr>
      <w:r>
        <w:t>o</w:t>
      </w:r>
      <w:r w:rsidR="008465E3">
        <w:t>ccasionally there may be no methane analyser for a flare. If methane content is not measured, the methane content of landfill biogas can be estimated as 50% (industry practice default).</w:t>
      </w:r>
    </w:p>
    <w:p w14:paraId="7C23B436" w14:textId="513E1890" w:rsidR="008465E3" w:rsidRDefault="008465E3" w:rsidP="00696816">
      <w:pPr>
        <w:pStyle w:val="Heading2"/>
        <w:numPr>
          <w:ilvl w:val="1"/>
          <w:numId w:val="41"/>
        </w:numPr>
        <w:tabs>
          <w:tab w:val="num" w:pos="1440"/>
        </w:tabs>
        <w:ind w:left="720" w:hanging="720"/>
      </w:pPr>
      <w:bookmarkStart w:id="348" w:name="_Hlk107330307"/>
      <w:bookmarkStart w:id="349" w:name="_Toc46470574"/>
      <w:bookmarkStart w:id="350" w:name="_Toc46470634"/>
      <w:bookmarkStart w:id="351" w:name="_Toc107933664"/>
      <w:bookmarkStart w:id="352" w:name="_Ref199495652"/>
      <w:bookmarkStart w:id="353" w:name="_Toc235611182"/>
      <w:r>
        <w:t>Estimation of legacy and non-legacy waste</w:t>
      </w:r>
      <w:bookmarkEnd w:id="348"/>
      <w:bookmarkEnd w:id="349"/>
      <w:bookmarkEnd w:id="350"/>
      <w:r>
        <w:t xml:space="preserve"> emissions</w:t>
      </w:r>
      <w:bookmarkEnd w:id="351"/>
      <w:bookmarkEnd w:id="352"/>
      <w:bookmarkEnd w:id="353"/>
    </w:p>
    <w:p w14:paraId="00C56FC3" w14:textId="564122C7" w:rsidR="008465E3" w:rsidRDefault="008465E3" w:rsidP="00D54AEE">
      <w:pPr>
        <w:spacing w:before="240"/>
        <w:rPr>
          <w:szCs w:val="22"/>
        </w:rPr>
      </w:pPr>
      <w:r>
        <w:rPr>
          <w:bCs/>
          <w:iCs/>
          <w:szCs w:val="22"/>
        </w:rPr>
        <w:t>L</w:t>
      </w:r>
      <w:r w:rsidRPr="00A1564D">
        <w:rPr>
          <w:bCs/>
          <w:iCs/>
          <w:szCs w:val="22"/>
        </w:rPr>
        <w:t>egacy waste</w:t>
      </w:r>
      <w:r>
        <w:rPr>
          <w:b/>
          <w:bCs/>
          <w:i/>
          <w:iCs/>
          <w:szCs w:val="22"/>
        </w:rPr>
        <w:t xml:space="preserve"> </w:t>
      </w:r>
      <w:r>
        <w:rPr>
          <w:szCs w:val="22"/>
        </w:rPr>
        <w:t xml:space="preserve">means waste deposited at a landfill before 1 July 2016. </w:t>
      </w:r>
      <w:r>
        <w:rPr>
          <w:bCs/>
          <w:iCs/>
          <w:szCs w:val="22"/>
        </w:rPr>
        <w:t>N</w:t>
      </w:r>
      <w:r w:rsidRPr="00A1564D">
        <w:rPr>
          <w:bCs/>
          <w:iCs/>
          <w:szCs w:val="22"/>
        </w:rPr>
        <w:t>on-legacy waste</w:t>
      </w:r>
      <w:r>
        <w:rPr>
          <w:b/>
          <w:bCs/>
          <w:i/>
          <w:iCs/>
          <w:szCs w:val="22"/>
        </w:rPr>
        <w:t xml:space="preserve"> </w:t>
      </w:r>
      <w:r>
        <w:rPr>
          <w:szCs w:val="22"/>
        </w:rPr>
        <w:t xml:space="preserve">means waste deposited at a landfill on or after 1 July 2016. </w:t>
      </w:r>
    </w:p>
    <w:p w14:paraId="315D2DEF" w14:textId="61239D64" w:rsidR="008465E3" w:rsidRDefault="008465E3" w:rsidP="008465E3">
      <w:r>
        <w:t>S</w:t>
      </w:r>
      <w:r w:rsidR="001820A3">
        <w:t>ubs</w:t>
      </w:r>
      <w:r>
        <w:t>ection 5.3(4) of the NGER Measurement Determination stipulates that i</w:t>
      </w:r>
      <w:r w:rsidRPr="00C82736">
        <w:t>f the total amount of scope 1 emissions from the operation of the facility during the year is more than 100</w:t>
      </w:r>
      <w:r>
        <w:t>,</w:t>
      </w:r>
      <w:r w:rsidRPr="00C82736">
        <w:t>000</w:t>
      </w:r>
      <w:r w:rsidR="009B3B39">
        <w:t> </w:t>
      </w:r>
      <w:r w:rsidRPr="00C82736">
        <w:t>tonnes</w:t>
      </w:r>
      <w:r w:rsidR="009B3B39">
        <w:t> </w:t>
      </w:r>
      <w:r w:rsidRPr="00C82736">
        <w:t>CO</w:t>
      </w:r>
      <w:r>
        <w:rPr>
          <w:vertAlign w:val="subscript"/>
        </w:rPr>
        <w:t>2</w:t>
      </w:r>
      <w:r w:rsidRPr="00C82736">
        <w:t>-e</w:t>
      </w:r>
      <w:r>
        <w:t xml:space="preserve">, reporters are required to separately estimate legacy and non-legacy landfill waste emissions in accordance with Division 5.2.7 of the NGER Measurement Determination. In this case the reportable MTBIs from Part 6 of Schedule 4 of the NGER Measurement Determination include: </w:t>
      </w:r>
    </w:p>
    <w:p w14:paraId="5EB7F61A" w14:textId="77777777" w:rsidR="008465E3" w:rsidRPr="00F839A1" w:rsidRDefault="008465E3" w:rsidP="008465E3">
      <w:pPr>
        <w:pStyle w:val="CERbullets"/>
        <w:rPr>
          <w:color w:val="000000" w:themeColor="text1"/>
          <w:lang w:eastAsia="en-AU"/>
        </w:rPr>
      </w:pPr>
      <w:bookmarkStart w:id="354" w:name="_Hlk107844034"/>
      <w:r w:rsidRPr="5FC95076">
        <w:rPr>
          <w:color w:val="000000" w:themeColor="text1"/>
          <w:lang w:eastAsia="en-AU"/>
        </w:rPr>
        <w:t>legacy emissions from the decomposition of waste</w:t>
      </w:r>
      <w:bookmarkEnd w:id="354"/>
    </w:p>
    <w:p w14:paraId="52692557" w14:textId="77777777" w:rsidR="008465E3" w:rsidRPr="00D5303E" w:rsidRDefault="008465E3" w:rsidP="008465E3">
      <w:pPr>
        <w:pStyle w:val="CERbullets"/>
      </w:pPr>
      <w:r>
        <w:t>emissions, other than legacy emissions, from the decomposition of waste</w:t>
      </w:r>
    </w:p>
    <w:p w14:paraId="26CA4D54" w14:textId="77777777" w:rsidR="008465E3" w:rsidRDefault="008465E3" w:rsidP="008465E3">
      <w:pPr>
        <w:pStyle w:val="CERbullets"/>
      </w:pPr>
      <w:r>
        <w:t>the tonnes of methane (CO</w:t>
      </w:r>
      <w:r w:rsidRPr="5FC95076">
        <w:rPr>
          <w:vertAlign w:val="subscript"/>
        </w:rPr>
        <w:t>2</w:t>
      </w:r>
      <w:r>
        <w:t>-e) captured for combustion that are legacy emissions</w:t>
      </w:r>
    </w:p>
    <w:p w14:paraId="3A05575F" w14:textId="77777777" w:rsidR="008465E3" w:rsidRDefault="008465E3" w:rsidP="008465E3">
      <w:pPr>
        <w:pStyle w:val="CERbullets"/>
      </w:pPr>
      <w:r>
        <w:t>the tonnes of methane (CO</w:t>
      </w:r>
      <w:r w:rsidRPr="5FC95076">
        <w:rPr>
          <w:vertAlign w:val="subscript"/>
        </w:rPr>
        <w:t>2</w:t>
      </w:r>
      <w:r>
        <w:t>-e) captured for combustion that are not legacy emissions</w:t>
      </w:r>
    </w:p>
    <w:p w14:paraId="79F5B8C4" w14:textId="77777777" w:rsidR="008465E3" w:rsidRDefault="008465E3" w:rsidP="008465E3">
      <w:pPr>
        <w:pStyle w:val="CERbullets"/>
      </w:pPr>
      <w:r>
        <w:t>the tonnes of methane (CO</w:t>
      </w:r>
      <w:r w:rsidRPr="5FC95076">
        <w:rPr>
          <w:vertAlign w:val="subscript"/>
        </w:rPr>
        <w:t>2</w:t>
      </w:r>
      <w:r>
        <w:t>-e) captured and transferred offsite that are legacy emissions</w:t>
      </w:r>
    </w:p>
    <w:p w14:paraId="62BE2E90" w14:textId="77777777" w:rsidR="008465E3" w:rsidRDefault="008465E3" w:rsidP="008465E3">
      <w:pPr>
        <w:pStyle w:val="CERbullets"/>
      </w:pPr>
      <w:r>
        <w:t>the tonnes of methane (CO</w:t>
      </w:r>
      <w:r w:rsidRPr="5FC95076">
        <w:rPr>
          <w:vertAlign w:val="subscript"/>
        </w:rPr>
        <w:t>2</w:t>
      </w:r>
      <w:r>
        <w:t>-e) captured and transferred offsite that are not legacy emissions</w:t>
      </w:r>
    </w:p>
    <w:p w14:paraId="350D31CA" w14:textId="77777777" w:rsidR="008465E3" w:rsidRDefault="008465E3" w:rsidP="008465E3">
      <w:pPr>
        <w:pStyle w:val="CERbullets"/>
      </w:pPr>
      <w:r>
        <w:t>the tonnes of methane (CO</w:t>
      </w:r>
      <w:r w:rsidRPr="5FC95076">
        <w:rPr>
          <w:vertAlign w:val="subscript"/>
        </w:rPr>
        <w:t>2</w:t>
      </w:r>
      <w:r>
        <w:t>-e) flared that are legacy emissions</w:t>
      </w:r>
    </w:p>
    <w:p w14:paraId="59A3A15D" w14:textId="77777777" w:rsidR="00F72C9D" w:rsidRDefault="008465E3" w:rsidP="008465E3">
      <w:pPr>
        <w:pStyle w:val="CERbullets"/>
      </w:pPr>
      <w:r>
        <w:t>the tonnes of methane (CO</w:t>
      </w:r>
      <w:r w:rsidRPr="5FC95076">
        <w:rPr>
          <w:vertAlign w:val="subscript"/>
        </w:rPr>
        <w:t>2</w:t>
      </w:r>
      <w:r>
        <w:t>-e) flared that are not legacy emissions</w:t>
      </w:r>
    </w:p>
    <w:p w14:paraId="3028AA06" w14:textId="21A21F72" w:rsidR="001B6CC0" w:rsidRDefault="000A529C" w:rsidP="001B6CC0">
      <w:pPr>
        <w:pStyle w:val="CERbullets"/>
      </w:pPr>
      <w:r>
        <w:t>the tonnes of methane (CO</w:t>
      </w:r>
      <w:r w:rsidR="00DA2CD2" w:rsidRPr="5FC95076">
        <w:rPr>
          <w:vertAlign w:val="subscript"/>
        </w:rPr>
        <w:t>2</w:t>
      </w:r>
      <w:r>
        <w:t>-e), other than legacy emissions, that would be emitted if emissions were not captured, and oxidation did not occur, calculated as:</w:t>
      </w:r>
      <w:r w:rsidR="001B6CC0">
        <w:br/>
      </w:r>
      <w:r w:rsidR="001B6CC0">
        <w:br/>
      </w:r>
      <m:oMathPara>
        <m:oMath>
          <m:sSub>
            <m:sSubPr>
              <m:ctrlPr>
                <w:rPr>
                  <w:rFonts w:ascii="Cambria Math" w:hAnsi="Cambria Math"/>
                  <w:i/>
                </w:rPr>
              </m:ctrlPr>
            </m:sSubPr>
            <m:e>
              <m:r>
                <w:rPr>
                  <w:rFonts w:ascii="Cambria Math" w:hAnsi="Cambria Math"/>
                </w:rPr>
                <m:t>NLCH</m:t>
              </m:r>
            </m:e>
            <m:sub>
              <m:r>
                <w:rPr>
                  <w:rFonts w:ascii="Cambria Math" w:hAnsi="Cambria Math"/>
                </w:rPr>
                <m:t>4</m:t>
              </m:r>
            </m:sub>
          </m:sSub>
          <m:r>
            <w:rPr>
              <w:rFonts w:ascii="Cambria Math" w:hAnsi="Cambria Math"/>
            </w:rPr>
            <m:t>=</m:t>
          </m:r>
          <m:f>
            <m:fPr>
              <m:ctrlPr>
                <w:rPr>
                  <w:rFonts w:ascii="Cambria Math" w:hAnsi="Cambria Math"/>
                  <w:i/>
                </w:rPr>
              </m:ctrlPr>
            </m:fPr>
            <m:num>
              <m:r>
                <w:rPr>
                  <w:rFonts w:ascii="Cambria Math" w:hAnsi="Cambria Math"/>
                </w:rPr>
                <m:t>non</m:t>
              </m:r>
              <m:r>
                <m:rPr>
                  <m:nor/>
                </m:rPr>
                <w:rPr>
                  <w:rFonts w:ascii="Cambria Math" w:hAnsi="Cambria Math"/>
                </w:rPr>
                <m:t>-</m:t>
              </m:r>
              <m:r>
                <w:rPr>
                  <w:rFonts w:ascii="Cambria Math" w:hAnsi="Cambria Math"/>
                </w:rPr>
                <m:t>legacy emissions</m:t>
              </m:r>
            </m:num>
            <m:den>
              <m:r>
                <w:rPr>
                  <w:rFonts w:ascii="Cambria Math" w:hAnsi="Cambria Math"/>
                </w:rPr>
                <m:t>1 -OF</m:t>
              </m:r>
            </m:den>
          </m:f>
          <m:r>
            <w:rPr>
              <w:rFonts w:ascii="Cambria Math" w:hAnsi="Cambria Math"/>
            </w:rPr>
            <m:t>+</m:t>
          </m:r>
          <m:sSub>
            <m:sSubPr>
              <m:ctrlPr>
                <w:rPr>
                  <w:rFonts w:ascii="Cambria Math" w:hAnsi="Cambria Math"/>
                  <w:i/>
                </w:rPr>
              </m:ctrlPr>
            </m:sSubPr>
            <m:e>
              <m:r>
                <w:rPr>
                  <w:rFonts w:ascii="Cambria Math" w:hAnsi="Cambria Math"/>
                </w:rPr>
                <m:t>CH</m:t>
              </m:r>
            </m:e>
            <m:sub>
              <m:r>
                <w:rPr>
                  <w:rFonts w:ascii="Cambria Math" w:hAnsi="Cambria Math"/>
                </w:rPr>
                <m:t>4</m:t>
              </m:r>
            </m:sub>
          </m:sSub>
          <m:r>
            <w:rPr>
              <w:rFonts w:ascii="Cambria Math" w:hAnsi="Cambria Math"/>
            </w:rPr>
            <m:t xml:space="preserve"> recovery</m:t>
          </m:r>
        </m:oMath>
      </m:oMathPara>
    </w:p>
    <w:p w14:paraId="3CF83429" w14:textId="699F0236" w:rsidR="000A529C" w:rsidRDefault="000A529C" w:rsidP="00675A2C">
      <w:pPr>
        <w:pStyle w:val="CERbullets"/>
        <w:numPr>
          <w:ilvl w:val="0"/>
          <w:numId w:val="0"/>
        </w:numPr>
        <w:ind w:left="360"/>
      </w:pPr>
    </w:p>
    <w:p w14:paraId="610DBB8C" w14:textId="77777777" w:rsidR="000A529C" w:rsidRDefault="000A529C" w:rsidP="00675A2C">
      <w:pPr>
        <w:pStyle w:val="CERbullets"/>
        <w:numPr>
          <w:ilvl w:val="0"/>
          <w:numId w:val="0"/>
        </w:numPr>
        <w:ind w:left="720"/>
      </w:pPr>
      <w:r>
        <w:t>Where:</w:t>
      </w:r>
    </w:p>
    <w:p w14:paraId="5BA02F15" w14:textId="2CEF59A5" w:rsidR="000A529C" w:rsidRDefault="000A529C" w:rsidP="00675A2C">
      <w:pPr>
        <w:pStyle w:val="CERbullets"/>
        <w:numPr>
          <w:ilvl w:val="0"/>
          <w:numId w:val="82"/>
        </w:numPr>
      </w:pPr>
      <w:r>
        <w:t>‘NLCH4’ is the tonnes of methane (CO</w:t>
      </w:r>
      <w:r w:rsidR="00DA2CD2" w:rsidRPr="5FC95076">
        <w:rPr>
          <w:vertAlign w:val="subscript"/>
        </w:rPr>
        <w:t>2</w:t>
      </w:r>
      <w:r>
        <w:t>-e), other than legacy emissions, that would be emitted by the facility if emissions were not captured, and oxidation did not occur.</w:t>
      </w:r>
    </w:p>
    <w:p w14:paraId="13D5FC0E" w14:textId="77777777" w:rsidR="000A529C" w:rsidRDefault="000A529C" w:rsidP="00675A2C">
      <w:pPr>
        <w:pStyle w:val="CERbullets"/>
        <w:numPr>
          <w:ilvl w:val="0"/>
          <w:numId w:val="82"/>
        </w:numPr>
      </w:pPr>
      <w:r>
        <w:t>‘Non-legacy emissions’ is the emissions (CO</w:t>
      </w:r>
      <w:r w:rsidRPr="00675A2C">
        <w:rPr>
          <w:vertAlign w:val="subscript"/>
        </w:rPr>
        <w:t>2</w:t>
      </w:r>
      <w:r>
        <w:t>-e), other than legacy emissions, from the decomposition of waste.</w:t>
      </w:r>
    </w:p>
    <w:p w14:paraId="33A2C071" w14:textId="77777777" w:rsidR="000A529C" w:rsidRDefault="000A529C" w:rsidP="00675A2C">
      <w:pPr>
        <w:pStyle w:val="CERbullets"/>
        <w:numPr>
          <w:ilvl w:val="0"/>
          <w:numId w:val="82"/>
        </w:numPr>
      </w:pPr>
      <w:r>
        <w:t>‘OF’ is the oxidation factor (0.1) for near surface methane in the landfill.</w:t>
      </w:r>
    </w:p>
    <w:p w14:paraId="563BE64D" w14:textId="6E0FFFF0" w:rsidR="008465E3" w:rsidRDefault="000A529C" w:rsidP="00675A2C">
      <w:pPr>
        <w:pStyle w:val="CERbullets"/>
        <w:numPr>
          <w:ilvl w:val="0"/>
          <w:numId w:val="82"/>
        </w:numPr>
      </w:pPr>
      <w:r>
        <w:t>‘CH</w:t>
      </w:r>
      <w:r w:rsidRPr="00675A2C">
        <w:rPr>
          <w:vertAlign w:val="subscript"/>
        </w:rPr>
        <w:t>4</w:t>
      </w:r>
      <w:r>
        <w:t xml:space="preserve"> recovery’ is the sum of the tonnes of methane (CO</w:t>
      </w:r>
      <w:r w:rsidRPr="00675A2C">
        <w:rPr>
          <w:vertAlign w:val="subscript"/>
        </w:rPr>
        <w:t>2</w:t>
      </w:r>
      <w:r>
        <w:t>-e), other than legacy emissions, that are captured for combustion, or captured and transferred offsite, and flared</w:t>
      </w:r>
      <w:r w:rsidR="008465E3">
        <w:t>.</w:t>
      </w:r>
    </w:p>
    <w:p w14:paraId="1C136D45" w14:textId="6B8F5ED0" w:rsidR="008465E3" w:rsidRPr="00FF26C1" w:rsidRDefault="008465E3" w:rsidP="008465E3">
      <w:pPr>
        <w:contextualSpacing/>
        <w:rPr>
          <w:szCs w:val="22"/>
        </w:rPr>
      </w:pPr>
      <w:r>
        <w:rPr>
          <w:szCs w:val="22"/>
        </w:rPr>
        <w:lastRenderedPageBreak/>
        <w:t>Where scope 1 emissions from the operation of the facility during the year is 100,000</w:t>
      </w:r>
      <w:r w:rsidR="00F32A5B">
        <w:rPr>
          <w:szCs w:val="22"/>
        </w:rPr>
        <w:t> </w:t>
      </w:r>
      <w:r>
        <w:rPr>
          <w:szCs w:val="22"/>
        </w:rPr>
        <w:t>t</w:t>
      </w:r>
      <w:r w:rsidR="004C5CCE">
        <w:rPr>
          <w:szCs w:val="22"/>
        </w:rPr>
        <w:t xml:space="preserve"> CO</w:t>
      </w:r>
      <w:r w:rsidR="004C5CCE" w:rsidRPr="00675A2C">
        <w:rPr>
          <w:szCs w:val="22"/>
          <w:vertAlign w:val="subscript"/>
        </w:rPr>
        <w:t>2</w:t>
      </w:r>
      <w:r w:rsidR="004C5CCE">
        <w:rPr>
          <w:szCs w:val="22"/>
        </w:rPr>
        <w:t>-e</w:t>
      </w:r>
      <w:r>
        <w:rPr>
          <w:szCs w:val="22"/>
        </w:rPr>
        <w:t xml:space="preserve"> or less, reporters can report the combined total of landfill waste emissions without allocation between legacy and non-legacy emissions. In this case the reportable MTBIs from Part 6 of Schedule 4 of the NGER Measurement Determination include:</w:t>
      </w:r>
    </w:p>
    <w:p w14:paraId="3053A0B2" w14:textId="77777777" w:rsidR="008465E3" w:rsidRPr="00F839A1" w:rsidRDefault="008465E3" w:rsidP="008465E3">
      <w:pPr>
        <w:pStyle w:val="CERbullets"/>
        <w:rPr>
          <w:color w:val="000000" w:themeColor="text1"/>
          <w:lang w:eastAsia="en-AU"/>
        </w:rPr>
      </w:pPr>
      <w:r w:rsidRPr="5FC95076">
        <w:rPr>
          <w:color w:val="000000" w:themeColor="text1"/>
          <w:lang w:eastAsia="en-AU"/>
        </w:rPr>
        <w:t>emissions from the decomposition of waste</w:t>
      </w:r>
    </w:p>
    <w:p w14:paraId="1348A216" w14:textId="77777777" w:rsidR="008465E3" w:rsidRPr="00C0647B" w:rsidRDefault="008465E3" w:rsidP="008465E3">
      <w:pPr>
        <w:pStyle w:val="CERbullets"/>
        <w:rPr>
          <w:lang w:val="en-GB"/>
        </w:rPr>
      </w:pPr>
      <w:r w:rsidRPr="5FC95076">
        <w:rPr>
          <w:lang w:val="en-GB"/>
        </w:rPr>
        <w:t>the tonnes of methane (CO</w:t>
      </w:r>
      <w:r w:rsidRPr="5FC95076">
        <w:rPr>
          <w:vertAlign w:val="subscript"/>
          <w:lang w:val="en-GB"/>
        </w:rPr>
        <w:t>2</w:t>
      </w:r>
      <w:r w:rsidRPr="5FC95076">
        <w:rPr>
          <w:lang w:val="en-GB"/>
        </w:rPr>
        <w:t>-e) captured for combustion</w:t>
      </w:r>
    </w:p>
    <w:p w14:paraId="647EDC2A" w14:textId="77777777" w:rsidR="008465E3" w:rsidRPr="00C0647B" w:rsidRDefault="008465E3" w:rsidP="008465E3">
      <w:pPr>
        <w:pStyle w:val="CERbullets"/>
        <w:rPr>
          <w:lang w:val="en-GB"/>
        </w:rPr>
      </w:pPr>
      <w:r w:rsidRPr="5FC95076">
        <w:rPr>
          <w:lang w:val="en-GB"/>
        </w:rPr>
        <w:t>the tonnes of methane (CO</w:t>
      </w:r>
      <w:r w:rsidRPr="5FC95076">
        <w:rPr>
          <w:vertAlign w:val="subscript"/>
          <w:lang w:val="en-GB"/>
        </w:rPr>
        <w:t>2</w:t>
      </w:r>
      <w:r w:rsidRPr="5FC95076">
        <w:rPr>
          <w:lang w:val="en-GB"/>
        </w:rPr>
        <w:t>-e) captured and transferred offsite</w:t>
      </w:r>
    </w:p>
    <w:p w14:paraId="71D11D9B" w14:textId="77777777" w:rsidR="008465E3" w:rsidRPr="00C0647B" w:rsidRDefault="008465E3" w:rsidP="008465E3">
      <w:pPr>
        <w:pStyle w:val="CERbullets"/>
        <w:rPr>
          <w:lang w:val="en-GB"/>
        </w:rPr>
      </w:pPr>
      <w:r w:rsidRPr="5FC95076">
        <w:rPr>
          <w:lang w:val="en-GB"/>
        </w:rPr>
        <w:t>the tonnes of methane (CO</w:t>
      </w:r>
      <w:r w:rsidRPr="5FC95076">
        <w:rPr>
          <w:vertAlign w:val="subscript"/>
          <w:lang w:val="en-GB"/>
        </w:rPr>
        <w:t>2</w:t>
      </w:r>
      <w:r w:rsidRPr="5FC95076">
        <w:rPr>
          <w:lang w:val="en-GB"/>
        </w:rPr>
        <w:t>-e) flared.</w:t>
      </w:r>
    </w:p>
    <w:p w14:paraId="68BD849E" w14:textId="0F481B9A" w:rsidR="008465E3" w:rsidRPr="00247131" w:rsidRDefault="008465E3" w:rsidP="008465E3">
      <w:pPr>
        <w:rPr>
          <w:bCs/>
          <w:szCs w:val="22"/>
        </w:rPr>
      </w:pPr>
      <w:r>
        <w:t xml:space="preserve">The SWC separately calculates and displays emissions from legacy and non-legacy wastes automatically.  Reporters are advised that they should input </w:t>
      </w:r>
      <w:proofErr w:type="gramStart"/>
      <w:r>
        <w:t>all of</w:t>
      </w:r>
      <w:proofErr w:type="gramEnd"/>
      <w:r>
        <w:t xml:space="preserve"> the SWC outputs into EERS which will then automatically incorporate MTBIs required for their final NGER report. </w:t>
      </w:r>
    </w:p>
    <w:p w14:paraId="49958521" w14:textId="34C22CF2" w:rsidR="008465E3" w:rsidRDefault="008465E3" w:rsidP="008465E3">
      <w:pPr>
        <w:rPr>
          <w:szCs w:val="22"/>
        </w:rPr>
      </w:pPr>
      <w:r w:rsidRPr="00DB3BD9">
        <w:rPr>
          <w:bCs/>
          <w:szCs w:val="22"/>
        </w:rPr>
        <w:t>Note:</w:t>
      </w:r>
      <w:r>
        <w:rPr>
          <w:szCs w:val="22"/>
        </w:rPr>
        <w:t xml:space="preserve"> No non-legacy emissions were produced in </w:t>
      </w:r>
      <w:r w:rsidRPr="00EF077F">
        <w:rPr>
          <w:szCs w:val="22"/>
        </w:rPr>
        <w:t>2016</w:t>
      </w:r>
      <w:r w:rsidRPr="00712257">
        <w:rPr>
          <w:szCs w:val="22"/>
        </w:rPr>
        <w:t>–17</w:t>
      </w:r>
      <w:r w:rsidRPr="00EF077F">
        <w:rPr>
          <w:szCs w:val="22"/>
        </w:rPr>
        <w:t>,</w:t>
      </w:r>
      <w:r>
        <w:rPr>
          <w:szCs w:val="22"/>
        </w:rPr>
        <w:t xml:space="preserve"> due to the delay in decomposition of wastes. </w:t>
      </w:r>
      <w:r w:rsidR="007A7935">
        <w:rPr>
          <w:szCs w:val="22"/>
        </w:rPr>
        <w:t>non-legacy</w:t>
      </w:r>
      <w:r>
        <w:rPr>
          <w:szCs w:val="22"/>
        </w:rPr>
        <w:t xml:space="preserve"> emissions are produced from </w:t>
      </w:r>
      <w:r>
        <w:t xml:space="preserve">2017–18 </w:t>
      </w:r>
      <w:r>
        <w:rPr>
          <w:szCs w:val="22"/>
        </w:rPr>
        <w:t>onwards.</w:t>
      </w:r>
    </w:p>
    <w:p w14:paraId="082113C4" w14:textId="77777777" w:rsidR="008465E3" w:rsidRPr="00696816" w:rsidRDefault="008465E3" w:rsidP="00696816">
      <w:pPr>
        <w:pStyle w:val="Heading2"/>
        <w:numPr>
          <w:ilvl w:val="2"/>
          <w:numId w:val="41"/>
        </w:numPr>
        <w:tabs>
          <w:tab w:val="num" w:pos="2160"/>
        </w:tabs>
        <w:ind w:left="720" w:hanging="720"/>
        <w:rPr>
          <w:bCs w:val="0"/>
          <w:szCs w:val="25"/>
          <w:lang w:eastAsia="en-AU"/>
        </w:rPr>
      </w:pPr>
      <w:bookmarkStart w:id="355" w:name="_Toc46470575"/>
      <w:bookmarkStart w:id="356" w:name="_Toc46470635"/>
      <w:bookmarkStart w:id="357" w:name="_Toc46911068"/>
      <w:bookmarkStart w:id="358" w:name="_Toc107933665"/>
      <w:bookmarkStart w:id="359" w:name="_Toc235611183"/>
      <w:r w:rsidRPr="00696816">
        <w:rPr>
          <w:bCs w:val="0"/>
          <w:sz w:val="25"/>
          <w:szCs w:val="25"/>
          <w:lang w:eastAsia="en-AU"/>
        </w:rPr>
        <w:t>Sub-facility zones</w:t>
      </w:r>
      <w:bookmarkEnd w:id="355"/>
      <w:bookmarkEnd w:id="356"/>
      <w:bookmarkEnd w:id="357"/>
      <w:bookmarkEnd w:id="358"/>
      <w:bookmarkEnd w:id="359"/>
      <w:r w:rsidRPr="00696816">
        <w:rPr>
          <w:bCs w:val="0"/>
          <w:sz w:val="25"/>
          <w:szCs w:val="25"/>
          <w:lang w:eastAsia="en-AU"/>
        </w:rPr>
        <w:t xml:space="preserve"> </w:t>
      </w:r>
    </w:p>
    <w:p w14:paraId="77FFF255" w14:textId="18431350" w:rsidR="008465E3" w:rsidRPr="00A01096" w:rsidRDefault="008465E3" w:rsidP="00675A2C">
      <w:pPr>
        <w:autoSpaceDE w:val="0"/>
        <w:autoSpaceDN w:val="0"/>
        <w:adjustRightInd w:val="0"/>
        <w:spacing w:before="240" w:after="0"/>
        <w:rPr>
          <w:rFonts w:ascii="Calibri" w:hAnsi="Calibri" w:cs="Calibri"/>
          <w:color w:val="000000"/>
          <w:szCs w:val="22"/>
          <w:lang w:eastAsia="en-AU"/>
        </w:rPr>
      </w:pPr>
      <w:r w:rsidRPr="00A01096">
        <w:rPr>
          <w:rFonts w:ascii="Calibri" w:hAnsi="Calibri" w:cs="Calibri"/>
          <w:color w:val="000000"/>
          <w:szCs w:val="22"/>
          <w:lang w:eastAsia="en-AU"/>
        </w:rPr>
        <w:t>Sub</w:t>
      </w:r>
      <w:r>
        <w:rPr>
          <w:rFonts w:ascii="Calibri" w:hAnsi="Calibri" w:cs="Calibri"/>
          <w:color w:val="000000"/>
          <w:szCs w:val="22"/>
          <w:lang w:eastAsia="en-AU"/>
        </w:rPr>
        <w:t>-</w:t>
      </w:r>
      <w:r w:rsidRPr="00A01096">
        <w:rPr>
          <w:rFonts w:ascii="Calibri" w:hAnsi="Calibri" w:cs="Calibri"/>
          <w:color w:val="000000"/>
          <w:szCs w:val="22"/>
          <w:lang w:eastAsia="en-AU"/>
        </w:rPr>
        <w:t xml:space="preserve">facility zones can be used to </w:t>
      </w:r>
      <w:r w:rsidR="001344DB" w:rsidRPr="00A01096">
        <w:rPr>
          <w:rFonts w:ascii="Calibri" w:hAnsi="Calibri" w:cs="Calibri"/>
          <w:color w:val="000000"/>
          <w:szCs w:val="22"/>
          <w:lang w:eastAsia="en-AU"/>
        </w:rPr>
        <w:t>apportion emission production and emission abatement more accurately</w:t>
      </w:r>
      <w:r w:rsidRPr="00A01096">
        <w:rPr>
          <w:rFonts w:ascii="Calibri" w:hAnsi="Calibri" w:cs="Calibri"/>
          <w:color w:val="000000"/>
          <w:szCs w:val="22"/>
          <w:lang w:eastAsia="en-AU"/>
        </w:rPr>
        <w:t xml:space="preserve"> between legacy and non-legacy sources. Division 5.2.7 of the </w:t>
      </w:r>
      <w:r>
        <w:rPr>
          <w:rFonts w:ascii="Calibri" w:hAnsi="Calibri" w:cs="Calibri"/>
          <w:color w:val="000000"/>
          <w:szCs w:val="22"/>
          <w:lang w:eastAsia="en-AU"/>
        </w:rPr>
        <w:t>NGER Measurement Determination</w:t>
      </w:r>
      <w:r w:rsidRPr="00A01096">
        <w:rPr>
          <w:rFonts w:ascii="Calibri" w:hAnsi="Calibri" w:cs="Calibri"/>
          <w:color w:val="000000"/>
          <w:szCs w:val="22"/>
          <w:lang w:eastAsia="en-AU"/>
        </w:rPr>
        <w:t xml:space="preserve"> outlines the rules for establishing sub</w:t>
      </w:r>
      <w:r>
        <w:rPr>
          <w:rFonts w:ascii="Calibri" w:hAnsi="Calibri" w:cs="Calibri"/>
          <w:color w:val="000000"/>
          <w:szCs w:val="22"/>
          <w:lang w:eastAsia="en-AU"/>
        </w:rPr>
        <w:t>-</w:t>
      </w:r>
      <w:r w:rsidRPr="00A01096">
        <w:rPr>
          <w:rFonts w:ascii="Calibri" w:hAnsi="Calibri" w:cs="Calibri"/>
          <w:color w:val="000000"/>
          <w:szCs w:val="22"/>
          <w:lang w:eastAsia="en-AU"/>
        </w:rPr>
        <w:t>facility zones and apportioning emissions between sub</w:t>
      </w:r>
      <w:r>
        <w:rPr>
          <w:rFonts w:ascii="Calibri" w:hAnsi="Calibri" w:cs="Calibri"/>
          <w:color w:val="000000"/>
          <w:szCs w:val="22"/>
          <w:lang w:eastAsia="en-AU"/>
        </w:rPr>
        <w:t>-</w:t>
      </w:r>
      <w:r w:rsidRPr="00A01096">
        <w:rPr>
          <w:rFonts w:ascii="Calibri" w:hAnsi="Calibri" w:cs="Calibri"/>
          <w:color w:val="000000"/>
          <w:szCs w:val="22"/>
          <w:lang w:eastAsia="en-AU"/>
        </w:rPr>
        <w:t xml:space="preserve">facility zones. Some key points are: </w:t>
      </w:r>
    </w:p>
    <w:p w14:paraId="3100A68F" w14:textId="77777777" w:rsidR="008465E3" w:rsidRPr="00A01096" w:rsidRDefault="008465E3" w:rsidP="008465E3">
      <w:pPr>
        <w:pStyle w:val="CERbullets"/>
      </w:pPr>
      <w:r>
        <w:t xml:space="preserve">a landfill can have up to four sub-facility zones that receive waste (or more if only inert waste) </w:t>
      </w:r>
    </w:p>
    <w:p w14:paraId="01028336" w14:textId="77777777" w:rsidR="008465E3" w:rsidRPr="00A01096" w:rsidRDefault="008465E3" w:rsidP="008465E3">
      <w:pPr>
        <w:pStyle w:val="CERbullets"/>
      </w:pPr>
      <w:r>
        <w:t xml:space="preserve">each sub-facility zone must cover at least one hectare and be a single area within the landfill </w:t>
      </w:r>
    </w:p>
    <w:p w14:paraId="58705820" w14:textId="77777777" w:rsidR="008465E3" w:rsidRPr="0018498E" w:rsidRDefault="008465E3" w:rsidP="008465E3">
      <w:pPr>
        <w:pStyle w:val="CERbullets"/>
      </w:pPr>
      <w:r>
        <w:t>there must be no biogas flow between sub facility zones</w:t>
      </w:r>
    </w:p>
    <w:p w14:paraId="68F1B597" w14:textId="78296BF9" w:rsidR="008465E3" w:rsidRPr="0018498E" w:rsidRDefault="008465E3" w:rsidP="008465E3">
      <w:pPr>
        <w:pStyle w:val="CERbullets"/>
      </w:pPr>
      <w:r>
        <w:t>it must have a uniform composition of waste mix types</w:t>
      </w:r>
    </w:p>
    <w:p w14:paraId="1BD051BA" w14:textId="6513695C" w:rsidR="008465E3" w:rsidRPr="00A01096" w:rsidRDefault="008465E3" w:rsidP="008465E3">
      <w:pPr>
        <w:pStyle w:val="CERbullets"/>
        <w:rPr>
          <w:color w:val="000000"/>
          <w:lang w:eastAsia="en-AU"/>
        </w:rPr>
      </w:pPr>
      <w:r w:rsidRPr="5FC95076">
        <w:rPr>
          <w:color w:val="000000" w:themeColor="text1"/>
          <w:lang w:eastAsia="en-AU"/>
        </w:rPr>
        <w:t xml:space="preserve">For landfill facilities with emissions greater than </w:t>
      </w:r>
      <w:r>
        <w:t>100,000</w:t>
      </w:r>
      <w:r w:rsidR="00F32A5B">
        <w:t> </w:t>
      </w:r>
      <w:r>
        <w:t>t</w:t>
      </w:r>
      <w:r w:rsidR="00F32A5B">
        <w:t> </w:t>
      </w:r>
      <w:r>
        <w:t>CO</w:t>
      </w:r>
      <w:r w:rsidRPr="5FC95076">
        <w:rPr>
          <w:vertAlign w:val="subscript"/>
        </w:rPr>
        <w:t>2</w:t>
      </w:r>
      <w:r>
        <w:t xml:space="preserve">-e, it is recommended to use a separate SWC for each sub-facility </w:t>
      </w:r>
      <w:proofErr w:type="gramStart"/>
      <w:r>
        <w:t>zone, and</w:t>
      </w:r>
      <w:proofErr w:type="gramEnd"/>
      <w:r>
        <w:t xml:space="preserve"> then sum the results.</w:t>
      </w:r>
    </w:p>
    <w:p w14:paraId="21DC0751" w14:textId="77777777" w:rsidR="008465E3" w:rsidRDefault="008465E3" w:rsidP="00696816">
      <w:pPr>
        <w:pStyle w:val="Heading2"/>
        <w:numPr>
          <w:ilvl w:val="1"/>
          <w:numId w:val="41"/>
        </w:numPr>
        <w:tabs>
          <w:tab w:val="num" w:pos="1440"/>
        </w:tabs>
        <w:ind w:left="720" w:hanging="720"/>
      </w:pPr>
      <w:bookmarkStart w:id="360" w:name="_Toc46470576"/>
      <w:bookmarkStart w:id="361" w:name="_Toc46470636"/>
      <w:bookmarkStart w:id="362" w:name="_Toc107933666"/>
      <w:bookmarkStart w:id="363" w:name="_Toc235611184"/>
      <w:r>
        <w:t>Review emissions released during the reporting year</w:t>
      </w:r>
      <w:bookmarkEnd w:id="360"/>
      <w:bookmarkEnd w:id="361"/>
      <w:bookmarkEnd w:id="362"/>
      <w:bookmarkEnd w:id="363"/>
    </w:p>
    <w:p w14:paraId="1111717D" w14:textId="77777777" w:rsidR="008465E3" w:rsidRDefault="008465E3" w:rsidP="00675A2C">
      <w:pPr>
        <w:spacing w:before="240"/>
      </w:pPr>
      <w:r>
        <w:t xml:space="preserve">As a final step to estimating emissions at the facility, the reporter </w:t>
      </w:r>
      <w:r w:rsidRPr="008B4C8C">
        <w:t>should</w:t>
      </w:r>
      <w:r>
        <w:t xml:space="preserve"> undertake a review of the parameters and inputs used in the emission estimation process. This is to minimise errors and ensure accurate reporting. The checklist in Appendix </w:t>
      </w:r>
      <w:r w:rsidRPr="00A7551B">
        <w:rPr>
          <w:bCs/>
        </w:rPr>
        <w:t>A</w:t>
      </w:r>
      <w:r>
        <w:t xml:space="preserve"> may be used (the reporter could customise the checklist to its own situation).</w:t>
      </w:r>
    </w:p>
    <w:p w14:paraId="653B91B0" w14:textId="77777777" w:rsidR="008465E3" w:rsidRPr="00247131" w:rsidRDefault="008465E3" w:rsidP="008465E3">
      <w:pPr>
        <w:rPr>
          <w:bCs/>
        </w:rPr>
      </w:pPr>
      <w:r w:rsidRPr="00AC78B6">
        <w:rPr>
          <w:bCs/>
        </w:rPr>
        <w:t>Note:</w:t>
      </w:r>
      <w:r w:rsidRPr="00D00F89">
        <w:rPr>
          <w:bCs/>
        </w:rPr>
        <w:t xml:space="preserve"> The reporter must review the EERS upload worksheet in the SWC. The worksheet provides a table of the information to</w:t>
      </w:r>
      <w:r w:rsidRPr="00267058">
        <w:rPr>
          <w:bCs/>
        </w:rPr>
        <w:t xml:space="preserve"> be</w:t>
      </w:r>
      <w:r w:rsidRPr="00247131">
        <w:rPr>
          <w:bCs/>
        </w:rPr>
        <w:t xml:space="preserve"> manually uploaded in the EERS.</w:t>
      </w:r>
    </w:p>
    <w:p w14:paraId="3950FF81" w14:textId="6F22A72F" w:rsidR="008465E3" w:rsidRPr="00247131" w:rsidRDefault="008465E3" w:rsidP="008465E3">
      <w:pPr>
        <w:rPr>
          <w:bCs/>
          <w:szCs w:val="22"/>
        </w:rPr>
      </w:pPr>
      <w:r w:rsidRPr="00247131">
        <w:rPr>
          <w:bCs/>
        </w:rPr>
        <w:t>Once the emissions from the landfill have been calculated in the SWC, these can then be compared to the reporting threshold. Emissions from the landfill do not need to be reported if they are less than 10,000</w:t>
      </w:r>
      <w:r w:rsidR="00DE413E">
        <w:rPr>
          <w:bCs/>
        </w:rPr>
        <w:t> </w:t>
      </w:r>
      <w:r w:rsidRPr="00247131">
        <w:rPr>
          <w:bCs/>
        </w:rPr>
        <w:t>t</w:t>
      </w:r>
      <w:r w:rsidR="00DE413E">
        <w:rPr>
          <w:bCs/>
        </w:rPr>
        <w:t> </w:t>
      </w:r>
      <w:r w:rsidRPr="00247131">
        <w:rPr>
          <w:bCs/>
        </w:rPr>
        <w:t>CO</w:t>
      </w:r>
      <w:r w:rsidRPr="00247131">
        <w:rPr>
          <w:bCs/>
          <w:vertAlign w:val="subscript"/>
        </w:rPr>
        <w:t>2</w:t>
      </w:r>
      <w:r w:rsidRPr="00247131">
        <w:rPr>
          <w:bCs/>
        </w:rPr>
        <w:t xml:space="preserve">-e for the reporting </w:t>
      </w:r>
      <w:r w:rsidRPr="00247131">
        <w:rPr>
          <w:bCs/>
          <w:szCs w:val="22"/>
        </w:rPr>
        <w:t>year (s</w:t>
      </w:r>
      <w:r w:rsidR="008657FE">
        <w:rPr>
          <w:bCs/>
          <w:szCs w:val="22"/>
        </w:rPr>
        <w:t xml:space="preserve">s </w:t>
      </w:r>
      <w:r w:rsidRPr="00247131">
        <w:rPr>
          <w:bCs/>
          <w:szCs w:val="22"/>
        </w:rPr>
        <w:t>5.2(2) NGER Measurement Determination).</w:t>
      </w:r>
    </w:p>
    <w:p w14:paraId="7366C749" w14:textId="78B6AF02" w:rsidR="008465E3" w:rsidRPr="005D04E0" w:rsidRDefault="008465E3" w:rsidP="008465E3">
      <w:pPr>
        <w:rPr>
          <w:lang w:val="en-GB"/>
        </w:rPr>
      </w:pPr>
      <w:r w:rsidRPr="00AC78B6">
        <w:rPr>
          <w:bCs/>
          <w:lang w:val="en-GB"/>
        </w:rPr>
        <w:t>Note:</w:t>
      </w:r>
      <w:r w:rsidRPr="00D00F89">
        <w:rPr>
          <w:bCs/>
          <w:lang w:val="en-GB"/>
        </w:rPr>
        <w:t xml:space="preserve"> Section</w:t>
      </w:r>
      <w:r w:rsidRPr="00C06058">
        <w:rPr>
          <w:lang w:val="en-GB"/>
        </w:rPr>
        <w:t xml:space="preserve"> 8.10 of the </w:t>
      </w:r>
      <w:r>
        <w:rPr>
          <w:lang w:val="en-GB"/>
        </w:rPr>
        <w:t>NGER Measurement Determination</w:t>
      </w:r>
      <w:r w:rsidRPr="00C06058">
        <w:rPr>
          <w:lang w:val="en-GB"/>
        </w:rPr>
        <w:t xml:space="preserve"> states that the aggregated uncertainty level for solid waste disposal on land is 35</w:t>
      </w:r>
      <w:r>
        <w:rPr>
          <w:lang w:val="en-GB"/>
        </w:rPr>
        <w:t>%</w:t>
      </w:r>
      <w:r w:rsidRPr="00C06058">
        <w:rPr>
          <w:lang w:val="en-GB"/>
        </w:rPr>
        <w:t>. U</w:t>
      </w:r>
      <w:r>
        <w:rPr>
          <w:lang w:val="en-GB"/>
        </w:rPr>
        <w:t>sing this percentage</w:t>
      </w:r>
      <w:r w:rsidRPr="00C06058">
        <w:rPr>
          <w:lang w:val="en-GB"/>
        </w:rPr>
        <w:t>, an emission estimate of 100</w:t>
      </w:r>
      <w:r w:rsidR="001861A7">
        <w:rPr>
          <w:lang w:val="en-GB"/>
        </w:rPr>
        <w:t xml:space="preserve"> </w:t>
      </w:r>
      <w:r w:rsidRPr="00C06058">
        <w:rPr>
          <w:lang w:val="en-GB"/>
        </w:rPr>
        <w:t>kt</w:t>
      </w:r>
      <w:r>
        <w:rPr>
          <w:lang w:val="en-GB"/>
        </w:rPr>
        <w:t xml:space="preserve"> CO</w:t>
      </w:r>
      <w:r w:rsidRPr="006610B6">
        <w:rPr>
          <w:vertAlign w:val="subscript"/>
          <w:lang w:val="en-GB"/>
        </w:rPr>
        <w:t>2</w:t>
      </w:r>
      <w:r>
        <w:rPr>
          <w:lang w:val="en-GB"/>
        </w:rPr>
        <w:t>-e</w:t>
      </w:r>
      <w:r w:rsidRPr="00C06058">
        <w:rPr>
          <w:lang w:val="en-GB"/>
        </w:rPr>
        <w:t xml:space="preserve"> +/- 35</w:t>
      </w:r>
      <w:r>
        <w:rPr>
          <w:lang w:val="en-GB"/>
        </w:rPr>
        <w:t xml:space="preserve">% </w:t>
      </w:r>
      <w:r w:rsidRPr="00C06058">
        <w:rPr>
          <w:lang w:val="en-GB"/>
        </w:rPr>
        <w:t>at the 95</w:t>
      </w:r>
      <w:r>
        <w:rPr>
          <w:lang w:val="en-GB"/>
        </w:rPr>
        <w:t xml:space="preserve">% </w:t>
      </w:r>
      <w:r w:rsidRPr="00C06058">
        <w:rPr>
          <w:lang w:val="en-GB"/>
        </w:rPr>
        <w:t>confidence interval means that the true value lies between 65</w:t>
      </w:r>
      <w:r w:rsidR="001861A7">
        <w:rPr>
          <w:lang w:val="en-GB"/>
        </w:rPr>
        <w:t xml:space="preserve"> </w:t>
      </w:r>
      <w:r w:rsidRPr="00C06058">
        <w:rPr>
          <w:lang w:val="en-GB"/>
        </w:rPr>
        <w:t xml:space="preserve">kt </w:t>
      </w:r>
      <w:r>
        <w:rPr>
          <w:lang w:val="en-GB"/>
        </w:rPr>
        <w:t>CO</w:t>
      </w:r>
      <w:r w:rsidRPr="006610B6">
        <w:rPr>
          <w:vertAlign w:val="subscript"/>
          <w:lang w:val="en-GB"/>
        </w:rPr>
        <w:t>2</w:t>
      </w:r>
      <w:r>
        <w:rPr>
          <w:lang w:val="en-GB"/>
        </w:rPr>
        <w:t>-e</w:t>
      </w:r>
      <w:r w:rsidRPr="00C06058">
        <w:rPr>
          <w:lang w:val="en-GB"/>
        </w:rPr>
        <w:t xml:space="preserve"> and 135</w:t>
      </w:r>
      <w:r w:rsidR="001861A7">
        <w:rPr>
          <w:lang w:val="en-GB"/>
        </w:rPr>
        <w:t xml:space="preserve"> </w:t>
      </w:r>
      <w:r w:rsidRPr="00C06058">
        <w:rPr>
          <w:lang w:val="en-GB"/>
        </w:rPr>
        <w:t xml:space="preserve">kt </w:t>
      </w:r>
      <w:r>
        <w:rPr>
          <w:lang w:val="en-GB"/>
        </w:rPr>
        <w:t>CO</w:t>
      </w:r>
      <w:r w:rsidRPr="006610B6">
        <w:rPr>
          <w:vertAlign w:val="subscript"/>
          <w:lang w:val="en-GB"/>
        </w:rPr>
        <w:t>2</w:t>
      </w:r>
      <w:r>
        <w:rPr>
          <w:lang w:val="en-GB"/>
        </w:rPr>
        <w:t>-e</w:t>
      </w:r>
      <w:r w:rsidRPr="00C06058">
        <w:rPr>
          <w:lang w:val="en-GB"/>
        </w:rPr>
        <w:t xml:space="preserve"> with a probability of 95</w:t>
      </w:r>
      <w:r>
        <w:rPr>
          <w:lang w:val="en-GB"/>
        </w:rPr>
        <w:t>%</w:t>
      </w:r>
      <w:r w:rsidRPr="00C06058">
        <w:rPr>
          <w:lang w:val="en-GB"/>
        </w:rPr>
        <w:t>. A 95</w:t>
      </w:r>
      <w:r>
        <w:rPr>
          <w:lang w:val="en-GB"/>
        </w:rPr>
        <w:t xml:space="preserve">% </w:t>
      </w:r>
      <w:r w:rsidRPr="00C06058">
        <w:rPr>
          <w:lang w:val="en-GB"/>
        </w:rPr>
        <w:t>confidence level does not mean that the estimate needs to be within 5</w:t>
      </w:r>
      <w:r>
        <w:rPr>
          <w:lang w:val="en-GB"/>
        </w:rPr>
        <w:t xml:space="preserve">% </w:t>
      </w:r>
      <w:r w:rsidRPr="00C06058">
        <w:rPr>
          <w:lang w:val="en-GB"/>
        </w:rPr>
        <w:t>of the true value.</w:t>
      </w:r>
    </w:p>
    <w:p w14:paraId="48F82A0A" w14:textId="77777777" w:rsidR="008465E3" w:rsidRDefault="008465E3" w:rsidP="00696816">
      <w:pPr>
        <w:pStyle w:val="Heading2"/>
        <w:numPr>
          <w:ilvl w:val="1"/>
          <w:numId w:val="41"/>
        </w:numPr>
        <w:tabs>
          <w:tab w:val="num" w:pos="1440"/>
        </w:tabs>
        <w:ind w:left="720" w:hanging="720"/>
      </w:pPr>
      <w:bookmarkStart w:id="364" w:name="_Estimate_emissions_from"/>
      <w:bookmarkStart w:id="365" w:name="_Toc46470577"/>
      <w:bookmarkStart w:id="366" w:name="_Toc46470637"/>
      <w:bookmarkStart w:id="367" w:name="_Toc107933667"/>
      <w:bookmarkStart w:id="368" w:name="_Toc235611185"/>
      <w:bookmarkEnd w:id="364"/>
      <w:r w:rsidRPr="004155AC">
        <w:lastRenderedPageBreak/>
        <w:t>Estimate</w:t>
      </w:r>
      <w:r>
        <w:t xml:space="preserve"> emissions from biological treatment of solid waste</w:t>
      </w:r>
      <w:bookmarkEnd w:id="365"/>
      <w:bookmarkEnd w:id="366"/>
      <w:bookmarkEnd w:id="367"/>
      <w:bookmarkEnd w:id="368"/>
    </w:p>
    <w:p w14:paraId="73719879" w14:textId="33C8EFA0" w:rsidR="008465E3" w:rsidRDefault="008465E3" w:rsidP="00675A2C">
      <w:pPr>
        <w:spacing w:before="240"/>
      </w:pPr>
      <w:r>
        <w:t xml:space="preserve">Section 5.22 of the NGER Measurement Determination sets out </w:t>
      </w:r>
      <w:r w:rsidR="033058D7">
        <w:t>M</w:t>
      </w:r>
      <w:r>
        <w:t xml:space="preserve">ethod 1 for emissions released from the biological treatment of solid waste by either composting or anaerobic digestion. </w:t>
      </w:r>
    </w:p>
    <w:p w14:paraId="67F347CD" w14:textId="77777777" w:rsidR="008465E3" w:rsidRDefault="008465E3" w:rsidP="008465E3">
      <w:r>
        <w:t xml:space="preserve">If the biological treatment of waste is applicable to the facility, the reporter </w:t>
      </w:r>
      <w:r w:rsidRPr="00AC78B6">
        <w:rPr>
          <w:bCs/>
        </w:rPr>
        <w:t>must</w:t>
      </w:r>
      <w:r w:rsidRPr="007648BD">
        <w:t xml:space="preserve"> </w:t>
      </w:r>
      <w:r>
        <w:t xml:space="preserve">report </w:t>
      </w:r>
      <w:r w:rsidRPr="00510CEA">
        <w:t>the</w:t>
      </w:r>
      <w:r>
        <w:t xml:space="preserve"> mass of organic waste to calculate the total emissions generated from these processes, whether by composting or anaerobic digestion. The mass of organic waste can be estimated using weighbridges or other industry estimation methods. </w:t>
      </w:r>
      <w:r w:rsidRPr="00007CD3">
        <w:t>A</w:t>
      </w:r>
      <w:r w:rsidRPr="00007CD3">
        <w:rPr>
          <w:spacing w:val="-1"/>
        </w:rPr>
        <w:t>l</w:t>
      </w:r>
      <w:r w:rsidRPr="00007CD3">
        <w:t xml:space="preserve">l </w:t>
      </w:r>
      <w:r w:rsidRPr="00007CD3">
        <w:rPr>
          <w:spacing w:val="-1"/>
        </w:rPr>
        <w:t>i</w:t>
      </w:r>
      <w:r w:rsidRPr="00007CD3">
        <w:t>nfo</w:t>
      </w:r>
      <w:r w:rsidRPr="00007CD3">
        <w:rPr>
          <w:spacing w:val="-1"/>
        </w:rPr>
        <w:t>rm</w:t>
      </w:r>
      <w:r w:rsidRPr="00007CD3">
        <w:t>at</w:t>
      </w:r>
      <w:r w:rsidRPr="00007CD3">
        <w:rPr>
          <w:spacing w:val="-1"/>
        </w:rPr>
        <w:t>i</w:t>
      </w:r>
      <w:r w:rsidRPr="00007CD3">
        <w:t>on</w:t>
      </w:r>
      <w:r w:rsidRPr="00007CD3">
        <w:rPr>
          <w:spacing w:val="-1"/>
        </w:rPr>
        <w:t xml:space="preserve"> </w:t>
      </w:r>
      <w:r w:rsidRPr="00007CD3">
        <w:t>us</w:t>
      </w:r>
      <w:r w:rsidRPr="00007CD3">
        <w:rPr>
          <w:spacing w:val="-2"/>
        </w:rPr>
        <w:t>e</w:t>
      </w:r>
      <w:r w:rsidRPr="00007CD3">
        <w:t>d</w:t>
      </w:r>
      <w:r w:rsidRPr="00007CD3">
        <w:rPr>
          <w:spacing w:val="1"/>
        </w:rPr>
        <w:t xml:space="preserve"> </w:t>
      </w:r>
      <w:r w:rsidRPr="00007CD3">
        <w:rPr>
          <w:spacing w:val="-1"/>
        </w:rPr>
        <w:t>i</w:t>
      </w:r>
      <w:r w:rsidRPr="00007CD3">
        <w:t>n</w:t>
      </w:r>
      <w:r w:rsidRPr="00007CD3">
        <w:rPr>
          <w:spacing w:val="-1"/>
        </w:rPr>
        <w:t xml:space="preserve"> </w:t>
      </w:r>
      <w:r w:rsidRPr="00007CD3">
        <w:t>est</w:t>
      </w:r>
      <w:r w:rsidRPr="00007CD3">
        <w:rPr>
          <w:spacing w:val="-1"/>
        </w:rPr>
        <w:t>i</w:t>
      </w:r>
      <w:r w:rsidRPr="00007CD3">
        <w:rPr>
          <w:spacing w:val="1"/>
        </w:rPr>
        <w:t>m</w:t>
      </w:r>
      <w:r w:rsidRPr="00007CD3">
        <w:rPr>
          <w:spacing w:val="-2"/>
        </w:rPr>
        <w:t>a</w:t>
      </w:r>
      <w:r w:rsidRPr="00007CD3">
        <w:t>t</w:t>
      </w:r>
      <w:r w:rsidRPr="00007CD3">
        <w:rPr>
          <w:spacing w:val="-1"/>
        </w:rPr>
        <w:t>i</w:t>
      </w:r>
      <w:r w:rsidRPr="00007CD3">
        <w:t>ng</w:t>
      </w:r>
      <w:r w:rsidRPr="00007CD3">
        <w:rPr>
          <w:spacing w:val="-1"/>
        </w:rPr>
        <w:t xml:space="preserve"> </w:t>
      </w:r>
      <w:r w:rsidRPr="00007CD3">
        <w:t>e</w:t>
      </w:r>
      <w:r w:rsidRPr="00007CD3">
        <w:rPr>
          <w:spacing w:val="1"/>
        </w:rPr>
        <w:t>m</w:t>
      </w:r>
      <w:r w:rsidRPr="00007CD3">
        <w:rPr>
          <w:spacing w:val="-1"/>
        </w:rPr>
        <w:t>i</w:t>
      </w:r>
      <w:r w:rsidRPr="00007CD3">
        <w:t>ss</w:t>
      </w:r>
      <w:r w:rsidRPr="00007CD3">
        <w:rPr>
          <w:spacing w:val="-1"/>
        </w:rPr>
        <w:t>i</w:t>
      </w:r>
      <w:r w:rsidRPr="00007CD3">
        <w:rPr>
          <w:spacing w:val="-2"/>
        </w:rPr>
        <w:t>o</w:t>
      </w:r>
      <w:r w:rsidRPr="00007CD3">
        <w:t>ns</w:t>
      </w:r>
      <w:r w:rsidRPr="00007CD3">
        <w:rPr>
          <w:spacing w:val="-2"/>
        </w:rPr>
        <w:t xml:space="preserve"> </w:t>
      </w:r>
      <w:r w:rsidRPr="00007CD3">
        <w:rPr>
          <w:spacing w:val="2"/>
        </w:rPr>
        <w:t>f</w:t>
      </w:r>
      <w:r w:rsidRPr="00007CD3">
        <w:rPr>
          <w:spacing w:val="-4"/>
        </w:rPr>
        <w:t>r</w:t>
      </w:r>
      <w:r w:rsidRPr="00007CD3">
        <w:t>om</w:t>
      </w:r>
      <w:r w:rsidRPr="00007CD3">
        <w:rPr>
          <w:spacing w:val="2"/>
        </w:rPr>
        <w:t xml:space="preserve"> </w:t>
      </w:r>
      <w:r w:rsidRPr="00007CD3">
        <w:rPr>
          <w:spacing w:val="-3"/>
        </w:rPr>
        <w:t>c</w:t>
      </w:r>
      <w:r w:rsidRPr="00007CD3">
        <w:t>o</w:t>
      </w:r>
      <w:r w:rsidRPr="00007CD3">
        <w:rPr>
          <w:spacing w:val="-1"/>
        </w:rPr>
        <w:t>m</w:t>
      </w:r>
      <w:r w:rsidRPr="00007CD3">
        <w:t>post</w:t>
      </w:r>
      <w:r w:rsidRPr="00007CD3">
        <w:rPr>
          <w:spacing w:val="-1"/>
        </w:rPr>
        <w:t>i</w:t>
      </w:r>
      <w:r w:rsidRPr="00007CD3">
        <w:t>ng</w:t>
      </w:r>
      <w:r w:rsidRPr="00007CD3">
        <w:rPr>
          <w:spacing w:val="-1"/>
        </w:rPr>
        <w:t xml:space="preserve"> </w:t>
      </w:r>
      <w:r w:rsidRPr="00007CD3">
        <w:t>s</w:t>
      </w:r>
      <w:r w:rsidRPr="00007CD3">
        <w:rPr>
          <w:spacing w:val="-2"/>
        </w:rPr>
        <w:t>h</w:t>
      </w:r>
      <w:r w:rsidRPr="00007CD3">
        <w:t>ou</w:t>
      </w:r>
      <w:r w:rsidRPr="00007CD3">
        <w:rPr>
          <w:spacing w:val="-1"/>
        </w:rPr>
        <w:t>l</w:t>
      </w:r>
      <w:r w:rsidRPr="00007CD3">
        <w:t>d</w:t>
      </w:r>
      <w:r w:rsidRPr="00007CD3">
        <w:rPr>
          <w:spacing w:val="-1"/>
        </w:rPr>
        <w:t xml:space="preserve"> </w:t>
      </w:r>
      <w:r w:rsidRPr="00007CD3">
        <w:t>be</w:t>
      </w:r>
      <w:r w:rsidRPr="00007CD3">
        <w:rPr>
          <w:spacing w:val="-1"/>
        </w:rPr>
        <w:t xml:space="preserve"> </w:t>
      </w:r>
      <w:r w:rsidRPr="00007CD3">
        <w:t>doc</w:t>
      </w:r>
      <w:r w:rsidRPr="00007CD3">
        <w:rPr>
          <w:spacing w:val="-2"/>
        </w:rPr>
        <w:t>u</w:t>
      </w:r>
      <w:r w:rsidRPr="00007CD3">
        <w:rPr>
          <w:spacing w:val="1"/>
        </w:rPr>
        <w:t>m</w:t>
      </w:r>
      <w:r w:rsidRPr="00007CD3">
        <w:rPr>
          <w:spacing w:val="-2"/>
        </w:rPr>
        <w:t>e</w:t>
      </w:r>
      <w:r w:rsidRPr="00007CD3">
        <w:t>nt</w:t>
      </w:r>
      <w:r w:rsidRPr="00007CD3">
        <w:rPr>
          <w:spacing w:val="-2"/>
        </w:rPr>
        <w:t>e</w:t>
      </w:r>
      <w:r w:rsidRPr="00007CD3">
        <w:t>d</w:t>
      </w:r>
      <w:r w:rsidRPr="00007CD3">
        <w:rPr>
          <w:spacing w:val="1"/>
        </w:rPr>
        <w:t xml:space="preserve"> </w:t>
      </w:r>
      <w:r w:rsidRPr="00007CD3">
        <w:rPr>
          <w:spacing w:val="-2"/>
        </w:rPr>
        <w:t>a</w:t>
      </w:r>
      <w:r w:rsidRPr="00007CD3">
        <w:t xml:space="preserve">nd </w:t>
      </w:r>
      <w:r w:rsidRPr="00007CD3">
        <w:rPr>
          <w:spacing w:val="-1"/>
        </w:rPr>
        <w:t>r</w:t>
      </w:r>
      <w:r w:rsidRPr="00007CD3">
        <w:t>eta</w:t>
      </w:r>
      <w:r w:rsidRPr="00007CD3">
        <w:rPr>
          <w:spacing w:val="-1"/>
        </w:rPr>
        <w:t>i</w:t>
      </w:r>
      <w:r w:rsidRPr="00007CD3">
        <w:t>n</w:t>
      </w:r>
      <w:r w:rsidRPr="00007CD3">
        <w:rPr>
          <w:spacing w:val="-2"/>
        </w:rPr>
        <w:t>e</w:t>
      </w:r>
      <w:r w:rsidRPr="00007CD3">
        <w:t>d</w:t>
      </w:r>
      <w:r w:rsidRPr="00007CD3">
        <w:rPr>
          <w:spacing w:val="-1"/>
        </w:rPr>
        <w:t xml:space="preserve"> </w:t>
      </w:r>
      <w:r w:rsidRPr="00007CD3">
        <w:rPr>
          <w:spacing w:val="2"/>
        </w:rPr>
        <w:t>f</w:t>
      </w:r>
      <w:r w:rsidRPr="00007CD3">
        <w:t>or</w:t>
      </w:r>
      <w:r w:rsidRPr="00007CD3">
        <w:rPr>
          <w:spacing w:val="-3"/>
        </w:rPr>
        <w:t xml:space="preserve"> </w:t>
      </w:r>
      <w:r w:rsidRPr="00007CD3">
        <w:t>fu</w:t>
      </w:r>
      <w:r w:rsidRPr="00007CD3">
        <w:rPr>
          <w:spacing w:val="-2"/>
        </w:rPr>
        <w:t>t</w:t>
      </w:r>
      <w:r w:rsidRPr="00007CD3">
        <w:t>u</w:t>
      </w:r>
      <w:r w:rsidRPr="00007CD3">
        <w:rPr>
          <w:spacing w:val="-1"/>
        </w:rPr>
        <w:t>r</w:t>
      </w:r>
      <w:r w:rsidRPr="00007CD3">
        <w:t>e</w:t>
      </w:r>
      <w:r w:rsidRPr="00007CD3">
        <w:rPr>
          <w:spacing w:val="1"/>
        </w:rPr>
        <w:t xml:space="preserve"> </w:t>
      </w:r>
      <w:r w:rsidRPr="00007CD3">
        <w:rPr>
          <w:spacing w:val="-1"/>
        </w:rPr>
        <w:t>r</w:t>
      </w:r>
      <w:r w:rsidRPr="00007CD3">
        <w:rPr>
          <w:spacing w:val="-2"/>
        </w:rPr>
        <w:t>e</w:t>
      </w:r>
      <w:r w:rsidRPr="00007CD3">
        <w:rPr>
          <w:spacing w:val="2"/>
        </w:rPr>
        <w:t>f</w:t>
      </w:r>
      <w:r w:rsidRPr="00007CD3">
        <w:t>e</w:t>
      </w:r>
      <w:r w:rsidRPr="00007CD3">
        <w:rPr>
          <w:spacing w:val="-4"/>
        </w:rPr>
        <w:t>r</w:t>
      </w:r>
      <w:r w:rsidRPr="00007CD3">
        <w:t>ence.</w:t>
      </w:r>
    </w:p>
    <w:p w14:paraId="7B166866" w14:textId="77777777" w:rsidR="008465E3" w:rsidRDefault="008465E3" w:rsidP="008465E3">
      <w:r>
        <w:t>T</w:t>
      </w:r>
      <w:r w:rsidRPr="00007CD3">
        <w:rPr>
          <w:spacing w:val="-2"/>
        </w:rPr>
        <w:t>h</w:t>
      </w:r>
      <w:r w:rsidRPr="00007CD3">
        <w:t>e</w:t>
      </w:r>
      <w:r w:rsidRPr="00007CD3">
        <w:rPr>
          <w:spacing w:val="1"/>
        </w:rPr>
        <w:t xml:space="preserve"> </w:t>
      </w:r>
      <w:r w:rsidRPr="00007CD3">
        <w:rPr>
          <w:spacing w:val="-2"/>
        </w:rPr>
        <w:t>a</w:t>
      </w:r>
      <w:r w:rsidRPr="00007CD3">
        <w:rPr>
          <w:spacing w:val="1"/>
        </w:rPr>
        <w:t>m</w:t>
      </w:r>
      <w:r w:rsidRPr="00007CD3">
        <w:rPr>
          <w:spacing w:val="-2"/>
        </w:rPr>
        <w:t>o</w:t>
      </w:r>
      <w:r w:rsidRPr="00007CD3">
        <w:t>unt</w:t>
      </w:r>
      <w:r w:rsidRPr="00007CD3">
        <w:rPr>
          <w:spacing w:val="-2"/>
        </w:rPr>
        <w:t xml:space="preserve"> o</w:t>
      </w:r>
      <w:r w:rsidRPr="00007CD3">
        <w:t>f</w:t>
      </w:r>
      <w:r w:rsidRPr="00007CD3">
        <w:rPr>
          <w:spacing w:val="3"/>
        </w:rPr>
        <w:t xml:space="preserve"> </w:t>
      </w:r>
      <w:r>
        <w:rPr>
          <w:spacing w:val="3"/>
        </w:rPr>
        <w:t xml:space="preserve">methane in </w:t>
      </w:r>
      <w:r w:rsidRPr="00007CD3">
        <w:rPr>
          <w:spacing w:val="-1"/>
        </w:rPr>
        <w:t>r</w:t>
      </w:r>
      <w:r w:rsidRPr="00007CD3">
        <w:t>e</w:t>
      </w:r>
      <w:r w:rsidRPr="00007CD3">
        <w:rPr>
          <w:spacing w:val="-3"/>
        </w:rPr>
        <w:t>c</w:t>
      </w:r>
      <w:r w:rsidRPr="00007CD3">
        <w:t>o</w:t>
      </w:r>
      <w:r w:rsidRPr="00007CD3">
        <w:rPr>
          <w:spacing w:val="-3"/>
        </w:rPr>
        <w:t>v</w:t>
      </w:r>
      <w:r w:rsidRPr="00007CD3">
        <w:t>e</w:t>
      </w:r>
      <w:r w:rsidRPr="00007CD3">
        <w:rPr>
          <w:spacing w:val="-1"/>
        </w:rPr>
        <w:t>r</w:t>
      </w:r>
      <w:r w:rsidRPr="00007CD3">
        <w:t>ed</w:t>
      </w:r>
      <w:r w:rsidRPr="00007CD3">
        <w:rPr>
          <w:spacing w:val="1"/>
        </w:rPr>
        <w:t xml:space="preserve"> </w:t>
      </w:r>
      <w:r>
        <w:rPr>
          <w:spacing w:val="-2"/>
        </w:rPr>
        <w:t>biogas</w:t>
      </w:r>
      <w:r>
        <w:t xml:space="preserve"> (from anaerobic digestion only)</w:t>
      </w:r>
      <w:r w:rsidRPr="00007CD3">
        <w:t xml:space="preserve"> </w:t>
      </w:r>
      <w:r>
        <w:rPr>
          <w:spacing w:val="-1"/>
        </w:rPr>
        <w:t>can be</w:t>
      </w:r>
      <w:r w:rsidRPr="00007CD3">
        <w:t xml:space="preserve"> subt</w:t>
      </w:r>
      <w:r w:rsidRPr="00007CD3">
        <w:rPr>
          <w:spacing w:val="-1"/>
        </w:rPr>
        <w:t>r</w:t>
      </w:r>
      <w:r w:rsidRPr="00007CD3">
        <w:t>ac</w:t>
      </w:r>
      <w:r w:rsidRPr="00007CD3">
        <w:rPr>
          <w:spacing w:val="-2"/>
        </w:rPr>
        <w:t>t</w:t>
      </w:r>
      <w:r w:rsidRPr="00007CD3">
        <w:t>ed</w:t>
      </w:r>
      <w:r w:rsidRPr="00007CD3">
        <w:rPr>
          <w:spacing w:val="-1"/>
        </w:rPr>
        <w:t xml:space="preserve"> </w:t>
      </w:r>
      <w:r w:rsidRPr="00007CD3">
        <w:rPr>
          <w:spacing w:val="2"/>
        </w:rPr>
        <w:t>f</w:t>
      </w:r>
      <w:r w:rsidRPr="00007CD3">
        <w:rPr>
          <w:spacing w:val="-4"/>
        </w:rPr>
        <w:t>r</w:t>
      </w:r>
      <w:r w:rsidRPr="00007CD3">
        <w:t>om</w:t>
      </w:r>
      <w:r w:rsidRPr="00007CD3">
        <w:rPr>
          <w:spacing w:val="-1"/>
        </w:rPr>
        <w:t xml:space="preserve"> </w:t>
      </w:r>
      <w:r w:rsidRPr="00007CD3">
        <w:t>the</w:t>
      </w:r>
      <w:r w:rsidRPr="00007CD3">
        <w:rPr>
          <w:spacing w:val="-1"/>
        </w:rPr>
        <w:t xml:space="preserve"> m</w:t>
      </w:r>
      <w:r w:rsidRPr="00007CD3">
        <w:t>eth</w:t>
      </w:r>
      <w:r w:rsidRPr="00007CD3">
        <w:rPr>
          <w:spacing w:val="-2"/>
        </w:rPr>
        <w:t>a</w:t>
      </w:r>
      <w:r w:rsidRPr="00007CD3">
        <w:t>ne</w:t>
      </w:r>
      <w:r w:rsidRPr="00007CD3">
        <w:rPr>
          <w:spacing w:val="-1"/>
        </w:rPr>
        <w:t xml:space="preserve"> </w:t>
      </w:r>
      <w:r w:rsidRPr="00007CD3">
        <w:t>e</w:t>
      </w:r>
      <w:r w:rsidRPr="00007CD3">
        <w:rPr>
          <w:spacing w:val="1"/>
        </w:rPr>
        <w:t>m</w:t>
      </w:r>
      <w:r w:rsidRPr="00007CD3">
        <w:rPr>
          <w:spacing w:val="-1"/>
        </w:rPr>
        <w:t>i</w:t>
      </w:r>
      <w:r w:rsidRPr="00007CD3">
        <w:t>ss</w:t>
      </w:r>
      <w:r w:rsidRPr="00007CD3">
        <w:rPr>
          <w:spacing w:val="-1"/>
        </w:rPr>
        <w:t>i</w:t>
      </w:r>
      <w:r w:rsidRPr="00007CD3">
        <w:rPr>
          <w:spacing w:val="-2"/>
        </w:rPr>
        <w:t>o</w:t>
      </w:r>
      <w:r w:rsidRPr="00007CD3">
        <w:t xml:space="preserve">ns </w:t>
      </w:r>
      <w:r w:rsidRPr="00007CD3">
        <w:rPr>
          <w:spacing w:val="-2"/>
        </w:rPr>
        <w:t>g</w:t>
      </w:r>
      <w:r w:rsidRPr="00007CD3">
        <w:t>e</w:t>
      </w:r>
      <w:r w:rsidRPr="00007CD3">
        <w:rPr>
          <w:spacing w:val="-2"/>
        </w:rPr>
        <w:t>n</w:t>
      </w:r>
      <w:r w:rsidRPr="00007CD3">
        <w:t>e</w:t>
      </w:r>
      <w:r w:rsidRPr="00007CD3">
        <w:rPr>
          <w:spacing w:val="-1"/>
        </w:rPr>
        <w:t>r</w:t>
      </w:r>
      <w:r w:rsidRPr="00007CD3">
        <w:t>ated</w:t>
      </w:r>
      <w:r w:rsidRPr="00007CD3">
        <w:rPr>
          <w:spacing w:val="-1"/>
        </w:rPr>
        <w:t xml:space="preserve"> </w:t>
      </w:r>
      <w:r w:rsidRPr="00007CD3">
        <w:t>to</w:t>
      </w:r>
      <w:r w:rsidRPr="00007CD3">
        <w:rPr>
          <w:spacing w:val="-1"/>
        </w:rPr>
        <w:t xml:space="preserve"> </w:t>
      </w:r>
      <w:r w:rsidRPr="00007CD3">
        <w:t>est</w:t>
      </w:r>
      <w:r w:rsidRPr="00007CD3">
        <w:rPr>
          <w:spacing w:val="-3"/>
        </w:rPr>
        <w:t>i</w:t>
      </w:r>
      <w:r w:rsidRPr="00007CD3">
        <w:rPr>
          <w:spacing w:val="1"/>
        </w:rPr>
        <w:t>m</w:t>
      </w:r>
      <w:r w:rsidRPr="00007CD3">
        <w:t>ate</w:t>
      </w:r>
      <w:r w:rsidRPr="00007CD3">
        <w:rPr>
          <w:spacing w:val="-1"/>
        </w:rPr>
        <w:t xml:space="preserve"> </w:t>
      </w:r>
      <w:r w:rsidRPr="00007CD3">
        <w:t>t</w:t>
      </w:r>
      <w:r w:rsidRPr="00007CD3">
        <w:rPr>
          <w:spacing w:val="-2"/>
        </w:rPr>
        <w:t>h</w:t>
      </w:r>
      <w:r w:rsidRPr="00007CD3">
        <w:t>e</w:t>
      </w:r>
      <w:r w:rsidRPr="00007CD3">
        <w:rPr>
          <w:spacing w:val="-1"/>
        </w:rPr>
        <w:t xml:space="preserve"> </w:t>
      </w:r>
      <w:r w:rsidRPr="00007CD3">
        <w:t>net</w:t>
      </w:r>
      <w:r w:rsidRPr="00007CD3">
        <w:rPr>
          <w:spacing w:val="-2"/>
        </w:rPr>
        <w:t xml:space="preserve"> </w:t>
      </w:r>
      <w:r w:rsidRPr="00007CD3">
        <w:t>an</w:t>
      </w:r>
      <w:r w:rsidRPr="00007CD3">
        <w:rPr>
          <w:spacing w:val="-2"/>
        </w:rPr>
        <w:t>n</w:t>
      </w:r>
      <w:r w:rsidRPr="00007CD3">
        <w:t>ual</w:t>
      </w:r>
      <w:r w:rsidRPr="00007CD3">
        <w:rPr>
          <w:spacing w:val="-3"/>
        </w:rPr>
        <w:t xml:space="preserve"> </w:t>
      </w:r>
      <w:r w:rsidRPr="00007CD3">
        <w:rPr>
          <w:spacing w:val="1"/>
        </w:rPr>
        <w:t>m</w:t>
      </w:r>
      <w:r w:rsidRPr="00007CD3">
        <w:t>e</w:t>
      </w:r>
      <w:r w:rsidRPr="00007CD3">
        <w:rPr>
          <w:spacing w:val="-2"/>
        </w:rPr>
        <w:t>t</w:t>
      </w:r>
      <w:r w:rsidRPr="00007CD3">
        <w:t>h</w:t>
      </w:r>
      <w:r w:rsidRPr="00007CD3">
        <w:rPr>
          <w:spacing w:val="-2"/>
        </w:rPr>
        <w:t>a</w:t>
      </w:r>
      <w:r w:rsidRPr="00007CD3">
        <w:t>ne e</w:t>
      </w:r>
      <w:r w:rsidRPr="00007CD3">
        <w:rPr>
          <w:spacing w:val="1"/>
        </w:rPr>
        <w:t>m</w:t>
      </w:r>
      <w:r w:rsidRPr="00007CD3">
        <w:rPr>
          <w:spacing w:val="-1"/>
        </w:rPr>
        <w:t>i</w:t>
      </w:r>
      <w:r w:rsidRPr="00007CD3">
        <w:t>ss</w:t>
      </w:r>
      <w:r w:rsidRPr="00007CD3">
        <w:rPr>
          <w:spacing w:val="-1"/>
        </w:rPr>
        <w:t>i</w:t>
      </w:r>
      <w:r w:rsidRPr="00007CD3">
        <w:t>ons</w:t>
      </w:r>
      <w:r w:rsidRPr="00007CD3">
        <w:rPr>
          <w:spacing w:val="-2"/>
        </w:rPr>
        <w:t xml:space="preserve"> </w:t>
      </w:r>
      <w:r w:rsidRPr="00007CD3">
        <w:rPr>
          <w:spacing w:val="-3"/>
        </w:rPr>
        <w:t>i</w:t>
      </w:r>
      <w:r w:rsidRPr="00007CD3">
        <w:t>f</w:t>
      </w:r>
      <w:r w:rsidRPr="00007CD3">
        <w:rPr>
          <w:spacing w:val="3"/>
        </w:rPr>
        <w:t xml:space="preserve"> </w:t>
      </w:r>
      <w:r w:rsidRPr="00007CD3">
        <w:rPr>
          <w:spacing w:val="-2"/>
        </w:rPr>
        <w:t>a</w:t>
      </w:r>
      <w:r w:rsidRPr="00007CD3">
        <w:t>pp</w:t>
      </w:r>
      <w:r w:rsidRPr="00007CD3">
        <w:rPr>
          <w:spacing w:val="-1"/>
        </w:rPr>
        <w:t>li</w:t>
      </w:r>
      <w:r w:rsidRPr="00007CD3">
        <w:t>cab</w:t>
      </w:r>
      <w:r w:rsidRPr="00007CD3">
        <w:rPr>
          <w:spacing w:val="-1"/>
        </w:rPr>
        <w:t>l</w:t>
      </w:r>
      <w:r w:rsidRPr="00007CD3">
        <w:rPr>
          <w:spacing w:val="-2"/>
        </w:rPr>
        <w:t>e</w:t>
      </w:r>
      <w:r w:rsidRPr="00007CD3">
        <w:t>.</w:t>
      </w:r>
    </w:p>
    <w:p w14:paraId="25B00499" w14:textId="3E9D9F19" w:rsidR="008465E3" w:rsidRDefault="008465E3" w:rsidP="008465E3">
      <w:r w:rsidRPr="00AC78B6">
        <w:rPr>
          <w:bCs/>
        </w:rPr>
        <w:t>Note:</w:t>
      </w:r>
      <w:r>
        <w:rPr>
          <w:b/>
        </w:rPr>
        <w:t xml:space="preserve"> </w:t>
      </w:r>
      <w:r>
        <w:t xml:space="preserve">The SWC automatically calculates the total emissions using </w:t>
      </w:r>
      <w:r w:rsidR="0BA4F4AD">
        <w:t>M</w:t>
      </w:r>
      <w:r>
        <w:t>ethod 1 for emissions released from the biological treatment of solid waste based on the mass of organic waste treated by each process. The SWC does not account for</w:t>
      </w:r>
      <w:r w:rsidRPr="00007CD3">
        <w:rPr>
          <w:spacing w:val="3"/>
        </w:rPr>
        <w:t xml:space="preserve"> </w:t>
      </w:r>
      <w:r>
        <w:rPr>
          <w:spacing w:val="3"/>
        </w:rPr>
        <w:t xml:space="preserve">methane in </w:t>
      </w:r>
      <w:r w:rsidRPr="00007CD3">
        <w:rPr>
          <w:spacing w:val="-1"/>
        </w:rPr>
        <w:t>r</w:t>
      </w:r>
      <w:r w:rsidRPr="00007CD3">
        <w:t>e</w:t>
      </w:r>
      <w:r w:rsidRPr="00007CD3">
        <w:rPr>
          <w:spacing w:val="-3"/>
        </w:rPr>
        <w:t>c</w:t>
      </w:r>
      <w:r w:rsidRPr="00007CD3">
        <w:t>o</w:t>
      </w:r>
      <w:r w:rsidRPr="00007CD3">
        <w:rPr>
          <w:spacing w:val="-3"/>
        </w:rPr>
        <w:t>v</w:t>
      </w:r>
      <w:r w:rsidRPr="00007CD3">
        <w:t>e</w:t>
      </w:r>
      <w:r w:rsidRPr="00007CD3">
        <w:rPr>
          <w:spacing w:val="-1"/>
        </w:rPr>
        <w:t>r</w:t>
      </w:r>
      <w:r w:rsidRPr="00007CD3">
        <w:t>ed</w:t>
      </w:r>
      <w:r w:rsidRPr="00007CD3">
        <w:rPr>
          <w:spacing w:val="1"/>
        </w:rPr>
        <w:t xml:space="preserve"> </w:t>
      </w:r>
      <w:r>
        <w:rPr>
          <w:spacing w:val="-2"/>
        </w:rPr>
        <w:t>biogas</w:t>
      </w:r>
      <w:r>
        <w:t>, so this must be subtracted manually.</w:t>
      </w:r>
    </w:p>
    <w:p w14:paraId="6CAD18A7" w14:textId="60489DE8" w:rsidR="008465E3" w:rsidRDefault="008465E3" w:rsidP="008465E3">
      <w:pPr>
        <w:rPr>
          <w:color w:val="000000"/>
          <w:szCs w:val="22"/>
        </w:rPr>
      </w:pPr>
      <w:r>
        <w:t xml:space="preserve">For </w:t>
      </w:r>
      <w:r>
        <w:rPr>
          <w:color w:val="000000"/>
          <w:szCs w:val="22"/>
        </w:rPr>
        <w:t xml:space="preserve">the </w:t>
      </w:r>
      <w:r w:rsidRPr="00EF077F">
        <w:rPr>
          <w:szCs w:val="22"/>
        </w:rPr>
        <w:t>2016</w:t>
      </w:r>
      <w:r w:rsidRPr="00D60AB3">
        <w:rPr>
          <w:szCs w:val="22"/>
        </w:rPr>
        <w:t>–17</w:t>
      </w:r>
      <w:r>
        <w:rPr>
          <w:szCs w:val="22"/>
        </w:rPr>
        <w:t xml:space="preserve"> </w:t>
      </w:r>
      <w:r w:rsidRPr="00007CD3">
        <w:rPr>
          <w:color w:val="000000"/>
          <w:szCs w:val="22"/>
        </w:rPr>
        <w:t xml:space="preserve">reporting period onward, biological treatment of solid waste </w:t>
      </w:r>
      <w:r>
        <w:rPr>
          <w:color w:val="000000"/>
          <w:szCs w:val="22"/>
        </w:rPr>
        <w:t xml:space="preserve">must be </w:t>
      </w:r>
      <w:proofErr w:type="gramStart"/>
      <w:r>
        <w:rPr>
          <w:color w:val="000000"/>
          <w:szCs w:val="22"/>
        </w:rPr>
        <w:t>reported,</w:t>
      </w:r>
      <w:proofErr w:type="gramEnd"/>
      <w:r>
        <w:rPr>
          <w:color w:val="000000"/>
          <w:szCs w:val="22"/>
        </w:rPr>
        <w:t xml:space="preserve"> whether it occurs at the landfill or at another facility. Biological treatment </w:t>
      </w:r>
      <w:r w:rsidRPr="00007CD3">
        <w:rPr>
          <w:color w:val="000000"/>
          <w:szCs w:val="22"/>
        </w:rPr>
        <w:t>is a</w:t>
      </w:r>
      <w:r>
        <w:rPr>
          <w:color w:val="000000"/>
          <w:szCs w:val="22"/>
        </w:rPr>
        <w:t>n occurrence of a</w:t>
      </w:r>
      <w:r w:rsidRPr="00007CD3">
        <w:rPr>
          <w:color w:val="000000"/>
          <w:szCs w:val="22"/>
        </w:rPr>
        <w:t xml:space="preserve"> source </w:t>
      </w:r>
      <w:r>
        <w:rPr>
          <w:color w:val="000000"/>
          <w:szCs w:val="22"/>
        </w:rPr>
        <w:t xml:space="preserve">of emissions </w:t>
      </w:r>
      <w:r w:rsidR="007406A5" w:rsidRPr="00007CD3">
        <w:rPr>
          <w:color w:val="000000"/>
          <w:szCs w:val="22"/>
        </w:rPr>
        <w:t>and</w:t>
      </w:r>
      <w:r w:rsidRPr="00007CD3">
        <w:rPr>
          <w:color w:val="000000"/>
          <w:szCs w:val="22"/>
        </w:rPr>
        <w:t xml:space="preserve"> is reported separately from solid waste disposed of at a landfill. </w:t>
      </w:r>
      <w:r w:rsidRPr="00946F21">
        <w:rPr>
          <w:color w:val="000000"/>
          <w:szCs w:val="22"/>
        </w:rPr>
        <w:t>However, MTBIs relating to biological treatment of solid waste are still reported with the MTBIs relating to solid waste disposed of at a landfill</w:t>
      </w:r>
      <w:r>
        <w:rPr>
          <w:color w:val="000000"/>
          <w:szCs w:val="22"/>
        </w:rPr>
        <w:t xml:space="preserve"> (if both activities are part of the same facility)</w:t>
      </w:r>
      <w:r w:rsidRPr="00946F21">
        <w:rPr>
          <w:color w:val="000000"/>
          <w:szCs w:val="22"/>
        </w:rPr>
        <w:t>.</w:t>
      </w:r>
    </w:p>
    <w:p w14:paraId="4797ABEA" w14:textId="77777777" w:rsidR="008465E3" w:rsidRPr="004155AC" w:rsidRDefault="008465E3" w:rsidP="00696816">
      <w:pPr>
        <w:pStyle w:val="Heading2"/>
        <w:numPr>
          <w:ilvl w:val="1"/>
          <w:numId w:val="41"/>
        </w:numPr>
        <w:tabs>
          <w:tab w:val="num" w:pos="1440"/>
        </w:tabs>
        <w:ind w:left="709" w:hanging="709"/>
      </w:pPr>
      <w:bookmarkStart w:id="369" w:name="_Toc46470578"/>
      <w:bookmarkStart w:id="370" w:name="_Toc46470638"/>
      <w:bookmarkStart w:id="371" w:name="_Toc107933668"/>
      <w:bookmarkStart w:id="372" w:name="_Toc235611186"/>
      <w:r w:rsidRPr="004155AC">
        <w:t>Estimate emissions from landfill biogas combustion</w:t>
      </w:r>
      <w:bookmarkEnd w:id="369"/>
      <w:bookmarkEnd w:id="370"/>
      <w:bookmarkEnd w:id="371"/>
      <w:bookmarkEnd w:id="372"/>
    </w:p>
    <w:p w14:paraId="20AB038E" w14:textId="77777777" w:rsidR="008465E3" w:rsidRPr="00696816" w:rsidRDefault="008465E3" w:rsidP="00696816">
      <w:pPr>
        <w:pStyle w:val="Heading2"/>
        <w:numPr>
          <w:ilvl w:val="2"/>
          <w:numId w:val="41"/>
        </w:numPr>
        <w:tabs>
          <w:tab w:val="num" w:pos="2160"/>
        </w:tabs>
        <w:ind w:left="709" w:hanging="709"/>
        <w:rPr>
          <w:bCs w:val="0"/>
          <w:szCs w:val="25"/>
        </w:rPr>
      </w:pPr>
      <w:bookmarkStart w:id="373" w:name="_Toc46470579"/>
      <w:bookmarkStart w:id="374" w:name="_Toc46470639"/>
      <w:bookmarkStart w:id="375" w:name="_Toc46911072"/>
      <w:bookmarkStart w:id="376" w:name="_Toc107933669"/>
      <w:bookmarkStart w:id="377" w:name="_Toc235611187"/>
      <w:r w:rsidRPr="00696816">
        <w:rPr>
          <w:bCs w:val="0"/>
          <w:sz w:val="25"/>
          <w:szCs w:val="25"/>
        </w:rPr>
        <w:t>Emissions from landfill biogas combustion</w:t>
      </w:r>
      <w:bookmarkEnd w:id="373"/>
      <w:bookmarkEnd w:id="374"/>
      <w:bookmarkEnd w:id="375"/>
      <w:bookmarkEnd w:id="376"/>
      <w:bookmarkEnd w:id="377"/>
    </w:p>
    <w:p w14:paraId="5BB4265E" w14:textId="4BE7AD5B" w:rsidR="008465E3" w:rsidRDefault="008465E3" w:rsidP="00675A2C">
      <w:pPr>
        <w:spacing w:before="240"/>
      </w:pPr>
      <w:r>
        <w:t xml:space="preserve">Emissions from the combustion of landfill biogas by any means other than flaring are estimated in the same manner as any gaseous fuel as per </w:t>
      </w:r>
      <w:r w:rsidRPr="00597D0D">
        <w:rPr>
          <w:color w:val="auto"/>
        </w:rPr>
        <w:t>s</w:t>
      </w:r>
      <w:r w:rsidR="00185637">
        <w:rPr>
          <w:color w:val="auto"/>
        </w:rPr>
        <w:t xml:space="preserve"> </w:t>
      </w:r>
      <w:r w:rsidRPr="00597D0D">
        <w:rPr>
          <w:color w:val="auto"/>
        </w:rPr>
        <w:t>2.19</w:t>
      </w:r>
      <w:r>
        <w:rPr>
          <w:color w:val="auto"/>
        </w:rPr>
        <w:t xml:space="preserve"> of the</w:t>
      </w:r>
      <w:r w:rsidRPr="00597D0D">
        <w:rPr>
          <w:color w:val="auto"/>
        </w:rPr>
        <w:t xml:space="preserve"> </w:t>
      </w:r>
      <w:r>
        <w:t xml:space="preserve">NGER Measurement Determination and can be estimated using </w:t>
      </w:r>
      <w:r w:rsidR="4A4D6F4E">
        <w:t>M</w:t>
      </w:r>
      <w:r>
        <w:t xml:space="preserve">ethod 1, 2 or 3. </w:t>
      </w:r>
    </w:p>
    <w:p w14:paraId="2930BE70" w14:textId="4DC53F0C" w:rsidR="008465E3" w:rsidRDefault="008465E3" w:rsidP="008465E3">
      <w:r>
        <w:t xml:space="preserve">Method 1 is the most straightforward and involves multiplying the quantity of landfill biogas combusted by emissions factors selected from Schedule 1 of the NGER Measurement Determination. If using </w:t>
      </w:r>
      <w:r w:rsidR="3F9535A3">
        <w:t>M</w:t>
      </w:r>
      <w:r>
        <w:t xml:space="preserve">ethod 1, only the quantity </w:t>
      </w:r>
      <w:r w:rsidR="007406A5">
        <w:t>must</w:t>
      </w:r>
      <w:r>
        <w:t xml:space="preserve"> be estimated, as the emissions calculations are automatically factored into EERS. The quantity of methane in landfill biogas is calculated in the same manner as described in </w:t>
      </w:r>
      <w:hyperlink w:anchor="_Toc135755804">
        <w:r w:rsidR="00590FB0">
          <w:rPr>
            <w:rStyle w:val="Hyperlink"/>
            <w:rFonts w:asciiTheme="minorHAnsi" w:hAnsiTheme="minorHAnsi"/>
          </w:rPr>
          <w:t>chapter 4.8.2</w:t>
        </w:r>
      </w:hyperlink>
      <w:r>
        <w:t xml:space="preserve"> of this guideline.</w:t>
      </w:r>
    </w:p>
    <w:p w14:paraId="4E06A3CE" w14:textId="65275028" w:rsidR="008465E3" w:rsidRDefault="008465E3" w:rsidP="008465E3">
      <w:r>
        <w:t>Emissions from landfill biogas combustion are only reported if methane in landfill biogas is above the threshold of 1,000</w:t>
      </w:r>
      <w:r w:rsidR="00A8266D">
        <w:t> </w:t>
      </w:r>
      <w:r>
        <w:t>m</w:t>
      </w:r>
      <w:r w:rsidRPr="00285F0D">
        <w:rPr>
          <w:vertAlign w:val="superscript"/>
        </w:rPr>
        <w:t>3</w:t>
      </w:r>
      <w:r w:rsidRPr="00F21C32">
        <w:rPr>
          <w:szCs w:val="22"/>
        </w:rPr>
        <w:t xml:space="preserve"> (</w:t>
      </w:r>
      <w:r w:rsidRPr="00712257">
        <w:rPr>
          <w:szCs w:val="22"/>
        </w:rPr>
        <w:t>s</w:t>
      </w:r>
      <w:r w:rsidR="00185637">
        <w:rPr>
          <w:szCs w:val="22"/>
        </w:rPr>
        <w:t xml:space="preserve"> </w:t>
      </w:r>
      <w:r w:rsidRPr="00712257">
        <w:rPr>
          <w:szCs w:val="22"/>
        </w:rPr>
        <w:t xml:space="preserve">2.18 </w:t>
      </w:r>
      <w:r>
        <w:rPr>
          <w:szCs w:val="22"/>
        </w:rPr>
        <w:t>NGER Measurement Determination</w:t>
      </w:r>
      <w:r w:rsidRPr="00F21C32">
        <w:rPr>
          <w:szCs w:val="22"/>
        </w:rPr>
        <w:t>).</w:t>
      </w:r>
    </w:p>
    <w:p w14:paraId="6FC6FCDC" w14:textId="77777777" w:rsidR="008465E3" w:rsidRPr="00712257" w:rsidRDefault="008465E3" w:rsidP="008465E3">
      <w:pPr>
        <w:pStyle w:val="Heading5"/>
        <w:rPr>
          <w:b w:val="0"/>
        </w:rPr>
      </w:pPr>
      <w:bookmarkStart w:id="378" w:name="_Toc46470640"/>
      <w:bookmarkStart w:id="379" w:name="_Toc235611188"/>
      <w:r w:rsidRPr="00712257">
        <w:t xml:space="preserve">Which organisation </w:t>
      </w:r>
      <w:r>
        <w:t>must</w:t>
      </w:r>
      <w:r w:rsidRPr="00712257">
        <w:t xml:space="preserve"> report on landfill biogas combusted?</w:t>
      </w:r>
      <w:bookmarkEnd w:id="378"/>
      <w:bookmarkEnd w:id="379"/>
    </w:p>
    <w:p w14:paraId="3FDF7AC2" w14:textId="77777777" w:rsidR="008465E3" w:rsidRPr="00B24CF3" w:rsidRDefault="008465E3" w:rsidP="008465E3">
      <w:r>
        <w:t>The company that has operational control of the facility that includes the combustion activity must report on emissions.</w:t>
      </w:r>
    </w:p>
    <w:p w14:paraId="7B75419C" w14:textId="77777777" w:rsidR="008465E3" w:rsidRPr="00696816" w:rsidRDefault="008465E3" w:rsidP="00696816">
      <w:pPr>
        <w:pStyle w:val="Heading2"/>
        <w:numPr>
          <w:ilvl w:val="2"/>
          <w:numId w:val="41"/>
        </w:numPr>
        <w:tabs>
          <w:tab w:val="num" w:pos="2160"/>
        </w:tabs>
        <w:ind w:left="709" w:hanging="709"/>
        <w:rPr>
          <w:bCs w:val="0"/>
          <w:szCs w:val="25"/>
        </w:rPr>
      </w:pPr>
      <w:bookmarkStart w:id="380" w:name="_Toc46470580"/>
      <w:bookmarkStart w:id="381" w:name="_Toc46470641"/>
      <w:bookmarkStart w:id="382" w:name="_Toc46911073"/>
      <w:bookmarkStart w:id="383" w:name="_Toc107933670"/>
      <w:bookmarkStart w:id="384" w:name="_Toc235611189"/>
      <w:r w:rsidRPr="00696816">
        <w:rPr>
          <w:bCs w:val="0"/>
          <w:sz w:val="25"/>
          <w:szCs w:val="25"/>
        </w:rPr>
        <w:t>Emissions from flaring</w:t>
      </w:r>
      <w:bookmarkEnd w:id="380"/>
      <w:bookmarkEnd w:id="381"/>
      <w:bookmarkEnd w:id="382"/>
      <w:bookmarkEnd w:id="383"/>
      <w:bookmarkEnd w:id="384"/>
    </w:p>
    <w:p w14:paraId="5C62F568" w14:textId="57FCE083" w:rsidR="008465E3" w:rsidRDefault="008465E3" w:rsidP="00141C46">
      <w:pPr>
        <w:spacing w:before="240"/>
      </w:pPr>
      <w:r>
        <w:t xml:space="preserve">Emissions from flaring can be estimated using Method 1, 2 or 3 </w:t>
      </w:r>
      <w:r w:rsidRPr="00F21C32">
        <w:rPr>
          <w:szCs w:val="22"/>
        </w:rPr>
        <w:t>(</w:t>
      </w:r>
      <w:r w:rsidRPr="00712257">
        <w:rPr>
          <w:szCs w:val="22"/>
        </w:rPr>
        <w:t>s</w:t>
      </w:r>
      <w:r w:rsidR="008657FE">
        <w:rPr>
          <w:szCs w:val="22"/>
        </w:rPr>
        <w:t xml:space="preserve"> </w:t>
      </w:r>
      <w:r w:rsidRPr="00712257">
        <w:rPr>
          <w:szCs w:val="22"/>
        </w:rPr>
        <w:t>5.19</w:t>
      </w:r>
      <w:r w:rsidR="00B56539">
        <w:rPr>
          <w:szCs w:val="22"/>
        </w:rPr>
        <w:t>–</w:t>
      </w:r>
      <w:r w:rsidRPr="00712257">
        <w:rPr>
          <w:szCs w:val="22"/>
        </w:rPr>
        <w:t xml:space="preserve">5.21 </w:t>
      </w:r>
      <w:r>
        <w:rPr>
          <w:szCs w:val="22"/>
        </w:rPr>
        <w:t>NGER Measurement Determination</w:t>
      </w:r>
      <w:r w:rsidRPr="00F21C32">
        <w:rPr>
          <w:szCs w:val="22"/>
        </w:rPr>
        <w:t>).</w:t>
      </w:r>
      <w:r>
        <w:t xml:space="preserve"> The method reported depends on the biogas sampling and analysis used:</w:t>
      </w:r>
    </w:p>
    <w:p w14:paraId="5B6D7ACF" w14:textId="779EA99A" w:rsidR="008465E3" w:rsidRDefault="0B826E1F" w:rsidP="008465E3">
      <w:pPr>
        <w:pStyle w:val="CERbullets"/>
      </w:pPr>
      <w:r>
        <w:t>M</w:t>
      </w:r>
      <w:r w:rsidR="008465E3">
        <w:t>ethod 1 uses a fixed methane gas fraction of 50%</w:t>
      </w:r>
    </w:p>
    <w:p w14:paraId="120D43D9" w14:textId="1CDD7A80" w:rsidR="008465E3" w:rsidRDefault="056C0B15" w:rsidP="008465E3">
      <w:pPr>
        <w:pStyle w:val="CERbullets"/>
      </w:pPr>
      <w:r>
        <w:lastRenderedPageBreak/>
        <w:t>M</w:t>
      </w:r>
      <w:r w:rsidR="008465E3">
        <w:t>ethod 2 uses methane determined by sampling and analysis conducted according to Subdivision 2.3.3.2</w:t>
      </w:r>
    </w:p>
    <w:p w14:paraId="21F09DD9" w14:textId="77B13638" w:rsidR="008465E3" w:rsidRDefault="2DBEF7BB" w:rsidP="008465E3">
      <w:pPr>
        <w:pStyle w:val="CERbullets"/>
      </w:pPr>
      <w:r>
        <w:t>M</w:t>
      </w:r>
      <w:r w:rsidR="008465E3">
        <w:t>ethod 3 uses methane determined by sampling and analysis conducted according to Division 2.3.4.</w:t>
      </w:r>
    </w:p>
    <w:p w14:paraId="26E44249" w14:textId="77777777" w:rsidR="008465E3" w:rsidRDefault="008465E3" w:rsidP="008465E3">
      <w:r>
        <w:t xml:space="preserve">In all methods, the landfill biogas volume is determined from Division 2.3.6. No reporting threshold exists for flaring, as the NGER Measurement Determination treats it as a fugitive emission that has no threshold. </w:t>
      </w:r>
    </w:p>
    <w:p w14:paraId="1DCFA3B1" w14:textId="647A0B9C" w:rsidR="008465E3" w:rsidRDefault="008465E3" w:rsidP="008465E3">
      <w:pPr>
        <w:pStyle w:val="CERbullets"/>
      </w:pPr>
      <w:r>
        <w:t>The NGER Measurement Determination does not require the reporter to use the same manner of estimating the methane fraction in landfill biogas flared used in section 5.4 (for emissions from landfills) and that used for flaring in sections 5.19</w:t>
      </w:r>
      <w:r w:rsidR="00B56539">
        <w:t>–</w:t>
      </w:r>
      <w:r>
        <w:t>5.21 of the NGER Measurement Determination.</w:t>
      </w:r>
    </w:p>
    <w:p w14:paraId="41C7877B" w14:textId="0B323C18" w:rsidR="008465E3" w:rsidRDefault="008465E3" w:rsidP="008465E3">
      <w:r>
        <w:t xml:space="preserve">The quantity of methane in landfill biogas flared can be reported using </w:t>
      </w:r>
      <w:r w:rsidR="533B737E">
        <w:t>M</w:t>
      </w:r>
      <w:r>
        <w:t xml:space="preserve">ethod 1 and a 50% methane content. In the example at </w:t>
      </w:r>
      <w:hyperlink w:anchor="_Landfill_biogas_measurement">
        <w:r w:rsidRPr="7D075D8C">
          <w:rPr>
            <w:rStyle w:val="Hyperlink"/>
            <w:rFonts w:asciiTheme="minorHAnsi" w:hAnsiTheme="minorHAnsi"/>
          </w:rPr>
          <w:t>chapter 4.</w:t>
        </w:r>
        <w:r w:rsidR="00590FB0">
          <w:rPr>
            <w:rStyle w:val="Hyperlink"/>
            <w:rFonts w:asciiTheme="minorHAnsi" w:hAnsiTheme="minorHAnsi"/>
          </w:rPr>
          <w:t>8</w:t>
        </w:r>
        <w:r w:rsidRPr="7D075D8C">
          <w:rPr>
            <w:rStyle w:val="Hyperlink"/>
            <w:rFonts w:asciiTheme="minorHAnsi" w:hAnsiTheme="minorHAnsi"/>
          </w:rPr>
          <w:t>.2</w:t>
        </w:r>
      </w:hyperlink>
      <w:r>
        <w:t xml:space="preserve"> of this guideline, the reporter can elect to report methane in landfill biogas as either:</w:t>
      </w:r>
    </w:p>
    <w:p w14:paraId="1EA54CC8" w14:textId="0F3DF592" w:rsidR="008465E3" w:rsidRDefault="008465E3" w:rsidP="008465E3">
      <w:pPr>
        <w:pStyle w:val="CERbullets"/>
      </w:pPr>
      <w:r>
        <w:t>154,612</w:t>
      </w:r>
      <w:r w:rsidR="00140683">
        <w:t> </w:t>
      </w:r>
      <w:r>
        <w:t>m</w:t>
      </w:r>
      <w:r w:rsidRPr="5FC95076">
        <w:rPr>
          <w:vertAlign w:val="superscript"/>
        </w:rPr>
        <w:t>3</w:t>
      </w:r>
      <w:r>
        <w:t xml:space="preserve"> x 50% = 77,306</w:t>
      </w:r>
      <w:r w:rsidR="00140683">
        <w:t> </w:t>
      </w:r>
      <w:r>
        <w:t>m</w:t>
      </w:r>
      <w:r w:rsidRPr="5FC95076">
        <w:rPr>
          <w:vertAlign w:val="superscript"/>
        </w:rPr>
        <w:t>3</w:t>
      </w:r>
      <w:r>
        <w:t xml:space="preserve"> using </w:t>
      </w:r>
      <w:r w:rsidR="22510A9D">
        <w:t>M</w:t>
      </w:r>
      <w:r>
        <w:t>ethod 1</w:t>
      </w:r>
    </w:p>
    <w:p w14:paraId="467F58FE" w14:textId="7BACC04A" w:rsidR="008465E3" w:rsidRDefault="008465E3" w:rsidP="008465E3">
      <w:pPr>
        <w:pStyle w:val="CERbullets"/>
      </w:pPr>
      <w:r>
        <w:t>78,711</w:t>
      </w:r>
      <w:r w:rsidR="00140683">
        <w:t> </w:t>
      </w:r>
      <w:r>
        <w:t>m</w:t>
      </w:r>
      <w:r w:rsidRPr="5FC95076">
        <w:rPr>
          <w:vertAlign w:val="superscript"/>
        </w:rPr>
        <w:t>3</w:t>
      </w:r>
      <w:r>
        <w:t xml:space="preserve"> using </w:t>
      </w:r>
      <w:r w:rsidR="1C25C019">
        <w:t>M</w:t>
      </w:r>
      <w:r>
        <w:t xml:space="preserve">ethod 2 or 3 (assuming the sampling and analysis of methane proportion undertaken meets the requirements of </w:t>
      </w:r>
      <w:r w:rsidR="2400BC46">
        <w:t>M</w:t>
      </w:r>
      <w:r>
        <w:t>ethod 2 or 3)</w:t>
      </w:r>
    </w:p>
    <w:p w14:paraId="1E85D4ED" w14:textId="780E5441" w:rsidR="008465E3" w:rsidRPr="00B24DC3" w:rsidRDefault="008465E3" w:rsidP="008465E3">
      <w:pPr>
        <w:pStyle w:val="CERbullets"/>
      </w:pPr>
      <w:r>
        <w:t xml:space="preserve">A common error is the landfill operator or landfill biogas manager reporting the quantity estimated using </w:t>
      </w:r>
      <w:r w:rsidR="27A0527F">
        <w:t>M</w:t>
      </w:r>
      <w:r>
        <w:t xml:space="preserve">ethod 2 or 3 but reporting in EERS as estimated using </w:t>
      </w:r>
      <w:r w:rsidR="21D158E5">
        <w:t>M</w:t>
      </w:r>
      <w:r>
        <w:t xml:space="preserve">ethod 1. It must be noted that if </w:t>
      </w:r>
      <w:r w:rsidR="400D79B5">
        <w:t>M</w:t>
      </w:r>
      <w:r>
        <w:t xml:space="preserve">ethod 2 or 3 are used in one reporting year, the reporter must continue to report by that method in the future (for four reporting years) – that is, a NGER reporter cannot revert to reporting by </w:t>
      </w:r>
      <w:r w:rsidR="485A8A79">
        <w:t>M</w:t>
      </w:r>
      <w:r>
        <w:t>ethod 1 or a lower order method (</w:t>
      </w:r>
      <w:r w:rsidR="00483BC5">
        <w:t>s</w:t>
      </w:r>
      <w:r>
        <w:t>s</w:t>
      </w:r>
      <w:r w:rsidR="00483BC5">
        <w:t xml:space="preserve"> </w:t>
      </w:r>
      <w:r>
        <w:t>1.18(2) &amp; (3) NGER Measurement Determination</w:t>
      </w:r>
      <w:r w:rsidR="00906C49">
        <w:t>)</w:t>
      </w:r>
      <w:r>
        <w:t>.</w:t>
      </w:r>
    </w:p>
    <w:p w14:paraId="0F465AF9" w14:textId="77777777" w:rsidR="008465E3" w:rsidRPr="00712257" w:rsidRDefault="008465E3" w:rsidP="008465E3">
      <w:pPr>
        <w:pStyle w:val="Heading5"/>
        <w:rPr>
          <w:b w:val="0"/>
        </w:rPr>
      </w:pPr>
      <w:bookmarkStart w:id="385" w:name="_Toc46470642"/>
      <w:bookmarkStart w:id="386" w:name="_Toc235611190"/>
      <w:r w:rsidRPr="00712257">
        <w:t xml:space="preserve">Which organisation </w:t>
      </w:r>
      <w:r>
        <w:t>must</w:t>
      </w:r>
      <w:r w:rsidRPr="00712257">
        <w:t xml:space="preserve"> report on landfill biogas flaring?</w:t>
      </w:r>
      <w:bookmarkEnd w:id="385"/>
      <w:bookmarkEnd w:id="386"/>
    </w:p>
    <w:p w14:paraId="191CB1E4" w14:textId="50A4E0A8" w:rsidR="008465E3" w:rsidRDefault="008465E3" w:rsidP="008465E3">
      <w:r>
        <w:t xml:space="preserve">NGER Measurement Determination Division 5.2.5 </w:t>
      </w:r>
      <w:r w:rsidR="00672535">
        <w:t>‘</w:t>
      </w:r>
      <w:r>
        <w:t>Solid waste at landfills — Flaring</w:t>
      </w:r>
      <w:r w:rsidR="00672535">
        <w:t>’</w:t>
      </w:r>
      <w:r>
        <w:t xml:space="preserve"> applies to all facilities that flare landfill biogas, whether at the landfill or at a facility operated by a landfill biogas contractor/manager. The company that has operational control of the facility that includes flaring activity (normally the company that operates the flare) must report on emissions. </w:t>
      </w:r>
    </w:p>
    <w:p w14:paraId="6527826E" w14:textId="2282C2D2" w:rsidR="008465E3" w:rsidRPr="00351003" w:rsidRDefault="008465E3" w:rsidP="00696816">
      <w:r>
        <w:t xml:space="preserve">A common error includes the landfill biogas manager claiming the biogas flared is excess biogas produced by the landfill operator and under the operational control of the landfill operator. It does not matter how landfill biogas emissions have been reported in the past or whether there is a contract indicating one party will report – the </w:t>
      </w:r>
      <w:r w:rsidRPr="00AC78B6">
        <w:t>only</w:t>
      </w:r>
      <w:r>
        <w:t xml:space="preserve"> test is whether the flaring activity (that is, the physical equipment) is part of the landfill </w:t>
      </w:r>
      <w:r w:rsidRPr="00A33849">
        <w:t>facility or a separate landfill biogas management facility.</w:t>
      </w:r>
      <w:bookmarkStart w:id="387" w:name="_Toc43362128"/>
      <w:bookmarkStart w:id="388" w:name="_Toc43880700"/>
      <w:bookmarkStart w:id="389" w:name="_Toc43881733"/>
      <w:bookmarkStart w:id="390" w:name="_Toc43955841"/>
      <w:bookmarkStart w:id="391" w:name="_Toc43959174"/>
    </w:p>
    <w:p w14:paraId="4A7AF459" w14:textId="53F7706D" w:rsidR="003F6352" w:rsidRDefault="00CC431E" w:rsidP="003F6352">
      <w:pPr>
        <w:pStyle w:val="Heading2"/>
        <w:numPr>
          <w:ilvl w:val="1"/>
          <w:numId w:val="41"/>
        </w:numPr>
        <w:tabs>
          <w:tab w:val="num" w:pos="1440"/>
        </w:tabs>
        <w:ind w:left="709" w:hanging="709"/>
      </w:pPr>
      <w:bookmarkStart w:id="392" w:name="_Toc235611191"/>
      <w:r>
        <w:t>E</w:t>
      </w:r>
      <w:r w:rsidR="003F6352" w:rsidRPr="004155AC">
        <w:t xml:space="preserve">missions </w:t>
      </w:r>
      <w:r w:rsidR="007F4CC5">
        <w:t>associated with</w:t>
      </w:r>
      <w:r w:rsidR="00A548F2">
        <w:t xml:space="preserve"> biomethane</w:t>
      </w:r>
      <w:bookmarkEnd w:id="392"/>
      <w:r w:rsidR="00A548F2">
        <w:t xml:space="preserve"> </w:t>
      </w:r>
    </w:p>
    <w:p w14:paraId="62896B04" w14:textId="2AF28923" w:rsidR="00AE51F2" w:rsidRDefault="00AE51F2" w:rsidP="00141C46">
      <w:pPr>
        <w:spacing w:before="240"/>
      </w:pPr>
      <w:r>
        <w:rPr>
          <w:rStyle w:val="ui-provider"/>
        </w:rPr>
        <w:t>Biomethane is reportable under NGER for the first time in NGER reporting year 2022</w:t>
      </w:r>
      <w:r w:rsidR="007C0D70">
        <w:rPr>
          <w:rStyle w:val="ui-provider"/>
        </w:rPr>
        <w:t>–</w:t>
      </w:r>
      <w:r>
        <w:rPr>
          <w:rStyle w:val="ui-provider"/>
        </w:rPr>
        <w:t xml:space="preserve">23. </w:t>
      </w:r>
      <w:r w:rsidR="001379C1">
        <w:rPr>
          <w:rStyle w:val="ui-provider"/>
        </w:rPr>
        <w:t>Emissions may be associated with the process of upgrading landfill biogas into biomethane</w:t>
      </w:r>
      <w:r w:rsidR="00A24008">
        <w:rPr>
          <w:rStyle w:val="ui-provider"/>
        </w:rPr>
        <w:t>, that is</w:t>
      </w:r>
      <w:r w:rsidR="00C1628F">
        <w:rPr>
          <w:rStyle w:val="ui-provider"/>
        </w:rPr>
        <w:t xml:space="preserve"> </w:t>
      </w:r>
      <w:r w:rsidR="00B73EC2">
        <w:rPr>
          <w:rStyle w:val="ui-provider"/>
        </w:rPr>
        <w:t xml:space="preserve">emissions from </w:t>
      </w:r>
      <w:r w:rsidR="008724AA">
        <w:rPr>
          <w:rStyle w:val="ui-provider"/>
        </w:rPr>
        <w:t xml:space="preserve">biogas </w:t>
      </w:r>
      <w:r w:rsidR="00E377F5">
        <w:rPr>
          <w:rStyle w:val="ui-provider"/>
        </w:rPr>
        <w:t xml:space="preserve">or biomethane </w:t>
      </w:r>
      <w:r w:rsidR="008724AA">
        <w:rPr>
          <w:rStyle w:val="ui-provider"/>
        </w:rPr>
        <w:t>combusted for stationary energy purpose</w:t>
      </w:r>
      <w:r w:rsidR="005F467F">
        <w:rPr>
          <w:rStyle w:val="ui-provider"/>
        </w:rPr>
        <w:t>s</w:t>
      </w:r>
      <w:r w:rsidR="00232D9E">
        <w:rPr>
          <w:rStyle w:val="ui-provider"/>
        </w:rPr>
        <w:t xml:space="preserve">, </w:t>
      </w:r>
      <w:r w:rsidR="001379C1">
        <w:rPr>
          <w:rStyle w:val="ui-provider"/>
        </w:rPr>
        <w:t xml:space="preserve">as well as the flaring or combustion of biomethane. </w:t>
      </w:r>
      <w:r>
        <w:rPr>
          <w:rStyle w:val="ui-provider"/>
        </w:rPr>
        <w:t>See</w:t>
      </w:r>
      <w:r w:rsidR="00CE4EDB">
        <w:rPr>
          <w:rStyle w:val="ui-provider"/>
        </w:rPr>
        <w:t xml:space="preserve"> the</w:t>
      </w:r>
      <w:r>
        <w:rPr>
          <w:rStyle w:val="ui-provider"/>
        </w:rPr>
        <w:t xml:space="preserve"> </w:t>
      </w:r>
      <w:hyperlink r:id="rId56" w:tooltip="A link to the Reporting blended fuels, other fuel mixes, bitumen and explosives guide on the Clean Energy Regulator website" w:history="1">
        <w:r w:rsidRPr="00095BA4">
          <w:rPr>
            <w:rStyle w:val="Hyperlink"/>
            <w:rFonts w:asciiTheme="minorHAnsi" w:hAnsiTheme="minorHAnsi"/>
          </w:rPr>
          <w:t>Reporting blended fuels, other fuel mixes, bitumen and explosives guideline</w:t>
        </w:r>
      </w:hyperlink>
      <w:r>
        <w:rPr>
          <w:rStyle w:val="FootnoteReference"/>
        </w:rPr>
        <w:footnoteReference w:id="23"/>
      </w:r>
      <w:r>
        <w:rPr>
          <w:rStyle w:val="ui-provider"/>
        </w:rPr>
        <w:t xml:space="preserve"> for more information on how to report emissions associated with the production or consumption of biomethane. </w:t>
      </w:r>
    </w:p>
    <w:p w14:paraId="37C39665" w14:textId="77777777" w:rsidR="008465E3" w:rsidRDefault="008465E3" w:rsidP="006D6521">
      <w:pPr>
        <w:pStyle w:val="Heading1"/>
        <w:numPr>
          <w:ilvl w:val="0"/>
          <w:numId w:val="54"/>
        </w:numPr>
      </w:pPr>
      <w:bookmarkStart w:id="393" w:name="_Toc140240109"/>
      <w:bookmarkStart w:id="394" w:name="_Toc140657271"/>
      <w:bookmarkStart w:id="395" w:name="_Toc140657346"/>
      <w:bookmarkStart w:id="396" w:name="_Toc43146074"/>
      <w:bookmarkStart w:id="397" w:name="_Toc43288109"/>
      <w:bookmarkStart w:id="398" w:name="_Toc43928033"/>
      <w:bookmarkStart w:id="399" w:name="_Toc43928214"/>
      <w:bookmarkStart w:id="400" w:name="_Toc43931020"/>
      <w:bookmarkStart w:id="401" w:name="_Toc43931258"/>
      <w:bookmarkStart w:id="402" w:name="_Toc43932128"/>
      <w:bookmarkStart w:id="403" w:name="_Toc43146075"/>
      <w:bookmarkStart w:id="404" w:name="_Toc43288110"/>
      <w:bookmarkStart w:id="405" w:name="_Toc43928034"/>
      <w:bookmarkStart w:id="406" w:name="_Toc43928215"/>
      <w:bookmarkStart w:id="407" w:name="_Toc43931021"/>
      <w:bookmarkStart w:id="408" w:name="_Toc43931259"/>
      <w:bookmarkStart w:id="409" w:name="_Toc43932129"/>
      <w:bookmarkStart w:id="410" w:name="_Toc43146076"/>
      <w:bookmarkStart w:id="411" w:name="_Toc43288111"/>
      <w:bookmarkStart w:id="412" w:name="_Toc43928035"/>
      <w:bookmarkStart w:id="413" w:name="_Toc43928216"/>
      <w:bookmarkStart w:id="414" w:name="_Toc43931022"/>
      <w:bookmarkStart w:id="415" w:name="_Toc43931260"/>
      <w:bookmarkStart w:id="416" w:name="_Toc43932130"/>
      <w:bookmarkStart w:id="417" w:name="_Toc43146077"/>
      <w:bookmarkStart w:id="418" w:name="_Toc43288112"/>
      <w:bookmarkStart w:id="419" w:name="_Toc43928036"/>
      <w:bookmarkStart w:id="420" w:name="_Toc43928217"/>
      <w:bookmarkStart w:id="421" w:name="_Toc43931023"/>
      <w:bookmarkStart w:id="422" w:name="_Toc43931261"/>
      <w:bookmarkStart w:id="423" w:name="_Toc43932131"/>
      <w:bookmarkStart w:id="424" w:name="_Toc43146078"/>
      <w:bookmarkStart w:id="425" w:name="_Toc43288113"/>
      <w:bookmarkStart w:id="426" w:name="_Toc43928037"/>
      <w:bookmarkStart w:id="427" w:name="_Toc43928218"/>
      <w:bookmarkStart w:id="428" w:name="_Toc43931024"/>
      <w:bookmarkStart w:id="429" w:name="_Toc43931262"/>
      <w:bookmarkStart w:id="430" w:name="_Toc43932132"/>
      <w:bookmarkStart w:id="431" w:name="_Toc43146079"/>
      <w:bookmarkStart w:id="432" w:name="_Toc43288114"/>
      <w:bookmarkStart w:id="433" w:name="_Toc43928038"/>
      <w:bookmarkStart w:id="434" w:name="_Toc43928219"/>
      <w:bookmarkStart w:id="435" w:name="_Toc43931025"/>
      <w:bookmarkStart w:id="436" w:name="_Toc43931263"/>
      <w:bookmarkStart w:id="437" w:name="_Toc43932133"/>
      <w:bookmarkStart w:id="438" w:name="_Toc43146080"/>
      <w:bookmarkStart w:id="439" w:name="_Toc43288115"/>
      <w:bookmarkStart w:id="440" w:name="_Toc43928039"/>
      <w:bookmarkStart w:id="441" w:name="_Toc43928220"/>
      <w:bookmarkStart w:id="442" w:name="_Toc43931026"/>
      <w:bookmarkStart w:id="443" w:name="_Toc43931264"/>
      <w:bookmarkStart w:id="444" w:name="_Toc43932134"/>
      <w:bookmarkStart w:id="445" w:name="_Toc43146081"/>
      <w:bookmarkStart w:id="446" w:name="_Toc43288116"/>
      <w:bookmarkStart w:id="447" w:name="_Toc43928040"/>
      <w:bookmarkStart w:id="448" w:name="_Toc43928221"/>
      <w:bookmarkStart w:id="449" w:name="_Toc43931027"/>
      <w:bookmarkStart w:id="450" w:name="_Toc43931265"/>
      <w:bookmarkStart w:id="451" w:name="_Toc43932135"/>
      <w:bookmarkStart w:id="452" w:name="_Toc43146082"/>
      <w:bookmarkStart w:id="453" w:name="_Toc43288117"/>
      <w:bookmarkStart w:id="454" w:name="_Toc43928041"/>
      <w:bookmarkStart w:id="455" w:name="_Toc43928222"/>
      <w:bookmarkStart w:id="456" w:name="_Toc43931028"/>
      <w:bookmarkStart w:id="457" w:name="_Toc43931266"/>
      <w:bookmarkStart w:id="458" w:name="_Toc43932136"/>
      <w:bookmarkStart w:id="459" w:name="_Toc43146083"/>
      <w:bookmarkStart w:id="460" w:name="_Toc43288118"/>
      <w:bookmarkStart w:id="461" w:name="_Toc43928042"/>
      <w:bookmarkStart w:id="462" w:name="_Toc43928223"/>
      <w:bookmarkStart w:id="463" w:name="_Toc43931029"/>
      <w:bookmarkStart w:id="464" w:name="_Toc43931267"/>
      <w:bookmarkStart w:id="465" w:name="_Toc43932137"/>
      <w:bookmarkStart w:id="466" w:name="_Toc43146084"/>
      <w:bookmarkStart w:id="467" w:name="_Toc43288119"/>
      <w:bookmarkStart w:id="468" w:name="_Toc43928043"/>
      <w:bookmarkStart w:id="469" w:name="_Toc43928224"/>
      <w:bookmarkStart w:id="470" w:name="_Toc43931030"/>
      <w:bookmarkStart w:id="471" w:name="_Toc43931268"/>
      <w:bookmarkStart w:id="472" w:name="_Toc43932138"/>
      <w:bookmarkStart w:id="473" w:name="_Toc43146085"/>
      <w:bookmarkStart w:id="474" w:name="_Toc43288120"/>
      <w:bookmarkStart w:id="475" w:name="_Toc43928044"/>
      <w:bookmarkStart w:id="476" w:name="_Toc43928225"/>
      <w:bookmarkStart w:id="477" w:name="_Toc43931031"/>
      <w:bookmarkStart w:id="478" w:name="_Toc43931269"/>
      <w:bookmarkStart w:id="479" w:name="_Toc43932139"/>
      <w:bookmarkStart w:id="480" w:name="_Toc43146086"/>
      <w:bookmarkStart w:id="481" w:name="_Toc43288121"/>
      <w:bookmarkStart w:id="482" w:name="_Toc43928045"/>
      <w:bookmarkStart w:id="483" w:name="_Toc43928226"/>
      <w:bookmarkStart w:id="484" w:name="_Toc43931032"/>
      <w:bookmarkStart w:id="485" w:name="_Toc43931270"/>
      <w:bookmarkStart w:id="486" w:name="_Toc43932140"/>
      <w:bookmarkStart w:id="487" w:name="_Toc43146087"/>
      <w:bookmarkStart w:id="488" w:name="_Toc43288122"/>
      <w:bookmarkStart w:id="489" w:name="_Toc43928046"/>
      <w:bookmarkStart w:id="490" w:name="_Toc43928227"/>
      <w:bookmarkStart w:id="491" w:name="_Toc43931033"/>
      <w:bookmarkStart w:id="492" w:name="_Toc43931271"/>
      <w:bookmarkStart w:id="493" w:name="_Toc43932141"/>
      <w:bookmarkStart w:id="494" w:name="_Toc43146088"/>
      <w:bookmarkStart w:id="495" w:name="_Toc43288123"/>
      <w:bookmarkStart w:id="496" w:name="_Toc43928047"/>
      <w:bookmarkStart w:id="497" w:name="_Toc43928228"/>
      <w:bookmarkStart w:id="498" w:name="_Toc43931034"/>
      <w:bookmarkStart w:id="499" w:name="_Toc43931272"/>
      <w:bookmarkStart w:id="500" w:name="_Toc43932142"/>
      <w:bookmarkStart w:id="501" w:name="_Toc43146089"/>
      <w:bookmarkStart w:id="502" w:name="_Toc43288124"/>
      <w:bookmarkStart w:id="503" w:name="_Toc43928048"/>
      <w:bookmarkStart w:id="504" w:name="_Toc43928229"/>
      <w:bookmarkStart w:id="505" w:name="_Toc43931035"/>
      <w:bookmarkStart w:id="506" w:name="_Toc43931273"/>
      <w:bookmarkStart w:id="507" w:name="_Toc43932143"/>
      <w:bookmarkStart w:id="508" w:name="_Toc43146090"/>
      <w:bookmarkStart w:id="509" w:name="_Toc43288125"/>
      <w:bookmarkStart w:id="510" w:name="_Toc43928049"/>
      <w:bookmarkStart w:id="511" w:name="_Toc43928230"/>
      <w:bookmarkStart w:id="512" w:name="_Toc43931036"/>
      <w:bookmarkStart w:id="513" w:name="_Toc43931274"/>
      <w:bookmarkStart w:id="514" w:name="_Toc43932144"/>
      <w:bookmarkStart w:id="515" w:name="_Toc43146091"/>
      <w:bookmarkStart w:id="516" w:name="_Toc43288126"/>
      <w:bookmarkStart w:id="517" w:name="_Toc43928050"/>
      <w:bookmarkStart w:id="518" w:name="_Toc43928231"/>
      <w:bookmarkStart w:id="519" w:name="_Toc43931037"/>
      <w:bookmarkStart w:id="520" w:name="_Toc43931275"/>
      <w:bookmarkStart w:id="521" w:name="_Toc43932145"/>
      <w:bookmarkStart w:id="522" w:name="_Toc43146092"/>
      <w:bookmarkStart w:id="523" w:name="_Toc43288127"/>
      <w:bookmarkStart w:id="524" w:name="_Toc43928051"/>
      <w:bookmarkStart w:id="525" w:name="_Toc43928232"/>
      <w:bookmarkStart w:id="526" w:name="_Toc43931038"/>
      <w:bookmarkStart w:id="527" w:name="_Toc43931276"/>
      <w:bookmarkStart w:id="528" w:name="_Toc43932146"/>
      <w:bookmarkStart w:id="529" w:name="_Toc43146094"/>
      <w:bookmarkStart w:id="530" w:name="_Toc43288129"/>
      <w:bookmarkStart w:id="531" w:name="_Toc43146096"/>
      <w:bookmarkStart w:id="532" w:name="_Toc43288131"/>
      <w:bookmarkStart w:id="533" w:name="_Toc43928055"/>
      <w:bookmarkStart w:id="534" w:name="_Toc43928236"/>
      <w:bookmarkStart w:id="535" w:name="_Toc43931042"/>
      <w:bookmarkStart w:id="536" w:name="_Toc43931280"/>
      <w:bookmarkStart w:id="537" w:name="_Toc43932150"/>
      <w:bookmarkStart w:id="538" w:name="_Toc43146097"/>
      <w:bookmarkStart w:id="539" w:name="_Toc43288132"/>
      <w:bookmarkStart w:id="540" w:name="_Toc43928056"/>
      <w:bookmarkStart w:id="541" w:name="_Toc43928237"/>
      <w:bookmarkStart w:id="542" w:name="_Toc43931043"/>
      <w:bookmarkStart w:id="543" w:name="_Toc43931281"/>
      <w:bookmarkStart w:id="544" w:name="_Toc43932151"/>
      <w:bookmarkStart w:id="545" w:name="_Toc43146098"/>
      <w:bookmarkStart w:id="546" w:name="_Toc43288133"/>
      <w:bookmarkStart w:id="547" w:name="_Toc43928057"/>
      <w:bookmarkStart w:id="548" w:name="_Toc43928238"/>
      <w:bookmarkStart w:id="549" w:name="_Toc43931044"/>
      <w:bookmarkStart w:id="550" w:name="_Toc43931282"/>
      <w:bookmarkStart w:id="551" w:name="_Toc43932152"/>
      <w:bookmarkStart w:id="552" w:name="_Toc43146099"/>
      <w:bookmarkStart w:id="553" w:name="_Toc43288134"/>
      <w:bookmarkStart w:id="554" w:name="_Toc43928058"/>
      <w:bookmarkStart w:id="555" w:name="_Toc43928239"/>
      <w:bookmarkStart w:id="556" w:name="_Toc43931045"/>
      <w:bookmarkStart w:id="557" w:name="_Toc43931283"/>
      <w:bookmarkStart w:id="558" w:name="_Toc43932153"/>
      <w:bookmarkStart w:id="559" w:name="_Toc43146100"/>
      <w:bookmarkStart w:id="560" w:name="_Toc43288135"/>
      <w:bookmarkStart w:id="561" w:name="_Toc43928059"/>
      <w:bookmarkStart w:id="562" w:name="_Toc43928240"/>
      <w:bookmarkStart w:id="563" w:name="_Toc43931046"/>
      <w:bookmarkStart w:id="564" w:name="_Toc43931284"/>
      <w:bookmarkStart w:id="565" w:name="_Toc43932154"/>
      <w:bookmarkStart w:id="566" w:name="_Toc43146101"/>
      <w:bookmarkStart w:id="567" w:name="_Toc43288136"/>
      <w:bookmarkStart w:id="568" w:name="_Toc43928060"/>
      <w:bookmarkStart w:id="569" w:name="_Toc43928241"/>
      <w:bookmarkStart w:id="570" w:name="_Toc43931047"/>
      <w:bookmarkStart w:id="571" w:name="_Toc43931285"/>
      <w:bookmarkStart w:id="572" w:name="_Toc43932155"/>
      <w:bookmarkStart w:id="573" w:name="_Toc43146102"/>
      <w:bookmarkStart w:id="574" w:name="_Toc43288137"/>
      <w:bookmarkStart w:id="575" w:name="_Toc43928061"/>
      <w:bookmarkStart w:id="576" w:name="_Toc43928242"/>
      <w:bookmarkStart w:id="577" w:name="_Toc43931048"/>
      <w:bookmarkStart w:id="578" w:name="_Toc43931286"/>
      <w:bookmarkStart w:id="579" w:name="_Toc43932156"/>
      <w:bookmarkStart w:id="580" w:name="_Toc43146103"/>
      <w:bookmarkStart w:id="581" w:name="_Toc43288138"/>
      <w:bookmarkStart w:id="582" w:name="_Toc43928062"/>
      <w:bookmarkStart w:id="583" w:name="_Toc43928243"/>
      <w:bookmarkStart w:id="584" w:name="_Toc43931049"/>
      <w:bookmarkStart w:id="585" w:name="_Toc43931287"/>
      <w:bookmarkStart w:id="586" w:name="_Toc43932157"/>
      <w:bookmarkStart w:id="587" w:name="_Toc43146104"/>
      <w:bookmarkStart w:id="588" w:name="_Toc43288139"/>
      <w:bookmarkStart w:id="589" w:name="_Toc43928063"/>
      <w:bookmarkStart w:id="590" w:name="_Toc43928244"/>
      <w:bookmarkStart w:id="591" w:name="_Toc43931050"/>
      <w:bookmarkStart w:id="592" w:name="_Toc43931288"/>
      <w:bookmarkStart w:id="593" w:name="_Toc43932158"/>
      <w:bookmarkStart w:id="594" w:name="_Toc43146105"/>
      <w:bookmarkStart w:id="595" w:name="_Toc43288140"/>
      <w:bookmarkStart w:id="596" w:name="_Toc43928064"/>
      <w:bookmarkStart w:id="597" w:name="_Toc43928245"/>
      <w:bookmarkStart w:id="598" w:name="_Toc43931051"/>
      <w:bookmarkStart w:id="599" w:name="_Toc43931289"/>
      <w:bookmarkStart w:id="600" w:name="_Toc43932159"/>
      <w:bookmarkStart w:id="601" w:name="_Toc43146106"/>
      <w:bookmarkStart w:id="602" w:name="_Toc43288141"/>
      <w:bookmarkStart w:id="603" w:name="_Toc43928065"/>
      <w:bookmarkStart w:id="604" w:name="_Toc43928246"/>
      <w:bookmarkStart w:id="605" w:name="_Toc43931052"/>
      <w:bookmarkStart w:id="606" w:name="_Toc43931290"/>
      <w:bookmarkStart w:id="607" w:name="_Toc43932160"/>
      <w:bookmarkStart w:id="608" w:name="_Toc43146107"/>
      <w:bookmarkStart w:id="609" w:name="_Toc43288142"/>
      <w:bookmarkStart w:id="610" w:name="_Toc43928066"/>
      <w:bookmarkStart w:id="611" w:name="_Toc43928247"/>
      <w:bookmarkStart w:id="612" w:name="_Toc43931053"/>
      <w:bookmarkStart w:id="613" w:name="_Toc43931291"/>
      <w:bookmarkStart w:id="614" w:name="_Toc43932161"/>
      <w:bookmarkStart w:id="615" w:name="_Toc43146108"/>
      <w:bookmarkStart w:id="616" w:name="_Toc43288143"/>
      <w:bookmarkStart w:id="617" w:name="_Toc43928067"/>
      <w:bookmarkStart w:id="618" w:name="_Toc43928248"/>
      <w:bookmarkStart w:id="619" w:name="_Toc43931054"/>
      <w:bookmarkStart w:id="620" w:name="_Toc43931292"/>
      <w:bookmarkStart w:id="621" w:name="_Toc43932162"/>
      <w:bookmarkStart w:id="622" w:name="_Toc43146109"/>
      <w:bookmarkStart w:id="623" w:name="_Toc43288144"/>
      <w:bookmarkStart w:id="624" w:name="_Toc43928068"/>
      <w:bookmarkStart w:id="625" w:name="_Toc43928249"/>
      <w:bookmarkStart w:id="626" w:name="_Toc43931055"/>
      <w:bookmarkStart w:id="627" w:name="_Toc43931293"/>
      <w:bookmarkStart w:id="628" w:name="_Toc43932163"/>
      <w:bookmarkStart w:id="629" w:name="_Toc43146110"/>
      <w:bookmarkStart w:id="630" w:name="_Toc43288145"/>
      <w:bookmarkStart w:id="631" w:name="_Toc43928069"/>
      <w:bookmarkStart w:id="632" w:name="_Toc43928250"/>
      <w:bookmarkStart w:id="633" w:name="_Toc43931056"/>
      <w:bookmarkStart w:id="634" w:name="_Toc43931294"/>
      <w:bookmarkStart w:id="635" w:name="_Toc43932164"/>
      <w:bookmarkStart w:id="636" w:name="_Toc43146111"/>
      <w:bookmarkStart w:id="637" w:name="_Toc43288146"/>
      <w:bookmarkStart w:id="638" w:name="_Toc43928070"/>
      <w:bookmarkStart w:id="639" w:name="_Toc43928251"/>
      <w:bookmarkStart w:id="640" w:name="_Toc43931057"/>
      <w:bookmarkStart w:id="641" w:name="_Toc43931295"/>
      <w:bookmarkStart w:id="642" w:name="_Toc43932165"/>
      <w:bookmarkStart w:id="643" w:name="_Toc43146112"/>
      <w:bookmarkStart w:id="644" w:name="_Toc43288147"/>
      <w:bookmarkStart w:id="645" w:name="_Toc43928071"/>
      <w:bookmarkStart w:id="646" w:name="_Toc43928252"/>
      <w:bookmarkStart w:id="647" w:name="_Toc43931058"/>
      <w:bookmarkStart w:id="648" w:name="_Toc43931296"/>
      <w:bookmarkStart w:id="649" w:name="_Toc43932166"/>
      <w:bookmarkStart w:id="650" w:name="_Toc43146113"/>
      <w:bookmarkStart w:id="651" w:name="_Toc43288148"/>
      <w:bookmarkStart w:id="652" w:name="_Toc43928072"/>
      <w:bookmarkStart w:id="653" w:name="_Toc43928253"/>
      <w:bookmarkStart w:id="654" w:name="_Toc43931059"/>
      <w:bookmarkStart w:id="655" w:name="_Toc43931297"/>
      <w:bookmarkStart w:id="656" w:name="_Toc43932167"/>
      <w:bookmarkStart w:id="657" w:name="_Toc43146114"/>
      <w:bookmarkStart w:id="658" w:name="_Toc43288149"/>
      <w:bookmarkStart w:id="659" w:name="_Toc43928073"/>
      <w:bookmarkStart w:id="660" w:name="_Toc43928254"/>
      <w:bookmarkStart w:id="661" w:name="_Toc43931060"/>
      <w:bookmarkStart w:id="662" w:name="_Toc43931298"/>
      <w:bookmarkStart w:id="663" w:name="_Toc43932168"/>
      <w:bookmarkStart w:id="664" w:name="_Toc43146116"/>
      <w:bookmarkStart w:id="665" w:name="_Toc43288151"/>
      <w:bookmarkStart w:id="666" w:name="_Toc43928075"/>
      <w:bookmarkStart w:id="667" w:name="_Toc43928256"/>
      <w:bookmarkStart w:id="668" w:name="_Toc43931062"/>
      <w:bookmarkStart w:id="669" w:name="_Toc43931300"/>
      <w:bookmarkStart w:id="670" w:name="_Toc43932170"/>
      <w:bookmarkStart w:id="671" w:name="_Toc43146117"/>
      <w:bookmarkStart w:id="672" w:name="_Toc43288152"/>
      <w:bookmarkStart w:id="673" w:name="_Toc43928076"/>
      <w:bookmarkStart w:id="674" w:name="_Toc43928257"/>
      <w:bookmarkStart w:id="675" w:name="_Toc43931063"/>
      <w:bookmarkStart w:id="676" w:name="_Toc43931301"/>
      <w:bookmarkStart w:id="677" w:name="_Toc43932171"/>
      <w:bookmarkStart w:id="678" w:name="_Toc43146118"/>
      <w:bookmarkStart w:id="679" w:name="_Toc43288153"/>
      <w:bookmarkStart w:id="680" w:name="_Toc43928077"/>
      <w:bookmarkStart w:id="681" w:name="_Toc43928258"/>
      <w:bookmarkStart w:id="682" w:name="_Toc43931064"/>
      <w:bookmarkStart w:id="683" w:name="_Toc43931302"/>
      <w:bookmarkStart w:id="684" w:name="_Toc43932172"/>
      <w:bookmarkStart w:id="685" w:name="_Toc43146119"/>
      <w:bookmarkStart w:id="686" w:name="_Toc43288154"/>
      <w:bookmarkStart w:id="687" w:name="_Toc43928078"/>
      <w:bookmarkStart w:id="688" w:name="_Toc43928259"/>
      <w:bookmarkStart w:id="689" w:name="_Toc43931065"/>
      <w:bookmarkStart w:id="690" w:name="_Toc43931303"/>
      <w:bookmarkStart w:id="691" w:name="_Toc43932173"/>
      <w:bookmarkStart w:id="692" w:name="_Toc43146120"/>
      <w:bookmarkStart w:id="693" w:name="_Toc43288155"/>
      <w:bookmarkStart w:id="694" w:name="_Toc43928079"/>
      <w:bookmarkStart w:id="695" w:name="_Toc43928260"/>
      <w:bookmarkStart w:id="696" w:name="_Toc43931066"/>
      <w:bookmarkStart w:id="697" w:name="_Toc43931304"/>
      <w:bookmarkStart w:id="698" w:name="_Toc43932174"/>
      <w:bookmarkStart w:id="699" w:name="_Toc43146121"/>
      <w:bookmarkStart w:id="700" w:name="_Toc43288156"/>
      <w:bookmarkStart w:id="701" w:name="_Toc43928080"/>
      <w:bookmarkStart w:id="702" w:name="_Toc43928261"/>
      <w:bookmarkStart w:id="703" w:name="_Toc43931067"/>
      <w:bookmarkStart w:id="704" w:name="_Toc43931305"/>
      <w:bookmarkStart w:id="705" w:name="_Toc43932175"/>
      <w:bookmarkStart w:id="706" w:name="_Toc43146122"/>
      <w:bookmarkStart w:id="707" w:name="_Toc43288157"/>
      <w:bookmarkStart w:id="708" w:name="_Toc43928081"/>
      <w:bookmarkStart w:id="709" w:name="_Toc43928262"/>
      <w:bookmarkStart w:id="710" w:name="_Toc43931068"/>
      <w:bookmarkStart w:id="711" w:name="_Toc43931306"/>
      <w:bookmarkStart w:id="712" w:name="_Toc43932176"/>
      <w:bookmarkStart w:id="713" w:name="_Toc43146123"/>
      <w:bookmarkStart w:id="714" w:name="_Toc43288158"/>
      <w:bookmarkStart w:id="715" w:name="_Toc43928082"/>
      <w:bookmarkStart w:id="716" w:name="_Toc43928263"/>
      <w:bookmarkStart w:id="717" w:name="_Toc43931069"/>
      <w:bookmarkStart w:id="718" w:name="_Toc43931307"/>
      <w:bookmarkStart w:id="719" w:name="_Toc43932177"/>
      <w:bookmarkStart w:id="720" w:name="_Toc43146124"/>
      <w:bookmarkStart w:id="721" w:name="_Toc43288159"/>
      <w:bookmarkStart w:id="722" w:name="_Toc43928083"/>
      <w:bookmarkStart w:id="723" w:name="_Toc43928264"/>
      <w:bookmarkStart w:id="724" w:name="_Toc43931070"/>
      <w:bookmarkStart w:id="725" w:name="_Toc43931308"/>
      <w:bookmarkStart w:id="726" w:name="_Toc43932178"/>
      <w:bookmarkStart w:id="727" w:name="_Toc43146125"/>
      <w:bookmarkStart w:id="728" w:name="_Toc43288160"/>
      <w:bookmarkStart w:id="729" w:name="_Toc43928084"/>
      <w:bookmarkStart w:id="730" w:name="_Toc43928265"/>
      <w:bookmarkStart w:id="731" w:name="_Toc43931071"/>
      <w:bookmarkStart w:id="732" w:name="_Toc43931309"/>
      <w:bookmarkStart w:id="733" w:name="_Toc43932179"/>
      <w:bookmarkStart w:id="734" w:name="_Toc43146126"/>
      <w:bookmarkStart w:id="735" w:name="_Toc43288161"/>
      <w:bookmarkStart w:id="736" w:name="_Toc43928085"/>
      <w:bookmarkStart w:id="737" w:name="_Toc43928266"/>
      <w:bookmarkStart w:id="738" w:name="_Toc43931072"/>
      <w:bookmarkStart w:id="739" w:name="_Toc43931310"/>
      <w:bookmarkStart w:id="740" w:name="_Toc43932180"/>
      <w:bookmarkStart w:id="741" w:name="_Toc43146127"/>
      <w:bookmarkStart w:id="742" w:name="_Toc43288162"/>
      <w:bookmarkStart w:id="743" w:name="_Toc43928086"/>
      <w:bookmarkStart w:id="744" w:name="_Toc43928267"/>
      <w:bookmarkStart w:id="745" w:name="_Toc43931073"/>
      <w:bookmarkStart w:id="746" w:name="_Toc43931311"/>
      <w:bookmarkStart w:id="747" w:name="_Toc43932181"/>
      <w:bookmarkStart w:id="748" w:name="_Toc43146128"/>
      <w:bookmarkStart w:id="749" w:name="_Toc43288163"/>
      <w:bookmarkStart w:id="750" w:name="_Toc43928087"/>
      <w:bookmarkStart w:id="751" w:name="_Toc43928268"/>
      <w:bookmarkStart w:id="752" w:name="_Toc43931074"/>
      <w:bookmarkStart w:id="753" w:name="_Toc43931312"/>
      <w:bookmarkStart w:id="754" w:name="_Toc43932182"/>
      <w:bookmarkStart w:id="755" w:name="_Toc43146129"/>
      <w:bookmarkStart w:id="756" w:name="_Toc43288164"/>
      <w:bookmarkStart w:id="757" w:name="_Toc43928088"/>
      <w:bookmarkStart w:id="758" w:name="_Toc43928269"/>
      <w:bookmarkStart w:id="759" w:name="_Toc43931075"/>
      <w:bookmarkStart w:id="760" w:name="_Toc43931313"/>
      <w:bookmarkStart w:id="761" w:name="_Toc43932183"/>
      <w:bookmarkStart w:id="762" w:name="_Toc43146130"/>
      <w:bookmarkStart w:id="763" w:name="_Toc43288165"/>
      <w:bookmarkStart w:id="764" w:name="_Toc43928089"/>
      <w:bookmarkStart w:id="765" w:name="_Toc43928270"/>
      <w:bookmarkStart w:id="766" w:name="_Toc43931076"/>
      <w:bookmarkStart w:id="767" w:name="_Toc43931314"/>
      <w:bookmarkStart w:id="768" w:name="_Toc43932184"/>
      <w:bookmarkStart w:id="769" w:name="_Toc43146131"/>
      <w:bookmarkStart w:id="770" w:name="_Toc43288166"/>
      <w:bookmarkStart w:id="771" w:name="_Toc43928090"/>
      <w:bookmarkStart w:id="772" w:name="_Toc43928271"/>
      <w:bookmarkStart w:id="773" w:name="_Toc43931077"/>
      <w:bookmarkStart w:id="774" w:name="_Toc43931315"/>
      <w:bookmarkStart w:id="775" w:name="_Toc43932185"/>
      <w:bookmarkStart w:id="776" w:name="_Toc43146132"/>
      <w:bookmarkStart w:id="777" w:name="_Toc43288167"/>
      <w:bookmarkStart w:id="778" w:name="_Toc43928091"/>
      <w:bookmarkStart w:id="779" w:name="_Toc43928272"/>
      <w:bookmarkStart w:id="780" w:name="_Toc43931078"/>
      <w:bookmarkStart w:id="781" w:name="_Toc43931316"/>
      <w:bookmarkStart w:id="782" w:name="_Toc43932186"/>
      <w:bookmarkStart w:id="783" w:name="_Toc43146133"/>
      <w:bookmarkStart w:id="784" w:name="_Toc43288168"/>
      <w:bookmarkStart w:id="785" w:name="_Toc43928092"/>
      <w:bookmarkStart w:id="786" w:name="_Toc43928273"/>
      <w:bookmarkStart w:id="787" w:name="_Toc43931079"/>
      <w:bookmarkStart w:id="788" w:name="_Toc43931317"/>
      <w:bookmarkStart w:id="789" w:name="_Toc43932187"/>
      <w:bookmarkStart w:id="790" w:name="_Toc43146134"/>
      <w:bookmarkStart w:id="791" w:name="_Toc43288169"/>
      <w:bookmarkStart w:id="792" w:name="_Toc43928093"/>
      <w:bookmarkStart w:id="793" w:name="_Toc43928274"/>
      <w:bookmarkStart w:id="794" w:name="_Toc43931080"/>
      <w:bookmarkStart w:id="795" w:name="_Toc43931318"/>
      <w:bookmarkStart w:id="796" w:name="_Toc43932188"/>
      <w:bookmarkStart w:id="797" w:name="_Toc43146135"/>
      <w:bookmarkStart w:id="798" w:name="_Toc43288170"/>
      <w:bookmarkStart w:id="799" w:name="_Toc43928094"/>
      <w:bookmarkStart w:id="800" w:name="_Toc43928275"/>
      <w:bookmarkStart w:id="801" w:name="_Toc43931081"/>
      <w:bookmarkStart w:id="802" w:name="_Toc43931319"/>
      <w:bookmarkStart w:id="803" w:name="_Toc43932189"/>
      <w:bookmarkStart w:id="804" w:name="_Toc43146136"/>
      <w:bookmarkStart w:id="805" w:name="_Toc43288171"/>
      <w:bookmarkStart w:id="806" w:name="_Toc43928095"/>
      <w:bookmarkStart w:id="807" w:name="_Toc43928276"/>
      <w:bookmarkStart w:id="808" w:name="_Toc43931082"/>
      <w:bookmarkStart w:id="809" w:name="_Toc43931320"/>
      <w:bookmarkStart w:id="810" w:name="_Toc43932190"/>
      <w:bookmarkStart w:id="811" w:name="_Toc43146137"/>
      <w:bookmarkStart w:id="812" w:name="_Toc43288172"/>
      <w:bookmarkStart w:id="813" w:name="_Toc43928096"/>
      <w:bookmarkStart w:id="814" w:name="_Toc43928277"/>
      <w:bookmarkStart w:id="815" w:name="_Toc43931083"/>
      <w:bookmarkStart w:id="816" w:name="_Toc43931321"/>
      <w:bookmarkStart w:id="817" w:name="_Toc43932191"/>
      <w:bookmarkStart w:id="818" w:name="_Toc43146138"/>
      <w:bookmarkStart w:id="819" w:name="_Toc43288173"/>
      <w:bookmarkStart w:id="820" w:name="_Toc43928097"/>
      <w:bookmarkStart w:id="821" w:name="_Toc43928278"/>
      <w:bookmarkStart w:id="822" w:name="_Toc43931084"/>
      <w:bookmarkStart w:id="823" w:name="_Toc43931322"/>
      <w:bookmarkStart w:id="824" w:name="_Toc43932192"/>
      <w:bookmarkStart w:id="825" w:name="_Toc43146139"/>
      <w:bookmarkStart w:id="826" w:name="_Toc43288174"/>
      <w:bookmarkStart w:id="827" w:name="_Toc43928098"/>
      <w:bookmarkStart w:id="828" w:name="_Toc43928279"/>
      <w:bookmarkStart w:id="829" w:name="_Toc43931085"/>
      <w:bookmarkStart w:id="830" w:name="_Toc43931323"/>
      <w:bookmarkStart w:id="831" w:name="_Toc43932193"/>
      <w:bookmarkStart w:id="832" w:name="_Toc43146140"/>
      <w:bookmarkStart w:id="833" w:name="_Toc43288175"/>
      <w:bookmarkStart w:id="834" w:name="_Toc43928099"/>
      <w:bookmarkStart w:id="835" w:name="_Toc43928280"/>
      <w:bookmarkStart w:id="836" w:name="_Toc43931086"/>
      <w:bookmarkStart w:id="837" w:name="_Toc43931324"/>
      <w:bookmarkStart w:id="838" w:name="_Toc43932194"/>
      <w:bookmarkStart w:id="839" w:name="_Toc43146141"/>
      <w:bookmarkStart w:id="840" w:name="_Toc43288176"/>
      <w:bookmarkStart w:id="841" w:name="_Toc43928100"/>
      <w:bookmarkStart w:id="842" w:name="_Toc43928281"/>
      <w:bookmarkStart w:id="843" w:name="_Toc43931087"/>
      <w:bookmarkStart w:id="844" w:name="_Toc43931325"/>
      <w:bookmarkStart w:id="845" w:name="_Toc43932195"/>
      <w:bookmarkStart w:id="846" w:name="_Toc43146142"/>
      <w:bookmarkStart w:id="847" w:name="_Toc43288177"/>
      <w:bookmarkStart w:id="848" w:name="_Toc43928101"/>
      <w:bookmarkStart w:id="849" w:name="_Toc43928282"/>
      <w:bookmarkStart w:id="850" w:name="_Toc43931088"/>
      <w:bookmarkStart w:id="851" w:name="_Toc43931326"/>
      <w:bookmarkStart w:id="852" w:name="_Toc43932196"/>
      <w:bookmarkStart w:id="853" w:name="tempbookmark"/>
      <w:bookmarkStart w:id="854" w:name="_Toc43146143"/>
      <w:bookmarkStart w:id="855" w:name="_Toc43288178"/>
      <w:bookmarkStart w:id="856" w:name="_Toc43928102"/>
      <w:bookmarkStart w:id="857" w:name="_Toc43928283"/>
      <w:bookmarkStart w:id="858" w:name="_Toc43931089"/>
      <w:bookmarkStart w:id="859" w:name="_Toc43931327"/>
      <w:bookmarkStart w:id="860" w:name="_Toc43932197"/>
      <w:bookmarkStart w:id="861" w:name="_Toc43146144"/>
      <w:bookmarkStart w:id="862" w:name="_Toc43288179"/>
      <w:bookmarkStart w:id="863" w:name="_Toc43928103"/>
      <w:bookmarkStart w:id="864" w:name="_Toc43928284"/>
      <w:bookmarkStart w:id="865" w:name="_Toc43931090"/>
      <w:bookmarkStart w:id="866" w:name="_Toc43931328"/>
      <w:bookmarkStart w:id="867" w:name="_Toc43932198"/>
      <w:bookmarkStart w:id="868" w:name="_Toc43146145"/>
      <w:bookmarkStart w:id="869" w:name="_Toc43288180"/>
      <w:bookmarkStart w:id="870" w:name="_Toc43928104"/>
      <w:bookmarkStart w:id="871" w:name="_Toc43928285"/>
      <w:bookmarkStart w:id="872" w:name="_Toc43931091"/>
      <w:bookmarkStart w:id="873" w:name="_Toc43931329"/>
      <w:bookmarkStart w:id="874" w:name="_Toc43932199"/>
      <w:bookmarkStart w:id="875" w:name="_Toc43146146"/>
      <w:bookmarkStart w:id="876" w:name="_Toc43288181"/>
      <w:bookmarkStart w:id="877" w:name="_Toc43928105"/>
      <w:bookmarkStart w:id="878" w:name="_Toc43928286"/>
      <w:bookmarkStart w:id="879" w:name="_Toc43931092"/>
      <w:bookmarkStart w:id="880" w:name="_Toc43931330"/>
      <w:bookmarkStart w:id="881" w:name="_Toc43932200"/>
      <w:bookmarkStart w:id="882" w:name="_Toc43146147"/>
      <w:bookmarkStart w:id="883" w:name="_Toc43288182"/>
      <w:bookmarkStart w:id="884" w:name="_Toc43928106"/>
      <w:bookmarkStart w:id="885" w:name="_Toc43928287"/>
      <w:bookmarkStart w:id="886" w:name="_Toc43931093"/>
      <w:bookmarkStart w:id="887" w:name="_Toc43931331"/>
      <w:bookmarkStart w:id="888" w:name="_Toc43932201"/>
      <w:bookmarkStart w:id="889" w:name="_Toc43146148"/>
      <w:bookmarkStart w:id="890" w:name="_Toc43288183"/>
      <w:bookmarkStart w:id="891" w:name="_Toc43928107"/>
      <w:bookmarkStart w:id="892" w:name="_Toc43928288"/>
      <w:bookmarkStart w:id="893" w:name="_Toc43931094"/>
      <w:bookmarkStart w:id="894" w:name="_Toc43931332"/>
      <w:bookmarkStart w:id="895" w:name="_Toc43932202"/>
      <w:bookmarkStart w:id="896" w:name="_Toc43146149"/>
      <w:bookmarkStart w:id="897" w:name="_Toc43288184"/>
      <w:bookmarkStart w:id="898" w:name="_Toc43928108"/>
      <w:bookmarkStart w:id="899" w:name="_Toc43928289"/>
      <w:bookmarkStart w:id="900" w:name="_Toc43931095"/>
      <w:bookmarkStart w:id="901" w:name="_Toc43931333"/>
      <w:bookmarkStart w:id="902" w:name="_Toc43932203"/>
      <w:bookmarkStart w:id="903" w:name="_Toc43146150"/>
      <w:bookmarkStart w:id="904" w:name="_Toc43288185"/>
      <w:bookmarkStart w:id="905" w:name="_Toc43928109"/>
      <w:bookmarkStart w:id="906" w:name="_Toc43928290"/>
      <w:bookmarkStart w:id="907" w:name="_Toc43931096"/>
      <w:bookmarkStart w:id="908" w:name="_Toc43931334"/>
      <w:bookmarkStart w:id="909" w:name="_Toc43932204"/>
      <w:bookmarkStart w:id="910" w:name="_Toc43146151"/>
      <w:bookmarkStart w:id="911" w:name="_Toc43288186"/>
      <w:bookmarkStart w:id="912" w:name="_Toc43928110"/>
      <w:bookmarkStart w:id="913" w:name="_Toc43928291"/>
      <w:bookmarkStart w:id="914" w:name="_Toc43931097"/>
      <w:bookmarkStart w:id="915" w:name="_Toc43931335"/>
      <w:bookmarkStart w:id="916" w:name="_Toc43932205"/>
      <w:bookmarkStart w:id="917" w:name="_Toc43146152"/>
      <w:bookmarkStart w:id="918" w:name="_Toc43288187"/>
      <w:bookmarkStart w:id="919" w:name="_Toc43928111"/>
      <w:bookmarkStart w:id="920" w:name="_Toc43928292"/>
      <w:bookmarkStart w:id="921" w:name="_Toc43931098"/>
      <w:bookmarkStart w:id="922" w:name="_Toc43931336"/>
      <w:bookmarkStart w:id="923" w:name="_Toc43932206"/>
      <w:bookmarkStart w:id="924" w:name="_Toc43146153"/>
      <w:bookmarkStart w:id="925" w:name="_Toc43288188"/>
      <w:bookmarkStart w:id="926" w:name="_Toc43928112"/>
      <w:bookmarkStart w:id="927" w:name="_Toc43928293"/>
      <w:bookmarkStart w:id="928" w:name="_Toc43931099"/>
      <w:bookmarkStart w:id="929" w:name="_Toc43931337"/>
      <w:bookmarkStart w:id="930" w:name="_Toc43932207"/>
      <w:bookmarkStart w:id="931" w:name="_Toc43146154"/>
      <w:bookmarkStart w:id="932" w:name="_Toc43288189"/>
      <w:bookmarkStart w:id="933" w:name="_Toc43928113"/>
      <w:bookmarkStart w:id="934" w:name="_Toc43928294"/>
      <w:bookmarkStart w:id="935" w:name="_Toc43931100"/>
      <w:bookmarkStart w:id="936" w:name="_Toc43931338"/>
      <w:bookmarkStart w:id="937" w:name="_Toc43932208"/>
      <w:bookmarkStart w:id="938" w:name="_Toc43146155"/>
      <w:bookmarkStart w:id="939" w:name="_Toc43288190"/>
      <w:bookmarkStart w:id="940" w:name="_Toc43928114"/>
      <w:bookmarkStart w:id="941" w:name="_Toc43928295"/>
      <w:bookmarkStart w:id="942" w:name="_Toc43931101"/>
      <w:bookmarkStart w:id="943" w:name="_Toc43931339"/>
      <w:bookmarkStart w:id="944" w:name="_Toc43932209"/>
      <w:bookmarkStart w:id="945" w:name="_Toc43146156"/>
      <w:bookmarkStart w:id="946" w:name="_Toc43288191"/>
      <w:bookmarkStart w:id="947" w:name="_Toc43928115"/>
      <w:bookmarkStart w:id="948" w:name="_Toc43928296"/>
      <w:bookmarkStart w:id="949" w:name="_Toc43931102"/>
      <w:bookmarkStart w:id="950" w:name="_Toc43931340"/>
      <w:bookmarkStart w:id="951" w:name="_Toc43932210"/>
      <w:bookmarkStart w:id="952" w:name="_Toc43146157"/>
      <w:bookmarkStart w:id="953" w:name="_Toc43288192"/>
      <w:bookmarkStart w:id="954" w:name="_Toc43928116"/>
      <w:bookmarkStart w:id="955" w:name="_Toc43928297"/>
      <w:bookmarkStart w:id="956" w:name="_Toc43931103"/>
      <w:bookmarkStart w:id="957" w:name="_Toc43931341"/>
      <w:bookmarkStart w:id="958" w:name="_Toc43932211"/>
      <w:bookmarkStart w:id="959" w:name="_Toc43146158"/>
      <w:bookmarkStart w:id="960" w:name="_Toc43288193"/>
      <w:bookmarkStart w:id="961" w:name="_Toc43928117"/>
      <w:bookmarkStart w:id="962" w:name="_Toc43928298"/>
      <w:bookmarkStart w:id="963" w:name="_Toc43931104"/>
      <w:bookmarkStart w:id="964" w:name="_Toc43931342"/>
      <w:bookmarkStart w:id="965" w:name="_Toc43932212"/>
      <w:bookmarkStart w:id="966" w:name="_Toc43146159"/>
      <w:bookmarkStart w:id="967" w:name="_Toc43288194"/>
      <w:bookmarkStart w:id="968" w:name="_Toc43928118"/>
      <w:bookmarkStart w:id="969" w:name="_Toc43928299"/>
      <w:bookmarkStart w:id="970" w:name="_Toc43931105"/>
      <w:bookmarkStart w:id="971" w:name="_Toc43931343"/>
      <w:bookmarkStart w:id="972" w:name="_Toc43932213"/>
      <w:bookmarkStart w:id="973" w:name="_Toc43146160"/>
      <w:bookmarkStart w:id="974" w:name="_Toc43288195"/>
      <w:bookmarkStart w:id="975" w:name="_Toc43928119"/>
      <w:bookmarkStart w:id="976" w:name="_Toc43928300"/>
      <w:bookmarkStart w:id="977" w:name="_Toc43931106"/>
      <w:bookmarkStart w:id="978" w:name="_Toc43931344"/>
      <w:bookmarkStart w:id="979" w:name="_Toc43932214"/>
      <w:bookmarkStart w:id="980" w:name="_Toc43146161"/>
      <w:bookmarkStart w:id="981" w:name="_Toc43288196"/>
      <w:bookmarkStart w:id="982" w:name="_Toc43928120"/>
      <w:bookmarkStart w:id="983" w:name="_Toc43928301"/>
      <w:bookmarkStart w:id="984" w:name="_Toc43931107"/>
      <w:bookmarkStart w:id="985" w:name="_Toc43931345"/>
      <w:bookmarkStart w:id="986" w:name="_Toc43932215"/>
      <w:bookmarkStart w:id="987" w:name="_Toc43146162"/>
      <w:bookmarkStart w:id="988" w:name="_Toc43288197"/>
      <w:bookmarkStart w:id="989" w:name="_Toc43928121"/>
      <w:bookmarkStart w:id="990" w:name="_Toc43928302"/>
      <w:bookmarkStart w:id="991" w:name="_Toc43931108"/>
      <w:bookmarkStart w:id="992" w:name="_Toc43931346"/>
      <w:bookmarkStart w:id="993" w:name="_Toc43932216"/>
      <w:bookmarkStart w:id="994" w:name="_Toc43146163"/>
      <w:bookmarkStart w:id="995" w:name="_Toc43288198"/>
      <w:bookmarkStart w:id="996" w:name="_Toc43928122"/>
      <w:bookmarkStart w:id="997" w:name="_Toc43928303"/>
      <w:bookmarkStart w:id="998" w:name="_Toc43931109"/>
      <w:bookmarkStart w:id="999" w:name="_Toc43931347"/>
      <w:bookmarkStart w:id="1000" w:name="_Toc43932217"/>
      <w:bookmarkStart w:id="1001" w:name="_Toc43146164"/>
      <w:bookmarkStart w:id="1002" w:name="_Toc43288199"/>
      <w:bookmarkStart w:id="1003" w:name="_Toc43928123"/>
      <w:bookmarkStart w:id="1004" w:name="_Toc43928304"/>
      <w:bookmarkStart w:id="1005" w:name="_Toc43931110"/>
      <w:bookmarkStart w:id="1006" w:name="_Toc43931348"/>
      <w:bookmarkStart w:id="1007" w:name="_Toc43932218"/>
      <w:bookmarkStart w:id="1008" w:name="_Toc43146165"/>
      <w:bookmarkStart w:id="1009" w:name="_Toc43288200"/>
      <w:bookmarkStart w:id="1010" w:name="_Toc43928124"/>
      <w:bookmarkStart w:id="1011" w:name="_Toc43928305"/>
      <w:bookmarkStart w:id="1012" w:name="_Toc43931111"/>
      <w:bookmarkStart w:id="1013" w:name="_Toc43931349"/>
      <w:bookmarkStart w:id="1014" w:name="_Toc43932219"/>
      <w:bookmarkStart w:id="1015" w:name="_Toc43146166"/>
      <w:bookmarkStart w:id="1016" w:name="_Toc43288201"/>
      <w:bookmarkStart w:id="1017" w:name="_Toc43928125"/>
      <w:bookmarkStart w:id="1018" w:name="_Toc43928306"/>
      <w:bookmarkStart w:id="1019" w:name="_Toc43931112"/>
      <w:bookmarkStart w:id="1020" w:name="_Toc43931350"/>
      <w:bookmarkStart w:id="1021" w:name="_Toc43932220"/>
      <w:bookmarkStart w:id="1022" w:name="_Toc43146167"/>
      <w:bookmarkStart w:id="1023" w:name="_Toc43288202"/>
      <w:bookmarkStart w:id="1024" w:name="_Toc43928126"/>
      <w:bookmarkStart w:id="1025" w:name="_Toc43928307"/>
      <w:bookmarkStart w:id="1026" w:name="_Toc43931113"/>
      <w:bookmarkStart w:id="1027" w:name="_Toc43931351"/>
      <w:bookmarkStart w:id="1028" w:name="_Toc43932221"/>
      <w:bookmarkStart w:id="1029" w:name="_Toc43146168"/>
      <w:bookmarkStart w:id="1030" w:name="_Toc43288203"/>
      <w:bookmarkStart w:id="1031" w:name="_Toc43928127"/>
      <w:bookmarkStart w:id="1032" w:name="_Toc43928308"/>
      <w:bookmarkStart w:id="1033" w:name="_Toc43931114"/>
      <w:bookmarkStart w:id="1034" w:name="_Toc43931352"/>
      <w:bookmarkStart w:id="1035" w:name="_Toc43932222"/>
      <w:bookmarkStart w:id="1036" w:name="_Toc43146169"/>
      <w:bookmarkStart w:id="1037" w:name="_Toc43288204"/>
      <w:bookmarkStart w:id="1038" w:name="_Toc43928128"/>
      <w:bookmarkStart w:id="1039" w:name="_Toc43928309"/>
      <w:bookmarkStart w:id="1040" w:name="_Toc43931115"/>
      <w:bookmarkStart w:id="1041" w:name="_Toc43931353"/>
      <w:bookmarkStart w:id="1042" w:name="_Toc43932223"/>
      <w:bookmarkStart w:id="1043" w:name="_Toc43146170"/>
      <w:bookmarkStart w:id="1044" w:name="_Toc43288205"/>
      <w:bookmarkStart w:id="1045" w:name="_Toc43928129"/>
      <w:bookmarkStart w:id="1046" w:name="_Toc43928310"/>
      <w:bookmarkStart w:id="1047" w:name="_Toc43931116"/>
      <w:bookmarkStart w:id="1048" w:name="_Toc43931354"/>
      <w:bookmarkStart w:id="1049" w:name="_Toc43932224"/>
      <w:bookmarkStart w:id="1050" w:name="_Toc43146171"/>
      <w:bookmarkStart w:id="1051" w:name="_Toc43288206"/>
      <w:bookmarkStart w:id="1052" w:name="_Toc43928130"/>
      <w:bookmarkStart w:id="1053" w:name="_Toc43928311"/>
      <w:bookmarkStart w:id="1054" w:name="_Toc43931117"/>
      <w:bookmarkStart w:id="1055" w:name="_Toc43931355"/>
      <w:bookmarkStart w:id="1056" w:name="_Toc43932225"/>
      <w:bookmarkStart w:id="1057" w:name="_Toc43146172"/>
      <w:bookmarkStart w:id="1058" w:name="_Toc43288207"/>
      <w:bookmarkStart w:id="1059" w:name="_Toc43928131"/>
      <w:bookmarkStart w:id="1060" w:name="_Toc43928312"/>
      <w:bookmarkStart w:id="1061" w:name="_Toc43931118"/>
      <w:bookmarkStart w:id="1062" w:name="_Toc43931356"/>
      <w:bookmarkStart w:id="1063" w:name="_Toc43932226"/>
      <w:bookmarkStart w:id="1064" w:name="_Toc43146173"/>
      <w:bookmarkStart w:id="1065" w:name="_Toc43288208"/>
      <w:bookmarkStart w:id="1066" w:name="_Toc43928132"/>
      <w:bookmarkStart w:id="1067" w:name="_Toc43928313"/>
      <w:bookmarkStart w:id="1068" w:name="_Toc43931119"/>
      <w:bookmarkStart w:id="1069" w:name="_Toc43931357"/>
      <w:bookmarkStart w:id="1070" w:name="_Toc43932227"/>
      <w:bookmarkStart w:id="1071" w:name="_Toc43146174"/>
      <w:bookmarkStart w:id="1072" w:name="_Toc43288209"/>
      <w:bookmarkStart w:id="1073" w:name="_Toc43928133"/>
      <w:bookmarkStart w:id="1074" w:name="_Toc43928314"/>
      <w:bookmarkStart w:id="1075" w:name="_Toc43931120"/>
      <w:bookmarkStart w:id="1076" w:name="_Toc43931358"/>
      <w:bookmarkStart w:id="1077" w:name="_Toc43932228"/>
      <w:bookmarkStart w:id="1078" w:name="_Toc43146175"/>
      <w:bookmarkStart w:id="1079" w:name="_Toc43288210"/>
      <w:bookmarkStart w:id="1080" w:name="_Toc43928134"/>
      <w:bookmarkStart w:id="1081" w:name="_Toc43928315"/>
      <w:bookmarkStart w:id="1082" w:name="_Toc43931121"/>
      <w:bookmarkStart w:id="1083" w:name="_Toc43931359"/>
      <w:bookmarkStart w:id="1084" w:name="_Toc43932229"/>
      <w:bookmarkStart w:id="1085" w:name="_Toc43146176"/>
      <w:bookmarkStart w:id="1086" w:name="_Toc43288211"/>
      <w:bookmarkStart w:id="1087" w:name="_Toc43928135"/>
      <w:bookmarkStart w:id="1088" w:name="_Toc43928316"/>
      <w:bookmarkStart w:id="1089" w:name="_Toc43931122"/>
      <w:bookmarkStart w:id="1090" w:name="_Toc43931360"/>
      <w:bookmarkStart w:id="1091" w:name="_Toc43932230"/>
      <w:bookmarkStart w:id="1092" w:name="_Toc43146177"/>
      <w:bookmarkStart w:id="1093" w:name="_Toc43288212"/>
      <w:bookmarkStart w:id="1094" w:name="_Toc43928136"/>
      <w:bookmarkStart w:id="1095" w:name="_Toc43928317"/>
      <w:bookmarkStart w:id="1096" w:name="_Toc43931123"/>
      <w:bookmarkStart w:id="1097" w:name="_Toc43931361"/>
      <w:bookmarkStart w:id="1098" w:name="_Toc43932231"/>
      <w:bookmarkStart w:id="1099" w:name="_Toc43146178"/>
      <w:bookmarkStart w:id="1100" w:name="_Toc43288213"/>
      <w:bookmarkStart w:id="1101" w:name="_Toc43928137"/>
      <w:bookmarkStart w:id="1102" w:name="_Toc43928318"/>
      <w:bookmarkStart w:id="1103" w:name="_Toc43931124"/>
      <w:bookmarkStart w:id="1104" w:name="_Toc43931362"/>
      <w:bookmarkStart w:id="1105" w:name="_Toc43932232"/>
      <w:bookmarkStart w:id="1106" w:name="_Toc46470583"/>
      <w:bookmarkStart w:id="1107" w:name="_Toc46470645"/>
      <w:bookmarkStart w:id="1108" w:name="_Toc107933671"/>
      <w:bookmarkStart w:id="1109" w:name="_Toc235611192"/>
      <w:bookmarkEnd w:id="387"/>
      <w:bookmarkEnd w:id="388"/>
      <w:bookmarkEnd w:id="389"/>
      <w:bookmarkEnd w:id="390"/>
      <w:bookmarkEnd w:id="391"/>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r>
        <w:t>Reporting energy consumption and production</w:t>
      </w:r>
      <w:bookmarkEnd w:id="1106"/>
      <w:bookmarkEnd w:id="1107"/>
      <w:bookmarkEnd w:id="1108"/>
      <w:bookmarkEnd w:id="1109"/>
    </w:p>
    <w:p w14:paraId="656D71C3" w14:textId="2334B26C" w:rsidR="008465E3" w:rsidRPr="007E38E6" w:rsidRDefault="008465E3" w:rsidP="00141C46">
      <w:pPr>
        <w:pStyle w:val="BodyText"/>
        <w:spacing w:before="240"/>
        <w:ind w:left="0"/>
        <w:rPr>
          <w:rFonts w:asciiTheme="minorHAnsi" w:hAnsiTheme="minorHAnsi"/>
          <w:sz w:val="22"/>
          <w:szCs w:val="22"/>
        </w:rPr>
      </w:pPr>
      <w:r w:rsidRPr="654538DC">
        <w:rPr>
          <w:rFonts w:asciiTheme="minorHAnsi" w:hAnsiTheme="minorHAnsi"/>
          <w:sz w:val="22"/>
          <w:szCs w:val="22"/>
        </w:rPr>
        <w:lastRenderedPageBreak/>
        <w:t xml:space="preserve">This guideline reflects the estimation and reporting of energy consumption and energy production at the date of publication. Reporters must ensure they report energy consumption and energy production in accordance with the requirements of the NGER legislation at the time of reporting. If there is any doubt regarding obligations for the estimation and reporting of energy consumption or energy production, or the currency of this guideline, contact </w:t>
      </w:r>
      <w:r w:rsidR="7DF32C89" w:rsidRPr="654538DC">
        <w:rPr>
          <w:rFonts w:asciiTheme="minorHAnsi" w:hAnsiTheme="minorHAnsi"/>
          <w:sz w:val="22"/>
          <w:szCs w:val="22"/>
        </w:rPr>
        <w:t>CER</w:t>
      </w:r>
      <w:r w:rsidRPr="654538DC">
        <w:rPr>
          <w:rFonts w:asciiTheme="minorHAnsi" w:hAnsiTheme="minorHAnsi"/>
          <w:sz w:val="22"/>
          <w:szCs w:val="22"/>
        </w:rPr>
        <w:t>.</w:t>
      </w:r>
    </w:p>
    <w:p w14:paraId="32B23436" w14:textId="77777777" w:rsidR="008465E3" w:rsidRDefault="008465E3" w:rsidP="00696816">
      <w:pPr>
        <w:pStyle w:val="Heading2"/>
        <w:numPr>
          <w:ilvl w:val="1"/>
          <w:numId w:val="41"/>
        </w:numPr>
        <w:tabs>
          <w:tab w:val="num" w:pos="1440"/>
        </w:tabs>
        <w:ind w:left="709" w:hanging="709"/>
      </w:pPr>
      <w:bookmarkStart w:id="1110" w:name="_Toc510537361"/>
      <w:bookmarkStart w:id="1111" w:name="_Toc510537364"/>
      <w:bookmarkStart w:id="1112" w:name="_Toc46470584"/>
      <w:bookmarkStart w:id="1113" w:name="_Toc46470646"/>
      <w:bookmarkStart w:id="1114" w:name="_Toc107933672"/>
      <w:bookmarkStart w:id="1115" w:name="_Toc235611193"/>
      <w:bookmarkEnd w:id="1110"/>
      <w:bookmarkEnd w:id="1111"/>
      <w:r>
        <w:t>Energy production</w:t>
      </w:r>
      <w:bookmarkEnd w:id="1112"/>
      <w:bookmarkEnd w:id="1113"/>
      <w:bookmarkEnd w:id="1114"/>
      <w:bookmarkEnd w:id="1115"/>
    </w:p>
    <w:p w14:paraId="7989C472" w14:textId="77777777" w:rsidR="008465E3" w:rsidRPr="00696816" w:rsidRDefault="008465E3" w:rsidP="00696816">
      <w:pPr>
        <w:pStyle w:val="Heading2"/>
        <w:numPr>
          <w:ilvl w:val="2"/>
          <w:numId w:val="41"/>
        </w:numPr>
        <w:tabs>
          <w:tab w:val="num" w:pos="2160"/>
        </w:tabs>
        <w:ind w:left="709" w:hanging="709"/>
        <w:rPr>
          <w:bCs w:val="0"/>
          <w:szCs w:val="25"/>
        </w:rPr>
      </w:pPr>
      <w:bookmarkStart w:id="1116" w:name="_Landfill_biogas_energy"/>
      <w:bookmarkStart w:id="1117" w:name="_Ref512961220"/>
      <w:bookmarkStart w:id="1118" w:name="_Toc46470585"/>
      <w:bookmarkStart w:id="1119" w:name="_Toc46470647"/>
      <w:bookmarkStart w:id="1120" w:name="_Toc46911078"/>
      <w:bookmarkStart w:id="1121" w:name="_Toc107933673"/>
      <w:bookmarkStart w:id="1122" w:name="_Toc235611194"/>
      <w:bookmarkEnd w:id="1116"/>
      <w:r w:rsidRPr="00696816">
        <w:rPr>
          <w:bCs w:val="0"/>
          <w:sz w:val="25"/>
          <w:szCs w:val="25"/>
        </w:rPr>
        <w:t>Landfill biogas energy production</w:t>
      </w:r>
      <w:bookmarkEnd w:id="1117"/>
      <w:bookmarkEnd w:id="1118"/>
      <w:bookmarkEnd w:id="1119"/>
      <w:bookmarkEnd w:id="1120"/>
      <w:bookmarkEnd w:id="1121"/>
      <w:bookmarkEnd w:id="1122"/>
    </w:p>
    <w:p w14:paraId="35423889" w14:textId="77777777" w:rsidR="008465E3" w:rsidRPr="00F11DD9" w:rsidRDefault="008465E3" w:rsidP="008465E3">
      <w:pPr>
        <w:pStyle w:val="Heading5"/>
      </w:pPr>
      <w:bookmarkStart w:id="1123" w:name="_Toc46470648"/>
      <w:bookmarkStart w:id="1124" w:name="_Toc235611195"/>
      <w:r w:rsidRPr="00F11DD9">
        <w:t xml:space="preserve">What </w:t>
      </w:r>
      <w:r>
        <w:t>must be</w:t>
      </w:r>
      <w:r w:rsidRPr="00F11DD9">
        <w:t xml:space="preserve"> reported?</w:t>
      </w:r>
      <w:bookmarkEnd w:id="1123"/>
      <w:bookmarkEnd w:id="1124"/>
    </w:p>
    <w:p w14:paraId="487FA1A2" w14:textId="77777777" w:rsidR="008465E3" w:rsidRDefault="008465E3" w:rsidP="00FF0928">
      <w:pPr>
        <w:spacing w:after="0"/>
      </w:pPr>
      <w:r>
        <w:t>Fuel and other energy commodities that are produced, as listed in Schedule 1 of the NGER Regulations and Schedule 1 of the NGER Measurement Determination, need to be reported. This includes ‘Landfill biogas that is captured for combustion (methane only)’.</w:t>
      </w:r>
    </w:p>
    <w:p w14:paraId="3D851759" w14:textId="28EBF6EE" w:rsidR="008465E3" w:rsidRPr="0018498E" w:rsidRDefault="008465E3" w:rsidP="00782923">
      <w:r w:rsidRPr="00684074">
        <w:rPr>
          <w:color w:val="auto"/>
        </w:rPr>
        <w:t xml:space="preserve">The definition of </w:t>
      </w:r>
      <w:r>
        <w:rPr>
          <w:color w:val="auto"/>
        </w:rPr>
        <w:t>‘</w:t>
      </w:r>
      <w:r w:rsidRPr="00684074">
        <w:rPr>
          <w:color w:val="auto"/>
        </w:rPr>
        <w:t>captured for combustion</w:t>
      </w:r>
      <w:r>
        <w:rPr>
          <w:color w:val="auto"/>
        </w:rPr>
        <w:t>’,</w:t>
      </w:r>
      <w:r w:rsidRPr="00684074">
        <w:rPr>
          <w:color w:val="auto"/>
        </w:rPr>
        <w:t xml:space="preserve"> </w:t>
      </w:r>
      <w:r>
        <w:rPr>
          <w:color w:val="auto"/>
        </w:rPr>
        <w:t>under</w:t>
      </w:r>
      <w:r w:rsidR="00504F77">
        <w:rPr>
          <w:color w:val="auto"/>
        </w:rPr>
        <w:t xml:space="preserve"> 1.03 of the</w:t>
      </w:r>
      <w:r>
        <w:rPr>
          <w:color w:val="auto"/>
        </w:rPr>
        <w:t xml:space="preserve"> NGER Regulation</w:t>
      </w:r>
      <w:r w:rsidR="00504F77">
        <w:rPr>
          <w:color w:val="auto"/>
        </w:rPr>
        <w:t>s</w:t>
      </w:r>
      <w:r>
        <w:rPr>
          <w:color w:val="auto"/>
        </w:rPr>
        <w:t xml:space="preserve">, </w:t>
      </w:r>
      <w:r w:rsidRPr="00684074">
        <w:rPr>
          <w:color w:val="auto"/>
        </w:rPr>
        <w:t xml:space="preserve">includes the term </w:t>
      </w:r>
      <w:r w:rsidR="00672535">
        <w:rPr>
          <w:color w:val="auto"/>
        </w:rPr>
        <w:t>‘</w:t>
      </w:r>
      <w:r w:rsidRPr="00684074">
        <w:rPr>
          <w:color w:val="auto"/>
        </w:rPr>
        <w:t>injected into a pipeline</w:t>
      </w:r>
      <w:r w:rsidR="00672535">
        <w:rPr>
          <w:color w:val="auto"/>
        </w:rPr>
        <w:t>’</w:t>
      </w:r>
      <w:r w:rsidRPr="00684074">
        <w:rPr>
          <w:color w:val="auto"/>
        </w:rPr>
        <w:t xml:space="preserve">. </w:t>
      </w:r>
      <w:r w:rsidR="68050969" w:rsidRPr="654538DC">
        <w:rPr>
          <w:color w:val="auto"/>
        </w:rPr>
        <w:t>CER</w:t>
      </w:r>
      <w:r w:rsidRPr="00684074">
        <w:rPr>
          <w:color w:val="auto"/>
        </w:rPr>
        <w:t xml:space="preserve"> </w:t>
      </w:r>
      <w:r>
        <w:rPr>
          <w:color w:val="auto"/>
        </w:rPr>
        <w:t>expects that</w:t>
      </w:r>
      <w:r w:rsidR="00F7051E">
        <w:rPr>
          <w:color w:val="auto"/>
        </w:rPr>
        <w:t xml:space="preserve"> </w:t>
      </w:r>
      <w:r w:rsidR="008033C7">
        <w:t>i</w:t>
      </w:r>
      <w:r>
        <w:t>f force is applied</w:t>
      </w:r>
      <w:r w:rsidDel="008033C7">
        <w:t xml:space="preserve"> </w:t>
      </w:r>
      <w:r>
        <w:t>to create differential pressure to capture landfill biogas in a pipe, then it is considered to have been ‘injected into a pipeline’. Where this occurs:</w:t>
      </w:r>
    </w:p>
    <w:p w14:paraId="35DD7AC3" w14:textId="655BC450" w:rsidR="008465E3" w:rsidRPr="00F954AA" w:rsidRDefault="008465E3" w:rsidP="00782923">
      <w:pPr>
        <w:pStyle w:val="CERbullets"/>
      </w:pPr>
      <w:r w:rsidRPr="00F954AA">
        <w:t xml:space="preserve">it meets the definition of </w:t>
      </w:r>
      <w:r w:rsidR="00672535">
        <w:t>‘</w:t>
      </w:r>
      <w:r w:rsidRPr="00F954AA">
        <w:t>captured for combustion</w:t>
      </w:r>
      <w:r w:rsidR="00672535">
        <w:t>’</w:t>
      </w:r>
      <w:r w:rsidRPr="00F954AA">
        <w:t xml:space="preserve"> in </w:t>
      </w:r>
      <w:r w:rsidR="00621FD8" w:rsidRPr="00F954AA">
        <w:t xml:space="preserve">1.03 of the </w:t>
      </w:r>
      <w:r w:rsidRPr="00F954AA">
        <w:t xml:space="preserve">NGER </w:t>
      </w:r>
      <w:r w:rsidR="00621FD8" w:rsidRPr="00F954AA">
        <w:t>R</w:t>
      </w:r>
      <w:r w:rsidRPr="00F954AA">
        <w:t>egulation</w:t>
      </w:r>
      <w:r w:rsidR="00621FD8" w:rsidRPr="00F954AA">
        <w:t>s</w:t>
      </w:r>
      <w:r w:rsidRPr="00213028">
        <w:t xml:space="preserve"> </w:t>
      </w:r>
    </w:p>
    <w:p w14:paraId="0CBB64FB" w14:textId="77777777" w:rsidR="008465E3" w:rsidRPr="00F954AA" w:rsidRDefault="008465E3" w:rsidP="00782923">
      <w:pPr>
        <w:pStyle w:val="CERbullets"/>
      </w:pPr>
      <w:r w:rsidRPr="00F954AA">
        <w:t>it is a fuel or other energy commodity listed in Schedule 1 of the NGER Regulations</w:t>
      </w:r>
    </w:p>
    <w:p w14:paraId="0C1DB85E" w14:textId="2BF6EA36" w:rsidR="008465E3" w:rsidRPr="00F954AA" w:rsidRDefault="008465E3" w:rsidP="00782923">
      <w:pPr>
        <w:pStyle w:val="CERbullets"/>
      </w:pPr>
      <w:r w:rsidRPr="00F954AA">
        <w:t xml:space="preserve">it meets the definition of </w:t>
      </w:r>
      <w:r w:rsidR="00672535">
        <w:t>‘</w:t>
      </w:r>
      <w:r w:rsidRPr="00F954AA">
        <w:t>energy</w:t>
      </w:r>
      <w:r w:rsidR="00672535">
        <w:t>’</w:t>
      </w:r>
      <w:r w:rsidRPr="00F954AA">
        <w:t xml:space="preserve"> in NGER Act Section 7</w:t>
      </w:r>
    </w:p>
    <w:p w14:paraId="6B36B70D" w14:textId="39F8B7BC" w:rsidR="008465E3" w:rsidRPr="00F954AA" w:rsidRDefault="008465E3" w:rsidP="00782923">
      <w:pPr>
        <w:pStyle w:val="CERbullets"/>
      </w:pPr>
      <w:r w:rsidRPr="00F954AA">
        <w:t xml:space="preserve">it meets the definition of </w:t>
      </w:r>
      <w:r w:rsidR="00672535">
        <w:t>‘</w:t>
      </w:r>
      <w:r w:rsidRPr="00F954AA">
        <w:t>production</w:t>
      </w:r>
      <w:r w:rsidR="00672535">
        <w:t>’</w:t>
      </w:r>
      <w:r w:rsidRPr="00F954AA">
        <w:t xml:space="preserve"> in </w:t>
      </w:r>
      <w:r w:rsidR="00621FD8" w:rsidRPr="00F954AA">
        <w:t xml:space="preserve">2.25 of the </w:t>
      </w:r>
      <w:r w:rsidRPr="00F954AA">
        <w:t>NGER Regulation</w:t>
      </w:r>
      <w:r w:rsidR="00621FD8" w:rsidRPr="00F954AA">
        <w:t>s</w:t>
      </w:r>
      <w:r w:rsidRPr="00F954AA">
        <w:t>.</w:t>
      </w:r>
    </w:p>
    <w:p w14:paraId="56E60D67" w14:textId="3D0309E8" w:rsidR="00F54FCB" w:rsidRDefault="00F54FCB" w:rsidP="00F54FCB">
      <w:r>
        <w:br/>
        <w:t xml:space="preserve">Force can be applied </w:t>
      </w:r>
      <w:r w:rsidR="00C278FF">
        <w:t xml:space="preserve">to create a differential pressure </w:t>
      </w:r>
      <w:r>
        <w:t>by use of a machine such as:</w:t>
      </w:r>
    </w:p>
    <w:p w14:paraId="529D0734" w14:textId="77777777" w:rsidR="00F54FCB" w:rsidRDefault="00F54FCB" w:rsidP="00F54FCB">
      <w:pPr>
        <w:pStyle w:val="CERbullets"/>
      </w:pPr>
      <w:r>
        <w:t>a compressor</w:t>
      </w:r>
    </w:p>
    <w:p w14:paraId="6D2A271C" w14:textId="77777777" w:rsidR="00F54FCB" w:rsidRDefault="00F54FCB" w:rsidP="00F54FCB">
      <w:pPr>
        <w:pStyle w:val="CERbullets"/>
      </w:pPr>
      <w:r>
        <w:t>extraction fan</w:t>
      </w:r>
    </w:p>
    <w:p w14:paraId="052B597B" w14:textId="77777777" w:rsidR="00F54FCB" w:rsidRDefault="00F54FCB" w:rsidP="00F54FCB">
      <w:pPr>
        <w:pStyle w:val="CERbullets"/>
      </w:pPr>
      <w:r>
        <w:t>blower</w:t>
      </w:r>
    </w:p>
    <w:p w14:paraId="78AC3C03" w14:textId="368AF5D5" w:rsidR="00F54FCB" w:rsidRPr="00C2626D" w:rsidRDefault="00F54FCB" w:rsidP="00533026">
      <w:pPr>
        <w:pStyle w:val="CERbullets"/>
      </w:pPr>
      <w:r>
        <w:t>pump.</w:t>
      </w:r>
    </w:p>
    <w:p w14:paraId="2D1963D0" w14:textId="77777777" w:rsidR="008465E3" w:rsidRPr="00C2626D" w:rsidRDefault="008465E3" w:rsidP="008465E3">
      <w:pPr>
        <w:pStyle w:val="Heading5"/>
        <w:rPr>
          <w:color w:val="auto"/>
        </w:rPr>
      </w:pPr>
      <w:bookmarkStart w:id="1125" w:name="_Toc46470649"/>
      <w:bookmarkStart w:id="1126" w:name="_Toc235611196"/>
      <w:r w:rsidRPr="00C2626D">
        <w:rPr>
          <w:color w:val="auto"/>
        </w:rPr>
        <w:t>Where is the point of energy production for landfill biogas?</w:t>
      </w:r>
      <w:bookmarkEnd w:id="1125"/>
      <w:bookmarkEnd w:id="1126"/>
    </w:p>
    <w:p w14:paraId="4216E03B" w14:textId="5C198E02" w:rsidR="008465E3" w:rsidRPr="00C2626D" w:rsidRDefault="37279C3F" w:rsidP="008465E3">
      <w:pPr>
        <w:rPr>
          <w:color w:val="auto"/>
        </w:rPr>
      </w:pPr>
      <w:r w:rsidRPr="654538DC">
        <w:rPr>
          <w:color w:val="auto"/>
        </w:rPr>
        <w:t>CER</w:t>
      </w:r>
      <w:r w:rsidR="008465E3">
        <w:rPr>
          <w:color w:val="auto"/>
        </w:rPr>
        <w:t xml:space="preserve"> considers t</w:t>
      </w:r>
      <w:r w:rsidR="008465E3" w:rsidRPr="00C2626D">
        <w:rPr>
          <w:color w:val="auto"/>
        </w:rPr>
        <w:t xml:space="preserve">he point where landfill biogas is </w:t>
      </w:r>
      <w:r w:rsidR="008465E3">
        <w:rPr>
          <w:color w:val="auto"/>
        </w:rPr>
        <w:t>‘</w:t>
      </w:r>
      <w:r w:rsidR="008465E3" w:rsidRPr="00C2626D">
        <w:rPr>
          <w:color w:val="auto"/>
        </w:rPr>
        <w:t>injected into a pipeline</w:t>
      </w:r>
      <w:r w:rsidR="008465E3">
        <w:rPr>
          <w:color w:val="auto"/>
        </w:rPr>
        <w:t>’</w:t>
      </w:r>
      <w:r w:rsidR="008465E3" w:rsidRPr="00C2626D">
        <w:rPr>
          <w:color w:val="auto"/>
        </w:rPr>
        <w:t xml:space="preserve"> </w:t>
      </w:r>
      <w:r w:rsidR="008465E3">
        <w:rPr>
          <w:color w:val="auto"/>
        </w:rPr>
        <w:t xml:space="preserve">as </w:t>
      </w:r>
      <w:r w:rsidR="008465E3" w:rsidRPr="00C2626D">
        <w:rPr>
          <w:color w:val="auto"/>
        </w:rPr>
        <w:t xml:space="preserve">the point at which energy is </w:t>
      </w:r>
      <w:r w:rsidR="008465E3">
        <w:rPr>
          <w:color w:val="auto"/>
        </w:rPr>
        <w:t>‘</w:t>
      </w:r>
      <w:r w:rsidR="008465E3" w:rsidRPr="00C2626D">
        <w:rPr>
          <w:color w:val="auto"/>
        </w:rPr>
        <w:t>produced</w:t>
      </w:r>
      <w:r w:rsidR="008465E3">
        <w:rPr>
          <w:color w:val="auto"/>
        </w:rPr>
        <w:t>’</w:t>
      </w:r>
      <w:r w:rsidR="008465E3" w:rsidRPr="00C2626D">
        <w:rPr>
          <w:color w:val="auto"/>
        </w:rPr>
        <w:t>, irrespective of any downstream uses, whether captured for combustion, flared or transferred</w:t>
      </w:r>
      <w:r w:rsidR="008465E3" w:rsidRPr="00F970B6">
        <w:rPr>
          <w:color w:val="auto"/>
        </w:rPr>
        <w:t xml:space="preserve">. This point is at the </w:t>
      </w:r>
      <w:r w:rsidR="008465E3" w:rsidRPr="00C2626D">
        <w:rPr>
          <w:color w:val="auto"/>
        </w:rPr>
        <w:t>capture point (landfill cell gas wells)</w:t>
      </w:r>
      <w:r w:rsidR="008465E3">
        <w:rPr>
          <w:color w:val="auto"/>
        </w:rPr>
        <w:t>.</w:t>
      </w:r>
      <w:r w:rsidR="008465E3" w:rsidRPr="00C2626D">
        <w:rPr>
          <w:color w:val="auto"/>
        </w:rPr>
        <w:t xml:space="preserve"> </w:t>
      </w:r>
      <w:r w:rsidR="008465E3">
        <w:rPr>
          <w:color w:val="auto"/>
        </w:rPr>
        <w:t>A</w:t>
      </w:r>
      <w:r w:rsidR="008465E3" w:rsidRPr="00C2626D">
        <w:rPr>
          <w:color w:val="auto"/>
        </w:rPr>
        <w:t xml:space="preserve">s soon as landfill biogas is </w:t>
      </w:r>
      <w:r w:rsidR="008465E3">
        <w:rPr>
          <w:color w:val="auto"/>
        </w:rPr>
        <w:t xml:space="preserve">drawn into the landfill cell gas wells </w:t>
      </w:r>
      <w:r w:rsidR="008465E3" w:rsidRPr="00C2626D">
        <w:rPr>
          <w:color w:val="auto"/>
        </w:rPr>
        <w:t xml:space="preserve">by an extraction fan/blower/compressor, it becomes </w:t>
      </w:r>
      <w:r w:rsidR="008465E3">
        <w:rPr>
          <w:color w:val="auto"/>
        </w:rPr>
        <w:t>‘</w:t>
      </w:r>
      <w:r w:rsidR="008465E3" w:rsidRPr="00C2626D">
        <w:rPr>
          <w:color w:val="auto"/>
        </w:rPr>
        <w:t>energy</w:t>
      </w:r>
      <w:r w:rsidR="008465E3">
        <w:rPr>
          <w:color w:val="auto"/>
        </w:rPr>
        <w:t>’</w:t>
      </w:r>
      <w:r w:rsidR="008465E3" w:rsidRPr="00C2626D">
        <w:rPr>
          <w:color w:val="auto"/>
        </w:rPr>
        <w:t xml:space="preserve"> </w:t>
      </w:r>
      <w:r w:rsidR="008465E3">
        <w:rPr>
          <w:color w:val="auto"/>
        </w:rPr>
        <w:t>as</w:t>
      </w:r>
      <w:r w:rsidR="008465E3" w:rsidRPr="00C2626D">
        <w:rPr>
          <w:color w:val="auto"/>
        </w:rPr>
        <w:t xml:space="preserve"> it</w:t>
      </w:r>
      <w:r w:rsidR="008465E3" w:rsidRPr="00F970B6">
        <w:rPr>
          <w:color w:val="auto"/>
        </w:rPr>
        <w:t xml:space="preserve"> meets the definition of ‘captured for combustion’ </w:t>
      </w:r>
      <w:r w:rsidR="008465E3">
        <w:rPr>
          <w:color w:val="auto"/>
        </w:rPr>
        <w:t>under</w:t>
      </w:r>
      <w:r w:rsidR="008465E3" w:rsidRPr="00F970B6">
        <w:rPr>
          <w:color w:val="auto"/>
        </w:rPr>
        <w:t xml:space="preserve"> </w:t>
      </w:r>
      <w:r w:rsidR="006863EC">
        <w:rPr>
          <w:color w:val="auto"/>
        </w:rPr>
        <w:t xml:space="preserve">1.03 of the NGER </w:t>
      </w:r>
      <w:r w:rsidR="008465E3">
        <w:rPr>
          <w:color w:val="auto"/>
        </w:rPr>
        <w:t>R</w:t>
      </w:r>
      <w:r w:rsidR="008465E3" w:rsidRPr="00F970B6">
        <w:rPr>
          <w:color w:val="auto"/>
        </w:rPr>
        <w:t>egulation</w:t>
      </w:r>
      <w:r w:rsidR="006863EC">
        <w:rPr>
          <w:color w:val="auto"/>
        </w:rPr>
        <w:t>s</w:t>
      </w:r>
      <w:r w:rsidR="008465E3">
        <w:rPr>
          <w:color w:val="auto"/>
        </w:rPr>
        <w:t>,</w:t>
      </w:r>
      <w:r w:rsidR="008465E3" w:rsidRPr="00F970B6">
        <w:rPr>
          <w:color w:val="auto"/>
        </w:rPr>
        <w:t xml:space="preserve"> and definition for </w:t>
      </w:r>
      <w:r w:rsidR="00980855">
        <w:rPr>
          <w:color w:val="auto"/>
        </w:rPr>
        <w:t>‘</w:t>
      </w:r>
      <w:r w:rsidR="008465E3" w:rsidRPr="00F970B6">
        <w:rPr>
          <w:color w:val="auto"/>
        </w:rPr>
        <w:t>production</w:t>
      </w:r>
      <w:r w:rsidR="00980855">
        <w:rPr>
          <w:color w:val="auto"/>
        </w:rPr>
        <w:t>’</w:t>
      </w:r>
      <w:r w:rsidR="008465E3" w:rsidRPr="00F970B6">
        <w:rPr>
          <w:color w:val="auto"/>
        </w:rPr>
        <w:t xml:space="preserve"> </w:t>
      </w:r>
      <w:r w:rsidR="008465E3">
        <w:rPr>
          <w:color w:val="auto"/>
        </w:rPr>
        <w:t xml:space="preserve">under </w:t>
      </w:r>
      <w:r w:rsidR="006863EC">
        <w:rPr>
          <w:color w:val="auto"/>
        </w:rPr>
        <w:t xml:space="preserve">2.25 of the NGER </w:t>
      </w:r>
      <w:r w:rsidR="007526DA">
        <w:rPr>
          <w:color w:val="auto"/>
        </w:rPr>
        <w:t>Regulations</w:t>
      </w:r>
      <w:r w:rsidR="007526DA" w:rsidRPr="00F970B6">
        <w:rPr>
          <w:color w:val="auto"/>
        </w:rPr>
        <w:t>;</w:t>
      </w:r>
      <w:r w:rsidR="008465E3" w:rsidRPr="00F970B6">
        <w:rPr>
          <w:color w:val="auto"/>
        </w:rPr>
        <w:t xml:space="preserve"> and is</w:t>
      </w:r>
      <w:r w:rsidR="008465E3">
        <w:rPr>
          <w:color w:val="auto"/>
        </w:rPr>
        <w:t xml:space="preserve"> a fuel or other </w:t>
      </w:r>
      <w:r w:rsidR="008465E3" w:rsidRPr="00F970B6">
        <w:rPr>
          <w:color w:val="auto"/>
        </w:rPr>
        <w:t xml:space="preserve">energy commodity listed in </w:t>
      </w:r>
      <w:r w:rsidR="008465E3">
        <w:rPr>
          <w:color w:val="auto"/>
        </w:rPr>
        <w:t xml:space="preserve">Schedule 1 of </w:t>
      </w:r>
      <w:r w:rsidR="008465E3" w:rsidRPr="00F970B6">
        <w:rPr>
          <w:color w:val="auto"/>
        </w:rPr>
        <w:t>the NGER Regulations.</w:t>
      </w:r>
    </w:p>
    <w:p w14:paraId="02A4FDB8" w14:textId="77777777" w:rsidR="008465E3" w:rsidRPr="00C2626D" w:rsidRDefault="008465E3" w:rsidP="008465E3">
      <w:pPr>
        <w:rPr>
          <w:color w:val="auto"/>
        </w:rPr>
      </w:pPr>
      <w:r w:rsidRPr="00C2626D">
        <w:rPr>
          <w:color w:val="auto"/>
        </w:rPr>
        <w:t>This point of energy production is particularly relevant when landfill biogas is collected and sent to another facility for flaring/electricity generation</w:t>
      </w:r>
      <w:r>
        <w:rPr>
          <w:color w:val="auto"/>
        </w:rPr>
        <w:t xml:space="preserve">. </w:t>
      </w:r>
    </w:p>
    <w:p w14:paraId="0EA63DDC" w14:textId="77777777" w:rsidR="008465E3" w:rsidRDefault="008465E3" w:rsidP="008465E3">
      <w:pPr>
        <w:pStyle w:val="TableParagraph"/>
      </w:pPr>
      <w:r>
        <w:t xml:space="preserve">All landfill biogas that </w:t>
      </w:r>
      <w:r w:rsidRPr="001F337D">
        <w:t>is flared</w:t>
      </w:r>
      <w:r>
        <w:t xml:space="preserve"> or combusted in any manner after injection into the pipeline, is considered energy produced. This aspect of energy reporting has been clarified for application to </w:t>
      </w:r>
      <w:r w:rsidRPr="00EF077F">
        <w:t>the</w:t>
      </w:r>
      <w:r>
        <w:t xml:space="preserve"> 2017–18 reporting year and onwards. </w:t>
      </w:r>
    </w:p>
    <w:p w14:paraId="1A9FD560" w14:textId="77777777" w:rsidR="008465E3" w:rsidRDefault="008465E3" w:rsidP="008465E3">
      <w:pPr>
        <w:pStyle w:val="TableParagraph"/>
      </w:pPr>
    </w:p>
    <w:p w14:paraId="00C9940D" w14:textId="77777777" w:rsidR="008465E3" w:rsidRDefault="008465E3" w:rsidP="008465E3">
      <w:r>
        <w:t>There is no reporting threshold for energy production from landfill biogas.</w:t>
      </w:r>
    </w:p>
    <w:p w14:paraId="504177D6" w14:textId="77777777" w:rsidR="008465E3" w:rsidRPr="00F11DD9" w:rsidRDefault="008465E3" w:rsidP="008465E3">
      <w:pPr>
        <w:pStyle w:val="Heading5"/>
      </w:pPr>
      <w:bookmarkStart w:id="1127" w:name="_Toc46470650"/>
      <w:bookmarkStart w:id="1128" w:name="_Toc235611197"/>
      <w:r w:rsidRPr="00F11DD9">
        <w:lastRenderedPageBreak/>
        <w:t xml:space="preserve">Who </w:t>
      </w:r>
      <w:r>
        <w:t>must</w:t>
      </w:r>
      <w:r w:rsidRPr="00F11DD9">
        <w:t xml:space="preserve"> report energy production</w:t>
      </w:r>
      <w:r>
        <w:t xml:space="preserve"> for capture of landfill biogas</w:t>
      </w:r>
      <w:r w:rsidRPr="00F11DD9">
        <w:t>?</w:t>
      </w:r>
      <w:bookmarkEnd w:id="1127"/>
      <w:bookmarkEnd w:id="1128"/>
    </w:p>
    <w:p w14:paraId="7A9F20A9" w14:textId="77777777" w:rsidR="008465E3" w:rsidRDefault="008465E3" w:rsidP="008465E3">
      <w:r>
        <w:t>The reporter for energy production is the operator of the facility that includes the collection pipe work at the landfill cell gas wells as part of its production process. The biogas is considered to have been ‘injected into a pipeline’ at the point that it enters the collection pipe work. This aspect of energy reporting has been clarified for application to the 2017–18 reporting year and onwards. If the landfill waste management, gas capture, and gas combustion occur across two facilities, the operators of those facilities (typically landfill manager and landfill biogas manager) should reach agreement on which facility includes operation of the collection pipe work and is therefore responsible for reporting energy production. There are multiple potential configurations, including:</w:t>
      </w:r>
    </w:p>
    <w:p w14:paraId="45B4E97B" w14:textId="77777777" w:rsidR="008465E3" w:rsidRPr="0018498E" w:rsidRDefault="008465E3" w:rsidP="008465E3">
      <w:pPr>
        <w:pStyle w:val="CERbullets"/>
      </w:pPr>
      <w:r>
        <w:t>landfill waste management, gas capture, gas combustion all at the same facility (the facility reports energy production)</w:t>
      </w:r>
    </w:p>
    <w:p w14:paraId="486DF7B6" w14:textId="77777777" w:rsidR="008465E3" w:rsidRDefault="008465E3" w:rsidP="008465E3">
      <w:pPr>
        <w:pStyle w:val="CERbullets"/>
      </w:pPr>
      <w:r>
        <w:t>landfill waste management and gas capture at first facility, gas combustion at the second facility (first facility reports energy production)</w:t>
      </w:r>
    </w:p>
    <w:p w14:paraId="3DC4EDC3" w14:textId="77777777" w:rsidR="008465E3" w:rsidRDefault="008465E3" w:rsidP="008465E3">
      <w:pPr>
        <w:pStyle w:val="CERbullets"/>
      </w:pPr>
      <w:r>
        <w:t>landfill waste management at the first facility, gas capture and gas combustion at the second facility (second facility reports energy production).</w:t>
      </w:r>
    </w:p>
    <w:p w14:paraId="46E23A37" w14:textId="1DA84B1C" w:rsidR="008465E3" w:rsidRDefault="008465E3" w:rsidP="008465E3">
      <w:r w:rsidRPr="00AC78B6">
        <w:rPr>
          <w:bCs/>
        </w:rPr>
        <w:t>Note</w:t>
      </w:r>
      <w:r w:rsidRPr="00D00F89">
        <w:rPr>
          <w:bCs/>
        </w:rPr>
        <w:t>:</w:t>
      </w:r>
      <w:r>
        <w:t xml:space="preserve"> </w:t>
      </w:r>
      <w:r w:rsidR="03E7CBFD">
        <w:t>CER</w:t>
      </w:r>
      <w:r>
        <w:t xml:space="preserve"> expects energy production to be reported by one and only one facility when gas captured for combustion (including flaring) is ‘injected into a pipeline’. Accordingly, where more than one facility could be considered to include operation of the landfill gas wells, the operators of those facilities are expected to agree which facility must report the corresponding energy production.</w:t>
      </w:r>
    </w:p>
    <w:p w14:paraId="1CE45338" w14:textId="0877FBB9" w:rsidR="00706C9F" w:rsidRPr="00657362" w:rsidRDefault="00706C9F" w:rsidP="00706C9F">
      <w:pPr>
        <w:pStyle w:val="Heading2"/>
        <w:numPr>
          <w:ilvl w:val="2"/>
          <w:numId w:val="41"/>
        </w:numPr>
        <w:tabs>
          <w:tab w:val="num" w:pos="2160"/>
        </w:tabs>
        <w:ind w:left="709" w:hanging="709"/>
        <w:rPr>
          <w:bCs w:val="0"/>
          <w:szCs w:val="25"/>
        </w:rPr>
      </w:pPr>
      <w:bookmarkStart w:id="1129" w:name="_Toc235611198"/>
      <w:r w:rsidRPr="00657362">
        <w:rPr>
          <w:bCs w:val="0"/>
          <w:sz w:val="25"/>
          <w:szCs w:val="25"/>
        </w:rPr>
        <w:t>Biomethane energy production</w:t>
      </w:r>
      <w:bookmarkEnd w:id="1129"/>
    </w:p>
    <w:p w14:paraId="39FD89D8" w14:textId="4D3A2348" w:rsidR="00706C9F" w:rsidRDefault="00081E86" w:rsidP="00141C46">
      <w:pPr>
        <w:spacing w:before="240"/>
      </w:pPr>
      <w:r>
        <w:rPr>
          <w:rStyle w:val="ui-provider"/>
        </w:rPr>
        <w:t>Biomethane is reportable under NGER for the first time in NGER reporting year 2022</w:t>
      </w:r>
      <w:r w:rsidR="008657FE">
        <w:rPr>
          <w:rStyle w:val="ui-provider"/>
        </w:rPr>
        <w:t>–</w:t>
      </w:r>
      <w:r>
        <w:rPr>
          <w:rStyle w:val="ui-provider"/>
        </w:rPr>
        <w:t xml:space="preserve">23. See </w:t>
      </w:r>
      <w:hyperlink r:id="rId57" w:tooltip="A link to the Reporting blended fuels, other fuel mixes, bitumen and explosives guide on the Clean Energy Regulator website" w:history="1">
        <w:r w:rsidRPr="00081E86">
          <w:rPr>
            <w:rStyle w:val="Hyperlink"/>
            <w:rFonts w:asciiTheme="minorHAnsi" w:hAnsiTheme="minorHAnsi"/>
          </w:rPr>
          <w:t>Reporting blended fuels, other fuel mixes, bitumen and explosives guideline</w:t>
        </w:r>
      </w:hyperlink>
      <w:r>
        <w:rPr>
          <w:rStyle w:val="FootnoteReference"/>
        </w:rPr>
        <w:footnoteReference w:id="24"/>
      </w:r>
      <w:r>
        <w:rPr>
          <w:rStyle w:val="ui-provider"/>
        </w:rPr>
        <w:t xml:space="preserve"> for more information on how to report energy from the production of biomethane. </w:t>
      </w:r>
    </w:p>
    <w:p w14:paraId="6FE02ACA" w14:textId="77777777" w:rsidR="008465E3" w:rsidRPr="00696816" w:rsidRDefault="008465E3" w:rsidP="00696816">
      <w:pPr>
        <w:pStyle w:val="Heading2"/>
        <w:numPr>
          <w:ilvl w:val="2"/>
          <w:numId w:val="41"/>
        </w:numPr>
        <w:tabs>
          <w:tab w:val="num" w:pos="2160"/>
        </w:tabs>
        <w:ind w:left="709" w:hanging="709"/>
        <w:rPr>
          <w:bCs w:val="0"/>
          <w:szCs w:val="25"/>
        </w:rPr>
      </w:pPr>
      <w:bookmarkStart w:id="1130" w:name="_Ref512961381"/>
      <w:bookmarkStart w:id="1131" w:name="_Toc46470586"/>
      <w:bookmarkStart w:id="1132" w:name="_Toc46470651"/>
      <w:bookmarkStart w:id="1133" w:name="_Toc46911079"/>
      <w:bookmarkStart w:id="1134" w:name="_Toc107933674"/>
      <w:bookmarkStart w:id="1135" w:name="_Toc235611199"/>
      <w:r w:rsidRPr="5FC95076">
        <w:rPr>
          <w:sz w:val="25"/>
          <w:szCs w:val="25"/>
        </w:rPr>
        <w:t>Electricity production</w:t>
      </w:r>
      <w:bookmarkEnd w:id="1130"/>
      <w:bookmarkEnd w:id="1131"/>
      <w:bookmarkEnd w:id="1132"/>
      <w:bookmarkEnd w:id="1133"/>
      <w:bookmarkEnd w:id="1134"/>
      <w:bookmarkEnd w:id="1135"/>
    </w:p>
    <w:p w14:paraId="05D68D49" w14:textId="4F76AA87" w:rsidR="008465E3" w:rsidRDefault="008465E3" w:rsidP="00141C46">
      <w:pPr>
        <w:spacing w:before="240"/>
      </w:pPr>
      <w:r>
        <w:t>Electricity production also must be reported as energy production, if above the threshold. The applicable reporting threshold is the generating unit</w:t>
      </w:r>
      <w:r w:rsidRPr="00BB0A44">
        <w:t xml:space="preserve"> capacity </w:t>
      </w:r>
      <w:r>
        <w:t>is greater</w:t>
      </w:r>
      <w:r w:rsidRPr="00BB0A44">
        <w:t xml:space="preserve"> than </w:t>
      </w:r>
      <w:r w:rsidRPr="007740DE">
        <w:t>0.5 megawatts</w:t>
      </w:r>
      <w:r w:rsidRPr="00BB0A44">
        <w:t xml:space="preserve"> </w:t>
      </w:r>
      <w:r w:rsidRPr="00AC78B6">
        <w:t>and</w:t>
      </w:r>
      <w:r>
        <w:t xml:space="preserve"> the unit </w:t>
      </w:r>
      <w:r w:rsidRPr="00BB0A44">
        <w:t>generates</w:t>
      </w:r>
      <w:r>
        <w:t xml:space="preserve"> </w:t>
      </w:r>
      <w:r w:rsidRPr="00390E0B">
        <w:t>greater than</w:t>
      </w:r>
      <w:r w:rsidRPr="00BB48FA">
        <w:t xml:space="preserve"> 100,000 kilowatt hours of electricity in the reporting year</w:t>
      </w:r>
      <w:r w:rsidRPr="00EA573C">
        <w:t xml:space="preserve"> (</w:t>
      </w:r>
      <w:r w:rsidR="00361122">
        <w:t xml:space="preserve">4.19(2) and 4.20(3) of the </w:t>
      </w:r>
      <w:r w:rsidRPr="00895392">
        <w:rPr>
          <w:szCs w:val="18"/>
        </w:rPr>
        <w:t xml:space="preserve">NGER </w:t>
      </w:r>
      <w:r>
        <w:rPr>
          <w:szCs w:val="18"/>
        </w:rPr>
        <w:t>Regulations</w:t>
      </w:r>
      <w:r w:rsidRPr="00390E0B">
        <w:t xml:space="preserve">). </w:t>
      </w:r>
      <w:r>
        <w:t>Some electricity generators at landfills may be below this reporting threshold. The threshold applies to each generating unit, not the combined capacity of the generating facility, as shown in the example below.</w:t>
      </w:r>
    </w:p>
    <w:tbl>
      <w:tblPr>
        <w:tblStyle w:val="CERCallout"/>
        <w:tblW w:w="5000" w:type="pct"/>
        <w:tblLook w:val="04A0" w:firstRow="1" w:lastRow="0" w:firstColumn="1" w:lastColumn="0" w:noHBand="0" w:noVBand="1"/>
      </w:tblPr>
      <w:tblGrid>
        <w:gridCol w:w="9710"/>
      </w:tblGrid>
      <w:tr w:rsidR="00434E4A" w14:paraId="38E6EC15" w14:textId="77777777" w:rsidTr="00D515D4">
        <w:trPr>
          <w:cnfStyle w:val="100000000000" w:firstRow="1" w:lastRow="0" w:firstColumn="0" w:lastColumn="0" w:oddVBand="0" w:evenVBand="0" w:oddHBand="0" w:evenHBand="0" w:firstRowFirstColumn="0" w:firstRowLastColumn="0" w:lastRowFirstColumn="0" w:lastRowLastColumn="0"/>
        </w:trPr>
        <w:tc>
          <w:tcPr>
            <w:tcW w:w="5000" w:type="pct"/>
          </w:tcPr>
          <w:p w14:paraId="12F6CD6A" w14:textId="77777777" w:rsidR="008465E3" w:rsidRPr="009D5337" w:rsidRDefault="008465E3" w:rsidP="00696816">
            <w:pPr>
              <w:pStyle w:val="Heading3"/>
              <w:ind w:hanging="284"/>
              <w:rPr>
                <w:b/>
              </w:rPr>
            </w:pPr>
            <w:bookmarkStart w:id="1136" w:name="_Toc235611200"/>
            <w:r w:rsidRPr="009D5337">
              <w:rPr>
                <w:b/>
              </w:rPr>
              <w:lastRenderedPageBreak/>
              <w:t>Electricity production example</w:t>
            </w:r>
            <w:bookmarkEnd w:id="1136"/>
          </w:p>
          <w:p w14:paraId="21330F36" w14:textId="77777777" w:rsidR="008465E3" w:rsidRPr="009D5337" w:rsidRDefault="008465E3">
            <w:pPr>
              <w:ind w:left="0"/>
              <w:rPr>
                <w:b w:val="0"/>
                <w:szCs w:val="22"/>
              </w:rPr>
            </w:pPr>
            <w:r w:rsidRPr="009D5337">
              <w:rPr>
                <w:b w:val="0"/>
                <w:szCs w:val="22"/>
              </w:rPr>
              <w:t>A landfill biogas manager has two generating units, with the following annual generation:</w:t>
            </w:r>
          </w:p>
          <w:p w14:paraId="3EDB4AD5" w14:textId="12094999" w:rsidR="008465E3" w:rsidRPr="009D5337" w:rsidRDefault="008465E3" w:rsidP="00D515D4">
            <w:pPr>
              <w:pStyle w:val="Caption"/>
              <w:keepNext/>
              <w:ind w:left="0"/>
              <w:rPr>
                <w:b w:val="0"/>
              </w:rPr>
            </w:pPr>
            <w:r w:rsidRPr="009D5337">
              <w:rPr>
                <w:b w:val="0"/>
              </w:rPr>
              <w:t xml:space="preserve">Table </w:t>
            </w:r>
            <w:r w:rsidRPr="009D5337">
              <w:fldChar w:fldCharType="begin"/>
            </w:r>
            <w:r w:rsidRPr="009D5337">
              <w:rPr>
                <w:b w:val="0"/>
              </w:rPr>
              <w:instrText xml:space="preserve"> SEQ Table \* ARABIC </w:instrText>
            </w:r>
            <w:r w:rsidRPr="009D5337">
              <w:fldChar w:fldCharType="separate"/>
            </w:r>
            <w:r w:rsidR="00103C6F">
              <w:rPr>
                <w:b w:val="0"/>
                <w:noProof/>
              </w:rPr>
              <w:t>5</w:t>
            </w:r>
            <w:r w:rsidRPr="009D5337">
              <w:rPr>
                <w:noProof/>
              </w:rPr>
              <w:fldChar w:fldCharType="end"/>
            </w:r>
            <w:r w:rsidRPr="009D5337">
              <w:rPr>
                <w:b w:val="0"/>
              </w:rPr>
              <w:t xml:space="preserve">: Generating units and the annual generation </w:t>
            </w:r>
          </w:p>
          <w:tbl>
            <w:tblPr>
              <w:tblStyle w:val="CERTable"/>
              <w:tblW w:w="0" w:type="auto"/>
              <w:tblLook w:val="04A0" w:firstRow="1" w:lastRow="0" w:firstColumn="1" w:lastColumn="0" w:noHBand="0" w:noVBand="1"/>
            </w:tblPr>
            <w:tblGrid>
              <w:gridCol w:w="661"/>
              <w:gridCol w:w="2642"/>
              <w:gridCol w:w="2643"/>
            </w:tblGrid>
            <w:tr w:rsidR="008465E3" w:rsidRPr="000B3A2A" w14:paraId="1D1F8CE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dxa"/>
                </w:tcPr>
                <w:p w14:paraId="7DD29A67" w14:textId="77777777" w:rsidR="008465E3" w:rsidRPr="00C35086" w:rsidRDefault="008465E3">
                  <w:pPr>
                    <w:spacing w:after="60"/>
                    <w:rPr>
                      <w:szCs w:val="22"/>
                    </w:rPr>
                  </w:pPr>
                  <w:r w:rsidRPr="00C35086">
                    <w:rPr>
                      <w:szCs w:val="22"/>
                    </w:rPr>
                    <w:t>Unit</w:t>
                  </w:r>
                </w:p>
              </w:tc>
              <w:tc>
                <w:tcPr>
                  <w:tcW w:w="2642" w:type="dxa"/>
                </w:tcPr>
                <w:p w14:paraId="137A5722" w14:textId="77777777" w:rsidR="008465E3" w:rsidRPr="00C35086" w:rsidRDefault="008465E3">
                  <w:pPr>
                    <w:spacing w:after="60"/>
                    <w:cnfStyle w:val="100000000000" w:firstRow="1" w:lastRow="0" w:firstColumn="0" w:lastColumn="0" w:oddVBand="0" w:evenVBand="0" w:oddHBand="0" w:evenHBand="0" w:firstRowFirstColumn="0" w:firstRowLastColumn="0" w:lastRowFirstColumn="0" w:lastRowLastColumn="0"/>
                    <w:rPr>
                      <w:szCs w:val="22"/>
                    </w:rPr>
                  </w:pPr>
                  <w:r w:rsidRPr="00C35086">
                    <w:rPr>
                      <w:szCs w:val="22"/>
                    </w:rPr>
                    <w:t>Capacity (MW)</w:t>
                  </w:r>
                </w:p>
              </w:tc>
              <w:tc>
                <w:tcPr>
                  <w:tcW w:w="2643" w:type="dxa"/>
                </w:tcPr>
                <w:p w14:paraId="576D749D" w14:textId="77777777" w:rsidR="008465E3" w:rsidRPr="00C35086" w:rsidRDefault="008465E3">
                  <w:pPr>
                    <w:spacing w:after="60"/>
                    <w:cnfStyle w:val="100000000000" w:firstRow="1" w:lastRow="0" w:firstColumn="0" w:lastColumn="0" w:oddVBand="0" w:evenVBand="0" w:oddHBand="0" w:evenHBand="0" w:firstRowFirstColumn="0" w:firstRowLastColumn="0" w:lastRowFirstColumn="0" w:lastRowLastColumn="0"/>
                    <w:rPr>
                      <w:szCs w:val="22"/>
                    </w:rPr>
                  </w:pPr>
                  <w:r w:rsidRPr="00C35086">
                    <w:rPr>
                      <w:szCs w:val="22"/>
                    </w:rPr>
                    <w:t>Annual generation (kWh)</w:t>
                  </w:r>
                </w:p>
              </w:tc>
            </w:tr>
            <w:tr w:rsidR="008465E3" w:rsidRPr="000B3A2A" w14:paraId="66BFEE0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dxa"/>
                </w:tcPr>
                <w:p w14:paraId="5E6CE935" w14:textId="77777777" w:rsidR="008465E3" w:rsidRPr="00C35086" w:rsidRDefault="008465E3">
                  <w:pPr>
                    <w:spacing w:after="60"/>
                    <w:rPr>
                      <w:szCs w:val="22"/>
                    </w:rPr>
                  </w:pPr>
                  <w:r w:rsidRPr="00C35086">
                    <w:rPr>
                      <w:szCs w:val="22"/>
                    </w:rPr>
                    <w:t>1</w:t>
                  </w:r>
                </w:p>
              </w:tc>
              <w:tc>
                <w:tcPr>
                  <w:tcW w:w="2642" w:type="dxa"/>
                </w:tcPr>
                <w:p w14:paraId="133B830E" w14:textId="77777777" w:rsidR="008465E3" w:rsidRPr="00C35086" w:rsidRDefault="008465E3">
                  <w:pPr>
                    <w:spacing w:after="60"/>
                    <w:cnfStyle w:val="000000100000" w:firstRow="0" w:lastRow="0" w:firstColumn="0" w:lastColumn="0" w:oddVBand="0" w:evenVBand="0" w:oddHBand="1" w:evenHBand="0" w:firstRowFirstColumn="0" w:firstRowLastColumn="0" w:lastRowFirstColumn="0" w:lastRowLastColumn="0"/>
                    <w:rPr>
                      <w:szCs w:val="22"/>
                    </w:rPr>
                  </w:pPr>
                  <w:r w:rsidRPr="00C35086">
                    <w:rPr>
                      <w:szCs w:val="22"/>
                    </w:rPr>
                    <w:t>0.6</w:t>
                  </w:r>
                </w:p>
              </w:tc>
              <w:tc>
                <w:tcPr>
                  <w:tcW w:w="2643" w:type="dxa"/>
                </w:tcPr>
                <w:p w14:paraId="6D1F59AB" w14:textId="77777777" w:rsidR="008465E3" w:rsidRPr="00C35086" w:rsidRDefault="008465E3">
                  <w:pPr>
                    <w:spacing w:after="60"/>
                    <w:cnfStyle w:val="000000100000" w:firstRow="0" w:lastRow="0" w:firstColumn="0" w:lastColumn="0" w:oddVBand="0" w:evenVBand="0" w:oddHBand="1" w:evenHBand="0" w:firstRowFirstColumn="0" w:firstRowLastColumn="0" w:lastRowFirstColumn="0" w:lastRowLastColumn="0"/>
                    <w:rPr>
                      <w:szCs w:val="22"/>
                    </w:rPr>
                  </w:pPr>
                  <w:r w:rsidRPr="00C35086">
                    <w:rPr>
                      <w:szCs w:val="22"/>
                    </w:rPr>
                    <w:t>90,000</w:t>
                  </w:r>
                </w:p>
              </w:tc>
            </w:tr>
            <w:tr w:rsidR="008465E3" w:rsidRPr="000B3A2A" w14:paraId="5E4CC1D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dxa"/>
                </w:tcPr>
                <w:p w14:paraId="6C1C6F84" w14:textId="77777777" w:rsidR="008465E3" w:rsidRPr="00C35086" w:rsidRDefault="008465E3">
                  <w:pPr>
                    <w:spacing w:after="60"/>
                    <w:rPr>
                      <w:szCs w:val="22"/>
                    </w:rPr>
                  </w:pPr>
                  <w:r w:rsidRPr="00C35086">
                    <w:rPr>
                      <w:szCs w:val="22"/>
                    </w:rPr>
                    <w:t>2</w:t>
                  </w:r>
                </w:p>
              </w:tc>
              <w:tc>
                <w:tcPr>
                  <w:tcW w:w="2642" w:type="dxa"/>
                </w:tcPr>
                <w:p w14:paraId="19EF1264" w14:textId="77777777" w:rsidR="008465E3" w:rsidRPr="00C35086" w:rsidRDefault="008465E3">
                  <w:pPr>
                    <w:spacing w:after="60"/>
                    <w:cnfStyle w:val="000000010000" w:firstRow="0" w:lastRow="0" w:firstColumn="0" w:lastColumn="0" w:oddVBand="0" w:evenVBand="0" w:oddHBand="0" w:evenHBand="1" w:firstRowFirstColumn="0" w:firstRowLastColumn="0" w:lastRowFirstColumn="0" w:lastRowLastColumn="0"/>
                    <w:rPr>
                      <w:szCs w:val="22"/>
                    </w:rPr>
                  </w:pPr>
                  <w:r w:rsidRPr="00C35086">
                    <w:rPr>
                      <w:szCs w:val="22"/>
                    </w:rPr>
                    <w:t>0.4</w:t>
                  </w:r>
                </w:p>
              </w:tc>
              <w:tc>
                <w:tcPr>
                  <w:tcW w:w="2643" w:type="dxa"/>
                </w:tcPr>
                <w:p w14:paraId="03A14E7D" w14:textId="77777777" w:rsidR="008465E3" w:rsidRPr="00C35086" w:rsidRDefault="008465E3">
                  <w:pPr>
                    <w:spacing w:after="60"/>
                    <w:cnfStyle w:val="000000010000" w:firstRow="0" w:lastRow="0" w:firstColumn="0" w:lastColumn="0" w:oddVBand="0" w:evenVBand="0" w:oddHBand="0" w:evenHBand="1" w:firstRowFirstColumn="0" w:firstRowLastColumn="0" w:lastRowFirstColumn="0" w:lastRowLastColumn="0"/>
                    <w:rPr>
                      <w:szCs w:val="22"/>
                    </w:rPr>
                  </w:pPr>
                  <w:r w:rsidRPr="00C35086">
                    <w:rPr>
                      <w:szCs w:val="22"/>
                    </w:rPr>
                    <w:t>120,000</w:t>
                  </w:r>
                </w:p>
              </w:tc>
            </w:tr>
            <w:tr w:rsidR="008465E3" w:rsidRPr="000B3A2A" w14:paraId="4655E2E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1" w:type="dxa"/>
                </w:tcPr>
                <w:p w14:paraId="41B42F70" w14:textId="77777777" w:rsidR="008465E3" w:rsidRPr="00C35086" w:rsidRDefault="008465E3">
                  <w:pPr>
                    <w:spacing w:after="60"/>
                    <w:rPr>
                      <w:szCs w:val="22"/>
                    </w:rPr>
                  </w:pPr>
                  <w:r w:rsidRPr="00C35086">
                    <w:rPr>
                      <w:szCs w:val="22"/>
                    </w:rPr>
                    <w:t>Total</w:t>
                  </w:r>
                </w:p>
              </w:tc>
              <w:tc>
                <w:tcPr>
                  <w:tcW w:w="2642" w:type="dxa"/>
                </w:tcPr>
                <w:p w14:paraId="388CC496" w14:textId="77777777" w:rsidR="008465E3" w:rsidRPr="00C35086" w:rsidRDefault="008465E3">
                  <w:pPr>
                    <w:spacing w:after="60"/>
                    <w:cnfStyle w:val="000000100000" w:firstRow="0" w:lastRow="0" w:firstColumn="0" w:lastColumn="0" w:oddVBand="0" w:evenVBand="0" w:oddHBand="1" w:evenHBand="0" w:firstRowFirstColumn="0" w:firstRowLastColumn="0" w:lastRowFirstColumn="0" w:lastRowLastColumn="0"/>
                    <w:rPr>
                      <w:szCs w:val="22"/>
                    </w:rPr>
                  </w:pPr>
                  <w:r w:rsidRPr="00C35086">
                    <w:rPr>
                      <w:szCs w:val="22"/>
                    </w:rPr>
                    <w:t>1.0</w:t>
                  </w:r>
                </w:p>
              </w:tc>
              <w:tc>
                <w:tcPr>
                  <w:tcW w:w="2643" w:type="dxa"/>
                </w:tcPr>
                <w:p w14:paraId="0B5E93B9" w14:textId="77777777" w:rsidR="008465E3" w:rsidRPr="00C35086" w:rsidRDefault="008465E3">
                  <w:pPr>
                    <w:spacing w:after="60"/>
                    <w:cnfStyle w:val="000000100000" w:firstRow="0" w:lastRow="0" w:firstColumn="0" w:lastColumn="0" w:oddVBand="0" w:evenVBand="0" w:oddHBand="1" w:evenHBand="0" w:firstRowFirstColumn="0" w:firstRowLastColumn="0" w:lastRowFirstColumn="0" w:lastRowLastColumn="0"/>
                    <w:rPr>
                      <w:szCs w:val="22"/>
                    </w:rPr>
                  </w:pPr>
                  <w:r w:rsidRPr="00C35086">
                    <w:rPr>
                      <w:szCs w:val="22"/>
                    </w:rPr>
                    <w:t>210,000</w:t>
                  </w:r>
                </w:p>
              </w:tc>
            </w:tr>
          </w:tbl>
          <w:p w14:paraId="67EE37FE" w14:textId="25A07FBF" w:rsidR="008465E3" w:rsidRPr="009D5337" w:rsidRDefault="008465E3">
            <w:pPr>
              <w:spacing w:before="240"/>
              <w:ind w:left="0"/>
              <w:rPr>
                <w:b w:val="0"/>
              </w:rPr>
            </w:pPr>
            <w:r w:rsidRPr="009D5337">
              <w:rPr>
                <w:b w:val="0"/>
              </w:rPr>
              <w:t>The landfill biogas manager does not have to report electricity production, since neither unit is above both reporting thresholds. If, the following year, unit 1 generates greater than 100,000</w:t>
            </w:r>
            <w:r w:rsidR="0056031D">
              <w:rPr>
                <w:b w:val="0"/>
              </w:rPr>
              <w:t> </w:t>
            </w:r>
            <w:r w:rsidRPr="009D5337">
              <w:rPr>
                <w:b w:val="0"/>
              </w:rPr>
              <w:t>kWh, it would have to be reported as electricity production.</w:t>
            </w:r>
          </w:p>
        </w:tc>
      </w:tr>
    </w:tbl>
    <w:p w14:paraId="5A94C685" w14:textId="39D8C957" w:rsidR="00FF0928" w:rsidRDefault="008465E3" w:rsidP="002E5561">
      <w:pPr>
        <w:spacing w:before="240"/>
        <w:rPr>
          <w:rFonts w:asciiTheme="majorHAnsi" w:eastAsia="Times New Roman" w:hAnsiTheme="majorHAnsi"/>
          <w:b/>
          <w:bCs/>
          <w:sz w:val="32"/>
          <w:szCs w:val="32"/>
        </w:rPr>
      </w:pPr>
      <w:r>
        <w:t>A summary of reporting required for emissions, energy consumed, and energy produced is shown in Figures 6 and 7.</w:t>
      </w:r>
      <w:bookmarkStart w:id="1137" w:name="_Energy_consumption"/>
      <w:bookmarkStart w:id="1138" w:name="_Ref512961388"/>
      <w:bookmarkStart w:id="1139" w:name="_Toc46470587"/>
      <w:bookmarkStart w:id="1140" w:name="_Toc46470652"/>
      <w:bookmarkStart w:id="1141" w:name="_Toc107933675"/>
      <w:bookmarkEnd w:id="1137"/>
      <w:r w:rsidR="002E5561">
        <w:br/>
      </w:r>
    </w:p>
    <w:p w14:paraId="0B7C517B" w14:textId="4CBBC581" w:rsidR="008465E3" w:rsidRDefault="008465E3" w:rsidP="00696816">
      <w:pPr>
        <w:pStyle w:val="Heading2"/>
        <w:numPr>
          <w:ilvl w:val="1"/>
          <w:numId w:val="41"/>
        </w:numPr>
        <w:tabs>
          <w:tab w:val="num" w:pos="709"/>
        </w:tabs>
        <w:ind w:left="284" w:hanging="284"/>
      </w:pPr>
      <w:bookmarkStart w:id="1142" w:name="_Toc235611201"/>
      <w:r>
        <w:t>Energy consumption</w:t>
      </w:r>
      <w:bookmarkEnd w:id="1138"/>
      <w:bookmarkEnd w:id="1139"/>
      <w:bookmarkEnd w:id="1140"/>
      <w:bookmarkEnd w:id="1141"/>
      <w:bookmarkEnd w:id="1142"/>
    </w:p>
    <w:p w14:paraId="3B4E8006" w14:textId="51142365" w:rsidR="008465E3" w:rsidRDefault="008465E3" w:rsidP="00141C46">
      <w:pPr>
        <w:spacing w:before="240"/>
      </w:pPr>
      <w:r>
        <w:t>All energy consumed by combustion must be reported if above the reporting threshold of 1,000 m</w:t>
      </w:r>
      <w:r w:rsidRPr="00F755EC">
        <w:rPr>
          <w:vertAlign w:val="superscript"/>
        </w:rPr>
        <w:t>3</w:t>
      </w:r>
      <w:r>
        <w:t xml:space="preserve"> for methane content of landfill </w:t>
      </w:r>
      <w:r w:rsidRPr="00F21C32">
        <w:rPr>
          <w:szCs w:val="22"/>
        </w:rPr>
        <w:t>biogas (</w:t>
      </w:r>
      <w:r w:rsidRPr="00712257">
        <w:rPr>
          <w:szCs w:val="22"/>
        </w:rPr>
        <w:t>s</w:t>
      </w:r>
      <w:r w:rsidR="008657FE">
        <w:rPr>
          <w:szCs w:val="22"/>
        </w:rPr>
        <w:t xml:space="preserve"> </w:t>
      </w:r>
      <w:r w:rsidRPr="00712257">
        <w:rPr>
          <w:szCs w:val="22"/>
        </w:rPr>
        <w:t>2.18 and s</w:t>
      </w:r>
      <w:r w:rsidR="008657FE">
        <w:rPr>
          <w:szCs w:val="22"/>
        </w:rPr>
        <w:t xml:space="preserve"> </w:t>
      </w:r>
      <w:r w:rsidRPr="00712257">
        <w:rPr>
          <w:szCs w:val="22"/>
        </w:rPr>
        <w:t xml:space="preserve">6.4, Note 3 </w:t>
      </w:r>
      <w:r>
        <w:rPr>
          <w:szCs w:val="22"/>
        </w:rPr>
        <w:t>NGER Measurement Determination</w:t>
      </w:r>
      <w:r w:rsidRPr="00F21C32">
        <w:rPr>
          <w:szCs w:val="22"/>
        </w:rPr>
        <w:t>). The</w:t>
      </w:r>
      <w:r w:rsidRPr="00F21C32" w:rsidDel="00A60576">
        <w:rPr>
          <w:szCs w:val="22"/>
        </w:rPr>
        <w:t xml:space="preserve"> </w:t>
      </w:r>
      <w:r w:rsidRPr="00977E22">
        <w:t xml:space="preserve">definition of </w:t>
      </w:r>
      <w:r>
        <w:t>‘</w:t>
      </w:r>
      <w:r w:rsidRPr="00977E22">
        <w:t>consumption</w:t>
      </w:r>
      <w:r>
        <w:t>’</w:t>
      </w:r>
      <w:r w:rsidRPr="00977E22">
        <w:t xml:space="preserve"> </w:t>
      </w:r>
      <w:r w:rsidR="00A67866">
        <w:t xml:space="preserve">in 2.26 of the NGER Regulations </w:t>
      </w:r>
      <w:r w:rsidRPr="00977E22">
        <w:t xml:space="preserve">includes </w:t>
      </w:r>
      <w:r>
        <w:t>‘</w:t>
      </w:r>
      <w:r w:rsidRPr="00977E22">
        <w:t>disposal of energy from the operation of the facility</w:t>
      </w:r>
      <w:r>
        <w:t>’.</w:t>
      </w:r>
    </w:p>
    <w:p w14:paraId="4D9243B1" w14:textId="77777777" w:rsidR="008465E3" w:rsidRDefault="008465E3" w:rsidP="008465E3">
      <w:r>
        <w:t>Energy from landfill biogas consumed by combustion is automatically calculated in EERS from the quantity entered in the emissions section, including for flared quantities. In this case the reporter should select the fuel type ‘28 - Landfill biogas that is captured for combustion (methane only)’ in EERS.</w:t>
      </w:r>
    </w:p>
    <w:p w14:paraId="7F3BAB26" w14:textId="77777777" w:rsidR="008465E3" w:rsidRDefault="008465E3" w:rsidP="008465E3">
      <w:r w:rsidRPr="008B46A8">
        <w:t>Energy consumption from other fuels used at the facility, such as diesel or gasoline, must also be reported.</w:t>
      </w:r>
    </w:p>
    <w:p w14:paraId="2F21C672" w14:textId="170898A4" w:rsidR="008465E3" w:rsidRDefault="008465E3" w:rsidP="008465E3">
      <w:pPr>
        <w:pStyle w:val="Caption"/>
        <w:keepNext/>
      </w:pPr>
      <w:r>
        <w:lastRenderedPageBreak/>
        <w:t xml:space="preserve">Figure 6 – </w:t>
      </w:r>
      <w:r w:rsidRPr="00C514CE">
        <w:t>Emissions and energy reported as one facility</w:t>
      </w:r>
      <w:r w:rsidR="00B579F7">
        <w:t>.</w:t>
      </w:r>
    </w:p>
    <w:p w14:paraId="3DC6BDC9" w14:textId="77777777" w:rsidR="008465E3" w:rsidRDefault="008465E3" w:rsidP="00F542E1">
      <w:pPr>
        <w:jc w:val="center"/>
      </w:pPr>
      <w:r>
        <w:rPr>
          <w:noProof/>
        </w:rPr>
        <w:drawing>
          <wp:inline distT="0" distB="0" distL="0" distR="0" wp14:anchorId="52C7EE5E" wp14:editId="02E97D09">
            <wp:extent cx="6096635" cy="3429000"/>
            <wp:effectExtent l="0" t="0" r="0" b="0"/>
            <wp:docPr id="13" name="Picture 13" descr="A flowchart illustrating landfill biogas extraction and utilization within a single facility. The landfill produces methane emissions from waste decomposition (Part 5.2), fugitive emissions, and extracted biogas used for energy production (Part 6.1). Extracted biogas flows to two destinations: the engine (Q_cap) and the flare (Q_flared). The engine combusts biogas, generating emissions (Part 2.3), consuming energy (Part 6.2), and producing electricity (Part 6.1). The flare releases emissions from flaring (Div 5.2.5) and consumes energy (Part 6.2). All activities are reported by the landfill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flowchart illustrating landfill biogas extraction and utilization within a single facility. The landfill produces methane emissions from waste decomposition (Part 5.2), fugitive emissions, and extracted biogas used for energy production (Part 6.1). Extracted biogas flows to two destinations: the engine (Q_cap) and the flare (Q_flared). The engine combusts biogas, generating emissions (Part 2.3), consuming energy (Part 6.2), and producing electricity (Part 6.1). The flare releases emissions from flaring (Div 5.2.5) and consumes energy (Part 6.2). All activities are reported by the landfill operato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0C6B8E9B" w14:textId="0B6C8A03" w:rsidR="008465E3" w:rsidRDefault="008465E3" w:rsidP="008465E3">
      <w:pPr>
        <w:pStyle w:val="Caption"/>
        <w:keepNext/>
        <w:spacing w:before="120"/>
      </w:pPr>
      <w:r>
        <w:t xml:space="preserve">Figure 7 – </w:t>
      </w:r>
      <w:r w:rsidRPr="00F0254F">
        <w:t>Emissions and energy reported as separate facilities</w:t>
      </w:r>
      <w:r w:rsidR="00B579F7">
        <w:t>.</w:t>
      </w:r>
    </w:p>
    <w:p w14:paraId="154A87D5" w14:textId="77777777" w:rsidR="008465E3" w:rsidRDefault="008465E3" w:rsidP="00F542E1">
      <w:pPr>
        <w:jc w:val="center"/>
      </w:pPr>
      <w:r>
        <w:rPr>
          <w:noProof/>
        </w:rPr>
        <w:drawing>
          <wp:inline distT="0" distB="0" distL="0" distR="0" wp14:anchorId="2172B213" wp14:editId="165CB8BD">
            <wp:extent cx="6096635" cy="3429000"/>
            <wp:effectExtent l="0" t="0" r="0" b="0"/>
            <wp:docPr id="21" name="Picture 21" descr="A flowchart illustrating landfill biogas management and reporting responsibilities across two facilities. On the left, the landfill facility (reported by the landfill operator) shows fugitive methane emissions from waste decomposition (Part 5.2) and biogas extraction, which is reported as transferred (Q_TR). On the right, a separate facility (reported by the landfill biogas manager) includes an engine and a flare. The engine combusts biogas (Part 2.3), consumes energy (Part 6.2), and produces electricity (Part 6.1). The flare handles flared biogas emissions (Div 5.2.5) and energy consumption (Part 6.2). Dashed lines divide the two reporting e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flowchart illustrating landfill biogas management and reporting responsibilities across two facilities. On the left, the landfill facility (reported by the landfill operator) shows fugitive methane emissions from waste decomposition (Part 5.2) and biogas extraction, which is reported as transferred (Q_TR). On the right, a separate facility (reported by the landfill biogas manager) includes an engine and a flare. The engine combusts biogas (Part 2.3), consumes energy (Part 6.2), and produces electricity (Part 6.1). The flare handles flared biogas emissions (Div 5.2.5) and energy consumption (Part 6.2). Dashed lines divide the two reporting entities."/>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6749C0B5" w14:textId="77777777" w:rsidR="008465E3" w:rsidRPr="00B83297" w:rsidRDefault="008465E3" w:rsidP="008465E3">
      <w:r w:rsidRPr="00B83297">
        <w:t>Note: Reporting of energy production will depend on whether the gas collection wells are part of the landfill facility or the landfill biogas management facility.</w:t>
      </w:r>
    </w:p>
    <w:p w14:paraId="1372C0CA" w14:textId="77777777" w:rsidR="008465E3" w:rsidRPr="007648BD" w:rsidRDefault="008465E3" w:rsidP="00672535">
      <w:pPr>
        <w:pStyle w:val="Heading1"/>
      </w:pPr>
      <w:bookmarkStart w:id="1143" w:name="_Toc489966789"/>
      <w:r>
        <w:br w:type="page"/>
      </w:r>
      <w:bookmarkStart w:id="1144" w:name="_Toc46470588"/>
      <w:bookmarkStart w:id="1145" w:name="_Toc46470653"/>
      <w:bookmarkStart w:id="1146" w:name="_Toc107933676"/>
      <w:bookmarkStart w:id="1147" w:name="_Toc235611202"/>
      <w:r>
        <w:lastRenderedPageBreak/>
        <w:t>More</w:t>
      </w:r>
      <w:r w:rsidRPr="007648BD">
        <w:t xml:space="preserve"> </w:t>
      </w:r>
      <w:r>
        <w:t>i</w:t>
      </w:r>
      <w:r w:rsidRPr="007648BD">
        <w:t xml:space="preserve">nformation </w:t>
      </w:r>
      <w:r>
        <w:t>and references</w:t>
      </w:r>
      <w:bookmarkEnd w:id="1144"/>
      <w:bookmarkEnd w:id="1145"/>
      <w:bookmarkEnd w:id="1146"/>
      <w:bookmarkEnd w:id="1147"/>
    </w:p>
    <w:p w14:paraId="345AC17A" w14:textId="475A8BC9" w:rsidR="008465E3" w:rsidRDefault="008465E3" w:rsidP="008465E3">
      <w:r>
        <w:t xml:space="preserve">This guideline has been developed by </w:t>
      </w:r>
      <w:r w:rsidR="198115F0">
        <w:t>CER</w:t>
      </w:r>
      <w:r>
        <w:t xml:space="preserve"> for use by landfill operators and landfill biogas managers, to assist in the consistent accounting and reporting of greenhouse gas emissions, energy consumption and energy production using the NGER legislation.</w:t>
      </w:r>
    </w:p>
    <w:p w14:paraId="18BD32B9" w14:textId="77777777" w:rsidR="008465E3" w:rsidRDefault="008465E3" w:rsidP="008465E3">
      <w:pPr>
        <w:pStyle w:val="Heading3"/>
      </w:pPr>
      <w:bookmarkStart w:id="1148" w:name="_Toc46470589"/>
      <w:bookmarkStart w:id="1149" w:name="_Toc46470654"/>
      <w:bookmarkStart w:id="1150" w:name="_Toc46911082"/>
      <w:bookmarkStart w:id="1151" w:name="_Toc107933677"/>
      <w:bookmarkStart w:id="1152" w:name="_Toc235611203"/>
      <w:r>
        <w:t>More information</w:t>
      </w:r>
      <w:bookmarkEnd w:id="1148"/>
      <w:bookmarkEnd w:id="1149"/>
      <w:bookmarkEnd w:id="1150"/>
      <w:bookmarkEnd w:id="1151"/>
      <w:bookmarkEnd w:id="1152"/>
    </w:p>
    <w:p w14:paraId="2D4FAF09" w14:textId="77B1844B" w:rsidR="008465E3" w:rsidRDefault="008465E3" w:rsidP="008465E3">
      <w:r>
        <w:t xml:space="preserve">For more information, please contact </w:t>
      </w:r>
      <w:r w:rsidR="033DBDF5">
        <w:t>CER</w:t>
      </w:r>
      <w:r>
        <w:t>.</w:t>
      </w:r>
    </w:p>
    <w:p w14:paraId="64FABF37" w14:textId="18D0E1F1" w:rsidR="008465E3" w:rsidRDefault="008465E3" w:rsidP="008465E3">
      <w:r>
        <w:t xml:space="preserve">Email: </w:t>
      </w:r>
      <w:hyperlink r:id="rId60" w:history="1">
        <w:r w:rsidR="002114F7" w:rsidRPr="008349F0">
          <w:rPr>
            <w:rStyle w:val="Hyperlink"/>
            <w:rFonts w:asciiTheme="minorHAnsi" w:hAnsiTheme="minorHAnsi"/>
          </w:rPr>
          <w:t>cer-nger-reporting@cer.gov.au</w:t>
        </w:r>
      </w:hyperlink>
      <w:r w:rsidR="002114F7">
        <w:t xml:space="preserve"> </w:t>
      </w:r>
    </w:p>
    <w:p w14:paraId="02867DBF" w14:textId="77777777" w:rsidR="008465E3" w:rsidRDefault="008465E3" w:rsidP="008465E3">
      <w:r>
        <w:t xml:space="preserve">Phone: </w:t>
      </w:r>
      <w:r w:rsidRPr="0018498E">
        <w:rPr>
          <w:bCs/>
        </w:rPr>
        <w:t>1300 553 542</w:t>
      </w:r>
      <w:r w:rsidRPr="0081076F">
        <w:rPr>
          <w:b/>
        </w:rPr>
        <w:t xml:space="preserve"> </w:t>
      </w:r>
      <w:r>
        <w:t xml:space="preserve">within Australia </w:t>
      </w:r>
    </w:p>
    <w:p w14:paraId="7C92B6EA" w14:textId="44C9CF0E" w:rsidR="008465E3" w:rsidRPr="009D01EB" w:rsidRDefault="008465E3" w:rsidP="008465E3">
      <w:r>
        <w:t xml:space="preserve">Web: </w:t>
      </w:r>
      <w:hyperlink r:id="rId61" w:history="1">
        <w:r w:rsidR="0015006E" w:rsidRPr="0015006E">
          <w:rPr>
            <w:rStyle w:val="Hyperlink"/>
            <w:rFonts w:asciiTheme="minorHAnsi" w:hAnsiTheme="minorHAnsi"/>
          </w:rPr>
          <w:t>www.cer.gov.au</w:t>
        </w:r>
      </w:hyperlink>
    </w:p>
    <w:p w14:paraId="0DD36B3C" w14:textId="5963B2EA" w:rsidR="008465E3" w:rsidRDefault="008465E3" w:rsidP="00533026">
      <w:pPr>
        <w:pStyle w:val="CERbullets"/>
        <w:numPr>
          <w:ilvl w:val="0"/>
          <w:numId w:val="0"/>
        </w:numPr>
        <w:ind w:left="360" w:hanging="360"/>
      </w:pPr>
      <w:r>
        <w:t xml:space="preserve">See </w:t>
      </w:r>
      <w:hyperlink r:id="rId62" w:tooltip="A link to the NGER reporting guides on the Clean Energy Regulator website" w:history="1">
        <w:r w:rsidR="00644B12">
          <w:rPr>
            <w:rStyle w:val="Hyperlink"/>
            <w:rFonts w:asciiTheme="minorHAnsi" w:hAnsiTheme="minorHAnsi"/>
          </w:rPr>
          <w:t>NGER Reporting Guides</w:t>
        </w:r>
      </w:hyperlink>
      <w:r>
        <w:rPr>
          <w:rStyle w:val="FootnoteReference"/>
        </w:rPr>
        <w:footnoteReference w:id="25"/>
      </w:r>
      <w:r>
        <w:t xml:space="preserve"> for guidance on:</w:t>
      </w:r>
    </w:p>
    <w:p w14:paraId="02C5844A" w14:textId="77777777" w:rsidR="008465E3" w:rsidRDefault="008465E3" w:rsidP="008465E3">
      <w:pPr>
        <w:numPr>
          <w:ilvl w:val="0"/>
          <w:numId w:val="43"/>
        </w:numPr>
        <w:spacing w:before="120" w:after="120"/>
      </w:pPr>
      <w:r>
        <w:t>defining a facility</w:t>
      </w:r>
    </w:p>
    <w:p w14:paraId="6E70B3CB" w14:textId="77777777" w:rsidR="008465E3" w:rsidRDefault="008465E3" w:rsidP="008465E3">
      <w:pPr>
        <w:numPr>
          <w:ilvl w:val="0"/>
          <w:numId w:val="43"/>
        </w:numPr>
        <w:spacing w:before="120" w:after="120"/>
      </w:pPr>
      <w:r>
        <w:t>operational control</w:t>
      </w:r>
    </w:p>
    <w:p w14:paraId="74AE5354" w14:textId="77777777" w:rsidR="008465E3" w:rsidRDefault="008465E3" w:rsidP="008465E3">
      <w:pPr>
        <w:numPr>
          <w:ilvl w:val="0"/>
          <w:numId w:val="43"/>
        </w:numPr>
        <w:spacing w:before="120" w:after="120"/>
      </w:pPr>
      <w:r>
        <w:t>measurement criteria</w:t>
      </w:r>
    </w:p>
    <w:p w14:paraId="5EBFB387" w14:textId="6D185E2E" w:rsidR="008465E3" w:rsidRDefault="008465E3" w:rsidP="008465E3">
      <w:pPr>
        <w:numPr>
          <w:ilvl w:val="0"/>
          <w:numId w:val="43"/>
        </w:numPr>
        <w:spacing w:before="120" w:after="120"/>
      </w:pPr>
      <w:r>
        <w:t>reporting energy production and consumptio</w:t>
      </w:r>
      <w:r w:rsidR="006108CC">
        <w:t>n</w:t>
      </w:r>
    </w:p>
    <w:p w14:paraId="7B571F2D" w14:textId="77777777" w:rsidR="008465E3" w:rsidRDefault="008465E3" w:rsidP="008465E3">
      <w:pPr>
        <w:numPr>
          <w:ilvl w:val="0"/>
          <w:numId w:val="43"/>
        </w:numPr>
        <w:spacing w:before="120" w:after="120"/>
      </w:pPr>
      <w:r>
        <w:t>reporting uncertainty.</w:t>
      </w:r>
    </w:p>
    <w:p w14:paraId="5853F915" w14:textId="77777777" w:rsidR="008465E3" w:rsidRDefault="008465E3" w:rsidP="008465E3"/>
    <w:bookmarkEnd w:id="1143"/>
    <w:p w14:paraId="28877EA9" w14:textId="77777777" w:rsidR="008465E3" w:rsidRDefault="008465E3" w:rsidP="008465E3">
      <w:pPr>
        <w:spacing w:after="0"/>
      </w:pPr>
      <w:r>
        <w:br w:type="page"/>
      </w:r>
    </w:p>
    <w:p w14:paraId="7112DFAD" w14:textId="7E7D2977" w:rsidR="008465E3" w:rsidRDefault="008465E3" w:rsidP="00533026">
      <w:pPr>
        <w:pStyle w:val="Heading1"/>
        <w:spacing w:after="240"/>
        <w:ind w:left="680" w:hanging="680"/>
      </w:pPr>
      <w:bookmarkStart w:id="1153" w:name="_Ref510013574"/>
      <w:bookmarkStart w:id="1154" w:name="_Toc46470591"/>
      <w:bookmarkStart w:id="1155" w:name="_Toc46470656"/>
      <w:bookmarkStart w:id="1156" w:name="_Toc107933679"/>
      <w:bookmarkStart w:id="1157" w:name="_Toc235611204"/>
      <w:r>
        <w:lastRenderedPageBreak/>
        <w:t xml:space="preserve">Appendix A – Checklist for </w:t>
      </w:r>
      <w:bookmarkEnd w:id="1153"/>
      <w:r>
        <w:t>landfill emissions</w:t>
      </w:r>
      <w:bookmarkEnd w:id="1154"/>
      <w:bookmarkEnd w:id="1155"/>
      <w:bookmarkEnd w:id="1156"/>
      <w:bookmarkEnd w:id="1157"/>
    </w:p>
    <w:tbl>
      <w:tblPr>
        <w:tblStyle w:val="CERTable"/>
        <w:tblW w:w="5000" w:type="pct"/>
        <w:tblLook w:val="0420" w:firstRow="1" w:lastRow="0" w:firstColumn="0" w:lastColumn="0" w:noHBand="0" w:noVBand="1"/>
      </w:tblPr>
      <w:tblGrid>
        <w:gridCol w:w="6957"/>
        <w:gridCol w:w="1855"/>
        <w:gridCol w:w="928"/>
      </w:tblGrid>
      <w:tr w:rsidR="00034BD3" w14:paraId="473BF6CC" w14:textId="77777777" w:rsidTr="00D515D4">
        <w:trPr>
          <w:cnfStyle w:val="100000000000" w:firstRow="1" w:lastRow="0" w:firstColumn="0" w:lastColumn="0" w:oddVBand="0" w:evenVBand="0" w:oddHBand="0" w:evenHBand="0" w:firstRowFirstColumn="0" w:firstRowLastColumn="0" w:lastRowFirstColumn="0" w:lastRowLastColumn="0"/>
        </w:trPr>
        <w:tc>
          <w:tcPr>
            <w:tcW w:w="3584" w:type="pct"/>
          </w:tcPr>
          <w:p w14:paraId="7C1BD838" w14:textId="77777777" w:rsidR="00034BD3" w:rsidRDefault="00034BD3" w:rsidP="00672535">
            <w:pPr>
              <w:spacing w:beforeLines="60" w:before="144" w:afterLines="60" w:after="144"/>
            </w:pPr>
            <w:r>
              <w:t>Check undertaken</w:t>
            </w:r>
          </w:p>
        </w:tc>
        <w:tc>
          <w:tcPr>
            <w:tcW w:w="965" w:type="pct"/>
          </w:tcPr>
          <w:p w14:paraId="44144814" w14:textId="7EBD2CD5" w:rsidR="00034BD3" w:rsidRDefault="00034BD3" w:rsidP="00672535">
            <w:pPr>
              <w:spacing w:beforeLines="60" w:before="144" w:afterLines="60" w:after="144"/>
            </w:pPr>
            <w:r>
              <w:t>Guideline</w:t>
            </w:r>
            <w:r w:rsidR="00CA64B6">
              <w:t xml:space="preserve"> Chapter</w:t>
            </w:r>
          </w:p>
        </w:tc>
        <w:tc>
          <w:tcPr>
            <w:tcW w:w="451" w:type="pct"/>
          </w:tcPr>
          <w:p w14:paraId="5342DD98" w14:textId="77777777" w:rsidR="00034BD3" w:rsidRDefault="00034BD3" w:rsidP="00672535">
            <w:pPr>
              <w:spacing w:beforeLines="60" w:before="144" w:afterLines="60" w:after="144"/>
            </w:pPr>
            <w:r>
              <w:t>Y/N/NA</w:t>
            </w:r>
          </w:p>
        </w:tc>
      </w:tr>
      <w:tr w:rsidR="00034BD3" w14:paraId="583EC85D" w14:textId="77777777" w:rsidTr="00D515D4">
        <w:trPr>
          <w:cnfStyle w:val="000000100000" w:firstRow="0" w:lastRow="0" w:firstColumn="0" w:lastColumn="0" w:oddVBand="0" w:evenVBand="0" w:oddHBand="1" w:evenHBand="0" w:firstRowFirstColumn="0" w:firstRowLastColumn="0" w:lastRowFirstColumn="0" w:lastRowLastColumn="0"/>
        </w:trPr>
        <w:tc>
          <w:tcPr>
            <w:tcW w:w="3584" w:type="pct"/>
          </w:tcPr>
          <w:p w14:paraId="6277BD22" w14:textId="0990B418" w:rsidR="00034BD3" w:rsidRPr="005A098C" w:rsidRDefault="00034BD3" w:rsidP="00672535">
            <w:pPr>
              <w:spacing w:beforeLines="60" w:before="144" w:afterLines="60" w:after="144"/>
              <w:rPr>
                <w:szCs w:val="22"/>
              </w:rPr>
            </w:pPr>
            <w:r w:rsidRPr="005A098C">
              <w:rPr>
                <w:szCs w:val="22"/>
              </w:rPr>
              <w:t xml:space="preserve">Waste received at the landfill (over the weighbridge) has been reported, not waste disposed of in the landfill </w:t>
            </w:r>
          </w:p>
        </w:tc>
        <w:tc>
          <w:tcPr>
            <w:tcW w:w="965" w:type="pct"/>
          </w:tcPr>
          <w:p w14:paraId="07CCB724" w14:textId="226DFD89" w:rsidR="00034BD3" w:rsidRDefault="00034BD3" w:rsidP="00672535">
            <w:pPr>
              <w:spacing w:beforeLines="60" w:before="144" w:afterLines="60" w:after="144"/>
            </w:pPr>
            <w:hyperlink w:anchor="_Estimate_total_solid" w:history="1">
              <w:r>
                <w:rPr>
                  <w:rStyle w:val="Hyperlink"/>
                  <w:rFonts w:asciiTheme="minorHAnsi" w:hAnsiTheme="minorHAnsi"/>
                  <w:szCs w:val="22"/>
                </w:rPr>
                <w:t>4.1</w:t>
              </w:r>
            </w:hyperlink>
            <w:r w:rsidRPr="005A098C">
              <w:rPr>
                <w:szCs w:val="22"/>
              </w:rPr>
              <w:t xml:space="preserve"> </w:t>
            </w:r>
            <w:r>
              <w:rPr>
                <w:szCs w:val="22"/>
              </w:rPr>
              <w:t>and</w:t>
            </w:r>
            <w:r w:rsidRPr="005A098C">
              <w:rPr>
                <w:szCs w:val="22"/>
              </w:rPr>
              <w:t xml:space="preserve"> </w:t>
            </w:r>
            <w:hyperlink w:anchor="Fraction_of_degradable_organic_carbon_di" w:history="1">
              <w:r w:rsidRPr="00116668">
                <w:rPr>
                  <w:rStyle w:val="Hyperlink"/>
                  <w:rFonts w:asciiTheme="minorHAnsi" w:hAnsiTheme="minorHAnsi"/>
                  <w:szCs w:val="22"/>
                </w:rPr>
                <w:t>4.4</w:t>
              </w:r>
            </w:hyperlink>
          </w:p>
        </w:tc>
        <w:tc>
          <w:tcPr>
            <w:tcW w:w="451" w:type="pct"/>
          </w:tcPr>
          <w:p w14:paraId="269FB711" w14:textId="77777777" w:rsidR="00034BD3" w:rsidRDefault="00034BD3" w:rsidP="00672535">
            <w:pPr>
              <w:spacing w:beforeLines="60" w:before="144" w:afterLines="60" w:after="144"/>
            </w:pPr>
          </w:p>
        </w:tc>
      </w:tr>
      <w:tr w:rsidR="00034BD3" w14:paraId="186BADF9" w14:textId="77777777" w:rsidTr="00D515D4">
        <w:trPr>
          <w:cnfStyle w:val="000000010000" w:firstRow="0" w:lastRow="0" w:firstColumn="0" w:lastColumn="0" w:oddVBand="0" w:evenVBand="0" w:oddHBand="0" w:evenHBand="1" w:firstRowFirstColumn="0" w:firstRowLastColumn="0" w:lastRowFirstColumn="0" w:lastRowLastColumn="0"/>
        </w:trPr>
        <w:tc>
          <w:tcPr>
            <w:tcW w:w="3584" w:type="pct"/>
          </w:tcPr>
          <w:p w14:paraId="7B9972AB" w14:textId="38C0920A" w:rsidR="00034BD3" w:rsidRPr="005A098C" w:rsidRDefault="00034BD3" w:rsidP="00672535">
            <w:pPr>
              <w:spacing w:beforeLines="60" w:before="144" w:afterLines="60" w:after="144"/>
              <w:rPr>
                <w:szCs w:val="22"/>
              </w:rPr>
            </w:pPr>
            <w:r w:rsidRPr="005A098C">
              <w:rPr>
                <w:szCs w:val="22"/>
              </w:rPr>
              <w:t>Waste streams are split into MSW, C&amp;I and C&amp;D where required under legislation, or if they can be reasonably estimated</w:t>
            </w:r>
          </w:p>
        </w:tc>
        <w:tc>
          <w:tcPr>
            <w:tcW w:w="965" w:type="pct"/>
          </w:tcPr>
          <w:p w14:paraId="13E14630" w14:textId="7C27FFBD" w:rsidR="00034BD3" w:rsidRDefault="00034BD3" w:rsidP="00672535">
            <w:pPr>
              <w:spacing w:beforeLines="60" w:before="144" w:afterLines="60" w:after="144"/>
            </w:pPr>
            <w:hyperlink w:anchor="_Estimate_composition_of" w:history="1">
              <w:r>
                <w:rPr>
                  <w:rStyle w:val="Hyperlink"/>
                  <w:rFonts w:asciiTheme="minorHAnsi" w:hAnsiTheme="minorHAnsi"/>
                  <w:szCs w:val="22"/>
                </w:rPr>
                <w:t>4.2</w:t>
              </w:r>
            </w:hyperlink>
          </w:p>
        </w:tc>
        <w:tc>
          <w:tcPr>
            <w:tcW w:w="451" w:type="pct"/>
          </w:tcPr>
          <w:p w14:paraId="48D116FC" w14:textId="77777777" w:rsidR="00034BD3" w:rsidRDefault="00034BD3" w:rsidP="00672535">
            <w:pPr>
              <w:spacing w:beforeLines="60" w:before="144" w:afterLines="60" w:after="144"/>
            </w:pPr>
          </w:p>
        </w:tc>
      </w:tr>
      <w:tr w:rsidR="00034BD3" w14:paraId="4A334EE5" w14:textId="77777777" w:rsidTr="00D515D4">
        <w:trPr>
          <w:cnfStyle w:val="000000100000" w:firstRow="0" w:lastRow="0" w:firstColumn="0" w:lastColumn="0" w:oddVBand="0" w:evenVBand="0" w:oddHBand="1" w:evenHBand="0" w:firstRowFirstColumn="0" w:firstRowLastColumn="0" w:lastRowFirstColumn="0" w:lastRowLastColumn="0"/>
        </w:trPr>
        <w:tc>
          <w:tcPr>
            <w:tcW w:w="3584" w:type="pct"/>
          </w:tcPr>
          <w:p w14:paraId="75FDD690" w14:textId="19959C5C" w:rsidR="00034BD3" w:rsidRPr="005A098C" w:rsidRDefault="00034BD3" w:rsidP="00672535">
            <w:pPr>
              <w:spacing w:beforeLines="60" w:before="144" w:afterLines="60" w:after="144"/>
              <w:rPr>
                <w:szCs w:val="22"/>
              </w:rPr>
            </w:pPr>
            <w:r w:rsidRPr="005A098C">
              <w:rPr>
                <w:szCs w:val="22"/>
              </w:rPr>
              <w:t xml:space="preserve">Homogenous waste is reported separately from general waste streams </w:t>
            </w:r>
          </w:p>
        </w:tc>
        <w:tc>
          <w:tcPr>
            <w:tcW w:w="965" w:type="pct"/>
          </w:tcPr>
          <w:p w14:paraId="3A405A0B" w14:textId="48E35225" w:rsidR="00034BD3" w:rsidRDefault="00034BD3" w:rsidP="00672535">
            <w:pPr>
              <w:spacing w:beforeLines="60" w:before="144" w:afterLines="60" w:after="144"/>
            </w:pPr>
            <w:hyperlink w:anchor="MSW,_C&amp;I_and_C&amp;D_waste_streams_received" w:history="1">
              <w:r>
                <w:rPr>
                  <w:rStyle w:val="Hyperlink"/>
                  <w:rFonts w:asciiTheme="minorHAnsi" w:hAnsiTheme="minorHAnsi"/>
                  <w:szCs w:val="22"/>
                </w:rPr>
                <w:t>4.2.3</w:t>
              </w:r>
            </w:hyperlink>
          </w:p>
        </w:tc>
        <w:tc>
          <w:tcPr>
            <w:tcW w:w="451" w:type="pct"/>
          </w:tcPr>
          <w:p w14:paraId="261D397E" w14:textId="77777777" w:rsidR="00034BD3" w:rsidRDefault="00034BD3" w:rsidP="00672535">
            <w:pPr>
              <w:spacing w:beforeLines="60" w:before="144" w:afterLines="60" w:after="144"/>
            </w:pPr>
          </w:p>
        </w:tc>
      </w:tr>
      <w:tr w:rsidR="00034BD3" w14:paraId="5A6B1B6C" w14:textId="77777777" w:rsidTr="00D515D4">
        <w:trPr>
          <w:cnfStyle w:val="000000010000" w:firstRow="0" w:lastRow="0" w:firstColumn="0" w:lastColumn="0" w:oddVBand="0" w:evenVBand="0" w:oddHBand="0" w:evenHBand="1" w:firstRowFirstColumn="0" w:firstRowLastColumn="0" w:lastRowFirstColumn="0" w:lastRowLastColumn="0"/>
        </w:trPr>
        <w:tc>
          <w:tcPr>
            <w:tcW w:w="3584" w:type="pct"/>
          </w:tcPr>
          <w:p w14:paraId="2D6682E8" w14:textId="4EF9C78C" w:rsidR="00034BD3" w:rsidRPr="005A098C" w:rsidRDefault="00034BD3" w:rsidP="00672535">
            <w:pPr>
              <w:spacing w:beforeLines="60" w:before="144" w:afterLines="60" w:after="144"/>
              <w:rPr>
                <w:szCs w:val="22"/>
              </w:rPr>
            </w:pPr>
            <w:r w:rsidRPr="005A098C">
              <w:rPr>
                <w:szCs w:val="22"/>
              </w:rPr>
              <w:t xml:space="preserve">Only AWT residue, shredder flock and inert waste have been reported as homogenous waste </w:t>
            </w:r>
          </w:p>
        </w:tc>
        <w:tc>
          <w:tcPr>
            <w:tcW w:w="965" w:type="pct"/>
          </w:tcPr>
          <w:p w14:paraId="6B3CF760" w14:textId="773DD447" w:rsidR="00034BD3" w:rsidRDefault="00034BD3" w:rsidP="00672535">
            <w:pPr>
              <w:spacing w:beforeLines="60" w:before="144" w:afterLines="60" w:after="144"/>
            </w:pPr>
            <w:hyperlink w:anchor="MSW,_C&amp;I_and_C&amp;D_waste_streams_received" w:history="1">
              <w:r>
                <w:rPr>
                  <w:rStyle w:val="Hyperlink"/>
                  <w:rFonts w:asciiTheme="minorHAnsi" w:hAnsiTheme="minorHAnsi"/>
                  <w:szCs w:val="22"/>
                </w:rPr>
                <w:t>4.2.3</w:t>
              </w:r>
            </w:hyperlink>
          </w:p>
        </w:tc>
        <w:tc>
          <w:tcPr>
            <w:tcW w:w="451" w:type="pct"/>
          </w:tcPr>
          <w:p w14:paraId="50B8BE58" w14:textId="77777777" w:rsidR="00034BD3" w:rsidRDefault="00034BD3" w:rsidP="00672535">
            <w:pPr>
              <w:spacing w:beforeLines="60" w:before="144" w:afterLines="60" w:after="144"/>
            </w:pPr>
          </w:p>
        </w:tc>
      </w:tr>
      <w:tr w:rsidR="00034BD3" w14:paraId="796FD212" w14:textId="77777777" w:rsidTr="00D515D4">
        <w:trPr>
          <w:cnfStyle w:val="000000100000" w:firstRow="0" w:lastRow="0" w:firstColumn="0" w:lastColumn="0" w:oddVBand="0" w:evenVBand="0" w:oddHBand="1" w:evenHBand="0" w:firstRowFirstColumn="0" w:firstRowLastColumn="0" w:lastRowFirstColumn="0" w:lastRowLastColumn="0"/>
        </w:trPr>
        <w:tc>
          <w:tcPr>
            <w:tcW w:w="3584" w:type="pct"/>
          </w:tcPr>
          <w:p w14:paraId="5A07D5D3" w14:textId="4A033E67" w:rsidR="00034BD3" w:rsidRPr="005A098C" w:rsidRDefault="00034BD3" w:rsidP="00672535">
            <w:pPr>
              <w:spacing w:beforeLines="60" w:before="144" w:afterLines="60" w:after="144"/>
              <w:rPr>
                <w:szCs w:val="22"/>
              </w:rPr>
            </w:pPr>
            <w:r w:rsidRPr="005A098C">
              <w:rPr>
                <w:szCs w:val="22"/>
              </w:rPr>
              <w:t>Receival of MSW class I, class II or both has been recorded</w:t>
            </w:r>
          </w:p>
        </w:tc>
        <w:tc>
          <w:tcPr>
            <w:tcW w:w="965" w:type="pct"/>
          </w:tcPr>
          <w:p w14:paraId="62AE1634" w14:textId="1E29072A" w:rsidR="00034BD3" w:rsidRDefault="00AD7BDF" w:rsidP="00672535">
            <w:pPr>
              <w:spacing w:beforeLines="60" w:before="144" w:afterLines="60" w:after="144"/>
            </w:pPr>
            <w:hyperlink w:anchor="_MSW_class_I" w:history="1">
              <w:r>
                <w:rPr>
                  <w:rStyle w:val="Hyperlink"/>
                  <w:rFonts w:asciiTheme="minorHAnsi" w:hAnsiTheme="minorHAnsi"/>
                  <w:szCs w:val="22"/>
                </w:rPr>
                <w:t>4.3.1</w:t>
              </w:r>
            </w:hyperlink>
          </w:p>
        </w:tc>
        <w:tc>
          <w:tcPr>
            <w:tcW w:w="451" w:type="pct"/>
          </w:tcPr>
          <w:p w14:paraId="79A2E673" w14:textId="77777777" w:rsidR="00034BD3" w:rsidRDefault="00034BD3" w:rsidP="00672535">
            <w:pPr>
              <w:spacing w:beforeLines="60" w:before="144" w:afterLines="60" w:after="144"/>
            </w:pPr>
          </w:p>
        </w:tc>
      </w:tr>
      <w:tr w:rsidR="00034BD3" w14:paraId="1B84652A" w14:textId="77777777" w:rsidTr="00D515D4">
        <w:trPr>
          <w:cnfStyle w:val="000000010000" w:firstRow="0" w:lastRow="0" w:firstColumn="0" w:lastColumn="0" w:oddVBand="0" w:evenVBand="0" w:oddHBand="0" w:evenHBand="1" w:firstRowFirstColumn="0" w:firstRowLastColumn="0" w:lastRowFirstColumn="0" w:lastRowLastColumn="0"/>
        </w:trPr>
        <w:tc>
          <w:tcPr>
            <w:tcW w:w="3584" w:type="pct"/>
          </w:tcPr>
          <w:p w14:paraId="51DAE5F6" w14:textId="586C01D7" w:rsidR="00034BD3" w:rsidRPr="005A098C" w:rsidRDefault="00034BD3" w:rsidP="00672535">
            <w:pPr>
              <w:spacing w:beforeLines="60" w:before="144" w:afterLines="60" w:after="144"/>
              <w:rPr>
                <w:szCs w:val="22"/>
              </w:rPr>
            </w:pPr>
            <w:r w:rsidRPr="005A098C">
              <w:rPr>
                <w:szCs w:val="22"/>
              </w:rPr>
              <w:t>Waste mix types have been estimated, if defaults are not used</w:t>
            </w:r>
          </w:p>
        </w:tc>
        <w:tc>
          <w:tcPr>
            <w:tcW w:w="965" w:type="pct"/>
          </w:tcPr>
          <w:p w14:paraId="3F63D5AE" w14:textId="3BEDF50A" w:rsidR="00034BD3" w:rsidRDefault="00AD7BDF" w:rsidP="00672535">
            <w:pPr>
              <w:spacing w:beforeLines="60" w:before="144" w:afterLines="60" w:after="144"/>
            </w:pPr>
            <w:hyperlink w:anchor="_Toc43288079" w:history="1">
              <w:r>
                <w:rPr>
                  <w:rStyle w:val="Hyperlink"/>
                  <w:rFonts w:asciiTheme="minorHAnsi" w:hAnsiTheme="minorHAnsi"/>
                  <w:szCs w:val="22"/>
                </w:rPr>
                <w:t>4.3</w:t>
              </w:r>
            </w:hyperlink>
          </w:p>
        </w:tc>
        <w:tc>
          <w:tcPr>
            <w:tcW w:w="451" w:type="pct"/>
          </w:tcPr>
          <w:p w14:paraId="55B4FE16" w14:textId="77777777" w:rsidR="00034BD3" w:rsidRDefault="00034BD3" w:rsidP="00672535">
            <w:pPr>
              <w:spacing w:beforeLines="60" w:before="144" w:afterLines="60" w:after="144"/>
            </w:pPr>
          </w:p>
        </w:tc>
      </w:tr>
      <w:tr w:rsidR="00034BD3" w14:paraId="0B08DCB8" w14:textId="77777777" w:rsidTr="00D515D4">
        <w:trPr>
          <w:cnfStyle w:val="000000100000" w:firstRow="0" w:lastRow="0" w:firstColumn="0" w:lastColumn="0" w:oddVBand="0" w:evenVBand="0" w:oddHBand="1" w:evenHBand="0" w:firstRowFirstColumn="0" w:firstRowLastColumn="0" w:lastRowFirstColumn="0" w:lastRowLastColumn="0"/>
        </w:trPr>
        <w:tc>
          <w:tcPr>
            <w:tcW w:w="3584" w:type="pct"/>
          </w:tcPr>
          <w:p w14:paraId="4129C790" w14:textId="429B4EFC" w:rsidR="00034BD3" w:rsidRPr="005A098C" w:rsidRDefault="00034BD3" w:rsidP="00672535">
            <w:pPr>
              <w:spacing w:beforeLines="60" w:before="144" w:afterLines="60" w:after="144"/>
              <w:rPr>
                <w:szCs w:val="22"/>
              </w:rPr>
            </w:pPr>
            <w:r w:rsidRPr="005A098C">
              <w:rPr>
                <w:szCs w:val="22"/>
              </w:rPr>
              <w:t xml:space="preserve">Licence restrictions on wastes received at the landfill have been </w:t>
            </w:r>
            <w:r w:rsidR="00F0517B">
              <w:rPr>
                <w:szCs w:val="22"/>
              </w:rPr>
              <w:t>c</w:t>
            </w:r>
            <w:r w:rsidR="00F0517B">
              <w:t>onsidered</w:t>
            </w:r>
          </w:p>
        </w:tc>
        <w:tc>
          <w:tcPr>
            <w:tcW w:w="965" w:type="pct"/>
          </w:tcPr>
          <w:p w14:paraId="5A1FF2FF" w14:textId="7BA2D375" w:rsidR="00034BD3" w:rsidRDefault="00AD7BDF" w:rsidP="00672535">
            <w:pPr>
              <w:spacing w:beforeLines="60" w:before="144" w:afterLines="60" w:after="144"/>
            </w:pPr>
            <w:hyperlink w:anchor="_Restricted_waste_mix" w:history="1">
              <w:r>
                <w:rPr>
                  <w:rStyle w:val="Hyperlink"/>
                  <w:rFonts w:asciiTheme="minorHAnsi" w:hAnsiTheme="minorHAnsi"/>
                  <w:szCs w:val="22"/>
                </w:rPr>
                <w:t>4.3.2</w:t>
              </w:r>
            </w:hyperlink>
          </w:p>
        </w:tc>
        <w:tc>
          <w:tcPr>
            <w:tcW w:w="451" w:type="pct"/>
          </w:tcPr>
          <w:p w14:paraId="7AD9A7D7" w14:textId="77777777" w:rsidR="00034BD3" w:rsidRDefault="00034BD3" w:rsidP="00672535">
            <w:pPr>
              <w:spacing w:beforeLines="60" w:before="144" w:afterLines="60" w:after="144"/>
            </w:pPr>
          </w:p>
        </w:tc>
      </w:tr>
      <w:tr w:rsidR="00034BD3" w14:paraId="59173C57" w14:textId="77777777" w:rsidTr="00D515D4">
        <w:trPr>
          <w:cnfStyle w:val="000000010000" w:firstRow="0" w:lastRow="0" w:firstColumn="0" w:lastColumn="0" w:oddVBand="0" w:evenVBand="0" w:oddHBand="0" w:evenHBand="1" w:firstRowFirstColumn="0" w:firstRowLastColumn="0" w:lastRowFirstColumn="0" w:lastRowLastColumn="0"/>
        </w:trPr>
        <w:tc>
          <w:tcPr>
            <w:tcW w:w="3584" w:type="pct"/>
          </w:tcPr>
          <w:p w14:paraId="6E082AD3" w14:textId="688D2DB0" w:rsidR="00034BD3" w:rsidRPr="005A098C" w:rsidRDefault="00034BD3" w:rsidP="00672535">
            <w:pPr>
              <w:spacing w:beforeLines="60" w:before="144" w:afterLines="60" w:after="144"/>
              <w:rPr>
                <w:szCs w:val="22"/>
              </w:rPr>
            </w:pPr>
            <w:r w:rsidRPr="005A098C">
              <w:rPr>
                <w:szCs w:val="22"/>
              </w:rPr>
              <w:t xml:space="preserve">If shredder flock is reported, the breakdown of waste mix types </w:t>
            </w:r>
            <w:proofErr w:type="gramStart"/>
            <w:r w:rsidRPr="005A098C">
              <w:rPr>
                <w:szCs w:val="22"/>
              </w:rPr>
              <w:t>have</w:t>
            </w:r>
            <w:proofErr w:type="gramEnd"/>
            <w:r w:rsidRPr="005A098C">
              <w:rPr>
                <w:szCs w:val="22"/>
              </w:rPr>
              <w:t xml:space="preserve"> been estimated</w:t>
            </w:r>
          </w:p>
        </w:tc>
        <w:tc>
          <w:tcPr>
            <w:tcW w:w="965" w:type="pct"/>
          </w:tcPr>
          <w:p w14:paraId="20FDD625" w14:textId="699B0CB5" w:rsidR="00034BD3" w:rsidRDefault="00AD7BDF" w:rsidP="00672535">
            <w:pPr>
              <w:spacing w:beforeLines="60" w:before="144" w:afterLines="60" w:after="144"/>
            </w:pPr>
            <w:hyperlink w:anchor="_Shredder_flock" w:history="1">
              <w:r>
                <w:rPr>
                  <w:rStyle w:val="Hyperlink"/>
                  <w:rFonts w:asciiTheme="minorHAnsi" w:hAnsiTheme="minorHAnsi"/>
                  <w:szCs w:val="22"/>
                </w:rPr>
                <w:t>4.3.3</w:t>
              </w:r>
            </w:hyperlink>
          </w:p>
        </w:tc>
        <w:tc>
          <w:tcPr>
            <w:tcW w:w="451" w:type="pct"/>
          </w:tcPr>
          <w:p w14:paraId="4A5FD265" w14:textId="77777777" w:rsidR="00034BD3" w:rsidRDefault="00034BD3" w:rsidP="00672535">
            <w:pPr>
              <w:spacing w:beforeLines="60" w:before="144" w:afterLines="60" w:after="144"/>
            </w:pPr>
          </w:p>
        </w:tc>
      </w:tr>
      <w:tr w:rsidR="00034BD3" w14:paraId="044940C2" w14:textId="77777777" w:rsidTr="00D515D4">
        <w:trPr>
          <w:cnfStyle w:val="000000100000" w:firstRow="0" w:lastRow="0" w:firstColumn="0" w:lastColumn="0" w:oddVBand="0" w:evenVBand="0" w:oddHBand="1" w:evenHBand="0" w:firstRowFirstColumn="0" w:firstRowLastColumn="0" w:lastRowFirstColumn="0" w:lastRowLastColumn="0"/>
        </w:trPr>
        <w:tc>
          <w:tcPr>
            <w:tcW w:w="3584" w:type="pct"/>
          </w:tcPr>
          <w:p w14:paraId="6B72B2AA" w14:textId="1074E8E2" w:rsidR="00034BD3" w:rsidRPr="005A098C" w:rsidRDefault="00034BD3" w:rsidP="00672535">
            <w:pPr>
              <w:spacing w:beforeLines="60" w:before="144" w:afterLines="60" w:after="144"/>
              <w:rPr>
                <w:szCs w:val="22"/>
              </w:rPr>
            </w:pPr>
            <w:r w:rsidRPr="005A098C">
              <w:rPr>
                <w:szCs w:val="22"/>
              </w:rPr>
              <w:t>Wastes that are recycled or reused on site have been recorded</w:t>
            </w:r>
          </w:p>
        </w:tc>
        <w:tc>
          <w:tcPr>
            <w:tcW w:w="965" w:type="pct"/>
          </w:tcPr>
          <w:p w14:paraId="34F47A7A" w14:textId="2FAE0133" w:rsidR="00034BD3" w:rsidRDefault="00AD7BDF" w:rsidP="00672535">
            <w:pPr>
              <w:spacing w:beforeLines="60" w:before="144" w:afterLines="60" w:after="144"/>
            </w:pPr>
            <w:hyperlink w:anchor="Fraction_of_degradable_organic_carbon_di" w:history="1">
              <w:r>
                <w:rPr>
                  <w:rStyle w:val="Hyperlink"/>
                  <w:rFonts w:asciiTheme="minorHAnsi" w:hAnsiTheme="minorHAnsi"/>
                  <w:szCs w:val="22"/>
                </w:rPr>
                <w:t>4.4</w:t>
              </w:r>
            </w:hyperlink>
          </w:p>
        </w:tc>
        <w:tc>
          <w:tcPr>
            <w:tcW w:w="451" w:type="pct"/>
          </w:tcPr>
          <w:p w14:paraId="2A3D1487" w14:textId="77777777" w:rsidR="00034BD3" w:rsidRDefault="00034BD3" w:rsidP="00672535">
            <w:pPr>
              <w:spacing w:beforeLines="60" w:before="144" w:afterLines="60" w:after="144"/>
            </w:pPr>
          </w:p>
        </w:tc>
      </w:tr>
      <w:tr w:rsidR="00034BD3" w14:paraId="6D55A6B9" w14:textId="77777777" w:rsidTr="00D515D4">
        <w:trPr>
          <w:cnfStyle w:val="000000010000" w:firstRow="0" w:lastRow="0" w:firstColumn="0" w:lastColumn="0" w:oddVBand="0" w:evenVBand="0" w:oddHBand="0" w:evenHBand="1" w:firstRowFirstColumn="0" w:firstRowLastColumn="0" w:lastRowFirstColumn="0" w:lastRowLastColumn="0"/>
        </w:trPr>
        <w:tc>
          <w:tcPr>
            <w:tcW w:w="3584" w:type="pct"/>
          </w:tcPr>
          <w:p w14:paraId="0946116C" w14:textId="45E3D0B6" w:rsidR="00034BD3" w:rsidRPr="005A098C" w:rsidRDefault="00034BD3" w:rsidP="00672535">
            <w:pPr>
              <w:spacing w:beforeLines="60" w:before="144" w:afterLines="60" w:after="144"/>
              <w:rPr>
                <w:szCs w:val="22"/>
              </w:rPr>
            </w:pPr>
            <w:r w:rsidRPr="005A098C">
              <w:rPr>
                <w:szCs w:val="22"/>
              </w:rPr>
              <w:t>Tonnes of organic wastes that are sent to biological treatment are measured</w:t>
            </w:r>
          </w:p>
        </w:tc>
        <w:tc>
          <w:tcPr>
            <w:tcW w:w="965" w:type="pct"/>
          </w:tcPr>
          <w:p w14:paraId="3573624D" w14:textId="652AF6C2" w:rsidR="00034BD3" w:rsidRDefault="00AE2C3E" w:rsidP="00672535">
            <w:pPr>
              <w:spacing w:beforeLines="60" w:before="144" w:afterLines="60" w:after="144"/>
            </w:pPr>
            <w:hyperlink w:anchor="Fraction_of_degradable_organic_carbon_di" w:history="1">
              <w:r>
                <w:rPr>
                  <w:rStyle w:val="Hyperlink"/>
                  <w:rFonts w:asciiTheme="minorHAnsi" w:hAnsiTheme="minorHAnsi"/>
                  <w:szCs w:val="22"/>
                </w:rPr>
                <w:t>4.4</w:t>
              </w:r>
            </w:hyperlink>
            <w:r w:rsidRPr="005A098C">
              <w:rPr>
                <w:szCs w:val="22"/>
              </w:rPr>
              <w:t xml:space="preserve"> </w:t>
            </w:r>
            <w:r>
              <w:rPr>
                <w:szCs w:val="22"/>
              </w:rPr>
              <w:t>and</w:t>
            </w:r>
            <w:r w:rsidRPr="005A098C">
              <w:rPr>
                <w:szCs w:val="22"/>
              </w:rPr>
              <w:t xml:space="preserve"> </w:t>
            </w:r>
            <w:hyperlink w:anchor="_Estimate_emissions_from" w:history="1">
              <w:r w:rsidRPr="000503D6">
                <w:rPr>
                  <w:rStyle w:val="Hyperlink"/>
                  <w:rFonts w:asciiTheme="minorHAnsi" w:hAnsiTheme="minorHAnsi"/>
                  <w:szCs w:val="22"/>
                </w:rPr>
                <w:t>4.1</w:t>
              </w:r>
              <w:r w:rsidR="00B43D65">
                <w:rPr>
                  <w:rStyle w:val="Hyperlink"/>
                  <w:rFonts w:asciiTheme="minorHAnsi" w:hAnsiTheme="minorHAnsi"/>
                  <w:szCs w:val="22"/>
                </w:rPr>
                <w:t>1</w:t>
              </w:r>
            </w:hyperlink>
          </w:p>
        </w:tc>
        <w:tc>
          <w:tcPr>
            <w:tcW w:w="451" w:type="pct"/>
          </w:tcPr>
          <w:p w14:paraId="6016FF86" w14:textId="77777777" w:rsidR="00034BD3" w:rsidRDefault="00034BD3" w:rsidP="00672535">
            <w:pPr>
              <w:spacing w:beforeLines="60" w:before="144" w:afterLines="60" w:after="144"/>
            </w:pPr>
          </w:p>
        </w:tc>
      </w:tr>
      <w:tr w:rsidR="00034BD3" w14:paraId="24878474" w14:textId="77777777" w:rsidTr="00D515D4">
        <w:trPr>
          <w:cnfStyle w:val="000000100000" w:firstRow="0" w:lastRow="0" w:firstColumn="0" w:lastColumn="0" w:oddVBand="0" w:evenVBand="0" w:oddHBand="1" w:evenHBand="0" w:firstRowFirstColumn="0" w:firstRowLastColumn="0" w:lastRowFirstColumn="0" w:lastRowLastColumn="0"/>
        </w:trPr>
        <w:tc>
          <w:tcPr>
            <w:tcW w:w="3584" w:type="pct"/>
          </w:tcPr>
          <w:p w14:paraId="09E9E865" w14:textId="47976CCF" w:rsidR="00034BD3" w:rsidRPr="005A098C" w:rsidRDefault="00034BD3" w:rsidP="00672535">
            <w:pPr>
              <w:spacing w:beforeLines="60" w:before="144" w:afterLines="60" w:after="144"/>
              <w:rPr>
                <w:szCs w:val="22"/>
              </w:rPr>
            </w:pPr>
            <w:r w:rsidRPr="005A098C">
              <w:rPr>
                <w:szCs w:val="22"/>
              </w:rPr>
              <w:t>The technique used for estimating the opening stock of degradable organic carbon has been specified</w:t>
            </w:r>
          </w:p>
        </w:tc>
        <w:tc>
          <w:tcPr>
            <w:tcW w:w="965" w:type="pct"/>
          </w:tcPr>
          <w:p w14:paraId="5D8CBB26" w14:textId="4D6468E6" w:rsidR="00034BD3" w:rsidRDefault="005440C6" w:rsidP="00672535">
            <w:pPr>
              <w:spacing w:beforeLines="60" w:before="144" w:afterLines="60" w:after="144"/>
            </w:pPr>
            <w:hyperlink w:anchor="_Estimate_the_opening" w:history="1">
              <w:r>
                <w:rPr>
                  <w:rStyle w:val="Hyperlink"/>
                  <w:rFonts w:asciiTheme="minorHAnsi" w:hAnsiTheme="minorHAnsi"/>
                  <w:szCs w:val="22"/>
                </w:rPr>
                <w:t>4.5</w:t>
              </w:r>
            </w:hyperlink>
          </w:p>
        </w:tc>
        <w:tc>
          <w:tcPr>
            <w:tcW w:w="451" w:type="pct"/>
          </w:tcPr>
          <w:p w14:paraId="6D850E6E" w14:textId="77777777" w:rsidR="00034BD3" w:rsidRDefault="00034BD3" w:rsidP="00672535">
            <w:pPr>
              <w:spacing w:beforeLines="60" w:before="144" w:afterLines="60" w:after="144"/>
            </w:pPr>
          </w:p>
        </w:tc>
      </w:tr>
      <w:tr w:rsidR="00034BD3" w14:paraId="0C149178" w14:textId="77777777" w:rsidTr="00D515D4">
        <w:trPr>
          <w:cnfStyle w:val="000000010000" w:firstRow="0" w:lastRow="0" w:firstColumn="0" w:lastColumn="0" w:oddVBand="0" w:evenVBand="0" w:oddHBand="0" w:evenHBand="1" w:firstRowFirstColumn="0" w:firstRowLastColumn="0" w:lastRowFirstColumn="0" w:lastRowLastColumn="0"/>
        </w:trPr>
        <w:tc>
          <w:tcPr>
            <w:tcW w:w="3584" w:type="pct"/>
          </w:tcPr>
          <w:p w14:paraId="7DF11E98" w14:textId="44B662AB" w:rsidR="00034BD3" w:rsidRPr="005A098C" w:rsidRDefault="00034BD3" w:rsidP="00672535">
            <w:pPr>
              <w:spacing w:beforeLines="60" w:before="144" w:afterLines="60" w:after="144"/>
              <w:rPr>
                <w:szCs w:val="22"/>
              </w:rPr>
            </w:pPr>
            <w:r w:rsidRPr="005A098C">
              <w:rPr>
                <w:szCs w:val="22"/>
              </w:rPr>
              <w:t>Historical records are available or estimated for all years prior to the first NGER reporting year</w:t>
            </w:r>
          </w:p>
        </w:tc>
        <w:tc>
          <w:tcPr>
            <w:tcW w:w="965" w:type="pct"/>
          </w:tcPr>
          <w:p w14:paraId="20FC48A4" w14:textId="1E55C1A0" w:rsidR="00034BD3" w:rsidRDefault="006F476D" w:rsidP="00672535">
            <w:pPr>
              <w:spacing w:beforeLines="60" w:before="144" w:afterLines="60" w:after="144"/>
            </w:pPr>
            <w:hyperlink w:anchor="_Estimate_the_opening" w:history="1">
              <w:r>
                <w:rPr>
                  <w:rStyle w:val="Hyperlink"/>
                  <w:rFonts w:asciiTheme="minorHAnsi" w:hAnsiTheme="minorHAnsi"/>
                  <w:szCs w:val="22"/>
                </w:rPr>
                <w:t>4.5</w:t>
              </w:r>
            </w:hyperlink>
          </w:p>
        </w:tc>
        <w:tc>
          <w:tcPr>
            <w:tcW w:w="451" w:type="pct"/>
          </w:tcPr>
          <w:p w14:paraId="262F9FDC" w14:textId="77777777" w:rsidR="00034BD3" w:rsidRDefault="00034BD3" w:rsidP="00672535">
            <w:pPr>
              <w:spacing w:beforeLines="60" w:before="144" w:afterLines="60" w:after="144"/>
            </w:pPr>
          </w:p>
        </w:tc>
      </w:tr>
      <w:tr w:rsidR="00034BD3" w14:paraId="5667B27C" w14:textId="77777777" w:rsidTr="00D515D4">
        <w:trPr>
          <w:cnfStyle w:val="000000100000" w:firstRow="0" w:lastRow="0" w:firstColumn="0" w:lastColumn="0" w:oddVBand="0" w:evenVBand="0" w:oddHBand="1" w:evenHBand="0" w:firstRowFirstColumn="0" w:firstRowLastColumn="0" w:lastRowFirstColumn="0" w:lastRowLastColumn="0"/>
        </w:trPr>
        <w:tc>
          <w:tcPr>
            <w:tcW w:w="3584" w:type="pct"/>
          </w:tcPr>
          <w:p w14:paraId="0C1D5435" w14:textId="6495342C" w:rsidR="00034BD3" w:rsidRPr="005A098C" w:rsidRDefault="00034BD3" w:rsidP="00672535">
            <w:pPr>
              <w:spacing w:beforeLines="60" w:before="144" w:afterLines="60" w:after="144"/>
              <w:rPr>
                <w:szCs w:val="22"/>
              </w:rPr>
            </w:pPr>
            <w:r w:rsidRPr="005A098C">
              <w:rPr>
                <w:szCs w:val="22"/>
              </w:rPr>
              <w:t>If non-default k values are used, records of climatic data are maintained</w:t>
            </w:r>
          </w:p>
        </w:tc>
        <w:tc>
          <w:tcPr>
            <w:tcW w:w="965" w:type="pct"/>
          </w:tcPr>
          <w:p w14:paraId="597D2174" w14:textId="07374261" w:rsidR="00034BD3" w:rsidRDefault="006F476D" w:rsidP="00672535">
            <w:pPr>
              <w:spacing w:beforeLines="60" w:before="144" w:afterLines="60" w:after="144"/>
            </w:pPr>
            <w:hyperlink w:anchor="_Estimate_methane_generation" w:history="1">
              <w:r>
                <w:rPr>
                  <w:rStyle w:val="Hyperlink"/>
                  <w:rFonts w:asciiTheme="minorHAnsi" w:hAnsiTheme="minorHAnsi"/>
                  <w:szCs w:val="22"/>
                </w:rPr>
                <w:t>4.6</w:t>
              </w:r>
            </w:hyperlink>
          </w:p>
        </w:tc>
        <w:tc>
          <w:tcPr>
            <w:tcW w:w="451" w:type="pct"/>
          </w:tcPr>
          <w:p w14:paraId="5C341DCA" w14:textId="77777777" w:rsidR="00034BD3" w:rsidRDefault="00034BD3" w:rsidP="00672535">
            <w:pPr>
              <w:spacing w:beforeLines="60" w:before="144" w:afterLines="60" w:after="144"/>
            </w:pPr>
          </w:p>
        </w:tc>
      </w:tr>
      <w:tr w:rsidR="00034BD3" w14:paraId="1871F87F" w14:textId="77777777" w:rsidTr="00D515D4">
        <w:trPr>
          <w:cnfStyle w:val="000000010000" w:firstRow="0" w:lastRow="0" w:firstColumn="0" w:lastColumn="0" w:oddVBand="0" w:evenVBand="0" w:oddHBand="0" w:evenHBand="1" w:firstRowFirstColumn="0" w:firstRowLastColumn="0" w:lastRowFirstColumn="0" w:lastRowLastColumn="0"/>
        </w:trPr>
        <w:tc>
          <w:tcPr>
            <w:tcW w:w="3584" w:type="pct"/>
          </w:tcPr>
          <w:p w14:paraId="5FA8D9A9" w14:textId="5852493B" w:rsidR="00034BD3" w:rsidRDefault="00034BD3" w:rsidP="4A8AC57B">
            <w:pPr>
              <w:spacing w:beforeLines="60" w:before="144" w:afterLines="60" w:after="144"/>
            </w:pPr>
            <w:r>
              <w:t>If non-default k values are used, climatic data has been checked (for the previous 10 years)</w:t>
            </w:r>
          </w:p>
        </w:tc>
        <w:tc>
          <w:tcPr>
            <w:tcW w:w="965" w:type="pct"/>
          </w:tcPr>
          <w:p w14:paraId="16CA15D0" w14:textId="0DDF8218" w:rsidR="00034BD3" w:rsidRDefault="006F476D" w:rsidP="00672535">
            <w:pPr>
              <w:spacing w:beforeLines="60" w:before="144" w:afterLines="60" w:after="144"/>
            </w:pPr>
            <w:hyperlink w:anchor="_Using_the_landfill’s">
              <w:r>
                <w:rPr>
                  <w:rStyle w:val="Hyperlink"/>
                  <w:rFonts w:asciiTheme="minorHAnsi" w:hAnsiTheme="minorHAnsi"/>
                </w:rPr>
                <w:t>4.6.1</w:t>
              </w:r>
            </w:hyperlink>
          </w:p>
        </w:tc>
        <w:tc>
          <w:tcPr>
            <w:tcW w:w="451" w:type="pct"/>
          </w:tcPr>
          <w:p w14:paraId="579F61A6" w14:textId="77777777" w:rsidR="00034BD3" w:rsidRDefault="00034BD3" w:rsidP="00672535">
            <w:pPr>
              <w:spacing w:beforeLines="60" w:before="144" w:afterLines="60" w:after="144"/>
            </w:pPr>
          </w:p>
        </w:tc>
      </w:tr>
      <w:tr w:rsidR="00034BD3" w14:paraId="7D4DDC95" w14:textId="77777777" w:rsidTr="00D515D4">
        <w:trPr>
          <w:cnfStyle w:val="000000100000" w:firstRow="0" w:lastRow="0" w:firstColumn="0" w:lastColumn="0" w:oddVBand="0" w:evenVBand="0" w:oddHBand="1" w:evenHBand="0" w:firstRowFirstColumn="0" w:firstRowLastColumn="0" w:lastRowFirstColumn="0" w:lastRowLastColumn="0"/>
        </w:trPr>
        <w:tc>
          <w:tcPr>
            <w:tcW w:w="3584" w:type="pct"/>
          </w:tcPr>
          <w:p w14:paraId="77C04CDC" w14:textId="15E53581" w:rsidR="00034BD3" w:rsidRDefault="00034BD3" w:rsidP="4A8AC57B">
            <w:pPr>
              <w:spacing w:beforeLines="60" w:before="144" w:afterLines="60" w:after="144"/>
            </w:pPr>
            <w:r>
              <w:t>T</w:t>
            </w:r>
            <w:r w:rsidRPr="00823D43">
              <w:t xml:space="preserve">he collection efficiency amount for the landfill is calculated </w:t>
            </w:r>
            <w:r>
              <w:t>(or default value used)</w:t>
            </w:r>
            <w:r w:rsidRPr="00823D43">
              <w:t xml:space="preserve"> </w:t>
            </w:r>
          </w:p>
        </w:tc>
        <w:tc>
          <w:tcPr>
            <w:tcW w:w="965" w:type="pct"/>
          </w:tcPr>
          <w:p w14:paraId="603B98D8" w14:textId="33B2334B" w:rsidR="00034BD3" w:rsidRDefault="00182EA0" w:rsidP="00672535">
            <w:pPr>
              <w:spacing w:beforeLines="60" w:before="144" w:afterLines="60" w:after="144"/>
            </w:pPr>
            <w:hyperlink w:anchor="_Collection_efficiency_limit" w:history="1">
              <w:r>
                <w:rPr>
                  <w:rStyle w:val="Hyperlink"/>
                  <w:rFonts w:asciiTheme="minorHAnsi" w:hAnsiTheme="minorHAnsi"/>
                  <w:kern w:val="0"/>
                </w:rPr>
                <w:t>4.7</w:t>
              </w:r>
            </w:hyperlink>
          </w:p>
        </w:tc>
        <w:tc>
          <w:tcPr>
            <w:tcW w:w="451" w:type="pct"/>
          </w:tcPr>
          <w:p w14:paraId="27518451" w14:textId="77777777" w:rsidR="00034BD3" w:rsidRDefault="00034BD3" w:rsidP="00672535">
            <w:pPr>
              <w:spacing w:beforeLines="60" w:before="144" w:afterLines="60" w:after="144"/>
            </w:pPr>
          </w:p>
        </w:tc>
      </w:tr>
      <w:tr w:rsidR="00034BD3" w14:paraId="04589AFA" w14:textId="77777777" w:rsidTr="00D515D4">
        <w:trPr>
          <w:cnfStyle w:val="000000010000" w:firstRow="0" w:lastRow="0" w:firstColumn="0" w:lastColumn="0" w:oddVBand="0" w:evenVBand="0" w:oddHBand="0" w:evenHBand="1" w:firstRowFirstColumn="0" w:firstRowLastColumn="0" w:lastRowFirstColumn="0" w:lastRowLastColumn="0"/>
        </w:trPr>
        <w:tc>
          <w:tcPr>
            <w:tcW w:w="3584" w:type="pct"/>
          </w:tcPr>
          <w:p w14:paraId="7E758676" w14:textId="46774B71" w:rsidR="00034BD3" w:rsidRDefault="00034BD3" w:rsidP="5618D12C">
            <w:pPr>
              <w:spacing w:beforeLines="60" w:before="144" w:afterLines="60" w:after="144"/>
            </w:pPr>
            <w:r>
              <w:t xml:space="preserve">The methane only component of landfill biogas has been used (not the landfill biogas quantity) </w:t>
            </w:r>
          </w:p>
        </w:tc>
        <w:tc>
          <w:tcPr>
            <w:tcW w:w="965" w:type="pct"/>
          </w:tcPr>
          <w:p w14:paraId="4C717301" w14:textId="123111B1" w:rsidR="00034BD3" w:rsidRDefault="00182EA0" w:rsidP="00672535">
            <w:pPr>
              <w:spacing w:beforeLines="60" w:before="144" w:afterLines="60" w:after="144"/>
            </w:pPr>
            <w:hyperlink w:anchor="_Estimate_landfill_biogas" w:history="1">
              <w:r>
                <w:rPr>
                  <w:rStyle w:val="Hyperlink"/>
                  <w:rFonts w:asciiTheme="minorHAnsi" w:hAnsiTheme="minorHAnsi"/>
                  <w:kern w:val="0"/>
                </w:rPr>
                <w:t>4.8</w:t>
              </w:r>
            </w:hyperlink>
          </w:p>
        </w:tc>
        <w:tc>
          <w:tcPr>
            <w:tcW w:w="451" w:type="pct"/>
          </w:tcPr>
          <w:p w14:paraId="09545BF6" w14:textId="77777777" w:rsidR="00034BD3" w:rsidRDefault="00034BD3" w:rsidP="00672535">
            <w:pPr>
              <w:spacing w:beforeLines="60" w:before="144" w:afterLines="60" w:after="144"/>
            </w:pPr>
          </w:p>
        </w:tc>
      </w:tr>
      <w:tr w:rsidR="00034BD3" w14:paraId="3170BDA4" w14:textId="77777777" w:rsidTr="00D515D4">
        <w:trPr>
          <w:cnfStyle w:val="000000100000" w:firstRow="0" w:lastRow="0" w:firstColumn="0" w:lastColumn="0" w:oddVBand="0" w:evenVBand="0" w:oddHBand="1" w:evenHBand="0" w:firstRowFirstColumn="0" w:firstRowLastColumn="0" w:lastRowFirstColumn="0" w:lastRowLastColumn="0"/>
        </w:trPr>
        <w:tc>
          <w:tcPr>
            <w:tcW w:w="3584" w:type="pct"/>
          </w:tcPr>
          <w:p w14:paraId="563E1B8C" w14:textId="301AECC7" w:rsidR="00034BD3" w:rsidRPr="005A098C" w:rsidRDefault="00034BD3" w:rsidP="00672535">
            <w:pPr>
              <w:spacing w:beforeLines="60" w:before="144" w:afterLines="60" w:after="144"/>
            </w:pPr>
            <w:r>
              <w:t>All biogas flowrates have been adjusted to standard and pressure</w:t>
            </w:r>
          </w:p>
        </w:tc>
        <w:tc>
          <w:tcPr>
            <w:tcW w:w="965" w:type="pct"/>
          </w:tcPr>
          <w:p w14:paraId="14C42770" w14:textId="29A42C3E" w:rsidR="00034BD3" w:rsidRDefault="00182EA0" w:rsidP="00672535">
            <w:pPr>
              <w:spacing w:beforeLines="60" w:before="144" w:afterLines="60" w:after="144"/>
            </w:pPr>
            <w:hyperlink w:anchor="_Toc135755804" w:history="1">
              <w:r>
                <w:rPr>
                  <w:rStyle w:val="Hyperlink"/>
                  <w:rFonts w:asciiTheme="minorHAnsi" w:hAnsiTheme="minorHAnsi"/>
                </w:rPr>
                <w:t>4.8.2</w:t>
              </w:r>
            </w:hyperlink>
          </w:p>
        </w:tc>
        <w:tc>
          <w:tcPr>
            <w:tcW w:w="451" w:type="pct"/>
          </w:tcPr>
          <w:p w14:paraId="27B3A294" w14:textId="77777777" w:rsidR="00034BD3" w:rsidRDefault="00034BD3" w:rsidP="00672535">
            <w:pPr>
              <w:spacing w:beforeLines="60" w:before="144" w:afterLines="60" w:after="144"/>
            </w:pPr>
          </w:p>
        </w:tc>
      </w:tr>
      <w:tr w:rsidR="00034BD3" w14:paraId="054D5A4E" w14:textId="77777777" w:rsidTr="00D515D4">
        <w:trPr>
          <w:cnfStyle w:val="000000010000" w:firstRow="0" w:lastRow="0" w:firstColumn="0" w:lastColumn="0" w:oddVBand="0" w:evenVBand="0" w:oddHBand="0" w:evenHBand="1" w:firstRowFirstColumn="0" w:firstRowLastColumn="0" w:lastRowFirstColumn="0" w:lastRowLastColumn="0"/>
        </w:trPr>
        <w:tc>
          <w:tcPr>
            <w:tcW w:w="3584" w:type="pct"/>
          </w:tcPr>
          <w:p w14:paraId="4D28070E" w14:textId="493D4501" w:rsidR="00034BD3" w:rsidRPr="005A098C" w:rsidRDefault="00034BD3" w:rsidP="00672535">
            <w:pPr>
              <w:spacing w:beforeLines="60" w:before="144" w:afterLines="60" w:after="144"/>
              <w:rPr>
                <w:szCs w:val="22"/>
              </w:rPr>
            </w:pPr>
            <w:r w:rsidRPr="005A098C">
              <w:rPr>
                <w:szCs w:val="22"/>
              </w:rPr>
              <w:lastRenderedPageBreak/>
              <w:t xml:space="preserve">Methane analyser fractions are in volume/volume per cent </w:t>
            </w:r>
          </w:p>
        </w:tc>
        <w:tc>
          <w:tcPr>
            <w:tcW w:w="965" w:type="pct"/>
          </w:tcPr>
          <w:p w14:paraId="4913CCF8" w14:textId="307F3F79" w:rsidR="00034BD3" w:rsidRDefault="00182EA0" w:rsidP="00672535">
            <w:pPr>
              <w:spacing w:beforeLines="60" w:before="144" w:afterLines="60" w:after="144"/>
            </w:pPr>
            <w:hyperlink w:anchor="_Toc135755804" w:history="1">
              <w:r>
                <w:rPr>
                  <w:rStyle w:val="Hyperlink"/>
                  <w:rFonts w:asciiTheme="minorHAnsi" w:hAnsiTheme="minorHAnsi"/>
                  <w:szCs w:val="22"/>
                </w:rPr>
                <w:t>4.8.2</w:t>
              </w:r>
            </w:hyperlink>
          </w:p>
        </w:tc>
        <w:tc>
          <w:tcPr>
            <w:tcW w:w="451" w:type="pct"/>
          </w:tcPr>
          <w:p w14:paraId="13A3930F" w14:textId="77777777" w:rsidR="00034BD3" w:rsidRDefault="00034BD3" w:rsidP="00672535">
            <w:pPr>
              <w:spacing w:beforeLines="60" w:before="144" w:afterLines="60" w:after="144"/>
            </w:pPr>
          </w:p>
        </w:tc>
      </w:tr>
      <w:tr w:rsidR="00034BD3" w14:paraId="29C5B63F" w14:textId="77777777" w:rsidTr="00D515D4">
        <w:trPr>
          <w:cnfStyle w:val="000000100000" w:firstRow="0" w:lastRow="0" w:firstColumn="0" w:lastColumn="0" w:oddVBand="0" w:evenVBand="0" w:oddHBand="1" w:evenHBand="0" w:firstRowFirstColumn="0" w:firstRowLastColumn="0" w:lastRowFirstColumn="0" w:lastRowLastColumn="0"/>
        </w:trPr>
        <w:tc>
          <w:tcPr>
            <w:tcW w:w="3584" w:type="pct"/>
          </w:tcPr>
          <w:p w14:paraId="038E0A20" w14:textId="0C2AEF9E" w:rsidR="00034BD3" w:rsidRPr="005A098C" w:rsidRDefault="00034BD3" w:rsidP="00672535">
            <w:pPr>
              <w:spacing w:beforeLines="60" w:before="144" w:afterLines="60" w:after="144"/>
              <w:rPr>
                <w:szCs w:val="22"/>
              </w:rPr>
            </w:pPr>
            <w:r w:rsidRPr="005A098C">
              <w:rPr>
                <w:szCs w:val="22"/>
              </w:rPr>
              <w:t xml:space="preserve">If non-default data is used, methane volume is the sum of [landfill biogas flow x methane %], measured at least monthly (or over a shorter </w:t>
            </w:r>
            <w:proofErr w:type="gramStart"/>
            <w:r w:rsidRPr="005A098C">
              <w:rPr>
                <w:szCs w:val="22"/>
              </w:rPr>
              <w:t>time period</w:t>
            </w:r>
            <w:proofErr w:type="gramEnd"/>
            <w:r w:rsidRPr="005A098C">
              <w:rPr>
                <w:szCs w:val="22"/>
              </w:rPr>
              <w:t xml:space="preserve">) </w:t>
            </w:r>
          </w:p>
        </w:tc>
        <w:tc>
          <w:tcPr>
            <w:tcW w:w="965" w:type="pct"/>
          </w:tcPr>
          <w:p w14:paraId="6FAAB20D" w14:textId="628643DC" w:rsidR="00034BD3" w:rsidRDefault="00CA64B6" w:rsidP="00672535">
            <w:pPr>
              <w:spacing w:beforeLines="60" w:before="144" w:afterLines="60" w:after="144"/>
            </w:pPr>
            <w:hyperlink w:anchor="_Toc135755804" w:history="1">
              <w:r>
                <w:rPr>
                  <w:rStyle w:val="Hyperlink"/>
                  <w:rFonts w:asciiTheme="minorHAnsi" w:hAnsiTheme="minorHAnsi"/>
                  <w:szCs w:val="22"/>
                </w:rPr>
                <w:t>4.8.2</w:t>
              </w:r>
            </w:hyperlink>
          </w:p>
        </w:tc>
        <w:tc>
          <w:tcPr>
            <w:tcW w:w="451" w:type="pct"/>
          </w:tcPr>
          <w:p w14:paraId="7B273268" w14:textId="77777777" w:rsidR="00034BD3" w:rsidRDefault="00034BD3" w:rsidP="00672535">
            <w:pPr>
              <w:spacing w:beforeLines="60" w:before="144" w:afterLines="60" w:after="144"/>
            </w:pPr>
          </w:p>
        </w:tc>
      </w:tr>
      <w:tr w:rsidR="00034BD3" w14:paraId="73408B0D" w14:textId="77777777" w:rsidTr="00D515D4">
        <w:trPr>
          <w:cnfStyle w:val="000000010000" w:firstRow="0" w:lastRow="0" w:firstColumn="0" w:lastColumn="0" w:oddVBand="0" w:evenVBand="0" w:oddHBand="0" w:evenHBand="1" w:firstRowFirstColumn="0" w:firstRowLastColumn="0" w:lastRowFirstColumn="0" w:lastRowLastColumn="0"/>
        </w:trPr>
        <w:tc>
          <w:tcPr>
            <w:tcW w:w="3584" w:type="pct"/>
          </w:tcPr>
          <w:p w14:paraId="20ED491C" w14:textId="444672F0" w:rsidR="00034BD3" w:rsidRPr="005A098C" w:rsidRDefault="00034BD3" w:rsidP="00672535">
            <w:pPr>
              <w:spacing w:beforeLines="60" w:before="144" w:afterLines="60" w:after="144"/>
              <w:rPr>
                <w:szCs w:val="22"/>
              </w:rPr>
            </w:pPr>
            <w:r w:rsidRPr="005A098C">
              <w:rPr>
                <w:szCs w:val="22"/>
              </w:rPr>
              <w:t>Operational control for each activity/facility has been reviewed</w:t>
            </w:r>
          </w:p>
        </w:tc>
        <w:tc>
          <w:tcPr>
            <w:tcW w:w="965" w:type="pct"/>
          </w:tcPr>
          <w:p w14:paraId="043D005F" w14:textId="48F86ECE" w:rsidR="00034BD3" w:rsidRDefault="00CA64B6" w:rsidP="00672535">
            <w:pPr>
              <w:spacing w:beforeLines="60" w:before="144" w:afterLines="60" w:after="144"/>
            </w:pPr>
            <w:hyperlink w:anchor="_Determining_reporting_obligations" w:history="1">
              <w:r>
                <w:rPr>
                  <w:rStyle w:val="Hyperlink"/>
                  <w:rFonts w:asciiTheme="minorHAnsi" w:hAnsiTheme="minorHAnsi"/>
                  <w:szCs w:val="22"/>
                </w:rPr>
                <w:t>2</w:t>
              </w:r>
            </w:hyperlink>
          </w:p>
        </w:tc>
        <w:tc>
          <w:tcPr>
            <w:tcW w:w="451" w:type="pct"/>
          </w:tcPr>
          <w:p w14:paraId="4A1A6FD1" w14:textId="77777777" w:rsidR="00034BD3" w:rsidRDefault="00034BD3" w:rsidP="00672535">
            <w:pPr>
              <w:spacing w:beforeLines="60" w:before="144" w:afterLines="60" w:after="144"/>
            </w:pPr>
          </w:p>
        </w:tc>
      </w:tr>
      <w:tr w:rsidR="00034BD3" w14:paraId="41EDF66C" w14:textId="77777777" w:rsidTr="00D515D4">
        <w:trPr>
          <w:cnfStyle w:val="000000100000" w:firstRow="0" w:lastRow="0" w:firstColumn="0" w:lastColumn="0" w:oddVBand="0" w:evenVBand="0" w:oddHBand="1" w:evenHBand="0" w:firstRowFirstColumn="0" w:firstRowLastColumn="0" w:lastRowFirstColumn="0" w:lastRowLastColumn="0"/>
        </w:trPr>
        <w:tc>
          <w:tcPr>
            <w:tcW w:w="3584" w:type="pct"/>
          </w:tcPr>
          <w:p w14:paraId="0E2361AB" w14:textId="20814589" w:rsidR="00034BD3" w:rsidRPr="005A098C" w:rsidRDefault="00034BD3" w:rsidP="00672535">
            <w:pPr>
              <w:spacing w:beforeLines="60" w:before="144" w:afterLines="60" w:after="144"/>
              <w:rPr>
                <w:szCs w:val="22"/>
              </w:rPr>
            </w:pPr>
            <w:r w:rsidRPr="005A098C">
              <w:rPr>
                <w:szCs w:val="22"/>
              </w:rPr>
              <w:t xml:space="preserve">Records of </w:t>
            </w:r>
            <w:proofErr w:type="gramStart"/>
            <w:r w:rsidRPr="005A098C">
              <w:rPr>
                <w:szCs w:val="22"/>
              </w:rPr>
              <w:t>all of</w:t>
            </w:r>
            <w:proofErr w:type="gramEnd"/>
            <w:r w:rsidRPr="005A098C">
              <w:rPr>
                <w:szCs w:val="22"/>
              </w:rPr>
              <w:t xml:space="preserve"> the above have been retained </w:t>
            </w:r>
          </w:p>
        </w:tc>
        <w:tc>
          <w:tcPr>
            <w:tcW w:w="965" w:type="pct"/>
          </w:tcPr>
          <w:p w14:paraId="1B89DC6E" w14:textId="136F658E" w:rsidR="00034BD3" w:rsidRDefault="00CA64B6" w:rsidP="00672535">
            <w:pPr>
              <w:spacing w:beforeLines="60" w:before="144" w:afterLines="60" w:after="144"/>
            </w:pPr>
            <w:hyperlink w:anchor="_Toc43146032" w:history="1">
              <w:r>
                <w:rPr>
                  <w:rStyle w:val="Hyperlink"/>
                  <w:rFonts w:asciiTheme="minorHAnsi" w:hAnsiTheme="minorHAnsi"/>
                  <w:szCs w:val="22"/>
                </w:rPr>
                <w:t>1.2</w:t>
              </w:r>
            </w:hyperlink>
          </w:p>
        </w:tc>
        <w:tc>
          <w:tcPr>
            <w:tcW w:w="451" w:type="pct"/>
          </w:tcPr>
          <w:p w14:paraId="7E669EFB" w14:textId="77777777" w:rsidR="00034BD3" w:rsidRDefault="00034BD3" w:rsidP="00672535">
            <w:pPr>
              <w:spacing w:beforeLines="60" w:before="144" w:afterLines="60" w:after="144"/>
            </w:pPr>
          </w:p>
        </w:tc>
      </w:tr>
      <w:tr w:rsidR="00034BD3" w14:paraId="230C453D" w14:textId="77777777" w:rsidTr="00D515D4">
        <w:trPr>
          <w:cnfStyle w:val="000000010000" w:firstRow="0" w:lastRow="0" w:firstColumn="0" w:lastColumn="0" w:oddVBand="0" w:evenVBand="0" w:oddHBand="0" w:evenHBand="1" w:firstRowFirstColumn="0" w:firstRowLastColumn="0" w:lastRowFirstColumn="0" w:lastRowLastColumn="0"/>
        </w:trPr>
        <w:tc>
          <w:tcPr>
            <w:tcW w:w="3584" w:type="pct"/>
            <w:tcBorders>
              <w:bottom w:val="single" w:sz="4" w:space="0" w:color="FCBA5C" w:themeColor="accent2"/>
            </w:tcBorders>
          </w:tcPr>
          <w:p w14:paraId="61137529" w14:textId="2763ED3D" w:rsidR="00034BD3" w:rsidRPr="005A098C" w:rsidRDefault="00034BD3" w:rsidP="00672535">
            <w:pPr>
              <w:spacing w:beforeLines="60" w:before="144" w:afterLines="60" w:after="144"/>
              <w:rPr>
                <w:szCs w:val="22"/>
              </w:rPr>
            </w:pPr>
            <w:r w:rsidRPr="005A098C">
              <w:rPr>
                <w:szCs w:val="22"/>
              </w:rPr>
              <w:t>Key decisions and assumptions have been documented</w:t>
            </w:r>
          </w:p>
        </w:tc>
        <w:tc>
          <w:tcPr>
            <w:tcW w:w="965" w:type="pct"/>
            <w:tcBorders>
              <w:bottom w:val="single" w:sz="4" w:space="0" w:color="FCBA5C" w:themeColor="accent2"/>
            </w:tcBorders>
          </w:tcPr>
          <w:p w14:paraId="1C16EEEE" w14:textId="4BF77A13" w:rsidR="00034BD3" w:rsidRDefault="00CA64B6" w:rsidP="00672535">
            <w:pPr>
              <w:spacing w:beforeLines="60" w:before="144" w:afterLines="60" w:after="144"/>
            </w:pPr>
            <w:hyperlink w:anchor="_Toc43146032" w:history="1">
              <w:r>
                <w:rPr>
                  <w:rStyle w:val="Hyperlink"/>
                  <w:rFonts w:asciiTheme="minorHAnsi" w:hAnsiTheme="minorHAnsi"/>
                  <w:szCs w:val="22"/>
                </w:rPr>
                <w:t>1.2</w:t>
              </w:r>
            </w:hyperlink>
          </w:p>
        </w:tc>
        <w:tc>
          <w:tcPr>
            <w:tcW w:w="451" w:type="pct"/>
            <w:tcBorders>
              <w:bottom w:val="single" w:sz="4" w:space="0" w:color="FCBA5C" w:themeColor="accent2"/>
            </w:tcBorders>
          </w:tcPr>
          <w:p w14:paraId="42827D43" w14:textId="77777777" w:rsidR="00034BD3" w:rsidRDefault="00034BD3" w:rsidP="00672535">
            <w:pPr>
              <w:spacing w:beforeLines="60" w:before="144" w:afterLines="60" w:after="144"/>
            </w:pPr>
          </w:p>
        </w:tc>
      </w:tr>
    </w:tbl>
    <w:p w14:paraId="40B874F5" w14:textId="41A24395" w:rsidR="00235142" w:rsidRDefault="00235142" w:rsidP="00235142">
      <w:pPr>
        <w:spacing w:after="0"/>
      </w:pPr>
      <w:bookmarkStart w:id="1158" w:name="_Appendix_B_–"/>
      <w:bookmarkEnd w:id="1158"/>
    </w:p>
    <w:sectPr w:rsidR="00235142" w:rsidSect="00BF467C">
      <w:headerReference w:type="default" r:id="rId63"/>
      <w:footerReference w:type="even" r:id="rId64"/>
      <w:footerReference w:type="default" r:id="rId65"/>
      <w:headerReference w:type="first" r:id="rId66"/>
      <w:footerReference w:type="first" r:id="rId67"/>
      <w:pgSz w:w="11900" w:h="16840" w:code="9"/>
      <w:pgMar w:top="1447" w:right="1080" w:bottom="993" w:left="1080" w:header="227" w:footer="8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A7BEF" w14:textId="77777777" w:rsidR="007F7A83" w:rsidRDefault="007F7A83" w:rsidP="00176C28">
      <w:r>
        <w:separator/>
      </w:r>
    </w:p>
    <w:p w14:paraId="0021492F" w14:textId="77777777" w:rsidR="007F7A83" w:rsidRDefault="007F7A83"/>
  </w:endnote>
  <w:endnote w:type="continuationSeparator" w:id="0">
    <w:p w14:paraId="02897569" w14:textId="77777777" w:rsidR="007F7A83" w:rsidRDefault="007F7A83" w:rsidP="00176C28">
      <w:r>
        <w:continuationSeparator/>
      </w:r>
    </w:p>
    <w:p w14:paraId="6E69EDAD" w14:textId="77777777" w:rsidR="007F7A83" w:rsidRDefault="007F7A83"/>
  </w:endnote>
  <w:endnote w:type="continuationNotice" w:id="1">
    <w:p w14:paraId="76FD3786" w14:textId="77777777" w:rsidR="007F7A83" w:rsidRDefault="007F7A8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1920" w14:textId="040D060B"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02A7BEB" w14:textId="105A5E38" w:rsidR="00977234" w:rsidRDefault="00977234" w:rsidP="009633DE">
    <w:pPr>
      <w:pStyle w:val="Footer"/>
      <w:ind w:right="360"/>
      <w:rPr>
        <w:rStyle w:val="PageNumber"/>
      </w:rPr>
    </w:pPr>
  </w:p>
  <w:p w14:paraId="302821B3" w14:textId="77777777" w:rsidR="00977234" w:rsidRDefault="00977234" w:rsidP="009633DE">
    <w:pPr>
      <w:pStyle w:val="Footer"/>
    </w:pPr>
  </w:p>
  <w:p w14:paraId="4C431A8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E95F0" w14:textId="566D4943" w:rsidR="00C038F6" w:rsidRPr="00E613C9" w:rsidRDefault="00C038F6" w:rsidP="00C038F6">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www.</w:t>
    </w:r>
    <w:r w:rsidR="00CB29BD">
      <w:t>cer</w:t>
    </w:r>
    <w:r w:rsidRPr="002D18F3">
      <w:t>.gov.au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w:t>
    </w:r>
    <w:r w:rsidR="006E558A" w:rsidRPr="000E398A">
      <w:t>enquiries@cer.gov.au</w:t>
    </w:r>
    <w:r w:rsidR="006E558A">
      <w:rPr>
        <w:rStyle w:val="PageNumber"/>
      </w:rPr>
      <w:t xml:space="preserve"> </w:t>
    </w:r>
    <w:r>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2</w:t>
        </w:r>
        <w:r w:rsidRPr="00E349EF">
          <w:rPr>
            <w:rStyle w:val="PageNumber"/>
            <w:sz w:val="20"/>
            <w:szCs w:val="20"/>
          </w:rPr>
          <w:fldChar w:fldCharType="end"/>
        </w:r>
      </w:sdtContent>
    </w:sdt>
  </w:p>
  <w:p w14:paraId="788087B7" w14:textId="467C511A" w:rsidR="00F76419" w:rsidRPr="00C038F6" w:rsidRDefault="00F76419" w:rsidP="00C038F6">
    <w:pPr>
      <w:pStyle w:val="Footer"/>
      <w:rPr>
        <w:rStyle w:val="Protectivemarker"/>
        <w:b w:val="0"/>
        <w:color w:val="000000" w:themeColor="text1"/>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8CCF" w14:textId="7839AB4F" w:rsidR="0065750A" w:rsidRPr="009C30B4" w:rsidRDefault="00862D08" w:rsidP="00AA2792">
    <w:pPr>
      <w:tabs>
        <w:tab w:val="left" w:pos="2694"/>
        <w:tab w:val="left" w:pos="3969"/>
        <w:tab w:val="left" w:pos="6946"/>
        <w:tab w:val="right" w:pos="9498"/>
      </w:tabs>
      <w:spacing w:after="720"/>
      <w:ind w:right="242"/>
      <w:rPr>
        <w:color w:val="005874"/>
        <w:sz w:val="16"/>
        <w:szCs w:val="16"/>
      </w:rPr>
    </w:pPr>
    <w:r w:rsidRPr="00862D08">
      <w:t xml:space="preserve"> </w:t>
    </w:r>
    <w:r>
      <w:rPr>
        <w:noProof/>
      </w:rPr>
      <w:drawing>
        <wp:inline distT="0" distB="0" distL="0" distR="0" wp14:anchorId="24F8CBCA" wp14:editId="1428B1CC">
          <wp:extent cx="2097679" cy="6381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425" cy="65357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1C8BF" w14:textId="77777777" w:rsidR="007F7A83" w:rsidRDefault="007F7A83" w:rsidP="00176C28">
      <w:r>
        <w:separator/>
      </w:r>
    </w:p>
    <w:p w14:paraId="587F1E87" w14:textId="77777777" w:rsidR="007F7A83" w:rsidRDefault="007F7A83"/>
  </w:footnote>
  <w:footnote w:type="continuationSeparator" w:id="0">
    <w:p w14:paraId="178C915A" w14:textId="77777777" w:rsidR="007F7A83" w:rsidRDefault="007F7A83" w:rsidP="00176C28">
      <w:r>
        <w:continuationSeparator/>
      </w:r>
    </w:p>
    <w:p w14:paraId="06B0EA70" w14:textId="77777777" w:rsidR="007F7A83" w:rsidRDefault="007F7A83"/>
  </w:footnote>
  <w:footnote w:type="continuationNotice" w:id="1">
    <w:p w14:paraId="487EE711" w14:textId="77777777" w:rsidR="007F7A83" w:rsidRDefault="007F7A83">
      <w:pPr>
        <w:spacing w:after="0"/>
      </w:pPr>
    </w:p>
  </w:footnote>
  <w:footnote w:id="2">
    <w:p w14:paraId="679E7388" w14:textId="120FD5C0" w:rsidR="00E047D6" w:rsidRPr="00D02F02" w:rsidRDefault="00E047D6" w:rsidP="00E047D6">
      <w:pPr>
        <w:pStyle w:val="FootnoteText"/>
        <w:rPr>
          <w:lang w:val="en-AU"/>
        </w:rPr>
      </w:pPr>
      <w:r>
        <w:rPr>
          <w:rStyle w:val="FootnoteReference"/>
        </w:rPr>
        <w:footnoteRef/>
      </w:r>
      <w:r>
        <w:t xml:space="preserve"> </w:t>
      </w:r>
      <w:r w:rsidRPr="000E398A">
        <w:t>https://cer.gov.au/schemes/safeguard-mechanism</w:t>
      </w:r>
      <w:r>
        <w:t xml:space="preserve"> </w:t>
      </w:r>
    </w:p>
  </w:footnote>
  <w:footnote w:id="3">
    <w:p w14:paraId="3C278181" w14:textId="18D1B8B6" w:rsidR="00E56A8D" w:rsidRPr="008F212C" w:rsidRDefault="00E56A8D" w:rsidP="00E56A8D">
      <w:pPr>
        <w:pStyle w:val="FootnoteText"/>
        <w:rPr>
          <w:lang w:val="en-AU"/>
        </w:rPr>
      </w:pPr>
      <w:r>
        <w:rPr>
          <w:rStyle w:val="FootnoteReference"/>
        </w:rPr>
        <w:footnoteRef/>
      </w:r>
      <w:r>
        <w:t xml:space="preserve"> </w:t>
      </w:r>
      <w:r w:rsidR="003B28E4" w:rsidRPr="00141C46">
        <w:t>https://www.legislation.gov.au/help-and-resources/understanding-legislation/reading-legislation</w:t>
      </w:r>
      <w:r>
        <w:t xml:space="preserve"> </w:t>
      </w:r>
    </w:p>
  </w:footnote>
  <w:footnote w:id="4">
    <w:p w14:paraId="5F53D0CC" w14:textId="591A0E8C" w:rsidR="008465E3" w:rsidRPr="00A56098" w:rsidRDefault="008465E3" w:rsidP="008465E3">
      <w:pPr>
        <w:pStyle w:val="FootnoteText"/>
        <w:rPr>
          <w:lang w:val="en-AU"/>
        </w:rPr>
      </w:pPr>
      <w:r>
        <w:rPr>
          <w:rStyle w:val="FootnoteReference"/>
        </w:rPr>
        <w:footnoteRef/>
      </w:r>
      <w:r>
        <w:t xml:space="preserve"> </w:t>
      </w:r>
      <w:r w:rsidR="001E3F28" w:rsidRPr="00141C46">
        <w:t>https://www.legislation.gov.au/Series/C2007A00175</w:t>
      </w:r>
      <w:r w:rsidR="00647FFD" w:rsidRPr="00647FFD">
        <w:t>/latest/versions</w:t>
      </w:r>
      <w:r w:rsidRPr="00A56098">
        <w:t xml:space="preserve"> </w:t>
      </w:r>
    </w:p>
  </w:footnote>
  <w:footnote w:id="5">
    <w:p w14:paraId="2D7E0E3B" w14:textId="6C189C09" w:rsidR="008465E3" w:rsidRPr="00A56098" w:rsidRDefault="008465E3" w:rsidP="008465E3">
      <w:pPr>
        <w:pStyle w:val="FootnoteText"/>
        <w:rPr>
          <w:lang w:val="en-AU"/>
        </w:rPr>
      </w:pPr>
      <w:r w:rsidRPr="00A56098">
        <w:rPr>
          <w:rStyle w:val="FootnoteReference"/>
        </w:rPr>
        <w:footnoteRef/>
      </w:r>
      <w:r w:rsidRPr="00A56098">
        <w:t xml:space="preserve"> </w:t>
      </w:r>
      <w:r w:rsidR="001E3F28" w:rsidRPr="00141C46">
        <w:t>https://www.legislation.gov.au/Series/F2008L0223</w:t>
      </w:r>
      <w:r w:rsidR="00647FFD">
        <w:t>0/</w:t>
      </w:r>
      <w:r w:rsidR="00647FFD" w:rsidRPr="00647FFD">
        <w:t>latest/versions</w:t>
      </w:r>
    </w:p>
  </w:footnote>
  <w:footnote w:id="6">
    <w:p w14:paraId="57F4CB64" w14:textId="72169A2B" w:rsidR="008465E3" w:rsidRPr="00A56098" w:rsidRDefault="008465E3" w:rsidP="008465E3">
      <w:pPr>
        <w:pStyle w:val="FootnoteText"/>
        <w:rPr>
          <w:lang w:val="en-AU"/>
        </w:rPr>
      </w:pPr>
      <w:r w:rsidRPr="00A56098">
        <w:rPr>
          <w:rStyle w:val="FootnoteReference"/>
        </w:rPr>
        <w:footnoteRef/>
      </w:r>
      <w:r w:rsidRPr="00A56098">
        <w:t xml:space="preserve"> </w:t>
      </w:r>
      <w:r w:rsidR="001E3F28" w:rsidRPr="00141C46">
        <w:t>https://www.legislation.gov.au/Series/F2008L02309</w:t>
      </w:r>
      <w:r w:rsidR="00647FFD" w:rsidRPr="00647FFD">
        <w:t>/latest/versions</w:t>
      </w:r>
    </w:p>
  </w:footnote>
  <w:footnote w:id="7">
    <w:p w14:paraId="652BB2FD" w14:textId="19A87303" w:rsidR="008465E3" w:rsidRPr="00740092" w:rsidRDefault="008465E3" w:rsidP="008465E3">
      <w:pPr>
        <w:pStyle w:val="FootnoteText"/>
        <w:rPr>
          <w:lang w:val="en-AU"/>
        </w:rPr>
      </w:pPr>
      <w:r w:rsidRPr="00A56098">
        <w:rPr>
          <w:rStyle w:val="FootnoteReference"/>
        </w:rPr>
        <w:footnoteRef/>
      </w:r>
      <w:r w:rsidRPr="00A56098">
        <w:t xml:space="preserve"> </w:t>
      </w:r>
      <w:r w:rsidR="001E3F28" w:rsidRPr="00141C46">
        <w:t>https://cer.gov.au/schemes/national-greenhouse-and-energy-reporting-scheme</w:t>
      </w:r>
      <w:r w:rsidR="001D6079">
        <w:t xml:space="preserve"> </w:t>
      </w:r>
    </w:p>
  </w:footnote>
  <w:footnote w:id="8">
    <w:p w14:paraId="5D39F0BE" w14:textId="2D399287" w:rsidR="00C458D4" w:rsidRPr="00A23F90" w:rsidRDefault="00C458D4" w:rsidP="00C458D4">
      <w:pPr>
        <w:pStyle w:val="FootnoteText"/>
        <w:rPr>
          <w:lang w:val="en-AU"/>
        </w:rPr>
      </w:pPr>
      <w:r>
        <w:rPr>
          <w:rStyle w:val="FootnoteReference"/>
        </w:rPr>
        <w:footnoteRef/>
      </w:r>
      <w:r>
        <w:t xml:space="preserve"> </w:t>
      </w:r>
      <w:r w:rsidR="00003017" w:rsidRPr="00141C46">
        <w:t>https://cer.gov.au/schemes/national-greenhouse-and-energy-reporting-scheme/report-emissions-and-energy/amendments</w:t>
      </w:r>
      <w:r w:rsidR="00CF05EA" w:rsidRPr="00CF05EA">
        <w:t>-to-national-greenhouse-and-energy-reporting-legislation</w:t>
      </w:r>
      <w:r>
        <w:t xml:space="preserve"> </w:t>
      </w:r>
    </w:p>
  </w:footnote>
  <w:footnote w:id="9">
    <w:p w14:paraId="64FD89CD" w14:textId="35CA1667" w:rsidR="000568D2" w:rsidRPr="00141C46" w:rsidRDefault="000568D2">
      <w:pPr>
        <w:pStyle w:val="FootnoteText"/>
        <w:rPr>
          <w:lang w:val="en-AU"/>
        </w:rPr>
      </w:pPr>
      <w:r>
        <w:rPr>
          <w:rStyle w:val="FootnoteReference"/>
        </w:rPr>
        <w:footnoteRef/>
      </w:r>
      <w:r>
        <w:t xml:space="preserve"> </w:t>
      </w:r>
      <w:r w:rsidR="00003017" w:rsidRPr="00141C46">
        <w:t>https://cer.gov.au/about-us/contact-us</w:t>
      </w:r>
      <w:r>
        <w:t xml:space="preserve"> </w:t>
      </w:r>
    </w:p>
  </w:footnote>
  <w:footnote w:id="10">
    <w:p w14:paraId="6576A6A6" w14:textId="24CA471C" w:rsidR="008465E3" w:rsidRPr="00186331" w:rsidRDefault="008465E3" w:rsidP="008465E3">
      <w:pPr>
        <w:pStyle w:val="FootnoteText"/>
        <w:rPr>
          <w:sz w:val="18"/>
          <w:szCs w:val="18"/>
          <w:lang w:val="en-AU"/>
        </w:rPr>
      </w:pPr>
      <w:r>
        <w:rPr>
          <w:rStyle w:val="FootnoteReference"/>
        </w:rPr>
        <w:footnoteRef/>
      </w:r>
      <w:r>
        <w:t xml:space="preserve"> </w:t>
      </w:r>
      <w:r>
        <w:rPr>
          <w:sz w:val="18"/>
          <w:szCs w:val="18"/>
          <w:lang w:val="en-AU"/>
        </w:rPr>
        <w:t>The SWC</w:t>
      </w:r>
      <w:r w:rsidRPr="00953781">
        <w:rPr>
          <w:sz w:val="18"/>
          <w:szCs w:val="18"/>
          <w:lang w:val="en-AU"/>
        </w:rPr>
        <w:t xml:space="preserve"> has been created in Microsoft Excel and saved in ‘.xlsx’ format. This calculator has not been tested with other spreadsheet applications.</w:t>
      </w:r>
      <w:r>
        <w:rPr>
          <w:sz w:val="18"/>
          <w:szCs w:val="18"/>
          <w:lang w:val="en-AU"/>
        </w:rPr>
        <w:t xml:space="preserve"> The document is available at: </w:t>
      </w:r>
      <w:r w:rsidR="00BC40C6" w:rsidRPr="00141C46">
        <w:t>https://cer.gov.au/schemes/national-greenhouse-and-energy-reporting-scheme/report-emissions-and-energy/nger-calculators</w:t>
      </w:r>
    </w:p>
  </w:footnote>
  <w:footnote w:id="11">
    <w:p w14:paraId="13E426CB" w14:textId="7F16C0E7" w:rsidR="008465E3" w:rsidRPr="005239FF" w:rsidRDefault="008465E3" w:rsidP="008465E3">
      <w:r>
        <w:rPr>
          <w:rStyle w:val="FootnoteReference"/>
        </w:rPr>
        <w:footnoteRef/>
      </w:r>
      <w:r>
        <w:t xml:space="preserve"> </w:t>
      </w:r>
      <w:r w:rsidR="0018018E" w:rsidRPr="00141C46">
        <w:t>https://www.industry.gov.au/policies-and-initiatives/australias-climate-change-strategies/tracking-and-reporting-greenhouse-gas-emissions</w:t>
      </w:r>
    </w:p>
  </w:footnote>
  <w:footnote w:id="12">
    <w:p w14:paraId="32B0F038" w14:textId="77777777" w:rsidR="008465E3" w:rsidRPr="009027E5" w:rsidRDefault="008465E3" w:rsidP="00141C46">
      <w:pPr>
        <w:pStyle w:val="CERbullets"/>
        <w:numPr>
          <w:ilvl w:val="0"/>
          <w:numId w:val="0"/>
        </w:numPr>
      </w:pPr>
      <w:r>
        <w:rPr>
          <w:rStyle w:val="FootnoteReference"/>
        </w:rPr>
        <w:footnoteRef/>
      </w:r>
      <w:bookmarkStart w:id="53" w:name="OLE_LINK1"/>
      <w:bookmarkStart w:id="54" w:name="OLE_LINK2"/>
      <w:r w:rsidR="5FC95076">
        <w:rPr>
          <w:sz w:val="18"/>
          <w:szCs w:val="18"/>
        </w:rPr>
        <w:t xml:space="preserve"> It is standard practice in science to estimate the 95% statistical confidence interval. </w:t>
      </w:r>
      <w:r w:rsidR="5FC95076" w:rsidRPr="00D14E8D">
        <w:rPr>
          <w:sz w:val="18"/>
          <w:szCs w:val="18"/>
        </w:rPr>
        <w:t>The ‘confidence interval’ is defined by a probability value (in this case 95</w:t>
      </w:r>
      <w:r w:rsidR="5FC95076">
        <w:rPr>
          <w:sz w:val="18"/>
          <w:szCs w:val="18"/>
        </w:rPr>
        <w:t>%</w:t>
      </w:r>
      <w:r w:rsidR="5FC95076" w:rsidRPr="00D14E8D">
        <w:rPr>
          <w:sz w:val="18"/>
          <w:szCs w:val="18"/>
        </w:rPr>
        <w:t>) and confidence limits on either side of the mean value. This means that the uncertainty level (the +/- percentages – otherwise known as the confidence limits) is to be calculated so that there is a 95</w:t>
      </w:r>
      <w:r w:rsidR="5FC95076">
        <w:rPr>
          <w:sz w:val="18"/>
          <w:szCs w:val="18"/>
        </w:rPr>
        <w:t xml:space="preserve">% </w:t>
      </w:r>
      <w:r w:rsidR="5FC95076" w:rsidRPr="00D14E8D">
        <w:rPr>
          <w:sz w:val="18"/>
          <w:szCs w:val="18"/>
        </w:rPr>
        <w:t>probability that the true value of the estimate is encompassed by the estimated uncertainty levels (the confidence limits). For example, an emission estimate of 100kt +/- 10</w:t>
      </w:r>
      <w:r w:rsidR="5FC95076">
        <w:rPr>
          <w:sz w:val="18"/>
          <w:szCs w:val="18"/>
        </w:rPr>
        <w:t>%</w:t>
      </w:r>
      <w:r w:rsidR="5FC95076" w:rsidRPr="00D14E8D">
        <w:rPr>
          <w:sz w:val="18"/>
          <w:szCs w:val="18"/>
        </w:rPr>
        <w:t xml:space="preserve"> at the 95</w:t>
      </w:r>
      <w:r w:rsidR="5FC95076">
        <w:rPr>
          <w:sz w:val="18"/>
          <w:szCs w:val="18"/>
        </w:rPr>
        <w:t>%</w:t>
      </w:r>
      <w:r w:rsidR="5FC95076" w:rsidRPr="00D14E8D">
        <w:rPr>
          <w:sz w:val="18"/>
          <w:szCs w:val="18"/>
        </w:rPr>
        <w:t xml:space="preserve"> confidence interval means that the true value lies between 90kt and 110kt with a probability of 95</w:t>
      </w:r>
      <w:r w:rsidR="5FC95076">
        <w:rPr>
          <w:sz w:val="18"/>
          <w:szCs w:val="18"/>
        </w:rPr>
        <w:t>%</w:t>
      </w:r>
      <w:r w:rsidR="5FC95076" w:rsidRPr="00D14E8D">
        <w:rPr>
          <w:sz w:val="18"/>
          <w:szCs w:val="18"/>
        </w:rPr>
        <w:t>.</w:t>
      </w:r>
      <w:bookmarkEnd w:id="53"/>
      <w:bookmarkEnd w:id="54"/>
    </w:p>
  </w:footnote>
  <w:footnote w:id="13">
    <w:p w14:paraId="48FC7035" w14:textId="26F365EA" w:rsidR="008465E3" w:rsidRPr="00BA3FD7" w:rsidRDefault="008465E3" w:rsidP="008465E3">
      <w:pPr>
        <w:pStyle w:val="FootnoteText"/>
        <w:rPr>
          <w:lang w:val="en-AU"/>
        </w:rPr>
      </w:pPr>
      <w:r>
        <w:rPr>
          <w:rStyle w:val="FootnoteReference"/>
        </w:rPr>
        <w:footnoteRef/>
      </w:r>
      <w:r>
        <w:t xml:space="preserve"> </w:t>
      </w:r>
      <w:r w:rsidR="00010BA8" w:rsidRPr="00141C46">
        <w:t>https://cer.gov.au/document_page/defining-facility-national-greenhouse-and-energy-reporting</w:t>
      </w:r>
    </w:p>
  </w:footnote>
  <w:footnote w:id="14">
    <w:p w14:paraId="17696F42" w14:textId="62998F8F" w:rsidR="008465E3" w:rsidRPr="00BF2C6A" w:rsidRDefault="008465E3" w:rsidP="008465E3">
      <w:pPr>
        <w:pStyle w:val="FootnoteText"/>
        <w:rPr>
          <w:lang w:val="en-AU"/>
        </w:rPr>
      </w:pPr>
      <w:r>
        <w:rPr>
          <w:rStyle w:val="FootnoteReference"/>
        </w:rPr>
        <w:footnoteRef/>
      </w:r>
      <w:r>
        <w:t xml:space="preserve"> </w:t>
      </w:r>
      <w:r w:rsidR="00010BA8" w:rsidRPr="00141C46">
        <w:t>https://cer.gov.au/document_page/operational-control-supplementary-guideline</w:t>
      </w:r>
    </w:p>
  </w:footnote>
  <w:footnote w:id="15">
    <w:p w14:paraId="42DDEDD3" w14:textId="38253AB7" w:rsidR="008465E3" w:rsidRPr="00953781" w:rsidRDefault="008465E3" w:rsidP="008465E3">
      <w:pPr>
        <w:pStyle w:val="FootnoteText"/>
        <w:rPr>
          <w:sz w:val="18"/>
          <w:szCs w:val="18"/>
          <w:lang w:val="en-AU"/>
        </w:rPr>
      </w:pPr>
      <w:r w:rsidRPr="00953781">
        <w:rPr>
          <w:rStyle w:val="FootnoteReference"/>
          <w:sz w:val="18"/>
          <w:szCs w:val="18"/>
        </w:rPr>
        <w:footnoteRef/>
      </w:r>
      <w:r w:rsidRPr="00953781">
        <w:rPr>
          <w:sz w:val="18"/>
          <w:szCs w:val="18"/>
        </w:rPr>
        <w:t xml:space="preserve"> </w:t>
      </w:r>
      <w:r w:rsidR="007A6DD0" w:rsidRPr="00141C46">
        <w:t>https://cer.gov.au/schemes/national-greenhouse-and-energy-reporting-scheme/report-emissions-and-energy/nger-calculators</w:t>
      </w:r>
    </w:p>
  </w:footnote>
  <w:footnote w:id="16">
    <w:p w14:paraId="56F98FFE" w14:textId="50943846" w:rsidR="008465E3" w:rsidRPr="00217EDA" w:rsidRDefault="008465E3" w:rsidP="008465E3">
      <w:pPr>
        <w:pStyle w:val="FootnoteText"/>
        <w:rPr>
          <w:lang w:val="en-AU"/>
        </w:rPr>
      </w:pPr>
      <w:r>
        <w:rPr>
          <w:rStyle w:val="FootnoteReference"/>
        </w:rPr>
        <w:footnoteRef/>
      </w:r>
      <w:r>
        <w:t xml:space="preserve"> </w:t>
      </w:r>
      <w:r>
        <w:rPr>
          <w:lang w:val="en-AU"/>
        </w:rPr>
        <w:t xml:space="preserve">An example of the calculation to be used is given at s5.11(3)(b) </w:t>
      </w:r>
      <w:r w:rsidR="000C76E7">
        <w:rPr>
          <w:lang w:val="en-AU"/>
        </w:rPr>
        <w:t xml:space="preserve">of the </w:t>
      </w:r>
      <w:r>
        <w:rPr>
          <w:lang w:val="en-AU"/>
        </w:rPr>
        <w:t>NGER Measurement Determination</w:t>
      </w:r>
    </w:p>
  </w:footnote>
  <w:footnote w:id="17">
    <w:p w14:paraId="3F15E308" w14:textId="77777777" w:rsidR="008465E3" w:rsidRPr="00A53F50" w:rsidRDefault="008465E3" w:rsidP="008465E3">
      <w:pPr>
        <w:rPr>
          <w:sz w:val="16"/>
          <w:szCs w:val="16"/>
        </w:rPr>
      </w:pPr>
      <w:r>
        <w:rPr>
          <w:rStyle w:val="FootnoteReference"/>
        </w:rPr>
        <w:footnoteRef/>
      </w:r>
      <w:r>
        <w:t xml:space="preserve"> </w:t>
      </w:r>
      <w:r w:rsidRPr="00712257">
        <w:rPr>
          <w:rFonts w:eastAsiaTheme="minorHAnsi" w:cstheme="minorBidi"/>
          <w:color w:val="auto"/>
          <w:sz w:val="20"/>
          <w:szCs w:val="20"/>
        </w:rPr>
        <w:t>Source: Hyder Consulting, 2014, “Market summary – shredder floc” fact sheet</w:t>
      </w:r>
    </w:p>
    <w:p w14:paraId="45B388FD" w14:textId="77777777" w:rsidR="008465E3" w:rsidRPr="00712257" w:rsidRDefault="008465E3" w:rsidP="008465E3">
      <w:pPr>
        <w:pStyle w:val="FootnoteText"/>
        <w:rPr>
          <w:lang w:val="en-AU"/>
        </w:rPr>
      </w:pPr>
    </w:p>
  </w:footnote>
  <w:footnote w:id="18">
    <w:p w14:paraId="139B3F02" w14:textId="77777777" w:rsidR="008465E3" w:rsidRPr="00712257" w:rsidRDefault="008465E3" w:rsidP="008465E3">
      <w:pPr>
        <w:pStyle w:val="FootnoteText"/>
        <w:rPr>
          <w:lang w:val="en-AU"/>
        </w:rPr>
      </w:pPr>
      <w:r>
        <w:rPr>
          <w:rStyle w:val="FootnoteReference"/>
        </w:rPr>
        <w:footnoteRef/>
      </w:r>
      <w:r>
        <w:t xml:space="preserve"> </w:t>
      </w:r>
      <w:r>
        <w:rPr>
          <w:sz w:val="18"/>
          <w:szCs w:val="18"/>
        </w:rPr>
        <w:t>Solid waste tonnage e</w:t>
      </w:r>
      <w:r w:rsidRPr="00953781">
        <w:rPr>
          <w:sz w:val="18"/>
          <w:szCs w:val="18"/>
        </w:rPr>
        <w:t xml:space="preserve">stimated in accordance with </w:t>
      </w:r>
      <w:r>
        <w:rPr>
          <w:sz w:val="18"/>
          <w:szCs w:val="18"/>
        </w:rPr>
        <w:t>S</w:t>
      </w:r>
      <w:r w:rsidRPr="00953781">
        <w:rPr>
          <w:sz w:val="18"/>
          <w:szCs w:val="18"/>
        </w:rPr>
        <w:t>ectio</w:t>
      </w:r>
      <w:r>
        <w:rPr>
          <w:sz w:val="18"/>
          <w:szCs w:val="18"/>
        </w:rPr>
        <w:t>n 5.5 of the NGER Measurement Determination, broken down into waste streams and waste mix types.</w:t>
      </w:r>
    </w:p>
  </w:footnote>
  <w:footnote w:id="19">
    <w:p w14:paraId="45CCF52F" w14:textId="074A4930" w:rsidR="008465E3" w:rsidRPr="0018498E" w:rsidRDefault="008465E3" w:rsidP="008465E3">
      <w:pPr>
        <w:pStyle w:val="FootnoteText"/>
        <w:rPr>
          <w:lang w:val="en-AU"/>
        </w:rPr>
      </w:pPr>
      <w:r>
        <w:rPr>
          <w:rStyle w:val="FootnoteReference"/>
        </w:rPr>
        <w:footnoteRef/>
      </w:r>
      <w:r>
        <w:t xml:space="preserve"> </w:t>
      </w:r>
      <w:r w:rsidR="00A95EFA" w:rsidRPr="00141C46">
        <w:t>www.bom.gov.au</w:t>
      </w:r>
      <w:r>
        <w:t xml:space="preserve"> </w:t>
      </w:r>
    </w:p>
  </w:footnote>
  <w:footnote w:id="20">
    <w:p w14:paraId="62E6F486" w14:textId="47E66D96" w:rsidR="008465E3" w:rsidRPr="00F3144C" w:rsidRDefault="008465E3" w:rsidP="008465E3">
      <w:pPr>
        <w:pStyle w:val="FootnoteText"/>
        <w:rPr>
          <w:lang w:val="en-AU"/>
        </w:rPr>
      </w:pPr>
      <w:r>
        <w:rPr>
          <w:rStyle w:val="FootnoteReference"/>
        </w:rPr>
        <w:footnoteRef/>
      </w:r>
      <w:r>
        <w:t xml:space="preserve"> </w:t>
      </w:r>
      <w:r w:rsidR="00A95EFA" w:rsidRPr="00141C46">
        <w:t>http://www.bom.gov.au/climate/cdo/about/observation_specification_2013.pdf</w:t>
      </w:r>
      <w:r w:rsidRPr="00AC66D4" w:rsidDel="003647E9">
        <w:t xml:space="preserve"> </w:t>
      </w:r>
    </w:p>
  </w:footnote>
  <w:footnote w:id="21">
    <w:p w14:paraId="513F9A76" w14:textId="6E06E157" w:rsidR="008465E3" w:rsidRPr="002760A8" w:rsidRDefault="008465E3" w:rsidP="008465E3">
      <w:pPr>
        <w:pStyle w:val="FootnoteText"/>
        <w:rPr>
          <w:lang w:val="en-AU"/>
        </w:rPr>
      </w:pPr>
      <w:r>
        <w:rPr>
          <w:rStyle w:val="FootnoteReference"/>
        </w:rPr>
        <w:footnoteRef/>
      </w:r>
      <w:r>
        <w:t xml:space="preserve"> </w:t>
      </w:r>
      <w:r w:rsidR="00A95EFA" w:rsidRPr="00141C46">
        <w:t>http://www.bom.gov.au/climate/data/stations/</w:t>
      </w:r>
      <w:r>
        <w:t xml:space="preserve"> </w:t>
      </w:r>
      <w:r w:rsidRPr="003647E9" w:rsidDel="003647E9">
        <w:t xml:space="preserve"> </w:t>
      </w:r>
      <w:r>
        <w:t xml:space="preserve"> </w:t>
      </w:r>
    </w:p>
  </w:footnote>
  <w:footnote w:id="22">
    <w:p w14:paraId="10157C48" w14:textId="77777777" w:rsidR="008465E3" w:rsidRPr="00A94014" w:rsidRDefault="008465E3" w:rsidP="008465E3">
      <w:pPr>
        <w:pStyle w:val="FootnoteText"/>
        <w:rPr>
          <w:lang w:val="en-AU"/>
        </w:rPr>
      </w:pPr>
      <w:r>
        <w:rPr>
          <w:rStyle w:val="FootnoteReference"/>
        </w:rPr>
        <w:footnoteRef/>
      </w:r>
      <w:r>
        <w:t xml:space="preserve"> </w:t>
      </w:r>
      <w:r w:rsidRPr="00A87DF6">
        <w:t>If Australian Carbon Credit Units are claimed for combustion through a flare, engine or combustion device, then Criterion AAA must be used.</w:t>
      </w:r>
    </w:p>
  </w:footnote>
  <w:footnote w:id="23">
    <w:p w14:paraId="58E0EBA0" w14:textId="18FFBC3F" w:rsidR="00AE51F2" w:rsidRPr="006C7E99" w:rsidRDefault="00AE51F2" w:rsidP="00AE51F2">
      <w:pPr>
        <w:pStyle w:val="FootnoteText"/>
        <w:rPr>
          <w:lang w:val="en-AU"/>
        </w:rPr>
      </w:pPr>
      <w:r>
        <w:rPr>
          <w:rStyle w:val="FootnoteReference"/>
        </w:rPr>
        <w:footnoteRef/>
      </w:r>
      <w:r>
        <w:t xml:space="preserve"> </w:t>
      </w:r>
      <w:r w:rsidR="002132AA" w:rsidRPr="00141C46">
        <w:t>https://cer.gov.au/document_page/reporting-blended-fuels-other-fuel-mixes-bitumen-and-explosives-guideline</w:t>
      </w:r>
      <w:r>
        <w:t xml:space="preserve"> </w:t>
      </w:r>
    </w:p>
  </w:footnote>
  <w:footnote w:id="24">
    <w:p w14:paraId="57CB495F" w14:textId="25E57742" w:rsidR="00081E86" w:rsidRPr="006C7E99" w:rsidRDefault="00081E86" w:rsidP="00081E86">
      <w:pPr>
        <w:pStyle w:val="FootnoteText"/>
        <w:rPr>
          <w:lang w:val="en-AU"/>
        </w:rPr>
      </w:pPr>
      <w:r>
        <w:rPr>
          <w:rStyle w:val="FootnoteReference"/>
        </w:rPr>
        <w:footnoteRef/>
      </w:r>
      <w:r>
        <w:t xml:space="preserve"> </w:t>
      </w:r>
      <w:r w:rsidR="002132AA" w:rsidRPr="00141C46">
        <w:t>https://cer.gov.au/document_page/reporting-blended-fuels-other-fuel-mixes-bitumen-and-explosives-guideline</w:t>
      </w:r>
      <w:r>
        <w:t xml:space="preserve"> </w:t>
      </w:r>
    </w:p>
  </w:footnote>
  <w:footnote w:id="25">
    <w:p w14:paraId="234DA0B6" w14:textId="6F1CE58E" w:rsidR="008465E3" w:rsidRPr="005F480A" w:rsidRDefault="008465E3" w:rsidP="008465E3">
      <w:pPr>
        <w:pStyle w:val="FootnoteText"/>
        <w:rPr>
          <w:lang w:val="en-AU"/>
        </w:rPr>
      </w:pPr>
      <w:r>
        <w:rPr>
          <w:rStyle w:val="FootnoteReference"/>
        </w:rPr>
        <w:footnoteRef/>
      </w:r>
      <w:r>
        <w:t xml:space="preserve"> </w:t>
      </w:r>
      <w:r w:rsidR="00C0291E" w:rsidRPr="00141C46">
        <w:t>https://cer.gov.au/schemes/national-greenhouse-and-energy-reporting-scheme/report-emissions-and-energy/nger-reporting-guides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6B690" w14:textId="77777777" w:rsidR="00717687" w:rsidRPr="00BE0DA3" w:rsidRDefault="00717687" w:rsidP="00717687">
    <w:pPr>
      <w:pStyle w:val="LegislativesecrecyACT"/>
    </w:pPr>
    <w:r>
      <w:rPr>
        <w:noProof/>
      </w:rPr>
      <w:drawing>
        <wp:anchor distT="0" distB="0" distL="114300" distR="114300" simplePos="0" relativeHeight="251658240" behindDoc="0" locked="0" layoutInCell="1" allowOverlap="1" wp14:anchorId="75666556" wp14:editId="744A88D4">
          <wp:simplePos x="0" y="0"/>
          <wp:positionH relativeFrom="column">
            <wp:posOffset>4721420</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p w14:paraId="4DE7910E" w14:textId="77777777" w:rsidR="00E70D21" w:rsidRPr="00717687" w:rsidRDefault="00E70D21" w:rsidP="007176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3326" w14:textId="33E264B4" w:rsidR="00CA2954" w:rsidRDefault="008352D1" w:rsidP="00E349EF">
    <w:pPr>
      <w:pStyle w:val="Header"/>
      <w:spacing w:before="600"/>
    </w:pPr>
    <w:r>
      <w:rPr>
        <w:noProof/>
      </w:rPr>
      <w:t xml:space="preserve">  </w:t>
    </w:r>
    <w:r w:rsidR="00CA2954">
      <w:rPr>
        <w:noProof/>
      </w:rPr>
      <w:drawing>
        <wp:inline distT="0" distB="0" distL="0" distR="0" wp14:anchorId="5D91E6F5" wp14:editId="0F3E109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pStyle w:val="TOCHeading"/>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6510CA4"/>
    <w:multiLevelType w:val="hybridMultilevel"/>
    <w:tmpl w:val="62ACBEEE"/>
    <w:lvl w:ilvl="0" w:tplc="2EE2D93E">
      <w:start w:val="1"/>
      <w:numFmt w:val="bullet"/>
      <w:lvlText w:val=""/>
      <w:lvlJc w:val="left"/>
      <w:pPr>
        <w:ind w:left="720" w:hanging="360"/>
      </w:pPr>
      <w:rPr>
        <w:rFonts w:ascii="Symbol" w:hAnsi="Symbol"/>
      </w:rPr>
    </w:lvl>
    <w:lvl w:ilvl="1" w:tplc="D1320462">
      <w:start w:val="1"/>
      <w:numFmt w:val="bullet"/>
      <w:lvlText w:val=""/>
      <w:lvlJc w:val="left"/>
      <w:pPr>
        <w:ind w:left="720" w:hanging="360"/>
      </w:pPr>
      <w:rPr>
        <w:rFonts w:ascii="Symbol" w:hAnsi="Symbol"/>
      </w:rPr>
    </w:lvl>
    <w:lvl w:ilvl="2" w:tplc="A1E080D4">
      <w:start w:val="1"/>
      <w:numFmt w:val="bullet"/>
      <w:lvlText w:val=""/>
      <w:lvlJc w:val="left"/>
      <w:pPr>
        <w:ind w:left="720" w:hanging="360"/>
      </w:pPr>
      <w:rPr>
        <w:rFonts w:ascii="Symbol" w:hAnsi="Symbol"/>
      </w:rPr>
    </w:lvl>
    <w:lvl w:ilvl="3" w:tplc="ABDCC358">
      <w:start w:val="1"/>
      <w:numFmt w:val="bullet"/>
      <w:lvlText w:val=""/>
      <w:lvlJc w:val="left"/>
      <w:pPr>
        <w:ind w:left="720" w:hanging="360"/>
      </w:pPr>
      <w:rPr>
        <w:rFonts w:ascii="Symbol" w:hAnsi="Symbol"/>
      </w:rPr>
    </w:lvl>
    <w:lvl w:ilvl="4" w:tplc="87344ED2">
      <w:start w:val="1"/>
      <w:numFmt w:val="bullet"/>
      <w:lvlText w:val=""/>
      <w:lvlJc w:val="left"/>
      <w:pPr>
        <w:ind w:left="720" w:hanging="360"/>
      </w:pPr>
      <w:rPr>
        <w:rFonts w:ascii="Symbol" w:hAnsi="Symbol"/>
      </w:rPr>
    </w:lvl>
    <w:lvl w:ilvl="5" w:tplc="224E7260">
      <w:start w:val="1"/>
      <w:numFmt w:val="bullet"/>
      <w:lvlText w:val=""/>
      <w:lvlJc w:val="left"/>
      <w:pPr>
        <w:ind w:left="720" w:hanging="360"/>
      </w:pPr>
      <w:rPr>
        <w:rFonts w:ascii="Symbol" w:hAnsi="Symbol"/>
      </w:rPr>
    </w:lvl>
    <w:lvl w:ilvl="6" w:tplc="351A8698">
      <w:start w:val="1"/>
      <w:numFmt w:val="bullet"/>
      <w:lvlText w:val=""/>
      <w:lvlJc w:val="left"/>
      <w:pPr>
        <w:ind w:left="720" w:hanging="360"/>
      </w:pPr>
      <w:rPr>
        <w:rFonts w:ascii="Symbol" w:hAnsi="Symbol"/>
      </w:rPr>
    </w:lvl>
    <w:lvl w:ilvl="7" w:tplc="191A40C4">
      <w:start w:val="1"/>
      <w:numFmt w:val="bullet"/>
      <w:lvlText w:val=""/>
      <w:lvlJc w:val="left"/>
      <w:pPr>
        <w:ind w:left="720" w:hanging="360"/>
      </w:pPr>
      <w:rPr>
        <w:rFonts w:ascii="Symbol" w:hAnsi="Symbol"/>
      </w:rPr>
    </w:lvl>
    <w:lvl w:ilvl="8" w:tplc="26C24F4A">
      <w:start w:val="1"/>
      <w:numFmt w:val="bullet"/>
      <w:lvlText w:val=""/>
      <w:lvlJc w:val="left"/>
      <w:pPr>
        <w:ind w:left="720" w:hanging="360"/>
      </w:pPr>
      <w:rPr>
        <w:rFonts w:ascii="Symbol" w:hAnsi="Symbol"/>
      </w:rPr>
    </w:lvl>
  </w:abstractNum>
  <w:abstractNum w:abstractNumId="14"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6" w15:restartNumberingAfterBreak="0">
    <w:nsid w:val="08066D46"/>
    <w:multiLevelType w:val="multilevel"/>
    <w:tmpl w:val="A6E4096C"/>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8C7AAEB"/>
    <w:multiLevelType w:val="hybridMultilevel"/>
    <w:tmpl w:val="AFCE0E02"/>
    <w:lvl w:ilvl="0" w:tplc="AC408680">
      <w:start w:val="1"/>
      <w:numFmt w:val="bullet"/>
      <w:lvlText w:val="-"/>
      <w:lvlJc w:val="left"/>
      <w:pPr>
        <w:ind w:left="720" w:hanging="360"/>
      </w:pPr>
      <w:rPr>
        <w:rFonts w:ascii="Calibri" w:hAnsi="Calibri" w:hint="default"/>
      </w:rPr>
    </w:lvl>
    <w:lvl w:ilvl="1" w:tplc="4F0CD334">
      <w:start w:val="1"/>
      <w:numFmt w:val="bullet"/>
      <w:lvlText w:val="o"/>
      <w:lvlJc w:val="left"/>
      <w:pPr>
        <w:ind w:left="1440" w:hanging="360"/>
      </w:pPr>
      <w:rPr>
        <w:rFonts w:ascii="Courier New" w:hAnsi="Courier New" w:hint="default"/>
      </w:rPr>
    </w:lvl>
    <w:lvl w:ilvl="2" w:tplc="F800AA10">
      <w:start w:val="1"/>
      <w:numFmt w:val="bullet"/>
      <w:lvlText w:val=""/>
      <w:lvlJc w:val="left"/>
      <w:pPr>
        <w:ind w:left="2160" w:hanging="360"/>
      </w:pPr>
      <w:rPr>
        <w:rFonts w:ascii="Wingdings" w:hAnsi="Wingdings" w:hint="default"/>
      </w:rPr>
    </w:lvl>
    <w:lvl w:ilvl="3" w:tplc="D110EF16">
      <w:start w:val="1"/>
      <w:numFmt w:val="bullet"/>
      <w:lvlText w:val=""/>
      <w:lvlJc w:val="left"/>
      <w:pPr>
        <w:ind w:left="2880" w:hanging="360"/>
      </w:pPr>
      <w:rPr>
        <w:rFonts w:ascii="Symbol" w:hAnsi="Symbol" w:hint="default"/>
      </w:rPr>
    </w:lvl>
    <w:lvl w:ilvl="4" w:tplc="BE262BE0">
      <w:start w:val="1"/>
      <w:numFmt w:val="bullet"/>
      <w:lvlText w:val="o"/>
      <w:lvlJc w:val="left"/>
      <w:pPr>
        <w:ind w:left="3600" w:hanging="360"/>
      </w:pPr>
      <w:rPr>
        <w:rFonts w:ascii="Courier New" w:hAnsi="Courier New" w:hint="default"/>
      </w:rPr>
    </w:lvl>
    <w:lvl w:ilvl="5" w:tplc="B3F66918">
      <w:start w:val="1"/>
      <w:numFmt w:val="bullet"/>
      <w:lvlText w:val=""/>
      <w:lvlJc w:val="left"/>
      <w:pPr>
        <w:ind w:left="4320" w:hanging="360"/>
      </w:pPr>
      <w:rPr>
        <w:rFonts w:ascii="Wingdings" w:hAnsi="Wingdings" w:hint="default"/>
      </w:rPr>
    </w:lvl>
    <w:lvl w:ilvl="6" w:tplc="31026856">
      <w:start w:val="1"/>
      <w:numFmt w:val="bullet"/>
      <w:lvlText w:val=""/>
      <w:lvlJc w:val="left"/>
      <w:pPr>
        <w:ind w:left="5040" w:hanging="360"/>
      </w:pPr>
      <w:rPr>
        <w:rFonts w:ascii="Symbol" w:hAnsi="Symbol" w:hint="default"/>
      </w:rPr>
    </w:lvl>
    <w:lvl w:ilvl="7" w:tplc="3CBAFD44">
      <w:start w:val="1"/>
      <w:numFmt w:val="bullet"/>
      <w:lvlText w:val="o"/>
      <w:lvlJc w:val="left"/>
      <w:pPr>
        <w:ind w:left="5760" w:hanging="360"/>
      </w:pPr>
      <w:rPr>
        <w:rFonts w:ascii="Courier New" w:hAnsi="Courier New" w:hint="default"/>
      </w:rPr>
    </w:lvl>
    <w:lvl w:ilvl="8" w:tplc="E18C43CA">
      <w:start w:val="1"/>
      <w:numFmt w:val="bullet"/>
      <w:lvlText w:val=""/>
      <w:lvlJc w:val="left"/>
      <w:pPr>
        <w:ind w:left="6480" w:hanging="360"/>
      </w:pPr>
      <w:rPr>
        <w:rFonts w:ascii="Wingdings" w:hAnsi="Wingdings" w:hint="default"/>
      </w:rPr>
    </w:lvl>
  </w:abstractNum>
  <w:abstractNum w:abstractNumId="18" w15:restartNumberingAfterBreak="0">
    <w:nsid w:val="0BBE2106"/>
    <w:multiLevelType w:val="hybridMultilevel"/>
    <w:tmpl w:val="AD460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1075921"/>
    <w:multiLevelType w:val="hybridMultilevel"/>
    <w:tmpl w:val="797AC172"/>
    <w:lvl w:ilvl="0" w:tplc="BAE0D5BE">
      <w:start w:val="1"/>
      <w:numFmt w:val="bullet"/>
      <w:lvlText w:val="-"/>
      <w:lvlJc w:val="left"/>
      <w:pPr>
        <w:ind w:left="720" w:hanging="360"/>
      </w:pPr>
      <w:rPr>
        <w:rFonts w:ascii="Calibri" w:hAnsi="Calibri" w:hint="default"/>
      </w:rPr>
    </w:lvl>
    <w:lvl w:ilvl="1" w:tplc="533C84D6">
      <w:start w:val="1"/>
      <w:numFmt w:val="bullet"/>
      <w:lvlText w:val="o"/>
      <w:lvlJc w:val="left"/>
      <w:pPr>
        <w:ind w:left="1440" w:hanging="360"/>
      </w:pPr>
      <w:rPr>
        <w:rFonts w:ascii="Courier New" w:hAnsi="Courier New" w:hint="default"/>
      </w:rPr>
    </w:lvl>
    <w:lvl w:ilvl="2" w:tplc="6B66B664">
      <w:start w:val="1"/>
      <w:numFmt w:val="bullet"/>
      <w:lvlText w:val=""/>
      <w:lvlJc w:val="left"/>
      <w:pPr>
        <w:ind w:left="2160" w:hanging="360"/>
      </w:pPr>
      <w:rPr>
        <w:rFonts w:ascii="Wingdings" w:hAnsi="Wingdings" w:hint="default"/>
      </w:rPr>
    </w:lvl>
    <w:lvl w:ilvl="3" w:tplc="9320C66C">
      <w:start w:val="1"/>
      <w:numFmt w:val="bullet"/>
      <w:lvlText w:val=""/>
      <w:lvlJc w:val="left"/>
      <w:pPr>
        <w:ind w:left="2880" w:hanging="360"/>
      </w:pPr>
      <w:rPr>
        <w:rFonts w:ascii="Symbol" w:hAnsi="Symbol" w:hint="default"/>
      </w:rPr>
    </w:lvl>
    <w:lvl w:ilvl="4" w:tplc="9154A824">
      <w:start w:val="1"/>
      <w:numFmt w:val="bullet"/>
      <w:lvlText w:val="o"/>
      <w:lvlJc w:val="left"/>
      <w:pPr>
        <w:ind w:left="3600" w:hanging="360"/>
      </w:pPr>
      <w:rPr>
        <w:rFonts w:ascii="Courier New" w:hAnsi="Courier New" w:hint="default"/>
      </w:rPr>
    </w:lvl>
    <w:lvl w:ilvl="5" w:tplc="D674AF04">
      <w:start w:val="1"/>
      <w:numFmt w:val="bullet"/>
      <w:lvlText w:val=""/>
      <w:lvlJc w:val="left"/>
      <w:pPr>
        <w:ind w:left="4320" w:hanging="360"/>
      </w:pPr>
      <w:rPr>
        <w:rFonts w:ascii="Wingdings" w:hAnsi="Wingdings" w:hint="default"/>
      </w:rPr>
    </w:lvl>
    <w:lvl w:ilvl="6" w:tplc="D8328AC6">
      <w:start w:val="1"/>
      <w:numFmt w:val="bullet"/>
      <w:lvlText w:val=""/>
      <w:lvlJc w:val="left"/>
      <w:pPr>
        <w:ind w:left="5040" w:hanging="360"/>
      </w:pPr>
      <w:rPr>
        <w:rFonts w:ascii="Symbol" w:hAnsi="Symbol" w:hint="default"/>
      </w:rPr>
    </w:lvl>
    <w:lvl w:ilvl="7" w:tplc="39AE448E">
      <w:start w:val="1"/>
      <w:numFmt w:val="bullet"/>
      <w:lvlText w:val="o"/>
      <w:lvlJc w:val="left"/>
      <w:pPr>
        <w:ind w:left="5760" w:hanging="360"/>
      </w:pPr>
      <w:rPr>
        <w:rFonts w:ascii="Courier New" w:hAnsi="Courier New" w:hint="default"/>
      </w:rPr>
    </w:lvl>
    <w:lvl w:ilvl="8" w:tplc="6178A764">
      <w:start w:val="1"/>
      <w:numFmt w:val="bullet"/>
      <w:lvlText w:val=""/>
      <w:lvlJc w:val="left"/>
      <w:pPr>
        <w:ind w:left="6480" w:hanging="360"/>
      </w:pPr>
      <w:rPr>
        <w:rFonts w:ascii="Wingdings" w:hAnsi="Wingdings" w:hint="default"/>
      </w:rPr>
    </w:lvl>
  </w:abstractNum>
  <w:abstractNum w:abstractNumId="20" w15:restartNumberingAfterBreak="0">
    <w:nsid w:val="12767C07"/>
    <w:multiLevelType w:val="hybridMultilevel"/>
    <w:tmpl w:val="0686A7C6"/>
    <w:lvl w:ilvl="0" w:tplc="020AA8CC">
      <w:start w:val="1"/>
      <w:numFmt w:val="bullet"/>
      <w:lvlText w:val="»"/>
      <w:lvlJc w:val="left"/>
      <w:pPr>
        <w:ind w:left="720" w:hanging="360"/>
      </w:pPr>
      <w:rPr>
        <w:rFonts w:ascii="Calibri" w:hAnsi="Calibri" w:hint="default"/>
        <w:color w:val="006C93"/>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36D6A1F"/>
    <w:multiLevelType w:val="hybridMultilevel"/>
    <w:tmpl w:val="22743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6EA18B4"/>
    <w:multiLevelType w:val="hybridMultilevel"/>
    <w:tmpl w:val="DD3869D4"/>
    <w:lvl w:ilvl="0" w:tplc="5516BF42">
      <w:start w:val="1"/>
      <w:numFmt w:val="bullet"/>
      <w:lvlText w:val="-"/>
      <w:lvlJc w:val="left"/>
      <w:pPr>
        <w:ind w:left="720" w:hanging="360"/>
      </w:pPr>
      <w:rPr>
        <w:rFonts w:ascii="Calibri" w:hAnsi="Calibri" w:hint="default"/>
      </w:rPr>
    </w:lvl>
    <w:lvl w:ilvl="1" w:tplc="B9C8A18C">
      <w:start w:val="1"/>
      <w:numFmt w:val="bullet"/>
      <w:lvlText w:val="o"/>
      <w:lvlJc w:val="left"/>
      <w:pPr>
        <w:ind w:left="1440" w:hanging="360"/>
      </w:pPr>
      <w:rPr>
        <w:rFonts w:ascii="Courier New" w:hAnsi="Courier New" w:hint="default"/>
      </w:rPr>
    </w:lvl>
    <w:lvl w:ilvl="2" w:tplc="2034EF4E">
      <w:start w:val="1"/>
      <w:numFmt w:val="bullet"/>
      <w:lvlText w:val=""/>
      <w:lvlJc w:val="left"/>
      <w:pPr>
        <w:ind w:left="2160" w:hanging="360"/>
      </w:pPr>
      <w:rPr>
        <w:rFonts w:ascii="Wingdings" w:hAnsi="Wingdings" w:hint="default"/>
      </w:rPr>
    </w:lvl>
    <w:lvl w:ilvl="3" w:tplc="35D6DA56">
      <w:start w:val="1"/>
      <w:numFmt w:val="bullet"/>
      <w:lvlText w:val=""/>
      <w:lvlJc w:val="left"/>
      <w:pPr>
        <w:ind w:left="2880" w:hanging="360"/>
      </w:pPr>
      <w:rPr>
        <w:rFonts w:ascii="Symbol" w:hAnsi="Symbol" w:hint="default"/>
      </w:rPr>
    </w:lvl>
    <w:lvl w:ilvl="4" w:tplc="BEE86C3E">
      <w:start w:val="1"/>
      <w:numFmt w:val="bullet"/>
      <w:lvlText w:val="o"/>
      <w:lvlJc w:val="left"/>
      <w:pPr>
        <w:ind w:left="3600" w:hanging="360"/>
      </w:pPr>
      <w:rPr>
        <w:rFonts w:ascii="Courier New" w:hAnsi="Courier New" w:hint="default"/>
      </w:rPr>
    </w:lvl>
    <w:lvl w:ilvl="5" w:tplc="13FC0B54">
      <w:start w:val="1"/>
      <w:numFmt w:val="bullet"/>
      <w:lvlText w:val=""/>
      <w:lvlJc w:val="left"/>
      <w:pPr>
        <w:ind w:left="4320" w:hanging="360"/>
      </w:pPr>
      <w:rPr>
        <w:rFonts w:ascii="Wingdings" w:hAnsi="Wingdings" w:hint="default"/>
      </w:rPr>
    </w:lvl>
    <w:lvl w:ilvl="6" w:tplc="DAD0D95C">
      <w:start w:val="1"/>
      <w:numFmt w:val="bullet"/>
      <w:lvlText w:val=""/>
      <w:lvlJc w:val="left"/>
      <w:pPr>
        <w:ind w:left="5040" w:hanging="360"/>
      </w:pPr>
      <w:rPr>
        <w:rFonts w:ascii="Symbol" w:hAnsi="Symbol" w:hint="default"/>
      </w:rPr>
    </w:lvl>
    <w:lvl w:ilvl="7" w:tplc="3CC85404">
      <w:start w:val="1"/>
      <w:numFmt w:val="bullet"/>
      <w:lvlText w:val="o"/>
      <w:lvlJc w:val="left"/>
      <w:pPr>
        <w:ind w:left="5760" w:hanging="360"/>
      </w:pPr>
      <w:rPr>
        <w:rFonts w:ascii="Courier New" w:hAnsi="Courier New" w:hint="default"/>
      </w:rPr>
    </w:lvl>
    <w:lvl w:ilvl="8" w:tplc="AF6EBBEE">
      <w:start w:val="1"/>
      <w:numFmt w:val="bullet"/>
      <w:lvlText w:val=""/>
      <w:lvlJc w:val="left"/>
      <w:pPr>
        <w:ind w:left="6480" w:hanging="360"/>
      </w:pPr>
      <w:rPr>
        <w:rFonts w:ascii="Wingdings" w:hAnsi="Wingdings" w:hint="default"/>
      </w:rPr>
    </w:lvl>
  </w:abstractNum>
  <w:abstractNum w:abstractNumId="23" w15:restartNumberingAfterBreak="0">
    <w:nsid w:val="17926D91"/>
    <w:multiLevelType w:val="hybridMultilevel"/>
    <w:tmpl w:val="697E90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80E086B"/>
    <w:multiLevelType w:val="hybridMultilevel"/>
    <w:tmpl w:val="41BAC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B32135A"/>
    <w:multiLevelType w:val="hybridMultilevel"/>
    <w:tmpl w:val="28FCC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D061B89"/>
    <w:multiLevelType w:val="multilevel"/>
    <w:tmpl w:val="E0301820"/>
    <w:lvl w:ilvl="0">
      <w:start w:val="1"/>
      <w:numFmt w:val="decimal"/>
      <w:lvlText w:val="%1."/>
      <w:lvlJc w:val="left"/>
      <w:pPr>
        <w:ind w:left="680" w:hanging="680"/>
      </w:pPr>
      <w:rPr>
        <w:rFonts w:ascii="Calibri" w:hAnsi="Calibri" w:hint="default"/>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964" w:hanging="680"/>
      </w:pPr>
      <w:rPr>
        <w:rFonts w:ascii="Calibri" w:hAnsi="Calibri" w:hint="default"/>
      </w:rPr>
    </w:lvl>
    <w:lvl w:ilvl="2">
      <w:start w:val="1"/>
      <w:numFmt w:val="decimal"/>
      <w:isLgl/>
      <w:lvlText w:val="%1.%2.%3"/>
      <w:lvlJc w:val="left"/>
      <w:pPr>
        <w:ind w:left="680" w:hanging="680"/>
      </w:pPr>
      <w:rPr>
        <w:rFonts w:ascii="Calibri" w:hAnsi="Calibri" w:hint="default"/>
        <w:sz w:val="25"/>
        <w:szCs w:val="25"/>
      </w:rPr>
    </w:lvl>
    <w:lvl w:ilvl="3">
      <w:start w:val="1"/>
      <w:numFmt w:val="decimal"/>
      <w:isLgl/>
      <w:lvlText w:val="%1.%2.%3.%4"/>
      <w:lvlJc w:val="left"/>
      <w:pPr>
        <w:ind w:left="1532" w:hanging="680"/>
      </w:pPr>
      <w:rPr>
        <w:rFonts w:ascii="Calibri" w:hAnsi="Calibri" w:hint="default"/>
      </w:rPr>
    </w:lvl>
    <w:lvl w:ilvl="4">
      <w:start w:val="1"/>
      <w:numFmt w:val="decimal"/>
      <w:isLgl/>
      <w:lvlText w:val="%1.%2.%3.%4.%5"/>
      <w:lvlJc w:val="left"/>
      <w:pPr>
        <w:ind w:left="1816" w:hanging="680"/>
      </w:pPr>
      <w:rPr>
        <w:rFonts w:hint="default"/>
      </w:rPr>
    </w:lvl>
    <w:lvl w:ilvl="5">
      <w:start w:val="1"/>
      <w:numFmt w:val="decimal"/>
      <w:isLgl/>
      <w:lvlText w:val="%1.%2.%3.%4.%5.%6"/>
      <w:lvlJc w:val="left"/>
      <w:pPr>
        <w:ind w:left="2100" w:hanging="680"/>
      </w:pPr>
      <w:rPr>
        <w:rFonts w:hint="default"/>
      </w:rPr>
    </w:lvl>
    <w:lvl w:ilvl="6">
      <w:start w:val="1"/>
      <w:numFmt w:val="decimal"/>
      <w:isLgl/>
      <w:lvlText w:val="%1.%2.%3.%4.%5.%6.%7"/>
      <w:lvlJc w:val="left"/>
      <w:pPr>
        <w:ind w:left="2384" w:hanging="680"/>
      </w:pPr>
      <w:rPr>
        <w:rFonts w:hint="default"/>
      </w:rPr>
    </w:lvl>
    <w:lvl w:ilvl="7">
      <w:start w:val="1"/>
      <w:numFmt w:val="decimal"/>
      <w:isLgl/>
      <w:lvlText w:val="%1.%2.%3.%4.%5.%6.%7.%8"/>
      <w:lvlJc w:val="left"/>
      <w:pPr>
        <w:ind w:left="2668" w:hanging="680"/>
      </w:pPr>
      <w:rPr>
        <w:rFonts w:hint="default"/>
      </w:rPr>
    </w:lvl>
    <w:lvl w:ilvl="8">
      <w:start w:val="1"/>
      <w:numFmt w:val="decimal"/>
      <w:isLgl/>
      <w:lvlText w:val="%1.%2.%3.%4.%5.%6.%7.%8.%9"/>
      <w:lvlJc w:val="left"/>
      <w:pPr>
        <w:ind w:left="2952" w:hanging="680"/>
      </w:pPr>
      <w:rPr>
        <w:rFonts w:hint="default"/>
      </w:rPr>
    </w:lvl>
  </w:abstractNum>
  <w:abstractNum w:abstractNumId="28" w15:restartNumberingAfterBreak="0">
    <w:nsid w:val="221C3B1F"/>
    <w:multiLevelType w:val="hybridMultilevel"/>
    <w:tmpl w:val="92DCA89C"/>
    <w:name w:val="CERBullets222"/>
    <w:lvl w:ilvl="0" w:tplc="020AA8CC">
      <w:start w:val="1"/>
      <w:numFmt w:val="bullet"/>
      <w:lvlText w:val="»"/>
      <w:lvlJc w:val="left"/>
      <w:pPr>
        <w:ind w:left="2160" w:hanging="360"/>
      </w:pPr>
      <w:rPr>
        <w:rFonts w:ascii="Calibri" w:hAnsi="Calibri" w:hint="default"/>
        <w:color w:val="006C93"/>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9"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A181FBF"/>
    <w:multiLevelType w:val="hybridMultilevel"/>
    <w:tmpl w:val="6868ECF0"/>
    <w:lvl w:ilvl="0" w:tplc="3EACCD2A">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7393552"/>
    <w:multiLevelType w:val="hybridMultilevel"/>
    <w:tmpl w:val="B3E83B36"/>
    <w:name w:val="StandardNumberedList"/>
    <w:lvl w:ilvl="0" w:tplc="2B1C1508">
      <w:start w:val="1"/>
      <w:numFmt w:val="bullet"/>
      <w:lvlText w:val="-"/>
      <w:lvlJc w:val="left"/>
      <w:pPr>
        <w:ind w:left="1571" w:hanging="360"/>
      </w:pPr>
      <w:rPr>
        <w:rFonts w:ascii="Arial" w:eastAsia="Times New Roman" w:hAnsi="Arial" w:hint="default"/>
      </w:rPr>
    </w:lvl>
    <w:lvl w:ilvl="1" w:tplc="2512A85E" w:tentative="1">
      <w:start w:val="1"/>
      <w:numFmt w:val="bullet"/>
      <w:lvlText w:val="o"/>
      <w:lvlJc w:val="left"/>
      <w:pPr>
        <w:ind w:left="2291" w:hanging="360"/>
      </w:pPr>
      <w:rPr>
        <w:rFonts w:ascii="Courier New" w:hAnsi="Courier New" w:hint="default"/>
      </w:rPr>
    </w:lvl>
    <w:lvl w:ilvl="2" w:tplc="AA18E36E" w:tentative="1">
      <w:start w:val="1"/>
      <w:numFmt w:val="bullet"/>
      <w:lvlText w:val=""/>
      <w:lvlJc w:val="left"/>
      <w:pPr>
        <w:ind w:left="3011" w:hanging="360"/>
      </w:pPr>
      <w:rPr>
        <w:rFonts w:ascii="Wingdings" w:hAnsi="Wingdings" w:hint="default"/>
      </w:rPr>
    </w:lvl>
    <w:lvl w:ilvl="3" w:tplc="93EA23D8" w:tentative="1">
      <w:start w:val="1"/>
      <w:numFmt w:val="bullet"/>
      <w:lvlText w:val=""/>
      <w:lvlJc w:val="left"/>
      <w:pPr>
        <w:ind w:left="3731" w:hanging="360"/>
      </w:pPr>
      <w:rPr>
        <w:rFonts w:ascii="Symbol" w:hAnsi="Symbol" w:hint="default"/>
      </w:rPr>
    </w:lvl>
    <w:lvl w:ilvl="4" w:tplc="573AD6A4" w:tentative="1">
      <w:start w:val="1"/>
      <w:numFmt w:val="bullet"/>
      <w:lvlText w:val="o"/>
      <w:lvlJc w:val="left"/>
      <w:pPr>
        <w:ind w:left="4451" w:hanging="360"/>
      </w:pPr>
      <w:rPr>
        <w:rFonts w:ascii="Courier New" w:hAnsi="Courier New" w:hint="default"/>
      </w:rPr>
    </w:lvl>
    <w:lvl w:ilvl="5" w:tplc="06763D1E" w:tentative="1">
      <w:start w:val="1"/>
      <w:numFmt w:val="bullet"/>
      <w:lvlText w:val=""/>
      <w:lvlJc w:val="left"/>
      <w:pPr>
        <w:ind w:left="5171" w:hanging="360"/>
      </w:pPr>
      <w:rPr>
        <w:rFonts w:ascii="Wingdings" w:hAnsi="Wingdings" w:hint="default"/>
      </w:rPr>
    </w:lvl>
    <w:lvl w:ilvl="6" w:tplc="317017D2" w:tentative="1">
      <w:start w:val="1"/>
      <w:numFmt w:val="bullet"/>
      <w:lvlText w:val=""/>
      <w:lvlJc w:val="left"/>
      <w:pPr>
        <w:ind w:left="5891" w:hanging="360"/>
      </w:pPr>
      <w:rPr>
        <w:rFonts w:ascii="Symbol" w:hAnsi="Symbol" w:hint="default"/>
      </w:rPr>
    </w:lvl>
    <w:lvl w:ilvl="7" w:tplc="5522744E" w:tentative="1">
      <w:start w:val="1"/>
      <w:numFmt w:val="bullet"/>
      <w:lvlText w:val="o"/>
      <w:lvlJc w:val="left"/>
      <w:pPr>
        <w:ind w:left="6611" w:hanging="360"/>
      </w:pPr>
      <w:rPr>
        <w:rFonts w:ascii="Courier New" w:hAnsi="Courier New" w:hint="default"/>
      </w:rPr>
    </w:lvl>
    <w:lvl w:ilvl="8" w:tplc="5A2CB96C" w:tentative="1">
      <w:start w:val="1"/>
      <w:numFmt w:val="bullet"/>
      <w:lvlText w:val=""/>
      <w:lvlJc w:val="left"/>
      <w:pPr>
        <w:ind w:left="7331" w:hanging="360"/>
      </w:pPr>
      <w:rPr>
        <w:rFonts w:ascii="Wingdings" w:hAnsi="Wingdings" w:hint="default"/>
      </w:rPr>
    </w:lvl>
  </w:abstractNum>
  <w:abstractNum w:abstractNumId="35"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6" w15:restartNumberingAfterBreak="0">
    <w:nsid w:val="39367FFE"/>
    <w:multiLevelType w:val="multilevel"/>
    <w:tmpl w:val="10A4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A120414"/>
    <w:multiLevelType w:val="hybridMultilevel"/>
    <w:tmpl w:val="3348C7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3CE67DBF"/>
    <w:multiLevelType w:val="hybridMultilevel"/>
    <w:tmpl w:val="94F85C3A"/>
    <w:lvl w:ilvl="0" w:tplc="6ABE5874">
      <w:start w:val="1"/>
      <w:numFmt w:val="bullet"/>
      <w:lvlText w:val=""/>
      <w:lvlJc w:val="left"/>
      <w:pPr>
        <w:ind w:left="72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D150307"/>
    <w:multiLevelType w:val="hybridMultilevel"/>
    <w:tmpl w:val="E60CF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E336BB7"/>
    <w:multiLevelType w:val="hybridMultilevel"/>
    <w:tmpl w:val="1C4037D0"/>
    <w:lvl w:ilvl="0" w:tplc="848435DA">
      <w:start w:val="1"/>
      <w:numFmt w:val="bullet"/>
      <w:lvlText w:val=""/>
      <w:lvlJc w:val="left"/>
      <w:pPr>
        <w:ind w:left="720" w:hanging="360"/>
      </w:pPr>
      <w:rPr>
        <w:rFonts w:ascii="Symbol" w:hAnsi="Symbol"/>
      </w:rPr>
    </w:lvl>
    <w:lvl w:ilvl="1" w:tplc="6826049C">
      <w:start w:val="1"/>
      <w:numFmt w:val="bullet"/>
      <w:lvlText w:val=""/>
      <w:lvlJc w:val="left"/>
      <w:pPr>
        <w:ind w:left="720" w:hanging="360"/>
      </w:pPr>
      <w:rPr>
        <w:rFonts w:ascii="Symbol" w:hAnsi="Symbol"/>
      </w:rPr>
    </w:lvl>
    <w:lvl w:ilvl="2" w:tplc="2DEE661C">
      <w:start w:val="1"/>
      <w:numFmt w:val="bullet"/>
      <w:lvlText w:val=""/>
      <w:lvlJc w:val="left"/>
      <w:pPr>
        <w:ind w:left="720" w:hanging="360"/>
      </w:pPr>
      <w:rPr>
        <w:rFonts w:ascii="Symbol" w:hAnsi="Symbol"/>
      </w:rPr>
    </w:lvl>
    <w:lvl w:ilvl="3" w:tplc="D6AE868E">
      <w:start w:val="1"/>
      <w:numFmt w:val="bullet"/>
      <w:lvlText w:val=""/>
      <w:lvlJc w:val="left"/>
      <w:pPr>
        <w:ind w:left="720" w:hanging="360"/>
      </w:pPr>
      <w:rPr>
        <w:rFonts w:ascii="Symbol" w:hAnsi="Symbol"/>
      </w:rPr>
    </w:lvl>
    <w:lvl w:ilvl="4" w:tplc="75F6F6CC">
      <w:start w:val="1"/>
      <w:numFmt w:val="bullet"/>
      <w:lvlText w:val=""/>
      <w:lvlJc w:val="left"/>
      <w:pPr>
        <w:ind w:left="720" w:hanging="360"/>
      </w:pPr>
      <w:rPr>
        <w:rFonts w:ascii="Symbol" w:hAnsi="Symbol"/>
      </w:rPr>
    </w:lvl>
    <w:lvl w:ilvl="5" w:tplc="B5284D7C">
      <w:start w:val="1"/>
      <w:numFmt w:val="bullet"/>
      <w:lvlText w:val=""/>
      <w:lvlJc w:val="left"/>
      <w:pPr>
        <w:ind w:left="720" w:hanging="360"/>
      </w:pPr>
      <w:rPr>
        <w:rFonts w:ascii="Symbol" w:hAnsi="Symbol"/>
      </w:rPr>
    </w:lvl>
    <w:lvl w:ilvl="6" w:tplc="DF0A00E4">
      <w:start w:val="1"/>
      <w:numFmt w:val="bullet"/>
      <w:lvlText w:val=""/>
      <w:lvlJc w:val="left"/>
      <w:pPr>
        <w:ind w:left="720" w:hanging="360"/>
      </w:pPr>
      <w:rPr>
        <w:rFonts w:ascii="Symbol" w:hAnsi="Symbol"/>
      </w:rPr>
    </w:lvl>
    <w:lvl w:ilvl="7" w:tplc="866C5E48">
      <w:start w:val="1"/>
      <w:numFmt w:val="bullet"/>
      <w:lvlText w:val=""/>
      <w:lvlJc w:val="left"/>
      <w:pPr>
        <w:ind w:left="720" w:hanging="360"/>
      </w:pPr>
      <w:rPr>
        <w:rFonts w:ascii="Symbol" w:hAnsi="Symbol"/>
      </w:rPr>
    </w:lvl>
    <w:lvl w:ilvl="8" w:tplc="69685488">
      <w:start w:val="1"/>
      <w:numFmt w:val="bullet"/>
      <w:lvlText w:val=""/>
      <w:lvlJc w:val="left"/>
      <w:pPr>
        <w:ind w:left="720" w:hanging="360"/>
      </w:pPr>
      <w:rPr>
        <w:rFonts w:ascii="Symbol" w:hAnsi="Symbol"/>
      </w:rPr>
    </w:lvl>
  </w:abstractNum>
  <w:abstractNum w:abstractNumId="41" w15:restartNumberingAfterBreak="0">
    <w:nsid w:val="3E771BC6"/>
    <w:multiLevelType w:val="hybridMultilevel"/>
    <w:tmpl w:val="4FF82C1C"/>
    <w:lvl w:ilvl="0" w:tplc="00BED6D2">
      <w:start w:val="1"/>
      <w:numFmt w:val="bullet"/>
      <w:lvlText w:val=""/>
      <w:lvlJc w:val="left"/>
      <w:pPr>
        <w:ind w:left="720" w:hanging="360"/>
      </w:pPr>
      <w:rPr>
        <w:rFonts w:ascii="Symbol" w:hAnsi="Symbol" w:hint="default"/>
        <w:color w:val="2E74B5"/>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472510C3"/>
    <w:multiLevelType w:val="hybridMultilevel"/>
    <w:tmpl w:val="936E5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77767EA"/>
    <w:multiLevelType w:val="hybridMultilevel"/>
    <w:tmpl w:val="746234A4"/>
    <w:lvl w:ilvl="0" w:tplc="55925CD0">
      <w:start w:val="1"/>
      <w:numFmt w:val="bullet"/>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8FA69F4"/>
    <w:multiLevelType w:val="hybridMultilevel"/>
    <w:tmpl w:val="77CE9B32"/>
    <w:lvl w:ilvl="0" w:tplc="0944BE34">
      <w:numFmt w:val="bullet"/>
      <w:lvlText w:val=""/>
      <w:lvlJc w:val="left"/>
      <w:pPr>
        <w:ind w:left="720" w:hanging="360"/>
      </w:pPr>
      <w:rPr>
        <w:rFonts w:ascii="Symbol" w:eastAsia="Cambria"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D99960E"/>
    <w:multiLevelType w:val="hybridMultilevel"/>
    <w:tmpl w:val="FFFFFFFF"/>
    <w:lvl w:ilvl="0" w:tplc="3EFC961C">
      <w:start w:val="1"/>
      <w:numFmt w:val="bullet"/>
      <w:lvlText w:val=""/>
      <w:lvlJc w:val="left"/>
      <w:pPr>
        <w:ind w:left="720" w:hanging="360"/>
      </w:pPr>
      <w:rPr>
        <w:rFonts w:ascii="Symbol" w:hAnsi="Symbol" w:hint="default"/>
      </w:rPr>
    </w:lvl>
    <w:lvl w:ilvl="1" w:tplc="425057CE">
      <w:start w:val="1"/>
      <w:numFmt w:val="bullet"/>
      <w:lvlText w:val="o"/>
      <w:lvlJc w:val="left"/>
      <w:pPr>
        <w:ind w:left="1440" w:hanging="360"/>
      </w:pPr>
      <w:rPr>
        <w:rFonts w:ascii="Courier New" w:hAnsi="Courier New" w:hint="default"/>
      </w:rPr>
    </w:lvl>
    <w:lvl w:ilvl="2" w:tplc="DC425D06">
      <w:start w:val="1"/>
      <w:numFmt w:val="bullet"/>
      <w:lvlText w:val=""/>
      <w:lvlJc w:val="left"/>
      <w:pPr>
        <w:ind w:left="2160" w:hanging="360"/>
      </w:pPr>
      <w:rPr>
        <w:rFonts w:ascii="Wingdings" w:hAnsi="Wingdings" w:hint="default"/>
      </w:rPr>
    </w:lvl>
    <w:lvl w:ilvl="3" w:tplc="1BCA7388">
      <w:start w:val="1"/>
      <w:numFmt w:val="bullet"/>
      <w:lvlText w:val=""/>
      <w:lvlJc w:val="left"/>
      <w:pPr>
        <w:ind w:left="2880" w:hanging="360"/>
      </w:pPr>
      <w:rPr>
        <w:rFonts w:ascii="Symbol" w:hAnsi="Symbol" w:hint="default"/>
      </w:rPr>
    </w:lvl>
    <w:lvl w:ilvl="4" w:tplc="91EA3D24">
      <w:start w:val="1"/>
      <w:numFmt w:val="bullet"/>
      <w:lvlText w:val="o"/>
      <w:lvlJc w:val="left"/>
      <w:pPr>
        <w:ind w:left="3600" w:hanging="360"/>
      </w:pPr>
      <w:rPr>
        <w:rFonts w:ascii="Courier New" w:hAnsi="Courier New" w:hint="default"/>
      </w:rPr>
    </w:lvl>
    <w:lvl w:ilvl="5" w:tplc="0AD253CE">
      <w:start w:val="1"/>
      <w:numFmt w:val="bullet"/>
      <w:lvlText w:val=""/>
      <w:lvlJc w:val="left"/>
      <w:pPr>
        <w:ind w:left="4320" w:hanging="360"/>
      </w:pPr>
      <w:rPr>
        <w:rFonts w:ascii="Wingdings" w:hAnsi="Wingdings" w:hint="default"/>
      </w:rPr>
    </w:lvl>
    <w:lvl w:ilvl="6" w:tplc="7C183D5E">
      <w:start w:val="1"/>
      <w:numFmt w:val="bullet"/>
      <w:lvlText w:val=""/>
      <w:lvlJc w:val="left"/>
      <w:pPr>
        <w:ind w:left="5040" w:hanging="360"/>
      </w:pPr>
      <w:rPr>
        <w:rFonts w:ascii="Symbol" w:hAnsi="Symbol" w:hint="default"/>
      </w:rPr>
    </w:lvl>
    <w:lvl w:ilvl="7" w:tplc="C3AE81A0">
      <w:start w:val="1"/>
      <w:numFmt w:val="bullet"/>
      <w:lvlText w:val="o"/>
      <w:lvlJc w:val="left"/>
      <w:pPr>
        <w:ind w:left="5760" w:hanging="360"/>
      </w:pPr>
      <w:rPr>
        <w:rFonts w:ascii="Courier New" w:hAnsi="Courier New" w:hint="default"/>
      </w:rPr>
    </w:lvl>
    <w:lvl w:ilvl="8" w:tplc="7924E1B0">
      <w:start w:val="1"/>
      <w:numFmt w:val="bullet"/>
      <w:lvlText w:val=""/>
      <w:lvlJc w:val="left"/>
      <w:pPr>
        <w:ind w:left="6480" w:hanging="360"/>
      </w:pPr>
      <w:rPr>
        <w:rFonts w:ascii="Wingdings" w:hAnsi="Wingdings" w:hint="default"/>
      </w:rPr>
    </w:lvl>
  </w:abstractNum>
  <w:abstractNum w:abstractNumId="47"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E6C5DE3"/>
    <w:multiLevelType w:val="hybridMultilevel"/>
    <w:tmpl w:val="A96C3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4FB175B3"/>
    <w:multiLevelType w:val="hybridMultilevel"/>
    <w:tmpl w:val="5BF688F0"/>
    <w:lvl w:ilvl="0" w:tplc="EA16FB0C">
      <w:start w:val="1"/>
      <w:numFmt w:val="bullet"/>
      <w:lvlText w:val=""/>
      <w:lvlJc w:val="left"/>
      <w:pPr>
        <w:ind w:left="1440" w:hanging="360"/>
      </w:pPr>
      <w:rPr>
        <w:rFonts w:ascii="Symbol" w:hAnsi="Symbol"/>
      </w:rPr>
    </w:lvl>
    <w:lvl w:ilvl="1" w:tplc="ACDE7022">
      <w:start w:val="1"/>
      <w:numFmt w:val="bullet"/>
      <w:lvlText w:val=""/>
      <w:lvlJc w:val="left"/>
      <w:pPr>
        <w:ind w:left="1440" w:hanging="360"/>
      </w:pPr>
      <w:rPr>
        <w:rFonts w:ascii="Symbol" w:hAnsi="Symbol"/>
      </w:rPr>
    </w:lvl>
    <w:lvl w:ilvl="2" w:tplc="62FCF84C">
      <w:start w:val="1"/>
      <w:numFmt w:val="bullet"/>
      <w:lvlText w:val=""/>
      <w:lvlJc w:val="left"/>
      <w:pPr>
        <w:ind w:left="1440" w:hanging="360"/>
      </w:pPr>
      <w:rPr>
        <w:rFonts w:ascii="Symbol" w:hAnsi="Symbol"/>
      </w:rPr>
    </w:lvl>
    <w:lvl w:ilvl="3" w:tplc="2DAEBB5A">
      <w:start w:val="1"/>
      <w:numFmt w:val="bullet"/>
      <w:lvlText w:val=""/>
      <w:lvlJc w:val="left"/>
      <w:pPr>
        <w:ind w:left="1440" w:hanging="360"/>
      </w:pPr>
      <w:rPr>
        <w:rFonts w:ascii="Symbol" w:hAnsi="Symbol"/>
      </w:rPr>
    </w:lvl>
    <w:lvl w:ilvl="4" w:tplc="F4C0340C">
      <w:start w:val="1"/>
      <w:numFmt w:val="bullet"/>
      <w:lvlText w:val=""/>
      <w:lvlJc w:val="left"/>
      <w:pPr>
        <w:ind w:left="1440" w:hanging="360"/>
      </w:pPr>
      <w:rPr>
        <w:rFonts w:ascii="Symbol" w:hAnsi="Symbol"/>
      </w:rPr>
    </w:lvl>
    <w:lvl w:ilvl="5" w:tplc="FC62E212">
      <w:start w:val="1"/>
      <w:numFmt w:val="bullet"/>
      <w:lvlText w:val=""/>
      <w:lvlJc w:val="left"/>
      <w:pPr>
        <w:ind w:left="1440" w:hanging="360"/>
      </w:pPr>
      <w:rPr>
        <w:rFonts w:ascii="Symbol" w:hAnsi="Symbol"/>
      </w:rPr>
    </w:lvl>
    <w:lvl w:ilvl="6" w:tplc="5E1A6348">
      <w:start w:val="1"/>
      <w:numFmt w:val="bullet"/>
      <w:lvlText w:val=""/>
      <w:lvlJc w:val="left"/>
      <w:pPr>
        <w:ind w:left="1440" w:hanging="360"/>
      </w:pPr>
      <w:rPr>
        <w:rFonts w:ascii="Symbol" w:hAnsi="Symbol"/>
      </w:rPr>
    </w:lvl>
    <w:lvl w:ilvl="7" w:tplc="275E8546">
      <w:start w:val="1"/>
      <w:numFmt w:val="bullet"/>
      <w:lvlText w:val=""/>
      <w:lvlJc w:val="left"/>
      <w:pPr>
        <w:ind w:left="1440" w:hanging="360"/>
      </w:pPr>
      <w:rPr>
        <w:rFonts w:ascii="Symbol" w:hAnsi="Symbol"/>
      </w:rPr>
    </w:lvl>
    <w:lvl w:ilvl="8" w:tplc="3D8C7A12">
      <w:start w:val="1"/>
      <w:numFmt w:val="bullet"/>
      <w:lvlText w:val=""/>
      <w:lvlJc w:val="left"/>
      <w:pPr>
        <w:ind w:left="1440" w:hanging="360"/>
      </w:pPr>
      <w:rPr>
        <w:rFonts w:ascii="Symbol" w:hAnsi="Symbol"/>
      </w:rPr>
    </w:lvl>
  </w:abstractNum>
  <w:abstractNum w:abstractNumId="51" w15:restartNumberingAfterBreak="0">
    <w:nsid w:val="4FB47AE2"/>
    <w:multiLevelType w:val="hybridMultilevel"/>
    <w:tmpl w:val="2C947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2C4767C"/>
    <w:multiLevelType w:val="hybridMultilevel"/>
    <w:tmpl w:val="A5EA6D1E"/>
    <w:lvl w:ilvl="0" w:tplc="F468CE6A">
      <w:start w:val="1"/>
      <w:numFmt w:val="bullet"/>
      <w:lvlText w:val="-"/>
      <w:lvlJc w:val="left"/>
      <w:pPr>
        <w:ind w:left="1713" w:hanging="360"/>
      </w:pPr>
      <w:rPr>
        <w:rFonts w:ascii="Arial" w:eastAsia="Times New Roman" w:hAnsi="Arial" w:hint="default"/>
      </w:rPr>
    </w:lvl>
    <w:lvl w:ilvl="1" w:tplc="EA28A9EA" w:tentative="1">
      <w:start w:val="1"/>
      <w:numFmt w:val="bullet"/>
      <w:lvlText w:val="o"/>
      <w:lvlJc w:val="left"/>
      <w:pPr>
        <w:ind w:left="2433" w:hanging="360"/>
      </w:pPr>
      <w:rPr>
        <w:rFonts w:ascii="Courier New" w:hAnsi="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53"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858BC5E"/>
    <w:multiLevelType w:val="hybridMultilevel"/>
    <w:tmpl w:val="67D02384"/>
    <w:lvl w:ilvl="0" w:tplc="DDA4614A">
      <w:start w:val="1"/>
      <w:numFmt w:val="bullet"/>
      <w:lvlText w:val="-"/>
      <w:lvlJc w:val="left"/>
      <w:pPr>
        <w:ind w:left="720" w:hanging="360"/>
      </w:pPr>
      <w:rPr>
        <w:rFonts w:ascii="Calibri" w:hAnsi="Calibri" w:hint="default"/>
      </w:rPr>
    </w:lvl>
    <w:lvl w:ilvl="1" w:tplc="E4066CC4">
      <w:start w:val="1"/>
      <w:numFmt w:val="bullet"/>
      <w:lvlText w:val="o"/>
      <w:lvlJc w:val="left"/>
      <w:pPr>
        <w:ind w:left="1440" w:hanging="360"/>
      </w:pPr>
      <w:rPr>
        <w:rFonts w:ascii="Courier New" w:hAnsi="Courier New" w:hint="default"/>
      </w:rPr>
    </w:lvl>
    <w:lvl w:ilvl="2" w:tplc="2EA0168A">
      <w:start w:val="1"/>
      <w:numFmt w:val="bullet"/>
      <w:lvlText w:val=""/>
      <w:lvlJc w:val="left"/>
      <w:pPr>
        <w:ind w:left="2160" w:hanging="360"/>
      </w:pPr>
      <w:rPr>
        <w:rFonts w:ascii="Wingdings" w:hAnsi="Wingdings" w:hint="default"/>
      </w:rPr>
    </w:lvl>
    <w:lvl w:ilvl="3" w:tplc="098233A6">
      <w:start w:val="1"/>
      <w:numFmt w:val="bullet"/>
      <w:lvlText w:val=""/>
      <w:lvlJc w:val="left"/>
      <w:pPr>
        <w:ind w:left="2880" w:hanging="360"/>
      </w:pPr>
      <w:rPr>
        <w:rFonts w:ascii="Symbol" w:hAnsi="Symbol" w:hint="default"/>
      </w:rPr>
    </w:lvl>
    <w:lvl w:ilvl="4" w:tplc="BC78C6B6">
      <w:start w:val="1"/>
      <w:numFmt w:val="bullet"/>
      <w:lvlText w:val="o"/>
      <w:lvlJc w:val="left"/>
      <w:pPr>
        <w:ind w:left="3600" w:hanging="360"/>
      </w:pPr>
      <w:rPr>
        <w:rFonts w:ascii="Courier New" w:hAnsi="Courier New" w:hint="default"/>
      </w:rPr>
    </w:lvl>
    <w:lvl w:ilvl="5" w:tplc="B0400ADA">
      <w:start w:val="1"/>
      <w:numFmt w:val="bullet"/>
      <w:lvlText w:val=""/>
      <w:lvlJc w:val="left"/>
      <w:pPr>
        <w:ind w:left="4320" w:hanging="360"/>
      </w:pPr>
      <w:rPr>
        <w:rFonts w:ascii="Wingdings" w:hAnsi="Wingdings" w:hint="default"/>
      </w:rPr>
    </w:lvl>
    <w:lvl w:ilvl="6" w:tplc="9A1CAEBE">
      <w:start w:val="1"/>
      <w:numFmt w:val="bullet"/>
      <w:lvlText w:val=""/>
      <w:lvlJc w:val="left"/>
      <w:pPr>
        <w:ind w:left="5040" w:hanging="360"/>
      </w:pPr>
      <w:rPr>
        <w:rFonts w:ascii="Symbol" w:hAnsi="Symbol" w:hint="default"/>
      </w:rPr>
    </w:lvl>
    <w:lvl w:ilvl="7" w:tplc="22FC712C">
      <w:start w:val="1"/>
      <w:numFmt w:val="bullet"/>
      <w:lvlText w:val="o"/>
      <w:lvlJc w:val="left"/>
      <w:pPr>
        <w:ind w:left="5760" w:hanging="360"/>
      </w:pPr>
      <w:rPr>
        <w:rFonts w:ascii="Courier New" w:hAnsi="Courier New" w:hint="default"/>
      </w:rPr>
    </w:lvl>
    <w:lvl w:ilvl="8" w:tplc="3C58464C">
      <w:start w:val="1"/>
      <w:numFmt w:val="bullet"/>
      <w:lvlText w:val=""/>
      <w:lvlJc w:val="left"/>
      <w:pPr>
        <w:ind w:left="6480" w:hanging="360"/>
      </w:pPr>
      <w:rPr>
        <w:rFonts w:ascii="Wingdings" w:hAnsi="Wingdings" w:hint="default"/>
      </w:rPr>
    </w:lvl>
  </w:abstractNum>
  <w:abstractNum w:abstractNumId="55" w15:restartNumberingAfterBreak="0">
    <w:nsid w:val="59362B0C"/>
    <w:multiLevelType w:val="hybridMultilevel"/>
    <w:tmpl w:val="40464F78"/>
    <w:lvl w:ilvl="0" w:tplc="1EBA1F58">
      <w:start w:val="1"/>
      <w:numFmt w:val="bullet"/>
      <w:lvlText w:val=""/>
      <w:lvlJc w:val="left"/>
      <w:pPr>
        <w:ind w:left="720" w:hanging="360"/>
      </w:pPr>
      <w:rPr>
        <w:rFonts w:ascii="Symbol" w:hAnsi="Symbol" w:hint="default"/>
        <w:color w:val="006C93"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59FB3044"/>
    <w:multiLevelType w:val="hybridMultilevel"/>
    <w:tmpl w:val="99F4BFC0"/>
    <w:name w:val="AGSCorp"/>
    <w:lvl w:ilvl="0" w:tplc="DA6C1664">
      <w:start w:val="1"/>
      <w:numFmt w:val="bullet"/>
      <w:lvlText w:val="-"/>
      <w:lvlJc w:val="left"/>
      <w:pPr>
        <w:ind w:left="1800" w:hanging="360"/>
      </w:pPr>
      <w:rPr>
        <w:rFonts w:ascii="Arial" w:eastAsia="Times New Roman" w:hAnsi="Arial" w:hint="default"/>
      </w:rPr>
    </w:lvl>
    <w:lvl w:ilvl="1" w:tplc="720CB18A" w:tentative="1">
      <w:start w:val="1"/>
      <w:numFmt w:val="bullet"/>
      <w:lvlText w:val="o"/>
      <w:lvlJc w:val="left"/>
      <w:pPr>
        <w:ind w:left="2520" w:hanging="360"/>
      </w:pPr>
      <w:rPr>
        <w:rFonts w:ascii="Courier New" w:hAnsi="Courier New" w:hint="default"/>
      </w:rPr>
    </w:lvl>
    <w:lvl w:ilvl="2" w:tplc="78222AE8" w:tentative="1">
      <w:start w:val="1"/>
      <w:numFmt w:val="bullet"/>
      <w:lvlText w:val=""/>
      <w:lvlJc w:val="left"/>
      <w:pPr>
        <w:ind w:left="3240" w:hanging="360"/>
      </w:pPr>
      <w:rPr>
        <w:rFonts w:ascii="Wingdings" w:hAnsi="Wingdings" w:hint="default"/>
      </w:rPr>
    </w:lvl>
    <w:lvl w:ilvl="3" w:tplc="829C0952" w:tentative="1">
      <w:start w:val="1"/>
      <w:numFmt w:val="bullet"/>
      <w:lvlText w:val=""/>
      <w:lvlJc w:val="left"/>
      <w:pPr>
        <w:ind w:left="3960" w:hanging="360"/>
      </w:pPr>
      <w:rPr>
        <w:rFonts w:ascii="Symbol" w:hAnsi="Symbol" w:hint="default"/>
      </w:rPr>
    </w:lvl>
    <w:lvl w:ilvl="4" w:tplc="E12E6586" w:tentative="1">
      <w:start w:val="1"/>
      <w:numFmt w:val="bullet"/>
      <w:lvlText w:val="o"/>
      <w:lvlJc w:val="left"/>
      <w:pPr>
        <w:ind w:left="4680" w:hanging="360"/>
      </w:pPr>
      <w:rPr>
        <w:rFonts w:ascii="Courier New" w:hAnsi="Courier New" w:hint="default"/>
      </w:rPr>
    </w:lvl>
    <w:lvl w:ilvl="5" w:tplc="6308A026" w:tentative="1">
      <w:start w:val="1"/>
      <w:numFmt w:val="bullet"/>
      <w:lvlText w:val=""/>
      <w:lvlJc w:val="left"/>
      <w:pPr>
        <w:ind w:left="5400" w:hanging="360"/>
      </w:pPr>
      <w:rPr>
        <w:rFonts w:ascii="Wingdings" w:hAnsi="Wingdings" w:hint="default"/>
      </w:rPr>
    </w:lvl>
    <w:lvl w:ilvl="6" w:tplc="4E2A0FCE" w:tentative="1">
      <w:start w:val="1"/>
      <w:numFmt w:val="bullet"/>
      <w:lvlText w:val=""/>
      <w:lvlJc w:val="left"/>
      <w:pPr>
        <w:ind w:left="6120" w:hanging="360"/>
      </w:pPr>
      <w:rPr>
        <w:rFonts w:ascii="Symbol" w:hAnsi="Symbol" w:hint="default"/>
      </w:rPr>
    </w:lvl>
    <w:lvl w:ilvl="7" w:tplc="BEF41466" w:tentative="1">
      <w:start w:val="1"/>
      <w:numFmt w:val="bullet"/>
      <w:lvlText w:val="o"/>
      <w:lvlJc w:val="left"/>
      <w:pPr>
        <w:ind w:left="6840" w:hanging="360"/>
      </w:pPr>
      <w:rPr>
        <w:rFonts w:ascii="Courier New" w:hAnsi="Courier New" w:hint="default"/>
      </w:rPr>
    </w:lvl>
    <w:lvl w:ilvl="8" w:tplc="ECB8F600" w:tentative="1">
      <w:start w:val="1"/>
      <w:numFmt w:val="bullet"/>
      <w:lvlText w:val=""/>
      <w:lvlJc w:val="left"/>
      <w:pPr>
        <w:ind w:left="7560" w:hanging="360"/>
      </w:pPr>
      <w:rPr>
        <w:rFonts w:ascii="Wingdings" w:hAnsi="Wingdings" w:hint="default"/>
      </w:rPr>
    </w:lvl>
  </w:abstractNum>
  <w:abstractNum w:abstractNumId="57"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58" w15:restartNumberingAfterBreak="0">
    <w:nsid w:val="5CC00219"/>
    <w:multiLevelType w:val="hybridMultilevel"/>
    <w:tmpl w:val="34947FEC"/>
    <w:lvl w:ilvl="0" w:tplc="119CD86E">
      <w:start w:val="1"/>
      <w:numFmt w:val="bullet"/>
      <w:lvlText w:val=""/>
      <w:lvlJc w:val="left"/>
      <w:pPr>
        <w:ind w:left="720" w:hanging="360"/>
      </w:pPr>
      <w:rPr>
        <w:rFonts w:ascii="Symbol" w:hAnsi="Symbol"/>
      </w:rPr>
    </w:lvl>
    <w:lvl w:ilvl="1" w:tplc="84DC4B58">
      <w:start w:val="1"/>
      <w:numFmt w:val="bullet"/>
      <w:lvlText w:val=""/>
      <w:lvlJc w:val="left"/>
      <w:pPr>
        <w:ind w:left="720" w:hanging="360"/>
      </w:pPr>
      <w:rPr>
        <w:rFonts w:ascii="Symbol" w:hAnsi="Symbol"/>
      </w:rPr>
    </w:lvl>
    <w:lvl w:ilvl="2" w:tplc="0822641C">
      <w:start w:val="1"/>
      <w:numFmt w:val="bullet"/>
      <w:lvlText w:val=""/>
      <w:lvlJc w:val="left"/>
      <w:pPr>
        <w:ind w:left="720" w:hanging="360"/>
      </w:pPr>
      <w:rPr>
        <w:rFonts w:ascii="Symbol" w:hAnsi="Symbol"/>
      </w:rPr>
    </w:lvl>
    <w:lvl w:ilvl="3" w:tplc="E98A061E">
      <w:start w:val="1"/>
      <w:numFmt w:val="bullet"/>
      <w:lvlText w:val=""/>
      <w:lvlJc w:val="left"/>
      <w:pPr>
        <w:ind w:left="720" w:hanging="360"/>
      </w:pPr>
      <w:rPr>
        <w:rFonts w:ascii="Symbol" w:hAnsi="Symbol"/>
      </w:rPr>
    </w:lvl>
    <w:lvl w:ilvl="4" w:tplc="1D6E75A4">
      <w:start w:val="1"/>
      <w:numFmt w:val="bullet"/>
      <w:lvlText w:val=""/>
      <w:lvlJc w:val="left"/>
      <w:pPr>
        <w:ind w:left="720" w:hanging="360"/>
      </w:pPr>
      <w:rPr>
        <w:rFonts w:ascii="Symbol" w:hAnsi="Symbol"/>
      </w:rPr>
    </w:lvl>
    <w:lvl w:ilvl="5" w:tplc="76E0E46C">
      <w:start w:val="1"/>
      <w:numFmt w:val="bullet"/>
      <w:lvlText w:val=""/>
      <w:lvlJc w:val="left"/>
      <w:pPr>
        <w:ind w:left="720" w:hanging="360"/>
      </w:pPr>
      <w:rPr>
        <w:rFonts w:ascii="Symbol" w:hAnsi="Symbol"/>
      </w:rPr>
    </w:lvl>
    <w:lvl w:ilvl="6" w:tplc="B554D8BC">
      <w:start w:val="1"/>
      <w:numFmt w:val="bullet"/>
      <w:lvlText w:val=""/>
      <w:lvlJc w:val="left"/>
      <w:pPr>
        <w:ind w:left="720" w:hanging="360"/>
      </w:pPr>
      <w:rPr>
        <w:rFonts w:ascii="Symbol" w:hAnsi="Symbol"/>
      </w:rPr>
    </w:lvl>
    <w:lvl w:ilvl="7" w:tplc="62B66AB6">
      <w:start w:val="1"/>
      <w:numFmt w:val="bullet"/>
      <w:lvlText w:val=""/>
      <w:lvlJc w:val="left"/>
      <w:pPr>
        <w:ind w:left="720" w:hanging="360"/>
      </w:pPr>
      <w:rPr>
        <w:rFonts w:ascii="Symbol" w:hAnsi="Symbol"/>
      </w:rPr>
    </w:lvl>
    <w:lvl w:ilvl="8" w:tplc="58169CC2">
      <w:start w:val="1"/>
      <w:numFmt w:val="bullet"/>
      <w:lvlText w:val=""/>
      <w:lvlJc w:val="left"/>
      <w:pPr>
        <w:ind w:left="720" w:hanging="360"/>
      </w:pPr>
      <w:rPr>
        <w:rFonts w:ascii="Symbol" w:hAnsi="Symbol"/>
      </w:rPr>
    </w:lvl>
  </w:abstractNum>
  <w:abstractNum w:abstractNumId="59"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F8F3F43"/>
    <w:multiLevelType w:val="multilevel"/>
    <w:tmpl w:val="607CCE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2" w15:restartNumberingAfterBreak="0">
    <w:nsid w:val="5FC72EF2"/>
    <w:multiLevelType w:val="hybridMultilevel"/>
    <w:tmpl w:val="82486F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3" w15:restartNumberingAfterBreak="0">
    <w:nsid w:val="63A6283B"/>
    <w:multiLevelType w:val="hybridMultilevel"/>
    <w:tmpl w:val="4CB891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66686490"/>
    <w:multiLevelType w:val="hybridMultilevel"/>
    <w:tmpl w:val="7494AD2A"/>
    <w:lvl w:ilvl="0" w:tplc="2638A35C">
      <w:start w:val="1"/>
      <w:numFmt w:val="lowerLetter"/>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6"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6DD26598"/>
    <w:multiLevelType w:val="hybridMultilevel"/>
    <w:tmpl w:val="A2A8A91E"/>
    <w:lvl w:ilvl="0" w:tplc="55925CD0">
      <w:start w:val="1"/>
      <w:numFmt w:val="bullet"/>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FE57A1C"/>
    <w:multiLevelType w:val="hybridMultilevel"/>
    <w:tmpl w:val="91CE2A84"/>
    <w:lvl w:ilvl="0" w:tplc="5E043048">
      <w:start w:val="1"/>
      <w:numFmt w:val="bullet"/>
      <w:lvlText w:val=""/>
      <w:lvlJc w:val="left"/>
      <w:pPr>
        <w:ind w:left="720" w:hanging="360"/>
      </w:pPr>
      <w:rPr>
        <w:rFonts w:ascii="Symbol" w:hAnsi="Symbol"/>
      </w:rPr>
    </w:lvl>
    <w:lvl w:ilvl="1" w:tplc="A7DACA14">
      <w:start w:val="1"/>
      <w:numFmt w:val="bullet"/>
      <w:lvlText w:val=""/>
      <w:lvlJc w:val="left"/>
      <w:pPr>
        <w:ind w:left="720" w:hanging="360"/>
      </w:pPr>
      <w:rPr>
        <w:rFonts w:ascii="Symbol" w:hAnsi="Symbol"/>
      </w:rPr>
    </w:lvl>
    <w:lvl w:ilvl="2" w:tplc="03F2B752">
      <w:start w:val="1"/>
      <w:numFmt w:val="bullet"/>
      <w:lvlText w:val=""/>
      <w:lvlJc w:val="left"/>
      <w:pPr>
        <w:ind w:left="720" w:hanging="360"/>
      </w:pPr>
      <w:rPr>
        <w:rFonts w:ascii="Symbol" w:hAnsi="Symbol"/>
      </w:rPr>
    </w:lvl>
    <w:lvl w:ilvl="3" w:tplc="47167AA4">
      <w:start w:val="1"/>
      <w:numFmt w:val="bullet"/>
      <w:lvlText w:val=""/>
      <w:lvlJc w:val="left"/>
      <w:pPr>
        <w:ind w:left="720" w:hanging="360"/>
      </w:pPr>
      <w:rPr>
        <w:rFonts w:ascii="Symbol" w:hAnsi="Symbol"/>
      </w:rPr>
    </w:lvl>
    <w:lvl w:ilvl="4" w:tplc="62502142">
      <w:start w:val="1"/>
      <w:numFmt w:val="bullet"/>
      <w:lvlText w:val=""/>
      <w:lvlJc w:val="left"/>
      <w:pPr>
        <w:ind w:left="720" w:hanging="360"/>
      </w:pPr>
      <w:rPr>
        <w:rFonts w:ascii="Symbol" w:hAnsi="Symbol"/>
      </w:rPr>
    </w:lvl>
    <w:lvl w:ilvl="5" w:tplc="506A7BCC">
      <w:start w:val="1"/>
      <w:numFmt w:val="bullet"/>
      <w:lvlText w:val=""/>
      <w:lvlJc w:val="left"/>
      <w:pPr>
        <w:ind w:left="720" w:hanging="360"/>
      </w:pPr>
      <w:rPr>
        <w:rFonts w:ascii="Symbol" w:hAnsi="Symbol"/>
      </w:rPr>
    </w:lvl>
    <w:lvl w:ilvl="6" w:tplc="D0560FBE">
      <w:start w:val="1"/>
      <w:numFmt w:val="bullet"/>
      <w:lvlText w:val=""/>
      <w:lvlJc w:val="left"/>
      <w:pPr>
        <w:ind w:left="720" w:hanging="360"/>
      </w:pPr>
      <w:rPr>
        <w:rFonts w:ascii="Symbol" w:hAnsi="Symbol"/>
      </w:rPr>
    </w:lvl>
    <w:lvl w:ilvl="7" w:tplc="412CC4BE">
      <w:start w:val="1"/>
      <w:numFmt w:val="bullet"/>
      <w:lvlText w:val=""/>
      <w:lvlJc w:val="left"/>
      <w:pPr>
        <w:ind w:left="720" w:hanging="360"/>
      </w:pPr>
      <w:rPr>
        <w:rFonts w:ascii="Symbol" w:hAnsi="Symbol"/>
      </w:rPr>
    </w:lvl>
    <w:lvl w:ilvl="8" w:tplc="55786A68">
      <w:start w:val="1"/>
      <w:numFmt w:val="bullet"/>
      <w:lvlText w:val=""/>
      <w:lvlJc w:val="left"/>
      <w:pPr>
        <w:ind w:left="720" w:hanging="360"/>
      </w:pPr>
      <w:rPr>
        <w:rFonts w:ascii="Symbol" w:hAnsi="Symbol"/>
      </w:rPr>
    </w:lvl>
  </w:abstractNum>
  <w:abstractNum w:abstractNumId="69" w15:restartNumberingAfterBreak="0">
    <w:nsid w:val="749B4250"/>
    <w:multiLevelType w:val="hybridMultilevel"/>
    <w:tmpl w:val="A3D48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7C05FE4"/>
    <w:multiLevelType w:val="hybridMultilevel"/>
    <w:tmpl w:val="02443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9DB23C0"/>
    <w:multiLevelType w:val="multilevel"/>
    <w:tmpl w:val="8EA0195E"/>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Calibri" w:hAnsi="Calibri" w:hint="default"/>
        <w:color w:val="006C9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7B720D37"/>
    <w:multiLevelType w:val="hybridMultilevel"/>
    <w:tmpl w:val="3B161688"/>
    <w:lvl w:ilvl="0" w:tplc="00BED6D2">
      <w:start w:val="1"/>
      <w:numFmt w:val="bullet"/>
      <w:lvlText w:val=""/>
      <w:lvlJc w:val="left"/>
      <w:pPr>
        <w:ind w:left="720" w:hanging="360"/>
      </w:pPr>
      <w:rPr>
        <w:rFonts w:ascii="Symbol" w:hAnsi="Symbol" w:hint="default"/>
        <w:color w:val="2E74B5"/>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3"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37451899">
    <w:abstractNumId w:val="54"/>
  </w:num>
  <w:num w:numId="2" w16cid:durableId="1058627541">
    <w:abstractNumId w:val="22"/>
  </w:num>
  <w:num w:numId="3" w16cid:durableId="1158181890">
    <w:abstractNumId w:val="17"/>
  </w:num>
  <w:num w:numId="4" w16cid:durableId="35737137">
    <w:abstractNumId w:val="19"/>
  </w:num>
  <w:num w:numId="5" w16cid:durableId="1979728066">
    <w:abstractNumId w:val="49"/>
  </w:num>
  <w:num w:numId="6" w16cid:durableId="1184518121">
    <w:abstractNumId w:val="30"/>
  </w:num>
  <w:num w:numId="7" w16cid:durableId="624314707">
    <w:abstractNumId w:val="31"/>
  </w:num>
  <w:num w:numId="8" w16cid:durableId="1444302870">
    <w:abstractNumId w:val="14"/>
  </w:num>
  <w:num w:numId="9" w16cid:durableId="1930382643">
    <w:abstractNumId w:val="15"/>
  </w:num>
  <w:num w:numId="10" w16cid:durableId="2045517532">
    <w:abstractNumId w:val="35"/>
  </w:num>
  <w:num w:numId="11" w16cid:durableId="661129922">
    <w:abstractNumId w:val="57"/>
  </w:num>
  <w:num w:numId="12" w16cid:durableId="40255536">
    <w:abstractNumId w:val="15"/>
  </w:num>
  <w:num w:numId="13" w16cid:durableId="1153640894">
    <w:abstractNumId w:val="9"/>
  </w:num>
  <w:num w:numId="14" w16cid:durableId="395586344">
    <w:abstractNumId w:val="7"/>
  </w:num>
  <w:num w:numId="15" w16cid:durableId="1726292027">
    <w:abstractNumId w:val="6"/>
  </w:num>
  <w:num w:numId="16" w16cid:durableId="448283018">
    <w:abstractNumId w:val="5"/>
  </w:num>
  <w:num w:numId="17" w16cid:durableId="294794451">
    <w:abstractNumId w:val="4"/>
  </w:num>
  <w:num w:numId="18" w16cid:durableId="1013528167">
    <w:abstractNumId w:val="8"/>
  </w:num>
  <w:num w:numId="19" w16cid:durableId="359087729">
    <w:abstractNumId w:val="3"/>
  </w:num>
  <w:num w:numId="20" w16cid:durableId="380978195">
    <w:abstractNumId w:val="2"/>
  </w:num>
  <w:num w:numId="21" w16cid:durableId="1806773534">
    <w:abstractNumId w:val="1"/>
  </w:num>
  <w:num w:numId="22" w16cid:durableId="906692520">
    <w:abstractNumId w:val="0"/>
  </w:num>
  <w:num w:numId="23" w16cid:durableId="32534945">
    <w:abstractNumId w:val="12"/>
  </w:num>
  <w:num w:numId="24" w16cid:durableId="849104974">
    <w:abstractNumId w:val="25"/>
  </w:num>
  <w:num w:numId="25" w16cid:durableId="2074572348">
    <w:abstractNumId w:val="71"/>
  </w:num>
  <w:num w:numId="26" w16cid:durableId="92094145">
    <w:abstractNumId w:val="10"/>
  </w:num>
  <w:num w:numId="27" w16cid:durableId="1850679617">
    <w:abstractNumId w:val="73"/>
  </w:num>
  <w:num w:numId="28" w16cid:durableId="668413344">
    <w:abstractNumId w:val="42"/>
  </w:num>
  <w:num w:numId="29" w16cid:durableId="825361880">
    <w:abstractNumId w:val="32"/>
  </w:num>
  <w:num w:numId="30" w16cid:durableId="186067603">
    <w:abstractNumId w:val="29"/>
  </w:num>
  <w:num w:numId="31" w16cid:durableId="631793183">
    <w:abstractNumId w:val="66"/>
  </w:num>
  <w:num w:numId="32" w16cid:durableId="1333222423">
    <w:abstractNumId w:val="53"/>
  </w:num>
  <w:num w:numId="33" w16cid:durableId="1391885703">
    <w:abstractNumId w:val="47"/>
  </w:num>
  <w:num w:numId="34" w16cid:durableId="405496339">
    <w:abstractNumId w:val="59"/>
  </w:num>
  <w:num w:numId="35" w16cid:durableId="1624461554">
    <w:abstractNumId w:val="64"/>
  </w:num>
  <w:num w:numId="36" w16cid:durableId="436875831">
    <w:abstractNumId w:val="11"/>
  </w:num>
  <w:num w:numId="37" w16cid:durableId="2132094064">
    <w:abstractNumId w:val="60"/>
  </w:num>
  <w:num w:numId="38" w16cid:durableId="255869612">
    <w:abstractNumId w:val="37"/>
  </w:num>
  <w:num w:numId="39" w16cid:durableId="3527737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36141868">
    <w:abstractNumId w:val="71"/>
  </w:num>
  <w:num w:numId="41" w16cid:durableId="780344657">
    <w:abstractNumId w:val="27"/>
  </w:num>
  <w:num w:numId="42" w16cid:durableId="637077607">
    <w:abstractNumId w:val="16"/>
  </w:num>
  <w:num w:numId="43" w16cid:durableId="812522202">
    <w:abstractNumId w:val="71"/>
  </w:num>
  <w:num w:numId="44" w16cid:durableId="866984252">
    <w:abstractNumId w:val="61"/>
  </w:num>
  <w:num w:numId="45" w16cid:durableId="204343680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899330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124656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41590312">
    <w:abstractNumId w:val="39"/>
  </w:num>
  <w:num w:numId="49" w16cid:durableId="1356925584">
    <w:abstractNumId w:val="65"/>
  </w:num>
  <w:num w:numId="50" w16cid:durableId="1213955752">
    <w:abstractNumId w:val="56"/>
  </w:num>
  <w:num w:numId="51" w16cid:durableId="906451349">
    <w:abstractNumId w:val="52"/>
  </w:num>
  <w:num w:numId="52" w16cid:durableId="1338769647">
    <w:abstractNumId w:val="34"/>
  </w:num>
  <w:num w:numId="53" w16cid:durableId="457843548">
    <w:abstractNumId w:val="43"/>
  </w:num>
  <w:num w:numId="54" w16cid:durableId="15595148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76767099">
    <w:abstractNumId w:val="70"/>
  </w:num>
  <w:num w:numId="56" w16cid:durableId="741637044">
    <w:abstractNumId w:val="51"/>
  </w:num>
  <w:num w:numId="57" w16cid:durableId="1553956064">
    <w:abstractNumId w:val="63"/>
  </w:num>
  <w:num w:numId="58" w16cid:durableId="1057779080">
    <w:abstractNumId w:val="21"/>
  </w:num>
  <w:num w:numId="59" w16cid:durableId="805977327">
    <w:abstractNumId w:val="38"/>
  </w:num>
  <w:num w:numId="60" w16cid:durableId="1417170537">
    <w:abstractNumId w:val="20"/>
  </w:num>
  <w:num w:numId="61" w16cid:durableId="1760372625">
    <w:abstractNumId w:val="67"/>
  </w:num>
  <w:num w:numId="62" w16cid:durableId="700475500">
    <w:abstractNumId w:val="44"/>
  </w:num>
  <w:num w:numId="63" w16cid:durableId="20329762">
    <w:abstractNumId w:val="45"/>
  </w:num>
  <w:num w:numId="64" w16cid:durableId="483545298">
    <w:abstractNumId w:val="18"/>
  </w:num>
  <w:num w:numId="65" w16cid:durableId="901448931">
    <w:abstractNumId w:val="23"/>
  </w:num>
  <w:num w:numId="66" w16cid:durableId="934019756">
    <w:abstractNumId w:val="24"/>
  </w:num>
  <w:num w:numId="67" w16cid:durableId="144248467">
    <w:abstractNumId w:val="48"/>
  </w:num>
  <w:num w:numId="68" w16cid:durableId="167063940">
    <w:abstractNumId w:val="69"/>
  </w:num>
  <w:num w:numId="69" w16cid:durableId="1565556291">
    <w:abstractNumId w:val="72"/>
  </w:num>
  <w:num w:numId="70" w16cid:durableId="769008204">
    <w:abstractNumId w:val="41"/>
  </w:num>
  <w:num w:numId="71" w16cid:durableId="1426074790">
    <w:abstractNumId w:val="50"/>
  </w:num>
  <w:num w:numId="72" w16cid:durableId="1118139658">
    <w:abstractNumId w:val="68"/>
  </w:num>
  <w:num w:numId="73" w16cid:durableId="297078499">
    <w:abstractNumId w:val="13"/>
  </w:num>
  <w:num w:numId="74" w16cid:durableId="1202982376">
    <w:abstractNumId w:val="40"/>
  </w:num>
  <w:num w:numId="75" w16cid:durableId="995841602">
    <w:abstractNumId w:val="58"/>
  </w:num>
  <w:num w:numId="76" w16cid:durableId="631863071">
    <w:abstractNumId w:val="55"/>
  </w:num>
  <w:num w:numId="77" w16cid:durableId="1069422300">
    <w:abstractNumId w:val="33"/>
  </w:num>
  <w:num w:numId="78" w16cid:durableId="1345743317">
    <w:abstractNumId w:val="36"/>
  </w:num>
  <w:num w:numId="79" w16cid:durableId="574438333">
    <w:abstractNumId w:val="46"/>
  </w:num>
  <w:num w:numId="80" w16cid:durableId="882595145">
    <w:abstractNumId w:val="26"/>
  </w:num>
  <w:num w:numId="81" w16cid:durableId="459224378">
    <w:abstractNumId w:val="62"/>
  </w:num>
  <w:num w:numId="82" w16cid:durableId="1529904120">
    <w:abstractNumId w:val="2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9FBF471-C8A8-4FCB-B1C1-04C910588735}"/>
    <w:docVar w:name="dgnword-eventsink" w:val="2123388215024"/>
  </w:docVars>
  <w:rsids>
    <w:rsidRoot w:val="002D30B2"/>
    <w:rsid w:val="00000753"/>
    <w:rsid w:val="000018BF"/>
    <w:rsid w:val="00001CB4"/>
    <w:rsid w:val="00003017"/>
    <w:rsid w:val="0000382E"/>
    <w:rsid w:val="0000556A"/>
    <w:rsid w:val="0000660D"/>
    <w:rsid w:val="00007142"/>
    <w:rsid w:val="00007D5C"/>
    <w:rsid w:val="0001062E"/>
    <w:rsid w:val="00010BA8"/>
    <w:rsid w:val="0001111E"/>
    <w:rsid w:val="00011343"/>
    <w:rsid w:val="000114A1"/>
    <w:rsid w:val="000128FF"/>
    <w:rsid w:val="00012AFB"/>
    <w:rsid w:val="00015751"/>
    <w:rsid w:val="0001669D"/>
    <w:rsid w:val="0001732D"/>
    <w:rsid w:val="000179CF"/>
    <w:rsid w:val="00020032"/>
    <w:rsid w:val="0002126D"/>
    <w:rsid w:val="00022667"/>
    <w:rsid w:val="00023111"/>
    <w:rsid w:val="0002468B"/>
    <w:rsid w:val="0002726F"/>
    <w:rsid w:val="000305CE"/>
    <w:rsid w:val="000306B2"/>
    <w:rsid w:val="000306C2"/>
    <w:rsid w:val="00030AA6"/>
    <w:rsid w:val="00031090"/>
    <w:rsid w:val="00031380"/>
    <w:rsid w:val="000314C5"/>
    <w:rsid w:val="00032311"/>
    <w:rsid w:val="00032A97"/>
    <w:rsid w:val="000348F1"/>
    <w:rsid w:val="00034BD3"/>
    <w:rsid w:val="00035267"/>
    <w:rsid w:val="00035321"/>
    <w:rsid w:val="0003582F"/>
    <w:rsid w:val="00037211"/>
    <w:rsid w:val="000376FE"/>
    <w:rsid w:val="000378B6"/>
    <w:rsid w:val="000407BF"/>
    <w:rsid w:val="0004247B"/>
    <w:rsid w:val="0004319F"/>
    <w:rsid w:val="000442F7"/>
    <w:rsid w:val="00045D2E"/>
    <w:rsid w:val="00047832"/>
    <w:rsid w:val="00053254"/>
    <w:rsid w:val="00054730"/>
    <w:rsid w:val="00054C1C"/>
    <w:rsid w:val="00054D08"/>
    <w:rsid w:val="0005527C"/>
    <w:rsid w:val="000568D2"/>
    <w:rsid w:val="00056FF0"/>
    <w:rsid w:val="0006084B"/>
    <w:rsid w:val="0006098C"/>
    <w:rsid w:val="00061205"/>
    <w:rsid w:val="0006202F"/>
    <w:rsid w:val="00064977"/>
    <w:rsid w:val="00065EE0"/>
    <w:rsid w:val="000678AA"/>
    <w:rsid w:val="00070324"/>
    <w:rsid w:val="00070AB0"/>
    <w:rsid w:val="00071C3C"/>
    <w:rsid w:val="00072470"/>
    <w:rsid w:val="00073250"/>
    <w:rsid w:val="00073D85"/>
    <w:rsid w:val="00074782"/>
    <w:rsid w:val="00074B14"/>
    <w:rsid w:val="00075EA6"/>
    <w:rsid w:val="00076108"/>
    <w:rsid w:val="00076937"/>
    <w:rsid w:val="00077632"/>
    <w:rsid w:val="00077D20"/>
    <w:rsid w:val="00081E86"/>
    <w:rsid w:val="000825C0"/>
    <w:rsid w:val="000825D1"/>
    <w:rsid w:val="000836CF"/>
    <w:rsid w:val="00083FFC"/>
    <w:rsid w:val="000851EE"/>
    <w:rsid w:val="00085E01"/>
    <w:rsid w:val="00086A5B"/>
    <w:rsid w:val="000873E6"/>
    <w:rsid w:val="000879B1"/>
    <w:rsid w:val="00087E25"/>
    <w:rsid w:val="000906DE"/>
    <w:rsid w:val="0009278E"/>
    <w:rsid w:val="00092B4B"/>
    <w:rsid w:val="00092EA9"/>
    <w:rsid w:val="000948D5"/>
    <w:rsid w:val="00096878"/>
    <w:rsid w:val="000979B1"/>
    <w:rsid w:val="000A0DD5"/>
    <w:rsid w:val="000A3A32"/>
    <w:rsid w:val="000A529C"/>
    <w:rsid w:val="000A6402"/>
    <w:rsid w:val="000A7923"/>
    <w:rsid w:val="000B0180"/>
    <w:rsid w:val="000B125B"/>
    <w:rsid w:val="000B1552"/>
    <w:rsid w:val="000B2225"/>
    <w:rsid w:val="000B32CB"/>
    <w:rsid w:val="000B387A"/>
    <w:rsid w:val="000B39E1"/>
    <w:rsid w:val="000B3D69"/>
    <w:rsid w:val="000B5125"/>
    <w:rsid w:val="000B57FC"/>
    <w:rsid w:val="000B73AD"/>
    <w:rsid w:val="000B77FC"/>
    <w:rsid w:val="000C1D19"/>
    <w:rsid w:val="000C30AC"/>
    <w:rsid w:val="000C3F0B"/>
    <w:rsid w:val="000C49D6"/>
    <w:rsid w:val="000C4B2B"/>
    <w:rsid w:val="000C5707"/>
    <w:rsid w:val="000C5E06"/>
    <w:rsid w:val="000C62D0"/>
    <w:rsid w:val="000C6717"/>
    <w:rsid w:val="000C76E7"/>
    <w:rsid w:val="000C79B9"/>
    <w:rsid w:val="000C7DB2"/>
    <w:rsid w:val="000D308D"/>
    <w:rsid w:val="000D5BB4"/>
    <w:rsid w:val="000D6172"/>
    <w:rsid w:val="000D7E54"/>
    <w:rsid w:val="000E0D79"/>
    <w:rsid w:val="000E1F91"/>
    <w:rsid w:val="000E24D0"/>
    <w:rsid w:val="000E398A"/>
    <w:rsid w:val="000E5A13"/>
    <w:rsid w:val="000E635D"/>
    <w:rsid w:val="000E77BD"/>
    <w:rsid w:val="000F00E5"/>
    <w:rsid w:val="000F27A1"/>
    <w:rsid w:val="000F2FD0"/>
    <w:rsid w:val="000F6256"/>
    <w:rsid w:val="000F6A8B"/>
    <w:rsid w:val="000F6B44"/>
    <w:rsid w:val="000F777E"/>
    <w:rsid w:val="001005C3"/>
    <w:rsid w:val="00101C2D"/>
    <w:rsid w:val="0010231D"/>
    <w:rsid w:val="001037AD"/>
    <w:rsid w:val="00103C6F"/>
    <w:rsid w:val="00103D8E"/>
    <w:rsid w:val="001042B5"/>
    <w:rsid w:val="00104376"/>
    <w:rsid w:val="001054D3"/>
    <w:rsid w:val="00105D73"/>
    <w:rsid w:val="0010631D"/>
    <w:rsid w:val="0010671E"/>
    <w:rsid w:val="001102BF"/>
    <w:rsid w:val="001115C2"/>
    <w:rsid w:val="00111BEA"/>
    <w:rsid w:val="00112E29"/>
    <w:rsid w:val="0011373B"/>
    <w:rsid w:val="00115058"/>
    <w:rsid w:val="0011528A"/>
    <w:rsid w:val="00115963"/>
    <w:rsid w:val="00117D91"/>
    <w:rsid w:val="00117F14"/>
    <w:rsid w:val="001208F2"/>
    <w:rsid w:val="001220C8"/>
    <w:rsid w:val="0012218A"/>
    <w:rsid w:val="00122C5F"/>
    <w:rsid w:val="00123200"/>
    <w:rsid w:val="00123248"/>
    <w:rsid w:val="00123E3D"/>
    <w:rsid w:val="00125368"/>
    <w:rsid w:val="00125F98"/>
    <w:rsid w:val="001276AA"/>
    <w:rsid w:val="001303D3"/>
    <w:rsid w:val="00130EF8"/>
    <w:rsid w:val="00132437"/>
    <w:rsid w:val="00133EA1"/>
    <w:rsid w:val="001344DB"/>
    <w:rsid w:val="00134F06"/>
    <w:rsid w:val="00134FAC"/>
    <w:rsid w:val="00135380"/>
    <w:rsid w:val="00135E8C"/>
    <w:rsid w:val="001368E7"/>
    <w:rsid w:val="001379C1"/>
    <w:rsid w:val="00140683"/>
    <w:rsid w:val="00140770"/>
    <w:rsid w:val="00140939"/>
    <w:rsid w:val="0014128C"/>
    <w:rsid w:val="00141C46"/>
    <w:rsid w:val="001446C5"/>
    <w:rsid w:val="00145642"/>
    <w:rsid w:val="00146CB1"/>
    <w:rsid w:val="00146FC8"/>
    <w:rsid w:val="0015006E"/>
    <w:rsid w:val="001512C0"/>
    <w:rsid w:val="00155BD6"/>
    <w:rsid w:val="00157175"/>
    <w:rsid w:val="001611C6"/>
    <w:rsid w:val="001615C3"/>
    <w:rsid w:val="00161B08"/>
    <w:rsid w:val="00161F85"/>
    <w:rsid w:val="00162B3C"/>
    <w:rsid w:val="00164B2E"/>
    <w:rsid w:val="001651F7"/>
    <w:rsid w:val="00165D93"/>
    <w:rsid w:val="00166FC1"/>
    <w:rsid w:val="0017044A"/>
    <w:rsid w:val="00171D51"/>
    <w:rsid w:val="001722B7"/>
    <w:rsid w:val="00172F37"/>
    <w:rsid w:val="00174141"/>
    <w:rsid w:val="00176871"/>
    <w:rsid w:val="00176C28"/>
    <w:rsid w:val="0018018E"/>
    <w:rsid w:val="0018108C"/>
    <w:rsid w:val="001813C7"/>
    <w:rsid w:val="001813DE"/>
    <w:rsid w:val="001816A8"/>
    <w:rsid w:val="001820A3"/>
    <w:rsid w:val="001821B8"/>
    <w:rsid w:val="00182EA0"/>
    <w:rsid w:val="00182F62"/>
    <w:rsid w:val="0018381F"/>
    <w:rsid w:val="0018443D"/>
    <w:rsid w:val="001850AF"/>
    <w:rsid w:val="001851D9"/>
    <w:rsid w:val="00185637"/>
    <w:rsid w:val="001858BC"/>
    <w:rsid w:val="00186198"/>
    <w:rsid w:val="001861A7"/>
    <w:rsid w:val="00186C6C"/>
    <w:rsid w:val="00190A22"/>
    <w:rsid w:val="00191B18"/>
    <w:rsid w:val="001921D8"/>
    <w:rsid w:val="001937B8"/>
    <w:rsid w:val="00193A6C"/>
    <w:rsid w:val="00194615"/>
    <w:rsid w:val="00194C8E"/>
    <w:rsid w:val="00197B66"/>
    <w:rsid w:val="00197F43"/>
    <w:rsid w:val="001A0801"/>
    <w:rsid w:val="001A09D3"/>
    <w:rsid w:val="001A0C30"/>
    <w:rsid w:val="001A101D"/>
    <w:rsid w:val="001A1B04"/>
    <w:rsid w:val="001A2776"/>
    <w:rsid w:val="001A2D51"/>
    <w:rsid w:val="001A33FA"/>
    <w:rsid w:val="001A3D15"/>
    <w:rsid w:val="001A4C36"/>
    <w:rsid w:val="001A7B53"/>
    <w:rsid w:val="001B66AA"/>
    <w:rsid w:val="001B6C07"/>
    <w:rsid w:val="001B6CC0"/>
    <w:rsid w:val="001C1699"/>
    <w:rsid w:val="001C191F"/>
    <w:rsid w:val="001C2F61"/>
    <w:rsid w:val="001C44E1"/>
    <w:rsid w:val="001C4D54"/>
    <w:rsid w:val="001C70BE"/>
    <w:rsid w:val="001C74A2"/>
    <w:rsid w:val="001C77D7"/>
    <w:rsid w:val="001D0AD6"/>
    <w:rsid w:val="001D0E65"/>
    <w:rsid w:val="001D0F1D"/>
    <w:rsid w:val="001D1131"/>
    <w:rsid w:val="001D121C"/>
    <w:rsid w:val="001D197D"/>
    <w:rsid w:val="001D1AAD"/>
    <w:rsid w:val="001D2336"/>
    <w:rsid w:val="001D2DB3"/>
    <w:rsid w:val="001D30B4"/>
    <w:rsid w:val="001D3771"/>
    <w:rsid w:val="001D3BA9"/>
    <w:rsid w:val="001D5B97"/>
    <w:rsid w:val="001D5E01"/>
    <w:rsid w:val="001D5E93"/>
    <w:rsid w:val="001D6079"/>
    <w:rsid w:val="001D6EEE"/>
    <w:rsid w:val="001E02D5"/>
    <w:rsid w:val="001E03B4"/>
    <w:rsid w:val="001E0DE3"/>
    <w:rsid w:val="001E102A"/>
    <w:rsid w:val="001E3F28"/>
    <w:rsid w:val="001E3F8F"/>
    <w:rsid w:val="001E4101"/>
    <w:rsid w:val="001E6B58"/>
    <w:rsid w:val="001E7D6F"/>
    <w:rsid w:val="001F41A3"/>
    <w:rsid w:val="001F4C4C"/>
    <w:rsid w:val="001F53FC"/>
    <w:rsid w:val="001F5E09"/>
    <w:rsid w:val="001F6071"/>
    <w:rsid w:val="001F6B34"/>
    <w:rsid w:val="0020081F"/>
    <w:rsid w:val="0020562F"/>
    <w:rsid w:val="00205BB1"/>
    <w:rsid w:val="00205FD3"/>
    <w:rsid w:val="00206980"/>
    <w:rsid w:val="00207455"/>
    <w:rsid w:val="00207957"/>
    <w:rsid w:val="00207C1C"/>
    <w:rsid w:val="0021059F"/>
    <w:rsid w:val="00210EC7"/>
    <w:rsid w:val="00210F4B"/>
    <w:rsid w:val="00211445"/>
    <w:rsid w:val="002114F7"/>
    <w:rsid w:val="002118E5"/>
    <w:rsid w:val="00211BDC"/>
    <w:rsid w:val="002132AA"/>
    <w:rsid w:val="002142B4"/>
    <w:rsid w:val="00214A53"/>
    <w:rsid w:val="002157B2"/>
    <w:rsid w:val="0021675C"/>
    <w:rsid w:val="00216E5D"/>
    <w:rsid w:val="0021782A"/>
    <w:rsid w:val="002228D5"/>
    <w:rsid w:val="00223676"/>
    <w:rsid w:val="002246A8"/>
    <w:rsid w:val="00224D8D"/>
    <w:rsid w:val="00225790"/>
    <w:rsid w:val="002257C8"/>
    <w:rsid w:val="00226460"/>
    <w:rsid w:val="00227AF2"/>
    <w:rsid w:val="00227B51"/>
    <w:rsid w:val="002314F8"/>
    <w:rsid w:val="002316A2"/>
    <w:rsid w:val="00232D9E"/>
    <w:rsid w:val="00233534"/>
    <w:rsid w:val="00235142"/>
    <w:rsid w:val="002356F9"/>
    <w:rsid w:val="002357FC"/>
    <w:rsid w:val="00235B98"/>
    <w:rsid w:val="00236E21"/>
    <w:rsid w:val="00240115"/>
    <w:rsid w:val="00242C24"/>
    <w:rsid w:val="00242DB7"/>
    <w:rsid w:val="00245E1A"/>
    <w:rsid w:val="002465A9"/>
    <w:rsid w:val="00250C92"/>
    <w:rsid w:val="00251331"/>
    <w:rsid w:val="00253783"/>
    <w:rsid w:val="002537CF"/>
    <w:rsid w:val="00253FFC"/>
    <w:rsid w:val="0025457C"/>
    <w:rsid w:val="00254689"/>
    <w:rsid w:val="00254BDC"/>
    <w:rsid w:val="00254F69"/>
    <w:rsid w:val="002564A9"/>
    <w:rsid w:val="00260A90"/>
    <w:rsid w:val="00260F0D"/>
    <w:rsid w:val="00261FDE"/>
    <w:rsid w:val="002622E9"/>
    <w:rsid w:val="0026261A"/>
    <w:rsid w:val="00262A15"/>
    <w:rsid w:val="00262B81"/>
    <w:rsid w:val="00263096"/>
    <w:rsid w:val="00266379"/>
    <w:rsid w:val="00266A3A"/>
    <w:rsid w:val="002676E3"/>
    <w:rsid w:val="00270902"/>
    <w:rsid w:val="00271530"/>
    <w:rsid w:val="002752B8"/>
    <w:rsid w:val="0027543F"/>
    <w:rsid w:val="00275E37"/>
    <w:rsid w:val="002765B3"/>
    <w:rsid w:val="00283101"/>
    <w:rsid w:val="00283CF1"/>
    <w:rsid w:val="00284EDE"/>
    <w:rsid w:val="00286C17"/>
    <w:rsid w:val="002876C2"/>
    <w:rsid w:val="00290B50"/>
    <w:rsid w:val="00290E3D"/>
    <w:rsid w:val="00291770"/>
    <w:rsid w:val="0029262D"/>
    <w:rsid w:val="002936F9"/>
    <w:rsid w:val="00293EF0"/>
    <w:rsid w:val="002949E7"/>
    <w:rsid w:val="002968EC"/>
    <w:rsid w:val="002A0879"/>
    <w:rsid w:val="002A0AEE"/>
    <w:rsid w:val="002A3960"/>
    <w:rsid w:val="002A4960"/>
    <w:rsid w:val="002A5F78"/>
    <w:rsid w:val="002A64CE"/>
    <w:rsid w:val="002A7019"/>
    <w:rsid w:val="002A71D5"/>
    <w:rsid w:val="002A7CD6"/>
    <w:rsid w:val="002A7EA6"/>
    <w:rsid w:val="002B3FBE"/>
    <w:rsid w:val="002C19F9"/>
    <w:rsid w:val="002C2D96"/>
    <w:rsid w:val="002C427B"/>
    <w:rsid w:val="002C43CB"/>
    <w:rsid w:val="002C4C60"/>
    <w:rsid w:val="002C511C"/>
    <w:rsid w:val="002C66B8"/>
    <w:rsid w:val="002C702A"/>
    <w:rsid w:val="002C73F5"/>
    <w:rsid w:val="002C7CD5"/>
    <w:rsid w:val="002D089A"/>
    <w:rsid w:val="002D0E12"/>
    <w:rsid w:val="002D18F3"/>
    <w:rsid w:val="002D1AF1"/>
    <w:rsid w:val="002D1D7E"/>
    <w:rsid w:val="002D2635"/>
    <w:rsid w:val="002D2F69"/>
    <w:rsid w:val="002D30B2"/>
    <w:rsid w:val="002D7199"/>
    <w:rsid w:val="002D781B"/>
    <w:rsid w:val="002D7E0F"/>
    <w:rsid w:val="002E0F3D"/>
    <w:rsid w:val="002E1C39"/>
    <w:rsid w:val="002E3D52"/>
    <w:rsid w:val="002E40DF"/>
    <w:rsid w:val="002E4CB3"/>
    <w:rsid w:val="002E5561"/>
    <w:rsid w:val="002F190E"/>
    <w:rsid w:val="002F1986"/>
    <w:rsid w:val="002F1A46"/>
    <w:rsid w:val="002F24C4"/>
    <w:rsid w:val="002F2D59"/>
    <w:rsid w:val="002F331A"/>
    <w:rsid w:val="002F4677"/>
    <w:rsid w:val="002F513A"/>
    <w:rsid w:val="002F5724"/>
    <w:rsid w:val="002F5B8D"/>
    <w:rsid w:val="002F7C4E"/>
    <w:rsid w:val="0030007D"/>
    <w:rsid w:val="0030169E"/>
    <w:rsid w:val="00303251"/>
    <w:rsid w:val="00305959"/>
    <w:rsid w:val="003105FF"/>
    <w:rsid w:val="00311A24"/>
    <w:rsid w:val="00312F0D"/>
    <w:rsid w:val="00313D53"/>
    <w:rsid w:val="00314A4A"/>
    <w:rsid w:val="00315D5C"/>
    <w:rsid w:val="00315DBA"/>
    <w:rsid w:val="00316165"/>
    <w:rsid w:val="0031623B"/>
    <w:rsid w:val="003202BF"/>
    <w:rsid w:val="003204BF"/>
    <w:rsid w:val="0032077B"/>
    <w:rsid w:val="00321663"/>
    <w:rsid w:val="003223CA"/>
    <w:rsid w:val="003228E2"/>
    <w:rsid w:val="00324DEB"/>
    <w:rsid w:val="00326378"/>
    <w:rsid w:val="0033141F"/>
    <w:rsid w:val="00331EC1"/>
    <w:rsid w:val="00334597"/>
    <w:rsid w:val="00334A21"/>
    <w:rsid w:val="00334FEC"/>
    <w:rsid w:val="00337978"/>
    <w:rsid w:val="00337CCB"/>
    <w:rsid w:val="003406D2"/>
    <w:rsid w:val="00341008"/>
    <w:rsid w:val="003423B4"/>
    <w:rsid w:val="00342430"/>
    <w:rsid w:val="00343037"/>
    <w:rsid w:val="00344012"/>
    <w:rsid w:val="003456B2"/>
    <w:rsid w:val="00346AEF"/>
    <w:rsid w:val="00347F3F"/>
    <w:rsid w:val="00350FBD"/>
    <w:rsid w:val="00351003"/>
    <w:rsid w:val="00351D89"/>
    <w:rsid w:val="00353090"/>
    <w:rsid w:val="003530E0"/>
    <w:rsid w:val="0035348C"/>
    <w:rsid w:val="00356C59"/>
    <w:rsid w:val="00361122"/>
    <w:rsid w:val="00361895"/>
    <w:rsid w:val="00365BC5"/>
    <w:rsid w:val="00365CB2"/>
    <w:rsid w:val="00365CD3"/>
    <w:rsid w:val="00370CE8"/>
    <w:rsid w:val="00370EFB"/>
    <w:rsid w:val="00371059"/>
    <w:rsid w:val="00371270"/>
    <w:rsid w:val="003714D6"/>
    <w:rsid w:val="00371E00"/>
    <w:rsid w:val="00373122"/>
    <w:rsid w:val="0037392C"/>
    <w:rsid w:val="00375D0C"/>
    <w:rsid w:val="00384FF0"/>
    <w:rsid w:val="0038654E"/>
    <w:rsid w:val="00386A3A"/>
    <w:rsid w:val="00391493"/>
    <w:rsid w:val="003925C9"/>
    <w:rsid w:val="00394443"/>
    <w:rsid w:val="00395AC9"/>
    <w:rsid w:val="00395B73"/>
    <w:rsid w:val="00397813"/>
    <w:rsid w:val="003A09E7"/>
    <w:rsid w:val="003A0D22"/>
    <w:rsid w:val="003A15A4"/>
    <w:rsid w:val="003A3C1D"/>
    <w:rsid w:val="003A411D"/>
    <w:rsid w:val="003A46C6"/>
    <w:rsid w:val="003A4C0B"/>
    <w:rsid w:val="003A5104"/>
    <w:rsid w:val="003A5739"/>
    <w:rsid w:val="003A58EC"/>
    <w:rsid w:val="003A5E0F"/>
    <w:rsid w:val="003A760B"/>
    <w:rsid w:val="003A7E36"/>
    <w:rsid w:val="003A7E56"/>
    <w:rsid w:val="003A7F90"/>
    <w:rsid w:val="003B04B6"/>
    <w:rsid w:val="003B0C42"/>
    <w:rsid w:val="003B1209"/>
    <w:rsid w:val="003B1561"/>
    <w:rsid w:val="003B1C49"/>
    <w:rsid w:val="003B28E4"/>
    <w:rsid w:val="003B2A11"/>
    <w:rsid w:val="003B30BE"/>
    <w:rsid w:val="003B5574"/>
    <w:rsid w:val="003B688E"/>
    <w:rsid w:val="003B767A"/>
    <w:rsid w:val="003C3708"/>
    <w:rsid w:val="003C3799"/>
    <w:rsid w:val="003C3AB5"/>
    <w:rsid w:val="003C449D"/>
    <w:rsid w:val="003C4B96"/>
    <w:rsid w:val="003C543C"/>
    <w:rsid w:val="003C5F03"/>
    <w:rsid w:val="003C6063"/>
    <w:rsid w:val="003C64E7"/>
    <w:rsid w:val="003C6A51"/>
    <w:rsid w:val="003C7A7E"/>
    <w:rsid w:val="003D1536"/>
    <w:rsid w:val="003D33BD"/>
    <w:rsid w:val="003D45DD"/>
    <w:rsid w:val="003D4C91"/>
    <w:rsid w:val="003D5843"/>
    <w:rsid w:val="003D5AEA"/>
    <w:rsid w:val="003D5C96"/>
    <w:rsid w:val="003D7928"/>
    <w:rsid w:val="003D7C13"/>
    <w:rsid w:val="003D7E56"/>
    <w:rsid w:val="003D7EBE"/>
    <w:rsid w:val="003D7FC8"/>
    <w:rsid w:val="003E06F7"/>
    <w:rsid w:val="003E0C09"/>
    <w:rsid w:val="003E0E91"/>
    <w:rsid w:val="003E0F81"/>
    <w:rsid w:val="003E16B6"/>
    <w:rsid w:val="003E182F"/>
    <w:rsid w:val="003E2F26"/>
    <w:rsid w:val="003E3714"/>
    <w:rsid w:val="003E3CBB"/>
    <w:rsid w:val="003E3E35"/>
    <w:rsid w:val="003E4B32"/>
    <w:rsid w:val="003E5A98"/>
    <w:rsid w:val="003E60F0"/>
    <w:rsid w:val="003E7E82"/>
    <w:rsid w:val="003F09BF"/>
    <w:rsid w:val="003F17F1"/>
    <w:rsid w:val="003F246E"/>
    <w:rsid w:val="003F254E"/>
    <w:rsid w:val="003F5A04"/>
    <w:rsid w:val="003F6352"/>
    <w:rsid w:val="003F737D"/>
    <w:rsid w:val="0040001D"/>
    <w:rsid w:val="0040031E"/>
    <w:rsid w:val="004004FC"/>
    <w:rsid w:val="00400BA0"/>
    <w:rsid w:val="00400D4D"/>
    <w:rsid w:val="00402046"/>
    <w:rsid w:val="004026A1"/>
    <w:rsid w:val="004037B6"/>
    <w:rsid w:val="00403EC0"/>
    <w:rsid w:val="00404940"/>
    <w:rsid w:val="0040681A"/>
    <w:rsid w:val="00407A97"/>
    <w:rsid w:val="00407AB1"/>
    <w:rsid w:val="00407D55"/>
    <w:rsid w:val="00410410"/>
    <w:rsid w:val="00411B10"/>
    <w:rsid w:val="00412235"/>
    <w:rsid w:val="00413947"/>
    <w:rsid w:val="00413979"/>
    <w:rsid w:val="00414287"/>
    <w:rsid w:val="00415CEE"/>
    <w:rsid w:val="00416154"/>
    <w:rsid w:val="004201AE"/>
    <w:rsid w:val="00420BF6"/>
    <w:rsid w:val="0042125F"/>
    <w:rsid w:val="00423010"/>
    <w:rsid w:val="004237B7"/>
    <w:rsid w:val="00423825"/>
    <w:rsid w:val="00424CC6"/>
    <w:rsid w:val="00426275"/>
    <w:rsid w:val="00431233"/>
    <w:rsid w:val="00434E4A"/>
    <w:rsid w:val="004351E4"/>
    <w:rsid w:val="004355E2"/>
    <w:rsid w:val="004377C3"/>
    <w:rsid w:val="00440FD5"/>
    <w:rsid w:val="0044183E"/>
    <w:rsid w:val="00443C60"/>
    <w:rsid w:val="004447CF"/>
    <w:rsid w:val="004458B4"/>
    <w:rsid w:val="004465ED"/>
    <w:rsid w:val="004478A2"/>
    <w:rsid w:val="00447BCE"/>
    <w:rsid w:val="004519D0"/>
    <w:rsid w:val="0045433A"/>
    <w:rsid w:val="004549A1"/>
    <w:rsid w:val="00454F00"/>
    <w:rsid w:val="00455455"/>
    <w:rsid w:val="004559EF"/>
    <w:rsid w:val="00455E43"/>
    <w:rsid w:val="00456A29"/>
    <w:rsid w:val="00456B17"/>
    <w:rsid w:val="00456D55"/>
    <w:rsid w:val="004629FB"/>
    <w:rsid w:val="00465287"/>
    <w:rsid w:val="00465DDB"/>
    <w:rsid w:val="00471682"/>
    <w:rsid w:val="00471A75"/>
    <w:rsid w:val="00472256"/>
    <w:rsid w:val="00473628"/>
    <w:rsid w:val="00473AE5"/>
    <w:rsid w:val="00474AD4"/>
    <w:rsid w:val="00477B26"/>
    <w:rsid w:val="00480154"/>
    <w:rsid w:val="0048085B"/>
    <w:rsid w:val="00481467"/>
    <w:rsid w:val="00481C92"/>
    <w:rsid w:val="00482580"/>
    <w:rsid w:val="00482777"/>
    <w:rsid w:val="00483B5B"/>
    <w:rsid w:val="00483BC5"/>
    <w:rsid w:val="0048438E"/>
    <w:rsid w:val="00485145"/>
    <w:rsid w:val="00486B8F"/>
    <w:rsid w:val="0049017A"/>
    <w:rsid w:val="004909F9"/>
    <w:rsid w:val="004919CB"/>
    <w:rsid w:val="00491A67"/>
    <w:rsid w:val="0049295D"/>
    <w:rsid w:val="0049359E"/>
    <w:rsid w:val="00494BAE"/>
    <w:rsid w:val="00494F07"/>
    <w:rsid w:val="00495C1C"/>
    <w:rsid w:val="00497295"/>
    <w:rsid w:val="00497777"/>
    <w:rsid w:val="004A060C"/>
    <w:rsid w:val="004A093D"/>
    <w:rsid w:val="004A09D3"/>
    <w:rsid w:val="004A11AA"/>
    <w:rsid w:val="004A26A6"/>
    <w:rsid w:val="004A2C5A"/>
    <w:rsid w:val="004A48AE"/>
    <w:rsid w:val="004A4CF7"/>
    <w:rsid w:val="004A581F"/>
    <w:rsid w:val="004A5F95"/>
    <w:rsid w:val="004A72F4"/>
    <w:rsid w:val="004B0E6A"/>
    <w:rsid w:val="004B1A94"/>
    <w:rsid w:val="004B60CE"/>
    <w:rsid w:val="004B6302"/>
    <w:rsid w:val="004B6AF5"/>
    <w:rsid w:val="004B72E8"/>
    <w:rsid w:val="004C057F"/>
    <w:rsid w:val="004C41F0"/>
    <w:rsid w:val="004C4843"/>
    <w:rsid w:val="004C4FBE"/>
    <w:rsid w:val="004C5CCE"/>
    <w:rsid w:val="004C60EA"/>
    <w:rsid w:val="004C60F9"/>
    <w:rsid w:val="004C660D"/>
    <w:rsid w:val="004C6818"/>
    <w:rsid w:val="004C6C02"/>
    <w:rsid w:val="004C6DF4"/>
    <w:rsid w:val="004D0162"/>
    <w:rsid w:val="004D10BF"/>
    <w:rsid w:val="004D1322"/>
    <w:rsid w:val="004D15A9"/>
    <w:rsid w:val="004D16C6"/>
    <w:rsid w:val="004D3F8B"/>
    <w:rsid w:val="004D5A1A"/>
    <w:rsid w:val="004D6990"/>
    <w:rsid w:val="004D70CF"/>
    <w:rsid w:val="004E0F23"/>
    <w:rsid w:val="004E1A7A"/>
    <w:rsid w:val="004E1B71"/>
    <w:rsid w:val="004E4879"/>
    <w:rsid w:val="004E6AF1"/>
    <w:rsid w:val="004E6E8C"/>
    <w:rsid w:val="004F12C3"/>
    <w:rsid w:val="004F41F7"/>
    <w:rsid w:val="004F4CF3"/>
    <w:rsid w:val="004F62D0"/>
    <w:rsid w:val="00500B7A"/>
    <w:rsid w:val="005011B0"/>
    <w:rsid w:val="00501C02"/>
    <w:rsid w:val="0050255A"/>
    <w:rsid w:val="00503A30"/>
    <w:rsid w:val="00503DB1"/>
    <w:rsid w:val="00504F77"/>
    <w:rsid w:val="00505F78"/>
    <w:rsid w:val="0050645E"/>
    <w:rsid w:val="0050751E"/>
    <w:rsid w:val="0051285A"/>
    <w:rsid w:val="0051391C"/>
    <w:rsid w:val="00513A9D"/>
    <w:rsid w:val="00513FDA"/>
    <w:rsid w:val="0051457D"/>
    <w:rsid w:val="00515A8F"/>
    <w:rsid w:val="00516089"/>
    <w:rsid w:val="00521016"/>
    <w:rsid w:val="005230BD"/>
    <w:rsid w:val="005233FF"/>
    <w:rsid w:val="00523694"/>
    <w:rsid w:val="0052457E"/>
    <w:rsid w:val="00527E9F"/>
    <w:rsid w:val="00530CEB"/>
    <w:rsid w:val="00530EB3"/>
    <w:rsid w:val="00531F3B"/>
    <w:rsid w:val="005329A0"/>
    <w:rsid w:val="00533026"/>
    <w:rsid w:val="00533064"/>
    <w:rsid w:val="00534719"/>
    <w:rsid w:val="00536C4D"/>
    <w:rsid w:val="00537999"/>
    <w:rsid w:val="00540A84"/>
    <w:rsid w:val="005412A3"/>
    <w:rsid w:val="00541429"/>
    <w:rsid w:val="0054199F"/>
    <w:rsid w:val="00541F87"/>
    <w:rsid w:val="00542AAE"/>
    <w:rsid w:val="005430A4"/>
    <w:rsid w:val="005440C6"/>
    <w:rsid w:val="0054492C"/>
    <w:rsid w:val="00546E36"/>
    <w:rsid w:val="005470A8"/>
    <w:rsid w:val="005470E4"/>
    <w:rsid w:val="005500C3"/>
    <w:rsid w:val="00551487"/>
    <w:rsid w:val="00553D45"/>
    <w:rsid w:val="0055426C"/>
    <w:rsid w:val="0055456E"/>
    <w:rsid w:val="00555E37"/>
    <w:rsid w:val="00557338"/>
    <w:rsid w:val="0056031D"/>
    <w:rsid w:val="00560BE3"/>
    <w:rsid w:val="00561A2B"/>
    <w:rsid w:val="00561A8B"/>
    <w:rsid w:val="00561C0B"/>
    <w:rsid w:val="0056213E"/>
    <w:rsid w:val="005637C4"/>
    <w:rsid w:val="00563A58"/>
    <w:rsid w:val="00565531"/>
    <w:rsid w:val="005676C9"/>
    <w:rsid w:val="00567C72"/>
    <w:rsid w:val="005701F5"/>
    <w:rsid w:val="0057110B"/>
    <w:rsid w:val="005755DC"/>
    <w:rsid w:val="00576836"/>
    <w:rsid w:val="005779DA"/>
    <w:rsid w:val="005800E5"/>
    <w:rsid w:val="005821E5"/>
    <w:rsid w:val="00582B81"/>
    <w:rsid w:val="005831B2"/>
    <w:rsid w:val="00583799"/>
    <w:rsid w:val="00584070"/>
    <w:rsid w:val="005851B3"/>
    <w:rsid w:val="0058532E"/>
    <w:rsid w:val="00585D42"/>
    <w:rsid w:val="00590133"/>
    <w:rsid w:val="005902AC"/>
    <w:rsid w:val="005907D9"/>
    <w:rsid w:val="00590A30"/>
    <w:rsid w:val="00590FB0"/>
    <w:rsid w:val="0059125F"/>
    <w:rsid w:val="00591BF4"/>
    <w:rsid w:val="00591E0F"/>
    <w:rsid w:val="00593B9C"/>
    <w:rsid w:val="00594C23"/>
    <w:rsid w:val="005954EA"/>
    <w:rsid w:val="0059778B"/>
    <w:rsid w:val="005A1342"/>
    <w:rsid w:val="005A1A74"/>
    <w:rsid w:val="005A23AA"/>
    <w:rsid w:val="005A266D"/>
    <w:rsid w:val="005A26A9"/>
    <w:rsid w:val="005A28CB"/>
    <w:rsid w:val="005A29D4"/>
    <w:rsid w:val="005A354E"/>
    <w:rsid w:val="005A393A"/>
    <w:rsid w:val="005A4EC8"/>
    <w:rsid w:val="005A6998"/>
    <w:rsid w:val="005A6D20"/>
    <w:rsid w:val="005B064F"/>
    <w:rsid w:val="005B171E"/>
    <w:rsid w:val="005B1CA8"/>
    <w:rsid w:val="005B2609"/>
    <w:rsid w:val="005B2E2C"/>
    <w:rsid w:val="005B4973"/>
    <w:rsid w:val="005B535A"/>
    <w:rsid w:val="005B5A37"/>
    <w:rsid w:val="005B677D"/>
    <w:rsid w:val="005C0908"/>
    <w:rsid w:val="005C0A94"/>
    <w:rsid w:val="005C151A"/>
    <w:rsid w:val="005C15C7"/>
    <w:rsid w:val="005C2AE3"/>
    <w:rsid w:val="005C50FC"/>
    <w:rsid w:val="005D39F7"/>
    <w:rsid w:val="005D3C1F"/>
    <w:rsid w:val="005D3E0B"/>
    <w:rsid w:val="005D4D95"/>
    <w:rsid w:val="005D67A5"/>
    <w:rsid w:val="005D6CFA"/>
    <w:rsid w:val="005E1B7F"/>
    <w:rsid w:val="005E1D5D"/>
    <w:rsid w:val="005E20F3"/>
    <w:rsid w:val="005E63F5"/>
    <w:rsid w:val="005E646F"/>
    <w:rsid w:val="005F03A3"/>
    <w:rsid w:val="005F0437"/>
    <w:rsid w:val="005F07E6"/>
    <w:rsid w:val="005F10BC"/>
    <w:rsid w:val="005F1ABF"/>
    <w:rsid w:val="005F1B0F"/>
    <w:rsid w:val="005F423B"/>
    <w:rsid w:val="005F42A6"/>
    <w:rsid w:val="005F467F"/>
    <w:rsid w:val="005F4BE4"/>
    <w:rsid w:val="005F4C83"/>
    <w:rsid w:val="005F5960"/>
    <w:rsid w:val="005F5A35"/>
    <w:rsid w:val="005F6290"/>
    <w:rsid w:val="005F702C"/>
    <w:rsid w:val="005F70F6"/>
    <w:rsid w:val="005F745F"/>
    <w:rsid w:val="005F791A"/>
    <w:rsid w:val="0060234D"/>
    <w:rsid w:val="006027FC"/>
    <w:rsid w:val="00602DD2"/>
    <w:rsid w:val="00602E93"/>
    <w:rsid w:val="00603F2C"/>
    <w:rsid w:val="00605F76"/>
    <w:rsid w:val="0061010A"/>
    <w:rsid w:val="006108CC"/>
    <w:rsid w:val="00611C66"/>
    <w:rsid w:val="00611CD8"/>
    <w:rsid w:val="00613734"/>
    <w:rsid w:val="00615225"/>
    <w:rsid w:val="0061766C"/>
    <w:rsid w:val="0062080A"/>
    <w:rsid w:val="00621252"/>
    <w:rsid w:val="00621FD8"/>
    <w:rsid w:val="00622DA5"/>
    <w:rsid w:val="006243C8"/>
    <w:rsid w:val="00624F24"/>
    <w:rsid w:val="00625C7A"/>
    <w:rsid w:val="0062685A"/>
    <w:rsid w:val="006279F9"/>
    <w:rsid w:val="00627D58"/>
    <w:rsid w:val="006302DF"/>
    <w:rsid w:val="00632D09"/>
    <w:rsid w:val="00632E89"/>
    <w:rsid w:val="00633214"/>
    <w:rsid w:val="0063355E"/>
    <w:rsid w:val="0063383E"/>
    <w:rsid w:val="0064089C"/>
    <w:rsid w:val="006411AD"/>
    <w:rsid w:val="006415E0"/>
    <w:rsid w:val="0064181F"/>
    <w:rsid w:val="006423DF"/>
    <w:rsid w:val="00644B12"/>
    <w:rsid w:val="00645247"/>
    <w:rsid w:val="00645F37"/>
    <w:rsid w:val="00645F9A"/>
    <w:rsid w:val="00647156"/>
    <w:rsid w:val="0064726C"/>
    <w:rsid w:val="00647393"/>
    <w:rsid w:val="00647FFD"/>
    <w:rsid w:val="00652EF4"/>
    <w:rsid w:val="006530B0"/>
    <w:rsid w:val="006537C5"/>
    <w:rsid w:val="00653F83"/>
    <w:rsid w:val="006547A5"/>
    <w:rsid w:val="00654BB4"/>
    <w:rsid w:val="00655254"/>
    <w:rsid w:val="00657362"/>
    <w:rsid w:val="0065744B"/>
    <w:rsid w:val="0065750A"/>
    <w:rsid w:val="00660D45"/>
    <w:rsid w:val="00660E7C"/>
    <w:rsid w:val="006611D5"/>
    <w:rsid w:val="00661E94"/>
    <w:rsid w:val="006621C5"/>
    <w:rsid w:val="00662ED8"/>
    <w:rsid w:val="00663341"/>
    <w:rsid w:val="00663ED0"/>
    <w:rsid w:val="006640ED"/>
    <w:rsid w:val="00664F0B"/>
    <w:rsid w:val="006662D1"/>
    <w:rsid w:val="00667965"/>
    <w:rsid w:val="00672535"/>
    <w:rsid w:val="00674689"/>
    <w:rsid w:val="00674932"/>
    <w:rsid w:val="00674EE0"/>
    <w:rsid w:val="00675A2C"/>
    <w:rsid w:val="00676A12"/>
    <w:rsid w:val="00677E52"/>
    <w:rsid w:val="0068051D"/>
    <w:rsid w:val="00680B5A"/>
    <w:rsid w:val="00683DAD"/>
    <w:rsid w:val="0068486A"/>
    <w:rsid w:val="0068514E"/>
    <w:rsid w:val="006855AE"/>
    <w:rsid w:val="00686083"/>
    <w:rsid w:val="006863EC"/>
    <w:rsid w:val="00690892"/>
    <w:rsid w:val="00693073"/>
    <w:rsid w:val="0069350B"/>
    <w:rsid w:val="00694C22"/>
    <w:rsid w:val="00696816"/>
    <w:rsid w:val="00697524"/>
    <w:rsid w:val="00697B24"/>
    <w:rsid w:val="006A0982"/>
    <w:rsid w:val="006A1906"/>
    <w:rsid w:val="006A2943"/>
    <w:rsid w:val="006A2BF4"/>
    <w:rsid w:val="006A350D"/>
    <w:rsid w:val="006A37D7"/>
    <w:rsid w:val="006A424D"/>
    <w:rsid w:val="006A64AC"/>
    <w:rsid w:val="006A752C"/>
    <w:rsid w:val="006A7A4E"/>
    <w:rsid w:val="006B0498"/>
    <w:rsid w:val="006B04E1"/>
    <w:rsid w:val="006B0623"/>
    <w:rsid w:val="006B094B"/>
    <w:rsid w:val="006B1090"/>
    <w:rsid w:val="006B173D"/>
    <w:rsid w:val="006B248F"/>
    <w:rsid w:val="006B2B19"/>
    <w:rsid w:val="006B3050"/>
    <w:rsid w:val="006B481A"/>
    <w:rsid w:val="006B49FD"/>
    <w:rsid w:val="006B55C6"/>
    <w:rsid w:val="006B5F92"/>
    <w:rsid w:val="006C0A95"/>
    <w:rsid w:val="006C121A"/>
    <w:rsid w:val="006C14F6"/>
    <w:rsid w:val="006C1F88"/>
    <w:rsid w:val="006C2205"/>
    <w:rsid w:val="006C58B9"/>
    <w:rsid w:val="006C64DD"/>
    <w:rsid w:val="006C673D"/>
    <w:rsid w:val="006C6BBA"/>
    <w:rsid w:val="006C7BF1"/>
    <w:rsid w:val="006D06B9"/>
    <w:rsid w:val="006D3238"/>
    <w:rsid w:val="006D45AD"/>
    <w:rsid w:val="006D52CA"/>
    <w:rsid w:val="006D59F2"/>
    <w:rsid w:val="006D6521"/>
    <w:rsid w:val="006E20EA"/>
    <w:rsid w:val="006E2385"/>
    <w:rsid w:val="006E29F4"/>
    <w:rsid w:val="006E2EF3"/>
    <w:rsid w:val="006E3B3C"/>
    <w:rsid w:val="006E3CA9"/>
    <w:rsid w:val="006E4060"/>
    <w:rsid w:val="006E558A"/>
    <w:rsid w:val="006E7C79"/>
    <w:rsid w:val="006F037A"/>
    <w:rsid w:val="006F085B"/>
    <w:rsid w:val="006F2854"/>
    <w:rsid w:val="006F3A32"/>
    <w:rsid w:val="006F476D"/>
    <w:rsid w:val="006F4C24"/>
    <w:rsid w:val="006F6415"/>
    <w:rsid w:val="00702280"/>
    <w:rsid w:val="00702925"/>
    <w:rsid w:val="00702D68"/>
    <w:rsid w:val="00703C23"/>
    <w:rsid w:val="00706C9F"/>
    <w:rsid w:val="00706DCC"/>
    <w:rsid w:val="00706F1D"/>
    <w:rsid w:val="00712052"/>
    <w:rsid w:val="007137E6"/>
    <w:rsid w:val="00714CBD"/>
    <w:rsid w:val="00715517"/>
    <w:rsid w:val="007156B2"/>
    <w:rsid w:val="00715B1B"/>
    <w:rsid w:val="00717687"/>
    <w:rsid w:val="00720B06"/>
    <w:rsid w:val="007212BE"/>
    <w:rsid w:val="00723E14"/>
    <w:rsid w:val="00724B10"/>
    <w:rsid w:val="00725D62"/>
    <w:rsid w:val="00726612"/>
    <w:rsid w:val="00726D99"/>
    <w:rsid w:val="007270A5"/>
    <w:rsid w:val="007273F8"/>
    <w:rsid w:val="00730095"/>
    <w:rsid w:val="0073030F"/>
    <w:rsid w:val="00731A56"/>
    <w:rsid w:val="007339AF"/>
    <w:rsid w:val="00733C45"/>
    <w:rsid w:val="007355F1"/>
    <w:rsid w:val="007359DB"/>
    <w:rsid w:val="0073739D"/>
    <w:rsid w:val="007376A0"/>
    <w:rsid w:val="007406A5"/>
    <w:rsid w:val="00741859"/>
    <w:rsid w:val="00741B0B"/>
    <w:rsid w:val="00746361"/>
    <w:rsid w:val="0074745C"/>
    <w:rsid w:val="007474E6"/>
    <w:rsid w:val="00750807"/>
    <w:rsid w:val="007508C6"/>
    <w:rsid w:val="00750A59"/>
    <w:rsid w:val="00751916"/>
    <w:rsid w:val="007526DA"/>
    <w:rsid w:val="00754D7D"/>
    <w:rsid w:val="00754EDD"/>
    <w:rsid w:val="00756804"/>
    <w:rsid w:val="0075687B"/>
    <w:rsid w:val="00760B31"/>
    <w:rsid w:val="00761ADA"/>
    <w:rsid w:val="007635E3"/>
    <w:rsid w:val="0076397A"/>
    <w:rsid w:val="00763DCE"/>
    <w:rsid w:val="00767FAB"/>
    <w:rsid w:val="00770131"/>
    <w:rsid w:val="00771224"/>
    <w:rsid w:val="007735D4"/>
    <w:rsid w:val="0077388A"/>
    <w:rsid w:val="0077429C"/>
    <w:rsid w:val="007754AE"/>
    <w:rsid w:val="007754E5"/>
    <w:rsid w:val="007757AA"/>
    <w:rsid w:val="007773D1"/>
    <w:rsid w:val="007813EC"/>
    <w:rsid w:val="00782923"/>
    <w:rsid w:val="00782C05"/>
    <w:rsid w:val="00783680"/>
    <w:rsid w:val="00784237"/>
    <w:rsid w:val="00785A32"/>
    <w:rsid w:val="00786451"/>
    <w:rsid w:val="00786B3F"/>
    <w:rsid w:val="00786E16"/>
    <w:rsid w:val="00787F46"/>
    <w:rsid w:val="007907CE"/>
    <w:rsid w:val="00790E79"/>
    <w:rsid w:val="007921E1"/>
    <w:rsid w:val="007941FE"/>
    <w:rsid w:val="0079558A"/>
    <w:rsid w:val="00795B25"/>
    <w:rsid w:val="00795E20"/>
    <w:rsid w:val="0079704C"/>
    <w:rsid w:val="00797840"/>
    <w:rsid w:val="00797BD8"/>
    <w:rsid w:val="007A1836"/>
    <w:rsid w:val="007A2121"/>
    <w:rsid w:val="007A31BB"/>
    <w:rsid w:val="007A3358"/>
    <w:rsid w:val="007A39F4"/>
    <w:rsid w:val="007A438A"/>
    <w:rsid w:val="007A450D"/>
    <w:rsid w:val="007A4E91"/>
    <w:rsid w:val="007A5681"/>
    <w:rsid w:val="007A5CF8"/>
    <w:rsid w:val="007A62E1"/>
    <w:rsid w:val="007A68F3"/>
    <w:rsid w:val="007A6DD0"/>
    <w:rsid w:val="007A7935"/>
    <w:rsid w:val="007B1602"/>
    <w:rsid w:val="007B1A49"/>
    <w:rsid w:val="007B20C1"/>
    <w:rsid w:val="007B2652"/>
    <w:rsid w:val="007B31E7"/>
    <w:rsid w:val="007B3393"/>
    <w:rsid w:val="007B4065"/>
    <w:rsid w:val="007B4EE9"/>
    <w:rsid w:val="007B559E"/>
    <w:rsid w:val="007B5DAE"/>
    <w:rsid w:val="007B6A46"/>
    <w:rsid w:val="007B6EED"/>
    <w:rsid w:val="007B71B1"/>
    <w:rsid w:val="007C03EB"/>
    <w:rsid w:val="007C0D70"/>
    <w:rsid w:val="007C310C"/>
    <w:rsid w:val="007C35E3"/>
    <w:rsid w:val="007C3EFF"/>
    <w:rsid w:val="007C4DE3"/>
    <w:rsid w:val="007C4E94"/>
    <w:rsid w:val="007C7046"/>
    <w:rsid w:val="007C7E20"/>
    <w:rsid w:val="007D0493"/>
    <w:rsid w:val="007D0B3F"/>
    <w:rsid w:val="007D1998"/>
    <w:rsid w:val="007D3B03"/>
    <w:rsid w:val="007D40F4"/>
    <w:rsid w:val="007D474C"/>
    <w:rsid w:val="007D62D4"/>
    <w:rsid w:val="007D7C9E"/>
    <w:rsid w:val="007E1707"/>
    <w:rsid w:val="007E1783"/>
    <w:rsid w:val="007E1907"/>
    <w:rsid w:val="007E23E1"/>
    <w:rsid w:val="007E3173"/>
    <w:rsid w:val="007E3E48"/>
    <w:rsid w:val="007E687B"/>
    <w:rsid w:val="007F0635"/>
    <w:rsid w:val="007F086F"/>
    <w:rsid w:val="007F23EA"/>
    <w:rsid w:val="007F2F9F"/>
    <w:rsid w:val="007F365A"/>
    <w:rsid w:val="007F3928"/>
    <w:rsid w:val="007F3EC4"/>
    <w:rsid w:val="007F403B"/>
    <w:rsid w:val="007F4CC5"/>
    <w:rsid w:val="007F4F44"/>
    <w:rsid w:val="007F508D"/>
    <w:rsid w:val="007F7845"/>
    <w:rsid w:val="007F799C"/>
    <w:rsid w:val="007F7A83"/>
    <w:rsid w:val="008009B4"/>
    <w:rsid w:val="00801EDE"/>
    <w:rsid w:val="008033C7"/>
    <w:rsid w:val="00804011"/>
    <w:rsid w:val="008046E3"/>
    <w:rsid w:val="00804811"/>
    <w:rsid w:val="00804D6C"/>
    <w:rsid w:val="008052C7"/>
    <w:rsid w:val="0080587E"/>
    <w:rsid w:val="00805956"/>
    <w:rsid w:val="008072C3"/>
    <w:rsid w:val="008131C3"/>
    <w:rsid w:val="008135CD"/>
    <w:rsid w:val="00815B18"/>
    <w:rsid w:val="00815C98"/>
    <w:rsid w:val="00816623"/>
    <w:rsid w:val="00816D8B"/>
    <w:rsid w:val="00817934"/>
    <w:rsid w:val="008214FB"/>
    <w:rsid w:val="00821BD0"/>
    <w:rsid w:val="00822001"/>
    <w:rsid w:val="00822BDD"/>
    <w:rsid w:val="00823286"/>
    <w:rsid w:val="00823D43"/>
    <w:rsid w:val="00824329"/>
    <w:rsid w:val="00824C13"/>
    <w:rsid w:val="0082521C"/>
    <w:rsid w:val="008252A2"/>
    <w:rsid w:val="00826718"/>
    <w:rsid w:val="00826A84"/>
    <w:rsid w:val="00827098"/>
    <w:rsid w:val="00827BD4"/>
    <w:rsid w:val="00832B0A"/>
    <w:rsid w:val="008352D1"/>
    <w:rsid w:val="00835537"/>
    <w:rsid w:val="0083634A"/>
    <w:rsid w:val="0084068B"/>
    <w:rsid w:val="00841738"/>
    <w:rsid w:val="00842FB7"/>
    <w:rsid w:val="008444A8"/>
    <w:rsid w:val="008465E3"/>
    <w:rsid w:val="008467D5"/>
    <w:rsid w:val="0085133D"/>
    <w:rsid w:val="00853031"/>
    <w:rsid w:val="00853397"/>
    <w:rsid w:val="00854922"/>
    <w:rsid w:val="00854A3C"/>
    <w:rsid w:val="008554CE"/>
    <w:rsid w:val="00855624"/>
    <w:rsid w:val="00855D78"/>
    <w:rsid w:val="00855FCA"/>
    <w:rsid w:val="008561FA"/>
    <w:rsid w:val="00862D01"/>
    <w:rsid w:val="00862D08"/>
    <w:rsid w:val="00863B98"/>
    <w:rsid w:val="008657FE"/>
    <w:rsid w:val="0086620C"/>
    <w:rsid w:val="00866BEA"/>
    <w:rsid w:val="00867077"/>
    <w:rsid w:val="00867929"/>
    <w:rsid w:val="0087015F"/>
    <w:rsid w:val="008711D4"/>
    <w:rsid w:val="00872436"/>
    <w:rsid w:val="008724AA"/>
    <w:rsid w:val="00873D08"/>
    <w:rsid w:val="00875616"/>
    <w:rsid w:val="008814A9"/>
    <w:rsid w:val="00881981"/>
    <w:rsid w:val="00882833"/>
    <w:rsid w:val="008833C5"/>
    <w:rsid w:val="00885012"/>
    <w:rsid w:val="00885AB6"/>
    <w:rsid w:val="00890472"/>
    <w:rsid w:val="0089145B"/>
    <w:rsid w:val="00892C17"/>
    <w:rsid w:val="0089366A"/>
    <w:rsid w:val="00894951"/>
    <w:rsid w:val="0089522C"/>
    <w:rsid w:val="0089750E"/>
    <w:rsid w:val="00897828"/>
    <w:rsid w:val="008A098D"/>
    <w:rsid w:val="008A0BC2"/>
    <w:rsid w:val="008A0F08"/>
    <w:rsid w:val="008A3469"/>
    <w:rsid w:val="008A4D2A"/>
    <w:rsid w:val="008A4F2A"/>
    <w:rsid w:val="008A6AFE"/>
    <w:rsid w:val="008A6F0E"/>
    <w:rsid w:val="008B0D79"/>
    <w:rsid w:val="008B241B"/>
    <w:rsid w:val="008B4324"/>
    <w:rsid w:val="008B434A"/>
    <w:rsid w:val="008B499B"/>
    <w:rsid w:val="008B560A"/>
    <w:rsid w:val="008B747A"/>
    <w:rsid w:val="008C067B"/>
    <w:rsid w:val="008C1E40"/>
    <w:rsid w:val="008C4529"/>
    <w:rsid w:val="008C607C"/>
    <w:rsid w:val="008C63A1"/>
    <w:rsid w:val="008C76D8"/>
    <w:rsid w:val="008D03A7"/>
    <w:rsid w:val="008D10E4"/>
    <w:rsid w:val="008D25F6"/>
    <w:rsid w:val="008D51F5"/>
    <w:rsid w:val="008D63EC"/>
    <w:rsid w:val="008E099D"/>
    <w:rsid w:val="008E1433"/>
    <w:rsid w:val="008E15DF"/>
    <w:rsid w:val="008E19E7"/>
    <w:rsid w:val="008E1C58"/>
    <w:rsid w:val="008E2AC5"/>
    <w:rsid w:val="008E6055"/>
    <w:rsid w:val="008E64B9"/>
    <w:rsid w:val="008E6CE0"/>
    <w:rsid w:val="008E7370"/>
    <w:rsid w:val="008E7E32"/>
    <w:rsid w:val="008F181B"/>
    <w:rsid w:val="008F2CF3"/>
    <w:rsid w:val="008F3529"/>
    <w:rsid w:val="008F4C75"/>
    <w:rsid w:val="008F5270"/>
    <w:rsid w:val="008F548E"/>
    <w:rsid w:val="008F6796"/>
    <w:rsid w:val="008F6BA7"/>
    <w:rsid w:val="00900512"/>
    <w:rsid w:val="00900992"/>
    <w:rsid w:val="009012E3"/>
    <w:rsid w:val="00901E16"/>
    <w:rsid w:val="00903735"/>
    <w:rsid w:val="00904379"/>
    <w:rsid w:val="00904640"/>
    <w:rsid w:val="009053B5"/>
    <w:rsid w:val="00905509"/>
    <w:rsid w:val="00906098"/>
    <w:rsid w:val="009067D9"/>
    <w:rsid w:val="00906C49"/>
    <w:rsid w:val="00906DED"/>
    <w:rsid w:val="00910066"/>
    <w:rsid w:val="00910327"/>
    <w:rsid w:val="0091171E"/>
    <w:rsid w:val="00911EF3"/>
    <w:rsid w:val="00913D3E"/>
    <w:rsid w:val="00915B8E"/>
    <w:rsid w:val="0091728F"/>
    <w:rsid w:val="0091768B"/>
    <w:rsid w:val="00920231"/>
    <w:rsid w:val="00920A17"/>
    <w:rsid w:val="00920EB6"/>
    <w:rsid w:val="00920FAE"/>
    <w:rsid w:val="009221ED"/>
    <w:rsid w:val="0092260A"/>
    <w:rsid w:val="00922B21"/>
    <w:rsid w:val="009242BC"/>
    <w:rsid w:val="009244D2"/>
    <w:rsid w:val="0092568B"/>
    <w:rsid w:val="0092669A"/>
    <w:rsid w:val="009300AF"/>
    <w:rsid w:val="00930179"/>
    <w:rsid w:val="00930D2E"/>
    <w:rsid w:val="0093226C"/>
    <w:rsid w:val="00932CA7"/>
    <w:rsid w:val="0093520F"/>
    <w:rsid w:val="00941782"/>
    <w:rsid w:val="00941E03"/>
    <w:rsid w:val="009420F7"/>
    <w:rsid w:val="009433FA"/>
    <w:rsid w:val="009434D6"/>
    <w:rsid w:val="00945096"/>
    <w:rsid w:val="00947BBA"/>
    <w:rsid w:val="009503A7"/>
    <w:rsid w:val="00950602"/>
    <w:rsid w:val="00950683"/>
    <w:rsid w:val="00952FDF"/>
    <w:rsid w:val="009559E4"/>
    <w:rsid w:val="00956C4B"/>
    <w:rsid w:val="00960190"/>
    <w:rsid w:val="009633DE"/>
    <w:rsid w:val="009634C3"/>
    <w:rsid w:val="009731B9"/>
    <w:rsid w:val="009754EE"/>
    <w:rsid w:val="009757EB"/>
    <w:rsid w:val="0097694E"/>
    <w:rsid w:val="00977234"/>
    <w:rsid w:val="009801E4"/>
    <w:rsid w:val="00980855"/>
    <w:rsid w:val="00982447"/>
    <w:rsid w:val="00982AF9"/>
    <w:rsid w:val="00983019"/>
    <w:rsid w:val="00983F25"/>
    <w:rsid w:val="00984A44"/>
    <w:rsid w:val="009876DE"/>
    <w:rsid w:val="00987D2B"/>
    <w:rsid w:val="00987D72"/>
    <w:rsid w:val="0099008D"/>
    <w:rsid w:val="0099017A"/>
    <w:rsid w:val="00990C52"/>
    <w:rsid w:val="00994CB4"/>
    <w:rsid w:val="00996228"/>
    <w:rsid w:val="009A02D2"/>
    <w:rsid w:val="009A13D7"/>
    <w:rsid w:val="009A1B36"/>
    <w:rsid w:val="009A2199"/>
    <w:rsid w:val="009A2E7F"/>
    <w:rsid w:val="009A3491"/>
    <w:rsid w:val="009A552C"/>
    <w:rsid w:val="009A6400"/>
    <w:rsid w:val="009B02D5"/>
    <w:rsid w:val="009B04A8"/>
    <w:rsid w:val="009B22DA"/>
    <w:rsid w:val="009B3495"/>
    <w:rsid w:val="009B37DD"/>
    <w:rsid w:val="009B3B39"/>
    <w:rsid w:val="009B45C8"/>
    <w:rsid w:val="009B74D4"/>
    <w:rsid w:val="009C00FD"/>
    <w:rsid w:val="009C094A"/>
    <w:rsid w:val="009C1AC1"/>
    <w:rsid w:val="009C255E"/>
    <w:rsid w:val="009C30B4"/>
    <w:rsid w:val="009C30D2"/>
    <w:rsid w:val="009C3602"/>
    <w:rsid w:val="009C5475"/>
    <w:rsid w:val="009C63E6"/>
    <w:rsid w:val="009C6DFE"/>
    <w:rsid w:val="009C7324"/>
    <w:rsid w:val="009D01EB"/>
    <w:rsid w:val="009D0A24"/>
    <w:rsid w:val="009D0B4B"/>
    <w:rsid w:val="009D2549"/>
    <w:rsid w:val="009D2F74"/>
    <w:rsid w:val="009D3814"/>
    <w:rsid w:val="009D3E2C"/>
    <w:rsid w:val="009D4D75"/>
    <w:rsid w:val="009D528C"/>
    <w:rsid w:val="009D5337"/>
    <w:rsid w:val="009D62CB"/>
    <w:rsid w:val="009D6DAF"/>
    <w:rsid w:val="009D7153"/>
    <w:rsid w:val="009D7737"/>
    <w:rsid w:val="009E31F0"/>
    <w:rsid w:val="009E3472"/>
    <w:rsid w:val="009E6C4B"/>
    <w:rsid w:val="009F0385"/>
    <w:rsid w:val="009F1C30"/>
    <w:rsid w:val="009F2BCB"/>
    <w:rsid w:val="009F4788"/>
    <w:rsid w:val="009F4AB1"/>
    <w:rsid w:val="009F5F5C"/>
    <w:rsid w:val="009F670D"/>
    <w:rsid w:val="009F68CC"/>
    <w:rsid w:val="009F77D3"/>
    <w:rsid w:val="00A01ABC"/>
    <w:rsid w:val="00A04D4D"/>
    <w:rsid w:val="00A04F82"/>
    <w:rsid w:val="00A054B5"/>
    <w:rsid w:val="00A065BA"/>
    <w:rsid w:val="00A073F6"/>
    <w:rsid w:val="00A07701"/>
    <w:rsid w:val="00A07A77"/>
    <w:rsid w:val="00A114F2"/>
    <w:rsid w:val="00A11683"/>
    <w:rsid w:val="00A11758"/>
    <w:rsid w:val="00A11B46"/>
    <w:rsid w:val="00A12FCB"/>
    <w:rsid w:val="00A157F5"/>
    <w:rsid w:val="00A16DB3"/>
    <w:rsid w:val="00A21141"/>
    <w:rsid w:val="00A2247E"/>
    <w:rsid w:val="00A230E0"/>
    <w:rsid w:val="00A23C1D"/>
    <w:rsid w:val="00A24008"/>
    <w:rsid w:val="00A25190"/>
    <w:rsid w:val="00A25A50"/>
    <w:rsid w:val="00A300D7"/>
    <w:rsid w:val="00A30D21"/>
    <w:rsid w:val="00A33FD8"/>
    <w:rsid w:val="00A35DB1"/>
    <w:rsid w:val="00A36945"/>
    <w:rsid w:val="00A374F4"/>
    <w:rsid w:val="00A37AB3"/>
    <w:rsid w:val="00A40908"/>
    <w:rsid w:val="00A41A11"/>
    <w:rsid w:val="00A429A1"/>
    <w:rsid w:val="00A44AA2"/>
    <w:rsid w:val="00A44C0C"/>
    <w:rsid w:val="00A4550C"/>
    <w:rsid w:val="00A506B5"/>
    <w:rsid w:val="00A50A9D"/>
    <w:rsid w:val="00A50B65"/>
    <w:rsid w:val="00A51540"/>
    <w:rsid w:val="00A51CCC"/>
    <w:rsid w:val="00A52D57"/>
    <w:rsid w:val="00A53B3A"/>
    <w:rsid w:val="00A548A4"/>
    <w:rsid w:val="00A548F2"/>
    <w:rsid w:val="00A54DBE"/>
    <w:rsid w:val="00A54F82"/>
    <w:rsid w:val="00A55881"/>
    <w:rsid w:val="00A60576"/>
    <w:rsid w:val="00A607BD"/>
    <w:rsid w:val="00A62B38"/>
    <w:rsid w:val="00A640A6"/>
    <w:rsid w:val="00A66A19"/>
    <w:rsid w:val="00A66E41"/>
    <w:rsid w:val="00A67866"/>
    <w:rsid w:val="00A67D69"/>
    <w:rsid w:val="00A71A6D"/>
    <w:rsid w:val="00A74549"/>
    <w:rsid w:val="00A74921"/>
    <w:rsid w:val="00A76FE8"/>
    <w:rsid w:val="00A80729"/>
    <w:rsid w:val="00A80DC4"/>
    <w:rsid w:val="00A825C6"/>
    <w:rsid w:val="00A8266D"/>
    <w:rsid w:val="00A83CA6"/>
    <w:rsid w:val="00A86024"/>
    <w:rsid w:val="00A86823"/>
    <w:rsid w:val="00A86E78"/>
    <w:rsid w:val="00A874C5"/>
    <w:rsid w:val="00A95EFA"/>
    <w:rsid w:val="00A97155"/>
    <w:rsid w:val="00A97C5A"/>
    <w:rsid w:val="00AA2792"/>
    <w:rsid w:val="00AA3B50"/>
    <w:rsid w:val="00AA4208"/>
    <w:rsid w:val="00AA574B"/>
    <w:rsid w:val="00AA705A"/>
    <w:rsid w:val="00AB0434"/>
    <w:rsid w:val="00AB04A4"/>
    <w:rsid w:val="00AB1B3F"/>
    <w:rsid w:val="00AB1D66"/>
    <w:rsid w:val="00AB1ED6"/>
    <w:rsid w:val="00AB3007"/>
    <w:rsid w:val="00AB42D3"/>
    <w:rsid w:val="00AB5A52"/>
    <w:rsid w:val="00AB73B7"/>
    <w:rsid w:val="00AC0136"/>
    <w:rsid w:val="00AC0A28"/>
    <w:rsid w:val="00AC1CCF"/>
    <w:rsid w:val="00AC2F10"/>
    <w:rsid w:val="00AC3003"/>
    <w:rsid w:val="00AC5F04"/>
    <w:rsid w:val="00AD07FE"/>
    <w:rsid w:val="00AD0A7A"/>
    <w:rsid w:val="00AD1541"/>
    <w:rsid w:val="00AD3999"/>
    <w:rsid w:val="00AD4766"/>
    <w:rsid w:val="00AD649E"/>
    <w:rsid w:val="00AD6DE0"/>
    <w:rsid w:val="00AD75D1"/>
    <w:rsid w:val="00AD7637"/>
    <w:rsid w:val="00AD7BDF"/>
    <w:rsid w:val="00AE0614"/>
    <w:rsid w:val="00AE1F4C"/>
    <w:rsid w:val="00AE23D2"/>
    <w:rsid w:val="00AE2C3E"/>
    <w:rsid w:val="00AE351F"/>
    <w:rsid w:val="00AE455E"/>
    <w:rsid w:val="00AE4876"/>
    <w:rsid w:val="00AE4C73"/>
    <w:rsid w:val="00AE51F2"/>
    <w:rsid w:val="00AE66CA"/>
    <w:rsid w:val="00AE6EC9"/>
    <w:rsid w:val="00AE7DD6"/>
    <w:rsid w:val="00AF08CD"/>
    <w:rsid w:val="00AF0F64"/>
    <w:rsid w:val="00AF16AC"/>
    <w:rsid w:val="00AF29C2"/>
    <w:rsid w:val="00AF2BF9"/>
    <w:rsid w:val="00AF2D0B"/>
    <w:rsid w:val="00AF3F88"/>
    <w:rsid w:val="00AF5F77"/>
    <w:rsid w:val="00AF794E"/>
    <w:rsid w:val="00B020F5"/>
    <w:rsid w:val="00B04C66"/>
    <w:rsid w:val="00B06161"/>
    <w:rsid w:val="00B06AD8"/>
    <w:rsid w:val="00B10EC6"/>
    <w:rsid w:val="00B11B14"/>
    <w:rsid w:val="00B12244"/>
    <w:rsid w:val="00B127F8"/>
    <w:rsid w:val="00B16D30"/>
    <w:rsid w:val="00B20004"/>
    <w:rsid w:val="00B2006B"/>
    <w:rsid w:val="00B200BE"/>
    <w:rsid w:val="00B20742"/>
    <w:rsid w:val="00B21142"/>
    <w:rsid w:val="00B242A9"/>
    <w:rsid w:val="00B266F2"/>
    <w:rsid w:val="00B2757B"/>
    <w:rsid w:val="00B27B6F"/>
    <w:rsid w:val="00B373D6"/>
    <w:rsid w:val="00B3784D"/>
    <w:rsid w:val="00B4052B"/>
    <w:rsid w:val="00B40E4B"/>
    <w:rsid w:val="00B4120B"/>
    <w:rsid w:val="00B41473"/>
    <w:rsid w:val="00B41528"/>
    <w:rsid w:val="00B42777"/>
    <w:rsid w:val="00B434CC"/>
    <w:rsid w:val="00B435E8"/>
    <w:rsid w:val="00B43D65"/>
    <w:rsid w:val="00B43F15"/>
    <w:rsid w:val="00B44479"/>
    <w:rsid w:val="00B45921"/>
    <w:rsid w:val="00B4600A"/>
    <w:rsid w:val="00B46E57"/>
    <w:rsid w:val="00B47134"/>
    <w:rsid w:val="00B51689"/>
    <w:rsid w:val="00B531D4"/>
    <w:rsid w:val="00B53AE9"/>
    <w:rsid w:val="00B56539"/>
    <w:rsid w:val="00B5766B"/>
    <w:rsid w:val="00B579F7"/>
    <w:rsid w:val="00B6075D"/>
    <w:rsid w:val="00B60F22"/>
    <w:rsid w:val="00B64689"/>
    <w:rsid w:val="00B65CA9"/>
    <w:rsid w:val="00B66D9A"/>
    <w:rsid w:val="00B67781"/>
    <w:rsid w:val="00B677A9"/>
    <w:rsid w:val="00B70738"/>
    <w:rsid w:val="00B71A11"/>
    <w:rsid w:val="00B728B3"/>
    <w:rsid w:val="00B73EC2"/>
    <w:rsid w:val="00B74FBF"/>
    <w:rsid w:val="00B76EF7"/>
    <w:rsid w:val="00B7741D"/>
    <w:rsid w:val="00B821DC"/>
    <w:rsid w:val="00B832A4"/>
    <w:rsid w:val="00B8482A"/>
    <w:rsid w:val="00B859C5"/>
    <w:rsid w:val="00B9194E"/>
    <w:rsid w:val="00B934D2"/>
    <w:rsid w:val="00B93BBA"/>
    <w:rsid w:val="00B94AEE"/>
    <w:rsid w:val="00B979A3"/>
    <w:rsid w:val="00BA0A3D"/>
    <w:rsid w:val="00BA0EB3"/>
    <w:rsid w:val="00BA1E2B"/>
    <w:rsid w:val="00BA3D6B"/>
    <w:rsid w:val="00BA3D80"/>
    <w:rsid w:val="00BA499A"/>
    <w:rsid w:val="00BA6BB0"/>
    <w:rsid w:val="00BA6DAB"/>
    <w:rsid w:val="00BA7223"/>
    <w:rsid w:val="00BB01D7"/>
    <w:rsid w:val="00BB038B"/>
    <w:rsid w:val="00BB2FE0"/>
    <w:rsid w:val="00BB3319"/>
    <w:rsid w:val="00BB3780"/>
    <w:rsid w:val="00BB3A6B"/>
    <w:rsid w:val="00BB61C2"/>
    <w:rsid w:val="00BB6D47"/>
    <w:rsid w:val="00BC0EDD"/>
    <w:rsid w:val="00BC250D"/>
    <w:rsid w:val="00BC2D27"/>
    <w:rsid w:val="00BC38F2"/>
    <w:rsid w:val="00BC3E8B"/>
    <w:rsid w:val="00BC40C6"/>
    <w:rsid w:val="00BC53F0"/>
    <w:rsid w:val="00BC611F"/>
    <w:rsid w:val="00BC7CA3"/>
    <w:rsid w:val="00BD006F"/>
    <w:rsid w:val="00BD1493"/>
    <w:rsid w:val="00BD1B77"/>
    <w:rsid w:val="00BD30AD"/>
    <w:rsid w:val="00BD360F"/>
    <w:rsid w:val="00BD5ED5"/>
    <w:rsid w:val="00BD7A05"/>
    <w:rsid w:val="00BE0F28"/>
    <w:rsid w:val="00BE0F63"/>
    <w:rsid w:val="00BE2DA2"/>
    <w:rsid w:val="00BE2E74"/>
    <w:rsid w:val="00BE50A8"/>
    <w:rsid w:val="00BE7A2D"/>
    <w:rsid w:val="00BF027D"/>
    <w:rsid w:val="00BF084E"/>
    <w:rsid w:val="00BF137B"/>
    <w:rsid w:val="00BF2D62"/>
    <w:rsid w:val="00BF347C"/>
    <w:rsid w:val="00BF3A0F"/>
    <w:rsid w:val="00BF3C7C"/>
    <w:rsid w:val="00BF3D51"/>
    <w:rsid w:val="00BF467C"/>
    <w:rsid w:val="00BF58F1"/>
    <w:rsid w:val="00BF6922"/>
    <w:rsid w:val="00BF76CF"/>
    <w:rsid w:val="00BF7EA8"/>
    <w:rsid w:val="00C00BC8"/>
    <w:rsid w:val="00C0291E"/>
    <w:rsid w:val="00C02CDA"/>
    <w:rsid w:val="00C033D8"/>
    <w:rsid w:val="00C038F6"/>
    <w:rsid w:val="00C042B2"/>
    <w:rsid w:val="00C0526D"/>
    <w:rsid w:val="00C05BC2"/>
    <w:rsid w:val="00C05D5E"/>
    <w:rsid w:val="00C067A3"/>
    <w:rsid w:val="00C06FDE"/>
    <w:rsid w:val="00C1180D"/>
    <w:rsid w:val="00C12B37"/>
    <w:rsid w:val="00C12B9B"/>
    <w:rsid w:val="00C13A44"/>
    <w:rsid w:val="00C13D3E"/>
    <w:rsid w:val="00C14008"/>
    <w:rsid w:val="00C1401E"/>
    <w:rsid w:val="00C157CC"/>
    <w:rsid w:val="00C1628F"/>
    <w:rsid w:val="00C1730A"/>
    <w:rsid w:val="00C179E2"/>
    <w:rsid w:val="00C17BD6"/>
    <w:rsid w:val="00C20145"/>
    <w:rsid w:val="00C2188D"/>
    <w:rsid w:val="00C21BAF"/>
    <w:rsid w:val="00C230EF"/>
    <w:rsid w:val="00C26C57"/>
    <w:rsid w:val="00C26D8B"/>
    <w:rsid w:val="00C27341"/>
    <w:rsid w:val="00C278FF"/>
    <w:rsid w:val="00C30425"/>
    <w:rsid w:val="00C30F3E"/>
    <w:rsid w:val="00C31111"/>
    <w:rsid w:val="00C3122E"/>
    <w:rsid w:val="00C31BDD"/>
    <w:rsid w:val="00C32BE5"/>
    <w:rsid w:val="00C33420"/>
    <w:rsid w:val="00C33873"/>
    <w:rsid w:val="00C34AEC"/>
    <w:rsid w:val="00C361D2"/>
    <w:rsid w:val="00C369C7"/>
    <w:rsid w:val="00C371E3"/>
    <w:rsid w:val="00C40A72"/>
    <w:rsid w:val="00C40CF0"/>
    <w:rsid w:val="00C41FB5"/>
    <w:rsid w:val="00C42D59"/>
    <w:rsid w:val="00C458D4"/>
    <w:rsid w:val="00C4603A"/>
    <w:rsid w:val="00C461A0"/>
    <w:rsid w:val="00C464C0"/>
    <w:rsid w:val="00C469EF"/>
    <w:rsid w:val="00C47609"/>
    <w:rsid w:val="00C47DB2"/>
    <w:rsid w:val="00C516AC"/>
    <w:rsid w:val="00C52626"/>
    <w:rsid w:val="00C53BB1"/>
    <w:rsid w:val="00C5423F"/>
    <w:rsid w:val="00C54846"/>
    <w:rsid w:val="00C54A2C"/>
    <w:rsid w:val="00C550B8"/>
    <w:rsid w:val="00C55B21"/>
    <w:rsid w:val="00C57A83"/>
    <w:rsid w:val="00C60642"/>
    <w:rsid w:val="00C60C13"/>
    <w:rsid w:val="00C626DA"/>
    <w:rsid w:val="00C62B8A"/>
    <w:rsid w:val="00C6578A"/>
    <w:rsid w:val="00C65A38"/>
    <w:rsid w:val="00C66CCC"/>
    <w:rsid w:val="00C7152C"/>
    <w:rsid w:val="00C715F9"/>
    <w:rsid w:val="00C724C2"/>
    <w:rsid w:val="00C72FE9"/>
    <w:rsid w:val="00C73199"/>
    <w:rsid w:val="00C74950"/>
    <w:rsid w:val="00C74B8F"/>
    <w:rsid w:val="00C75083"/>
    <w:rsid w:val="00C756F8"/>
    <w:rsid w:val="00C7680A"/>
    <w:rsid w:val="00C8131B"/>
    <w:rsid w:val="00C82032"/>
    <w:rsid w:val="00C84573"/>
    <w:rsid w:val="00C85290"/>
    <w:rsid w:val="00C854C2"/>
    <w:rsid w:val="00C8670E"/>
    <w:rsid w:val="00C86B48"/>
    <w:rsid w:val="00C879AD"/>
    <w:rsid w:val="00C90F2D"/>
    <w:rsid w:val="00C91268"/>
    <w:rsid w:val="00C9232D"/>
    <w:rsid w:val="00C92CDB"/>
    <w:rsid w:val="00C93D1D"/>
    <w:rsid w:val="00C95310"/>
    <w:rsid w:val="00C960A2"/>
    <w:rsid w:val="00C97150"/>
    <w:rsid w:val="00CA1D2E"/>
    <w:rsid w:val="00CA1D8C"/>
    <w:rsid w:val="00CA2706"/>
    <w:rsid w:val="00CA2954"/>
    <w:rsid w:val="00CA3DBC"/>
    <w:rsid w:val="00CA3F7E"/>
    <w:rsid w:val="00CA514A"/>
    <w:rsid w:val="00CA63D2"/>
    <w:rsid w:val="00CA64B6"/>
    <w:rsid w:val="00CB0372"/>
    <w:rsid w:val="00CB1246"/>
    <w:rsid w:val="00CB1A01"/>
    <w:rsid w:val="00CB1CB0"/>
    <w:rsid w:val="00CB2682"/>
    <w:rsid w:val="00CB29BD"/>
    <w:rsid w:val="00CB343F"/>
    <w:rsid w:val="00CB42B0"/>
    <w:rsid w:val="00CB5C4A"/>
    <w:rsid w:val="00CB7ED6"/>
    <w:rsid w:val="00CC07F6"/>
    <w:rsid w:val="00CC0D56"/>
    <w:rsid w:val="00CC18D0"/>
    <w:rsid w:val="00CC2055"/>
    <w:rsid w:val="00CC2999"/>
    <w:rsid w:val="00CC2CBD"/>
    <w:rsid w:val="00CC3CD2"/>
    <w:rsid w:val="00CC431E"/>
    <w:rsid w:val="00CC46A3"/>
    <w:rsid w:val="00CC4A0E"/>
    <w:rsid w:val="00CC5219"/>
    <w:rsid w:val="00CC7528"/>
    <w:rsid w:val="00CD12CA"/>
    <w:rsid w:val="00CD3054"/>
    <w:rsid w:val="00CD4098"/>
    <w:rsid w:val="00CD51B0"/>
    <w:rsid w:val="00CD57D9"/>
    <w:rsid w:val="00CD744F"/>
    <w:rsid w:val="00CE02B8"/>
    <w:rsid w:val="00CE0769"/>
    <w:rsid w:val="00CE1B85"/>
    <w:rsid w:val="00CE2331"/>
    <w:rsid w:val="00CE3E30"/>
    <w:rsid w:val="00CE4EDB"/>
    <w:rsid w:val="00CE674D"/>
    <w:rsid w:val="00CE75B4"/>
    <w:rsid w:val="00CE7D0D"/>
    <w:rsid w:val="00CF05EA"/>
    <w:rsid w:val="00CF072D"/>
    <w:rsid w:val="00CF0CD3"/>
    <w:rsid w:val="00CF18F4"/>
    <w:rsid w:val="00CF2020"/>
    <w:rsid w:val="00CF518F"/>
    <w:rsid w:val="00CF5469"/>
    <w:rsid w:val="00CF6F55"/>
    <w:rsid w:val="00D010A6"/>
    <w:rsid w:val="00D0190B"/>
    <w:rsid w:val="00D0270C"/>
    <w:rsid w:val="00D0297B"/>
    <w:rsid w:val="00D0335D"/>
    <w:rsid w:val="00D037B9"/>
    <w:rsid w:val="00D038B9"/>
    <w:rsid w:val="00D05766"/>
    <w:rsid w:val="00D07588"/>
    <w:rsid w:val="00D07937"/>
    <w:rsid w:val="00D102D0"/>
    <w:rsid w:val="00D10845"/>
    <w:rsid w:val="00D11F75"/>
    <w:rsid w:val="00D1243A"/>
    <w:rsid w:val="00D127EF"/>
    <w:rsid w:val="00D16E76"/>
    <w:rsid w:val="00D17297"/>
    <w:rsid w:val="00D17F0F"/>
    <w:rsid w:val="00D2044B"/>
    <w:rsid w:val="00D21C2D"/>
    <w:rsid w:val="00D23320"/>
    <w:rsid w:val="00D25F91"/>
    <w:rsid w:val="00D27E7F"/>
    <w:rsid w:val="00D303B2"/>
    <w:rsid w:val="00D30C1E"/>
    <w:rsid w:val="00D30FB4"/>
    <w:rsid w:val="00D31C06"/>
    <w:rsid w:val="00D322CA"/>
    <w:rsid w:val="00D356D7"/>
    <w:rsid w:val="00D366C4"/>
    <w:rsid w:val="00D377E0"/>
    <w:rsid w:val="00D406A8"/>
    <w:rsid w:val="00D4073B"/>
    <w:rsid w:val="00D4076E"/>
    <w:rsid w:val="00D42736"/>
    <w:rsid w:val="00D42C94"/>
    <w:rsid w:val="00D43408"/>
    <w:rsid w:val="00D43569"/>
    <w:rsid w:val="00D4357E"/>
    <w:rsid w:val="00D435BB"/>
    <w:rsid w:val="00D43E4E"/>
    <w:rsid w:val="00D4435A"/>
    <w:rsid w:val="00D506F6"/>
    <w:rsid w:val="00D50890"/>
    <w:rsid w:val="00D5130D"/>
    <w:rsid w:val="00D515D4"/>
    <w:rsid w:val="00D53B55"/>
    <w:rsid w:val="00D5494D"/>
    <w:rsid w:val="00D54AEE"/>
    <w:rsid w:val="00D55E80"/>
    <w:rsid w:val="00D56C78"/>
    <w:rsid w:val="00D57B11"/>
    <w:rsid w:val="00D57BF0"/>
    <w:rsid w:val="00D60C10"/>
    <w:rsid w:val="00D61102"/>
    <w:rsid w:val="00D61EE8"/>
    <w:rsid w:val="00D6322B"/>
    <w:rsid w:val="00D64FA2"/>
    <w:rsid w:val="00D6594C"/>
    <w:rsid w:val="00D6638A"/>
    <w:rsid w:val="00D66967"/>
    <w:rsid w:val="00D70335"/>
    <w:rsid w:val="00D70767"/>
    <w:rsid w:val="00D7101F"/>
    <w:rsid w:val="00D7151E"/>
    <w:rsid w:val="00D721F5"/>
    <w:rsid w:val="00D722FC"/>
    <w:rsid w:val="00D7423B"/>
    <w:rsid w:val="00D74DAB"/>
    <w:rsid w:val="00D7624C"/>
    <w:rsid w:val="00D764D0"/>
    <w:rsid w:val="00D76A83"/>
    <w:rsid w:val="00D81782"/>
    <w:rsid w:val="00D81FFB"/>
    <w:rsid w:val="00D828C6"/>
    <w:rsid w:val="00D82BFC"/>
    <w:rsid w:val="00D834B9"/>
    <w:rsid w:val="00D83772"/>
    <w:rsid w:val="00D84BA0"/>
    <w:rsid w:val="00D85846"/>
    <w:rsid w:val="00D85A0F"/>
    <w:rsid w:val="00D85F9F"/>
    <w:rsid w:val="00D86927"/>
    <w:rsid w:val="00D90348"/>
    <w:rsid w:val="00D90355"/>
    <w:rsid w:val="00D90829"/>
    <w:rsid w:val="00D90D08"/>
    <w:rsid w:val="00D91A52"/>
    <w:rsid w:val="00D91B00"/>
    <w:rsid w:val="00D91F8D"/>
    <w:rsid w:val="00D92894"/>
    <w:rsid w:val="00D929BC"/>
    <w:rsid w:val="00D92B88"/>
    <w:rsid w:val="00D96ADC"/>
    <w:rsid w:val="00D977E3"/>
    <w:rsid w:val="00DA0A39"/>
    <w:rsid w:val="00DA2CD2"/>
    <w:rsid w:val="00DA2E3B"/>
    <w:rsid w:val="00DA3BC6"/>
    <w:rsid w:val="00DA402C"/>
    <w:rsid w:val="00DA6CCC"/>
    <w:rsid w:val="00DA6D32"/>
    <w:rsid w:val="00DA7DD4"/>
    <w:rsid w:val="00DB16FB"/>
    <w:rsid w:val="00DB206C"/>
    <w:rsid w:val="00DB33BB"/>
    <w:rsid w:val="00DB4123"/>
    <w:rsid w:val="00DB5612"/>
    <w:rsid w:val="00DB6835"/>
    <w:rsid w:val="00DC09AE"/>
    <w:rsid w:val="00DC10F3"/>
    <w:rsid w:val="00DC38EE"/>
    <w:rsid w:val="00DC3996"/>
    <w:rsid w:val="00DC3A30"/>
    <w:rsid w:val="00DC5185"/>
    <w:rsid w:val="00DC5496"/>
    <w:rsid w:val="00DC7433"/>
    <w:rsid w:val="00DD0D36"/>
    <w:rsid w:val="00DD1515"/>
    <w:rsid w:val="00DD271A"/>
    <w:rsid w:val="00DD3CE3"/>
    <w:rsid w:val="00DD61F7"/>
    <w:rsid w:val="00DD6525"/>
    <w:rsid w:val="00DE119C"/>
    <w:rsid w:val="00DE413E"/>
    <w:rsid w:val="00DE5022"/>
    <w:rsid w:val="00DE655E"/>
    <w:rsid w:val="00DE712C"/>
    <w:rsid w:val="00DE7E6C"/>
    <w:rsid w:val="00DF0461"/>
    <w:rsid w:val="00DF0F4C"/>
    <w:rsid w:val="00DF190A"/>
    <w:rsid w:val="00DF2006"/>
    <w:rsid w:val="00DF27F8"/>
    <w:rsid w:val="00DF2BEB"/>
    <w:rsid w:val="00DF30DC"/>
    <w:rsid w:val="00DF3869"/>
    <w:rsid w:val="00DF3E9A"/>
    <w:rsid w:val="00DF4814"/>
    <w:rsid w:val="00E01419"/>
    <w:rsid w:val="00E01A43"/>
    <w:rsid w:val="00E01FC3"/>
    <w:rsid w:val="00E03B6F"/>
    <w:rsid w:val="00E04219"/>
    <w:rsid w:val="00E047D6"/>
    <w:rsid w:val="00E04BB2"/>
    <w:rsid w:val="00E05278"/>
    <w:rsid w:val="00E06600"/>
    <w:rsid w:val="00E0677A"/>
    <w:rsid w:val="00E11021"/>
    <w:rsid w:val="00E114BE"/>
    <w:rsid w:val="00E12286"/>
    <w:rsid w:val="00E13D43"/>
    <w:rsid w:val="00E16328"/>
    <w:rsid w:val="00E164E4"/>
    <w:rsid w:val="00E166EF"/>
    <w:rsid w:val="00E16EE0"/>
    <w:rsid w:val="00E17A35"/>
    <w:rsid w:val="00E17D4E"/>
    <w:rsid w:val="00E21F07"/>
    <w:rsid w:val="00E22115"/>
    <w:rsid w:val="00E22D55"/>
    <w:rsid w:val="00E22EF1"/>
    <w:rsid w:val="00E23B6A"/>
    <w:rsid w:val="00E24187"/>
    <w:rsid w:val="00E25369"/>
    <w:rsid w:val="00E25BDC"/>
    <w:rsid w:val="00E26A7F"/>
    <w:rsid w:val="00E27BF7"/>
    <w:rsid w:val="00E30815"/>
    <w:rsid w:val="00E30BC1"/>
    <w:rsid w:val="00E33BEB"/>
    <w:rsid w:val="00E34101"/>
    <w:rsid w:val="00E349EF"/>
    <w:rsid w:val="00E368E7"/>
    <w:rsid w:val="00E377F5"/>
    <w:rsid w:val="00E40A15"/>
    <w:rsid w:val="00E414E4"/>
    <w:rsid w:val="00E41AF6"/>
    <w:rsid w:val="00E446D7"/>
    <w:rsid w:val="00E44AD9"/>
    <w:rsid w:val="00E466E0"/>
    <w:rsid w:val="00E46778"/>
    <w:rsid w:val="00E46866"/>
    <w:rsid w:val="00E47B5B"/>
    <w:rsid w:val="00E511FB"/>
    <w:rsid w:val="00E516FD"/>
    <w:rsid w:val="00E51FB4"/>
    <w:rsid w:val="00E54AAF"/>
    <w:rsid w:val="00E5625C"/>
    <w:rsid w:val="00E56564"/>
    <w:rsid w:val="00E56A8D"/>
    <w:rsid w:val="00E5709C"/>
    <w:rsid w:val="00E57154"/>
    <w:rsid w:val="00E57CE3"/>
    <w:rsid w:val="00E57F81"/>
    <w:rsid w:val="00E6234D"/>
    <w:rsid w:val="00E6346E"/>
    <w:rsid w:val="00E65712"/>
    <w:rsid w:val="00E6587E"/>
    <w:rsid w:val="00E6658A"/>
    <w:rsid w:val="00E6738B"/>
    <w:rsid w:val="00E704A6"/>
    <w:rsid w:val="00E70D21"/>
    <w:rsid w:val="00E71BAE"/>
    <w:rsid w:val="00E736BB"/>
    <w:rsid w:val="00E770EC"/>
    <w:rsid w:val="00E775BC"/>
    <w:rsid w:val="00E813D0"/>
    <w:rsid w:val="00E822CA"/>
    <w:rsid w:val="00E8288B"/>
    <w:rsid w:val="00E829C2"/>
    <w:rsid w:val="00E83444"/>
    <w:rsid w:val="00E84650"/>
    <w:rsid w:val="00E853D1"/>
    <w:rsid w:val="00E85518"/>
    <w:rsid w:val="00E85BF6"/>
    <w:rsid w:val="00E87390"/>
    <w:rsid w:val="00E91835"/>
    <w:rsid w:val="00E92400"/>
    <w:rsid w:val="00E948A8"/>
    <w:rsid w:val="00E94FFF"/>
    <w:rsid w:val="00E95130"/>
    <w:rsid w:val="00E956A9"/>
    <w:rsid w:val="00E9748C"/>
    <w:rsid w:val="00E976FB"/>
    <w:rsid w:val="00EA028F"/>
    <w:rsid w:val="00EA1BE4"/>
    <w:rsid w:val="00EA2884"/>
    <w:rsid w:val="00EA498A"/>
    <w:rsid w:val="00EA5B6D"/>
    <w:rsid w:val="00EA65ED"/>
    <w:rsid w:val="00EA756E"/>
    <w:rsid w:val="00EA7583"/>
    <w:rsid w:val="00EA7A28"/>
    <w:rsid w:val="00EB0A1F"/>
    <w:rsid w:val="00EB0A89"/>
    <w:rsid w:val="00EB14B3"/>
    <w:rsid w:val="00EB1DF0"/>
    <w:rsid w:val="00EB25B9"/>
    <w:rsid w:val="00EB59A6"/>
    <w:rsid w:val="00EB5FE9"/>
    <w:rsid w:val="00EB65FC"/>
    <w:rsid w:val="00EB73C5"/>
    <w:rsid w:val="00EB7B47"/>
    <w:rsid w:val="00EB7BC3"/>
    <w:rsid w:val="00EB7C85"/>
    <w:rsid w:val="00EB7F5F"/>
    <w:rsid w:val="00EC0328"/>
    <w:rsid w:val="00EC0480"/>
    <w:rsid w:val="00EC0A4D"/>
    <w:rsid w:val="00EC1637"/>
    <w:rsid w:val="00EC22DC"/>
    <w:rsid w:val="00EC24F8"/>
    <w:rsid w:val="00EC2DA0"/>
    <w:rsid w:val="00EC53E0"/>
    <w:rsid w:val="00EC5844"/>
    <w:rsid w:val="00EC5A1F"/>
    <w:rsid w:val="00EC60D3"/>
    <w:rsid w:val="00EC659D"/>
    <w:rsid w:val="00EC68F2"/>
    <w:rsid w:val="00ED1E95"/>
    <w:rsid w:val="00ED20ED"/>
    <w:rsid w:val="00ED22E6"/>
    <w:rsid w:val="00ED2AA4"/>
    <w:rsid w:val="00ED3782"/>
    <w:rsid w:val="00ED4BF9"/>
    <w:rsid w:val="00ED590B"/>
    <w:rsid w:val="00ED61CC"/>
    <w:rsid w:val="00ED6466"/>
    <w:rsid w:val="00ED6C9B"/>
    <w:rsid w:val="00ED7C1C"/>
    <w:rsid w:val="00EE100C"/>
    <w:rsid w:val="00EE1211"/>
    <w:rsid w:val="00EE24B2"/>
    <w:rsid w:val="00EE2B7A"/>
    <w:rsid w:val="00EE3615"/>
    <w:rsid w:val="00EE5A74"/>
    <w:rsid w:val="00EE7294"/>
    <w:rsid w:val="00EE7368"/>
    <w:rsid w:val="00EE796F"/>
    <w:rsid w:val="00EE7C2C"/>
    <w:rsid w:val="00EF1F11"/>
    <w:rsid w:val="00EF23AC"/>
    <w:rsid w:val="00EF3869"/>
    <w:rsid w:val="00EF5B92"/>
    <w:rsid w:val="00EF6612"/>
    <w:rsid w:val="00EF6ADC"/>
    <w:rsid w:val="00EF6BFB"/>
    <w:rsid w:val="00F00B26"/>
    <w:rsid w:val="00F01E9B"/>
    <w:rsid w:val="00F044A1"/>
    <w:rsid w:val="00F0495F"/>
    <w:rsid w:val="00F04A45"/>
    <w:rsid w:val="00F0517B"/>
    <w:rsid w:val="00F076AD"/>
    <w:rsid w:val="00F07F02"/>
    <w:rsid w:val="00F1028A"/>
    <w:rsid w:val="00F1084B"/>
    <w:rsid w:val="00F108CE"/>
    <w:rsid w:val="00F11290"/>
    <w:rsid w:val="00F116CD"/>
    <w:rsid w:val="00F11915"/>
    <w:rsid w:val="00F12FDA"/>
    <w:rsid w:val="00F160CE"/>
    <w:rsid w:val="00F174E9"/>
    <w:rsid w:val="00F2005D"/>
    <w:rsid w:val="00F20F1A"/>
    <w:rsid w:val="00F220E4"/>
    <w:rsid w:val="00F24B4C"/>
    <w:rsid w:val="00F259D5"/>
    <w:rsid w:val="00F25FBB"/>
    <w:rsid w:val="00F26772"/>
    <w:rsid w:val="00F27091"/>
    <w:rsid w:val="00F2767A"/>
    <w:rsid w:val="00F30745"/>
    <w:rsid w:val="00F30898"/>
    <w:rsid w:val="00F32404"/>
    <w:rsid w:val="00F32A5B"/>
    <w:rsid w:val="00F33095"/>
    <w:rsid w:val="00F331A1"/>
    <w:rsid w:val="00F3494D"/>
    <w:rsid w:val="00F3522B"/>
    <w:rsid w:val="00F353EB"/>
    <w:rsid w:val="00F36991"/>
    <w:rsid w:val="00F36A6F"/>
    <w:rsid w:val="00F37308"/>
    <w:rsid w:val="00F40624"/>
    <w:rsid w:val="00F41A3D"/>
    <w:rsid w:val="00F4504F"/>
    <w:rsid w:val="00F4573D"/>
    <w:rsid w:val="00F46C83"/>
    <w:rsid w:val="00F47076"/>
    <w:rsid w:val="00F5383C"/>
    <w:rsid w:val="00F542E1"/>
    <w:rsid w:val="00F54FCB"/>
    <w:rsid w:val="00F55880"/>
    <w:rsid w:val="00F56E87"/>
    <w:rsid w:val="00F602C0"/>
    <w:rsid w:val="00F62065"/>
    <w:rsid w:val="00F624FF"/>
    <w:rsid w:val="00F6441F"/>
    <w:rsid w:val="00F64ACF"/>
    <w:rsid w:val="00F64EC6"/>
    <w:rsid w:val="00F64FAC"/>
    <w:rsid w:val="00F6544A"/>
    <w:rsid w:val="00F67330"/>
    <w:rsid w:val="00F67F4E"/>
    <w:rsid w:val="00F7051E"/>
    <w:rsid w:val="00F70B17"/>
    <w:rsid w:val="00F70F6B"/>
    <w:rsid w:val="00F71D97"/>
    <w:rsid w:val="00F729D7"/>
    <w:rsid w:val="00F72C9D"/>
    <w:rsid w:val="00F74F37"/>
    <w:rsid w:val="00F7541E"/>
    <w:rsid w:val="00F76419"/>
    <w:rsid w:val="00F76C23"/>
    <w:rsid w:val="00F77462"/>
    <w:rsid w:val="00F777AF"/>
    <w:rsid w:val="00F80494"/>
    <w:rsid w:val="00F8070C"/>
    <w:rsid w:val="00F80923"/>
    <w:rsid w:val="00F80939"/>
    <w:rsid w:val="00F80B5E"/>
    <w:rsid w:val="00F81B42"/>
    <w:rsid w:val="00F82B33"/>
    <w:rsid w:val="00F831A1"/>
    <w:rsid w:val="00F848C5"/>
    <w:rsid w:val="00F85C3B"/>
    <w:rsid w:val="00F85E7F"/>
    <w:rsid w:val="00F85EAE"/>
    <w:rsid w:val="00F86C71"/>
    <w:rsid w:val="00F90198"/>
    <w:rsid w:val="00F90FE1"/>
    <w:rsid w:val="00F93000"/>
    <w:rsid w:val="00F94571"/>
    <w:rsid w:val="00F954AA"/>
    <w:rsid w:val="00FA15E7"/>
    <w:rsid w:val="00FA4059"/>
    <w:rsid w:val="00FA5068"/>
    <w:rsid w:val="00FA6A66"/>
    <w:rsid w:val="00FA6F93"/>
    <w:rsid w:val="00FA7635"/>
    <w:rsid w:val="00FA79F0"/>
    <w:rsid w:val="00FB172D"/>
    <w:rsid w:val="00FB1D53"/>
    <w:rsid w:val="00FB26CE"/>
    <w:rsid w:val="00FB34D6"/>
    <w:rsid w:val="00FB4BEF"/>
    <w:rsid w:val="00FB5EB7"/>
    <w:rsid w:val="00FB754B"/>
    <w:rsid w:val="00FC0CE2"/>
    <w:rsid w:val="00FC1ACD"/>
    <w:rsid w:val="00FC20CB"/>
    <w:rsid w:val="00FC34EC"/>
    <w:rsid w:val="00FC3CD6"/>
    <w:rsid w:val="00FC514B"/>
    <w:rsid w:val="00FC5CAA"/>
    <w:rsid w:val="00FC6DC6"/>
    <w:rsid w:val="00FD2635"/>
    <w:rsid w:val="00FD5474"/>
    <w:rsid w:val="00FD5E03"/>
    <w:rsid w:val="00FD7B2D"/>
    <w:rsid w:val="00FE07BB"/>
    <w:rsid w:val="00FE08CE"/>
    <w:rsid w:val="00FE0E8E"/>
    <w:rsid w:val="00FE23AE"/>
    <w:rsid w:val="00FE2F68"/>
    <w:rsid w:val="00FE40F1"/>
    <w:rsid w:val="00FE47FD"/>
    <w:rsid w:val="00FE5161"/>
    <w:rsid w:val="00FE5C8B"/>
    <w:rsid w:val="00FE5F02"/>
    <w:rsid w:val="00FE7240"/>
    <w:rsid w:val="00FE7D2B"/>
    <w:rsid w:val="00FF0928"/>
    <w:rsid w:val="00FF126A"/>
    <w:rsid w:val="00FF2D44"/>
    <w:rsid w:val="00FF37A1"/>
    <w:rsid w:val="00FF40F3"/>
    <w:rsid w:val="00FF5FF9"/>
    <w:rsid w:val="00FF693E"/>
    <w:rsid w:val="00FF7B89"/>
    <w:rsid w:val="033058D7"/>
    <w:rsid w:val="033DBDF5"/>
    <w:rsid w:val="03E7CBFD"/>
    <w:rsid w:val="04879664"/>
    <w:rsid w:val="056C0B15"/>
    <w:rsid w:val="05A830A3"/>
    <w:rsid w:val="06096C2D"/>
    <w:rsid w:val="0736F455"/>
    <w:rsid w:val="08505B84"/>
    <w:rsid w:val="093C99CB"/>
    <w:rsid w:val="0B00D0EF"/>
    <w:rsid w:val="0B82603D"/>
    <w:rsid w:val="0B826E1F"/>
    <w:rsid w:val="0BA4F4AD"/>
    <w:rsid w:val="0BEB826F"/>
    <w:rsid w:val="0D9FA397"/>
    <w:rsid w:val="0FC4BAEB"/>
    <w:rsid w:val="12254CF4"/>
    <w:rsid w:val="1291D33A"/>
    <w:rsid w:val="1338EBE0"/>
    <w:rsid w:val="143B32EB"/>
    <w:rsid w:val="14F26865"/>
    <w:rsid w:val="16F317AF"/>
    <w:rsid w:val="1719EFEA"/>
    <w:rsid w:val="172F3CB6"/>
    <w:rsid w:val="198115F0"/>
    <w:rsid w:val="19DFD906"/>
    <w:rsid w:val="19E516C3"/>
    <w:rsid w:val="1C25C019"/>
    <w:rsid w:val="1D505D73"/>
    <w:rsid w:val="1D915FEF"/>
    <w:rsid w:val="1DFA0E27"/>
    <w:rsid w:val="1ECE02ED"/>
    <w:rsid w:val="21D158E5"/>
    <w:rsid w:val="22510A9D"/>
    <w:rsid w:val="229C8EFF"/>
    <w:rsid w:val="2331D2A9"/>
    <w:rsid w:val="2400BC46"/>
    <w:rsid w:val="24FA3DB9"/>
    <w:rsid w:val="250092C4"/>
    <w:rsid w:val="2564AB43"/>
    <w:rsid w:val="27A0527F"/>
    <w:rsid w:val="2841E3BA"/>
    <w:rsid w:val="2A1ED0A0"/>
    <w:rsid w:val="2AF285C2"/>
    <w:rsid w:val="2C2C64B7"/>
    <w:rsid w:val="2DBEF7BB"/>
    <w:rsid w:val="2EFBD76D"/>
    <w:rsid w:val="2F45BCB8"/>
    <w:rsid w:val="2F4FD815"/>
    <w:rsid w:val="30F74B46"/>
    <w:rsid w:val="311D1236"/>
    <w:rsid w:val="318AD472"/>
    <w:rsid w:val="326D514C"/>
    <w:rsid w:val="32963324"/>
    <w:rsid w:val="3310016E"/>
    <w:rsid w:val="3352A54A"/>
    <w:rsid w:val="350E7320"/>
    <w:rsid w:val="37279C3F"/>
    <w:rsid w:val="3CC19FC2"/>
    <w:rsid w:val="3D8FF669"/>
    <w:rsid w:val="3E78F676"/>
    <w:rsid w:val="3F9535A3"/>
    <w:rsid w:val="400C4145"/>
    <w:rsid w:val="400D79B5"/>
    <w:rsid w:val="408FA571"/>
    <w:rsid w:val="40927719"/>
    <w:rsid w:val="4143F22A"/>
    <w:rsid w:val="41DE6232"/>
    <w:rsid w:val="429A4742"/>
    <w:rsid w:val="47203BAB"/>
    <w:rsid w:val="474777B1"/>
    <w:rsid w:val="485A8A79"/>
    <w:rsid w:val="49E50C5D"/>
    <w:rsid w:val="4A4D6F4E"/>
    <w:rsid w:val="4A8AC57B"/>
    <w:rsid w:val="4DF34D51"/>
    <w:rsid w:val="4E8FB643"/>
    <w:rsid w:val="4F27966F"/>
    <w:rsid w:val="4F40A4F6"/>
    <w:rsid w:val="503065E2"/>
    <w:rsid w:val="533B737E"/>
    <w:rsid w:val="55A61098"/>
    <w:rsid w:val="5618D12C"/>
    <w:rsid w:val="585C897A"/>
    <w:rsid w:val="586FBA55"/>
    <w:rsid w:val="5871D934"/>
    <w:rsid w:val="5956F7D6"/>
    <w:rsid w:val="5AC6B6C2"/>
    <w:rsid w:val="5BFC14F0"/>
    <w:rsid w:val="5C27B6EC"/>
    <w:rsid w:val="5C44C1EA"/>
    <w:rsid w:val="5D963726"/>
    <w:rsid w:val="5DC3792A"/>
    <w:rsid w:val="5DDA47DA"/>
    <w:rsid w:val="5E63181E"/>
    <w:rsid w:val="5ECA936E"/>
    <w:rsid w:val="5FC95076"/>
    <w:rsid w:val="608F2F51"/>
    <w:rsid w:val="6274628A"/>
    <w:rsid w:val="649BBDF2"/>
    <w:rsid w:val="654538DC"/>
    <w:rsid w:val="65BDCA68"/>
    <w:rsid w:val="65C96612"/>
    <w:rsid w:val="66997E65"/>
    <w:rsid w:val="68050969"/>
    <w:rsid w:val="68ACE1A5"/>
    <w:rsid w:val="6AAA0D5E"/>
    <w:rsid w:val="6B649A5F"/>
    <w:rsid w:val="6BF984EA"/>
    <w:rsid w:val="6CDC134F"/>
    <w:rsid w:val="6D8C17DF"/>
    <w:rsid w:val="6DFB8735"/>
    <w:rsid w:val="712315FE"/>
    <w:rsid w:val="713E2149"/>
    <w:rsid w:val="722334D7"/>
    <w:rsid w:val="73E5460A"/>
    <w:rsid w:val="74FAA971"/>
    <w:rsid w:val="75B20E9F"/>
    <w:rsid w:val="76EA1BE2"/>
    <w:rsid w:val="78AE8D42"/>
    <w:rsid w:val="7A5343AE"/>
    <w:rsid w:val="7AA1C880"/>
    <w:rsid w:val="7B431033"/>
    <w:rsid w:val="7B92BA92"/>
    <w:rsid w:val="7BEFAAEE"/>
    <w:rsid w:val="7BFBB516"/>
    <w:rsid w:val="7CB3E3E1"/>
    <w:rsid w:val="7D075D8C"/>
    <w:rsid w:val="7DF32C89"/>
    <w:rsid w:val="7EB2BFE1"/>
    <w:rsid w:val="7FACC20B"/>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uiPriority="1" w:qFormat="1"/>
    <w:lsdException w:name="heading 4" w:semiHidden="1" w:uiPriority="1" w:unhideWhenUsed="1" w:qFormat="1"/>
    <w:lsdException w:name="heading 5" w:semiHidden="1" w:uiPriority="1"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1"/>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1"/>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1"/>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1"/>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1"/>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1"/>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1"/>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43"/>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1"/>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uiPriority w:val="39"/>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CERbullets"/>
    <w:link w:val="CERnumberingChar"/>
    <w:uiPriority w:val="8"/>
    <w:qFormat/>
    <w:rsid w:val="00FE2F68"/>
    <w:pPr>
      <w:numPr>
        <w:numId w:val="0"/>
      </w:numPr>
    </w:pPr>
    <w:rPr>
      <w:lang w:val="en-US"/>
    </w:r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FE2F68"/>
    <w:rPr>
      <w:rFonts w:asciiTheme="minorHAnsi" w:hAnsiTheme="minorHAnsi" w:cstheme="minorHAnsi"/>
      <w:sz w:val="22"/>
      <w:szCs w:val="24"/>
      <w:lang w:val="en-US"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9633DE"/>
    <w:rPr>
      <w:rFonts w:asciiTheme="minorHAnsi" w:hAnsiTheme="minorHAnsi"/>
      <w:b/>
      <w:color w:val="FF0000"/>
      <w:sz w:val="24"/>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qFormat/>
    <w:rsid w:val="00D70335"/>
    <w:pPr>
      <w:tabs>
        <w:tab w:val="left" w:pos="880"/>
        <w:tab w:val="right" w:leader="dot" w:pos="9730"/>
      </w:tabs>
      <w:spacing w:after="100"/>
      <w:ind w:left="220"/>
    </w:pPr>
  </w:style>
  <w:style w:type="paragraph" w:styleId="TOC1">
    <w:name w:val="toc 1"/>
    <w:basedOn w:val="Normal"/>
    <w:next w:val="Normal"/>
    <w:autoRedefine/>
    <w:uiPriority w:val="39"/>
    <w:unhideWhenUsed/>
    <w:qFormat/>
    <w:rsid w:val="00DF3869"/>
    <w:pPr>
      <w:tabs>
        <w:tab w:val="right" w:leader="dot" w:pos="9730"/>
      </w:tabs>
      <w:spacing w:after="100"/>
    </w:pPr>
    <w:rPr>
      <w:b/>
    </w:rPr>
  </w:style>
  <w:style w:type="paragraph" w:styleId="TOC3">
    <w:name w:val="toc 3"/>
    <w:basedOn w:val="Normal"/>
    <w:next w:val="Normal"/>
    <w:autoRedefine/>
    <w:uiPriority w:val="39"/>
    <w:unhideWhenUsed/>
    <w:qFormat/>
    <w:rsid w:val="007270A5"/>
    <w:pPr>
      <w:tabs>
        <w:tab w:val="right" w:leader="dot" w:pos="9730"/>
      </w:tabs>
      <w:spacing w:after="100"/>
      <w:ind w:left="440"/>
    </w:pPr>
  </w:style>
  <w:style w:type="paragraph" w:styleId="TOC4">
    <w:name w:val="toc 4"/>
    <w:basedOn w:val="Normal"/>
    <w:next w:val="Normal"/>
    <w:autoRedefine/>
    <w:uiPriority w:val="39"/>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unhideWhenUsed/>
    <w:rsid w:val="00E12286"/>
    <w:rPr>
      <w:rFonts w:cs="Times New Roman"/>
      <w:sz w:val="24"/>
    </w:rPr>
  </w:style>
  <w:style w:type="paragraph" w:styleId="ListParagraph">
    <w:name w:val="List Paragraph"/>
    <w:aliases w:val="Bulleted Para,CV text,Dot pt,F5 List Paragraph,FooterText,L,List Paragraph1,List Paragraph11,List Paragraph111,List Paragraph2,Medium Grid 1 - Accent 21,NFP GP Bulleted List,Numbered Paragraph,Rec para,Recommendation,numbered,列出段落,列出段落1"/>
    <w:basedOn w:val="Normal"/>
    <w:link w:val="ListParagraphChar"/>
    <w:uiPriority w:val="34"/>
    <w:qFormat/>
    <w:rsid w:val="00235142"/>
    <w:pPr>
      <w:ind w:left="720"/>
      <w:contextualSpacing/>
    </w:pPr>
    <w:rPr>
      <w:lang w:val="en-GB"/>
    </w:rPr>
  </w:style>
  <w:style w:type="character" w:styleId="CommentReference">
    <w:name w:val="annotation reference"/>
    <w:basedOn w:val="DefaultParagraphFont"/>
    <w:uiPriority w:val="99"/>
    <w:unhideWhenUsed/>
    <w:rsid w:val="00235142"/>
    <w:rPr>
      <w:sz w:val="16"/>
      <w:szCs w:val="16"/>
    </w:rPr>
  </w:style>
  <w:style w:type="paragraph" w:styleId="CommentText">
    <w:name w:val="annotation text"/>
    <w:basedOn w:val="Normal"/>
    <w:link w:val="CommentTextChar"/>
    <w:uiPriority w:val="99"/>
    <w:unhideWhenUsed/>
    <w:rsid w:val="00235142"/>
    <w:rPr>
      <w:sz w:val="20"/>
      <w:szCs w:val="20"/>
      <w:lang w:val="en-GB"/>
    </w:rPr>
  </w:style>
  <w:style w:type="character" w:customStyle="1" w:styleId="CommentTextChar">
    <w:name w:val="Comment Text Char"/>
    <w:basedOn w:val="DefaultParagraphFont"/>
    <w:link w:val="CommentText"/>
    <w:uiPriority w:val="99"/>
    <w:rsid w:val="00235142"/>
    <w:rPr>
      <w:rFonts w:asciiTheme="minorHAnsi" w:hAnsiTheme="minorHAnsi" w:cstheme="minorHAnsi"/>
      <w:color w:val="000000" w:themeColor="text1"/>
      <w:lang w:val="en-GB" w:eastAsia="en-US"/>
    </w:rPr>
  </w:style>
  <w:style w:type="paragraph" w:styleId="FootnoteText">
    <w:name w:val="footnote text"/>
    <w:basedOn w:val="Normal"/>
    <w:link w:val="FootnoteTextChar"/>
    <w:uiPriority w:val="99"/>
    <w:unhideWhenUsed/>
    <w:rsid w:val="00235142"/>
    <w:pPr>
      <w:spacing w:after="0"/>
    </w:pPr>
    <w:rPr>
      <w:sz w:val="20"/>
      <w:szCs w:val="20"/>
      <w:lang w:val="en-GB"/>
    </w:rPr>
  </w:style>
  <w:style w:type="character" w:customStyle="1" w:styleId="FootnoteTextChar">
    <w:name w:val="Footnote Text Char"/>
    <w:basedOn w:val="DefaultParagraphFont"/>
    <w:link w:val="FootnoteText"/>
    <w:uiPriority w:val="99"/>
    <w:rsid w:val="00235142"/>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235142"/>
    <w:rPr>
      <w:vertAlign w:val="superscript"/>
    </w:rPr>
  </w:style>
  <w:style w:type="paragraph" w:styleId="BalloonText">
    <w:name w:val="Balloon Text"/>
    <w:basedOn w:val="Normal"/>
    <w:link w:val="BalloonTextChar"/>
    <w:uiPriority w:val="99"/>
    <w:semiHidden/>
    <w:unhideWhenUsed/>
    <w:rsid w:val="008465E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5E3"/>
    <w:rPr>
      <w:rFonts w:ascii="Segoe UI" w:hAnsi="Segoe UI" w:cs="Segoe UI"/>
      <w:color w:val="000000" w:themeColor="text1"/>
      <w:sz w:val="18"/>
      <w:szCs w:val="18"/>
      <w:lang w:eastAsia="en-US"/>
    </w:rPr>
  </w:style>
  <w:style w:type="paragraph" w:styleId="BodyText">
    <w:name w:val="Body Text"/>
    <w:basedOn w:val="Normal"/>
    <w:link w:val="BodyTextChar"/>
    <w:uiPriority w:val="1"/>
    <w:qFormat/>
    <w:rsid w:val="008465E3"/>
    <w:pPr>
      <w:widowControl w:val="0"/>
      <w:spacing w:after="0"/>
      <w:ind w:left="1077"/>
    </w:pPr>
    <w:rPr>
      <w:rFonts w:ascii="Arial" w:eastAsia="Arial" w:hAnsi="Arial" w:cstheme="minorBidi"/>
      <w:color w:val="auto"/>
      <w:sz w:val="24"/>
      <w:lang w:val="en-GB"/>
    </w:rPr>
  </w:style>
  <w:style w:type="character" w:customStyle="1" w:styleId="BodyTextChar">
    <w:name w:val="Body Text Char"/>
    <w:basedOn w:val="DefaultParagraphFont"/>
    <w:link w:val="BodyText"/>
    <w:uiPriority w:val="1"/>
    <w:rsid w:val="008465E3"/>
    <w:rPr>
      <w:rFonts w:ascii="Arial" w:eastAsia="Arial" w:hAnsi="Arial" w:cstheme="minorBidi"/>
      <w:sz w:val="24"/>
      <w:szCs w:val="24"/>
      <w:lang w:val="en-GB" w:eastAsia="en-US"/>
    </w:rPr>
  </w:style>
  <w:style w:type="paragraph" w:customStyle="1" w:styleId="TableParagraph">
    <w:name w:val="Table Paragraph"/>
    <w:basedOn w:val="Normal"/>
    <w:uiPriority w:val="1"/>
    <w:qFormat/>
    <w:rsid w:val="008465E3"/>
    <w:pPr>
      <w:widowControl w:val="0"/>
      <w:spacing w:after="0"/>
    </w:pPr>
    <w:rPr>
      <w:rFonts w:eastAsiaTheme="minorHAnsi" w:cstheme="minorBidi"/>
      <w:color w:val="auto"/>
      <w:szCs w:val="22"/>
      <w:lang w:val="en-GB"/>
    </w:rPr>
  </w:style>
  <w:style w:type="paragraph" w:styleId="Revision">
    <w:name w:val="Revision"/>
    <w:hidden/>
    <w:uiPriority w:val="99"/>
    <w:semiHidden/>
    <w:rsid w:val="008465E3"/>
    <w:rPr>
      <w:rFonts w:asciiTheme="minorHAnsi" w:eastAsiaTheme="minorHAnsi" w:hAnsiTheme="minorHAnsi" w:cstheme="minorBidi"/>
      <w:sz w:val="22"/>
      <w:szCs w:val="22"/>
      <w:lang w:val="en-GB" w:eastAsia="en-US"/>
    </w:rPr>
  </w:style>
  <w:style w:type="paragraph" w:styleId="CommentSubject">
    <w:name w:val="annotation subject"/>
    <w:basedOn w:val="CommentText"/>
    <w:next w:val="CommentText"/>
    <w:link w:val="CommentSubjectChar"/>
    <w:uiPriority w:val="99"/>
    <w:semiHidden/>
    <w:unhideWhenUsed/>
    <w:rsid w:val="008465E3"/>
    <w:pPr>
      <w:widowControl w:val="0"/>
      <w:spacing w:after="0"/>
    </w:pPr>
    <w:rPr>
      <w:rFonts w:eastAsiaTheme="minorHAnsi" w:cstheme="minorBidi"/>
      <w:b/>
      <w:bCs/>
      <w:color w:val="auto"/>
    </w:rPr>
  </w:style>
  <w:style w:type="character" w:customStyle="1" w:styleId="CommentSubjectChar">
    <w:name w:val="Comment Subject Char"/>
    <w:basedOn w:val="CommentTextChar"/>
    <w:link w:val="CommentSubject"/>
    <w:uiPriority w:val="99"/>
    <w:semiHidden/>
    <w:rsid w:val="008465E3"/>
    <w:rPr>
      <w:rFonts w:asciiTheme="minorHAnsi" w:eastAsiaTheme="minorHAnsi" w:hAnsiTheme="minorHAnsi" w:cstheme="minorBidi"/>
      <w:b/>
      <w:bCs/>
      <w:color w:val="000000" w:themeColor="text1"/>
      <w:lang w:val="en-GB" w:eastAsia="en-US"/>
    </w:rPr>
  </w:style>
  <w:style w:type="paragraph" w:styleId="TOCHeading">
    <w:name w:val="TOC Heading"/>
    <w:basedOn w:val="Heading1"/>
    <w:next w:val="Normal"/>
    <w:uiPriority w:val="39"/>
    <w:unhideWhenUsed/>
    <w:qFormat/>
    <w:rsid w:val="008465E3"/>
    <w:pPr>
      <w:keepNext/>
      <w:keepLines/>
      <w:numPr>
        <w:numId w:val="23"/>
      </w:numPr>
      <w:spacing w:before="240" w:line="259" w:lineRule="auto"/>
      <w:outlineLvl w:val="9"/>
    </w:pPr>
    <w:rPr>
      <w:rFonts w:asciiTheme="majorHAnsi" w:eastAsiaTheme="majorEastAsia" w:hAnsiTheme="majorHAnsi" w:cstheme="majorBidi"/>
      <w:b w:val="0"/>
      <w:bCs w:val="0"/>
      <w:color w:val="7A9249" w:themeColor="accent1" w:themeShade="BF"/>
      <w:kern w:val="0"/>
      <w:sz w:val="32"/>
      <w:szCs w:val="32"/>
      <w:lang w:val="en-US"/>
    </w:rPr>
  </w:style>
  <w:style w:type="paragraph" w:styleId="EndnoteText">
    <w:name w:val="endnote text"/>
    <w:basedOn w:val="Normal"/>
    <w:link w:val="EndnoteTextChar"/>
    <w:uiPriority w:val="99"/>
    <w:semiHidden/>
    <w:unhideWhenUsed/>
    <w:rsid w:val="008465E3"/>
    <w:pPr>
      <w:spacing w:after="0"/>
    </w:pPr>
    <w:rPr>
      <w:sz w:val="20"/>
      <w:szCs w:val="20"/>
    </w:rPr>
  </w:style>
  <w:style w:type="character" w:customStyle="1" w:styleId="EndnoteTextChar">
    <w:name w:val="Endnote Text Char"/>
    <w:basedOn w:val="DefaultParagraphFont"/>
    <w:link w:val="EndnoteText"/>
    <w:uiPriority w:val="99"/>
    <w:semiHidden/>
    <w:rsid w:val="008465E3"/>
    <w:rPr>
      <w:rFonts w:asciiTheme="minorHAnsi" w:hAnsiTheme="minorHAnsi" w:cstheme="minorHAnsi"/>
      <w:color w:val="000000" w:themeColor="text1"/>
      <w:lang w:eastAsia="en-US"/>
    </w:rPr>
  </w:style>
  <w:style w:type="character" w:styleId="EndnoteReference">
    <w:name w:val="endnote reference"/>
    <w:basedOn w:val="DefaultParagraphFont"/>
    <w:uiPriority w:val="99"/>
    <w:semiHidden/>
    <w:unhideWhenUsed/>
    <w:rsid w:val="008465E3"/>
    <w:rPr>
      <w:vertAlign w:val="superscript"/>
    </w:rPr>
  </w:style>
  <w:style w:type="paragraph" w:customStyle="1" w:styleId="Default">
    <w:name w:val="Default"/>
    <w:rsid w:val="008465E3"/>
    <w:pPr>
      <w:autoSpaceDE w:val="0"/>
      <w:autoSpaceDN w:val="0"/>
      <w:adjustRightInd w:val="0"/>
    </w:pPr>
    <w:rPr>
      <w:rFonts w:ascii="Times New Roman" w:hAnsi="Times New Roman"/>
      <w:color w:val="000000"/>
      <w:sz w:val="24"/>
      <w:szCs w:val="24"/>
    </w:rPr>
  </w:style>
  <w:style w:type="paragraph" w:customStyle="1" w:styleId="paragraph">
    <w:name w:val="paragraph"/>
    <w:aliases w:val="a"/>
    <w:basedOn w:val="Normal"/>
    <w:link w:val="paragraphChar"/>
    <w:rsid w:val="008465E3"/>
    <w:pPr>
      <w:tabs>
        <w:tab w:val="right" w:pos="1531"/>
      </w:tabs>
      <w:spacing w:before="40" w:after="0"/>
      <w:ind w:left="1644" w:hanging="1644"/>
    </w:pPr>
    <w:rPr>
      <w:rFonts w:ascii="Times New Roman" w:eastAsia="Times New Roman" w:hAnsi="Times New Roman" w:cs="Times New Roman"/>
      <w:color w:val="auto"/>
      <w:szCs w:val="20"/>
      <w:lang w:eastAsia="en-AU"/>
    </w:rPr>
  </w:style>
  <w:style w:type="character" w:customStyle="1" w:styleId="paragraphChar">
    <w:name w:val="paragraph Char"/>
    <w:aliases w:val="a Char"/>
    <w:basedOn w:val="DefaultParagraphFont"/>
    <w:link w:val="paragraph"/>
    <w:locked/>
    <w:rsid w:val="008465E3"/>
    <w:rPr>
      <w:rFonts w:ascii="Times New Roman" w:eastAsia="Times New Roman" w:hAnsi="Times New Roman"/>
      <w:sz w:val="22"/>
    </w:rPr>
  </w:style>
  <w:style w:type="paragraph" w:customStyle="1" w:styleId="CaptionTable">
    <w:name w:val="Caption Table"/>
    <w:basedOn w:val="Caption"/>
    <w:next w:val="Normal"/>
    <w:rsid w:val="008465E3"/>
    <w:pPr>
      <w:keepNext/>
      <w:keepLines/>
      <w:pBdr>
        <w:bottom w:val="single" w:sz="2" w:space="1" w:color="auto"/>
      </w:pBdr>
      <w:tabs>
        <w:tab w:val="left" w:pos="1134"/>
      </w:tabs>
      <w:spacing w:before="240" w:after="120" w:line="280" w:lineRule="atLeast"/>
      <w:ind w:left="1134" w:hanging="1134"/>
    </w:pPr>
    <w:rPr>
      <w:rFonts w:ascii="Arial" w:eastAsia="Times New Roman" w:hAnsi="Arial" w:cs="Arial"/>
      <w:b/>
      <w:bCs/>
      <w:i w:val="0"/>
      <w:iCs w:val="0"/>
      <w:color w:val="auto"/>
      <w:sz w:val="20"/>
      <w:szCs w:val="20"/>
    </w:rPr>
  </w:style>
  <w:style w:type="paragraph" w:customStyle="1" w:styleId="TableBody">
    <w:name w:val="Table Body"/>
    <w:aliases w:val="tb"/>
    <w:basedOn w:val="Normal"/>
    <w:rsid w:val="008465E3"/>
    <w:pPr>
      <w:spacing w:before="120" w:after="60"/>
    </w:pPr>
    <w:rPr>
      <w:rFonts w:ascii="Arial" w:eastAsia="Times New Roman" w:hAnsi="Arial" w:cs="Times New Roman"/>
      <w:color w:val="auto"/>
      <w:sz w:val="20"/>
      <w:szCs w:val="20"/>
    </w:rPr>
  </w:style>
  <w:style w:type="paragraph" w:customStyle="1" w:styleId="TableHead">
    <w:name w:val="Table Head"/>
    <w:aliases w:val="th"/>
    <w:basedOn w:val="Normal"/>
    <w:rsid w:val="008465E3"/>
    <w:pPr>
      <w:keepNext/>
      <w:keepLines/>
      <w:spacing w:before="120" w:after="60"/>
    </w:pPr>
    <w:rPr>
      <w:rFonts w:ascii="Arial" w:eastAsia="Times New Roman" w:hAnsi="Arial" w:cs="Times New Roman"/>
      <w:b/>
      <w:bCs/>
      <w:color w:val="auto"/>
      <w:sz w:val="20"/>
      <w:szCs w:val="20"/>
    </w:rPr>
  </w:style>
  <w:style w:type="paragraph" w:customStyle="1" w:styleId="definition">
    <w:name w:val="definition"/>
    <w:basedOn w:val="Normal"/>
    <w:rsid w:val="008465E3"/>
    <w:pPr>
      <w:spacing w:before="80" w:after="120" w:line="260" w:lineRule="exact"/>
      <w:ind w:left="964"/>
      <w:jc w:val="both"/>
    </w:pPr>
    <w:rPr>
      <w:rFonts w:ascii="Times New Roman" w:eastAsia="Times New Roman" w:hAnsi="Times New Roman" w:cs="Times New Roman"/>
      <w:color w:val="auto"/>
      <w:sz w:val="24"/>
      <w:lang w:eastAsia="en-AU"/>
    </w:rPr>
  </w:style>
  <w:style w:type="paragraph" w:customStyle="1" w:styleId="R1">
    <w:name w:val="R1"/>
    <w:aliases w:val="1. or 1.(1)"/>
    <w:basedOn w:val="Normal"/>
    <w:next w:val="Normal"/>
    <w:rsid w:val="008465E3"/>
    <w:pPr>
      <w:keepLines/>
      <w:tabs>
        <w:tab w:val="right" w:pos="794"/>
      </w:tabs>
      <w:spacing w:before="120" w:after="120" w:line="260" w:lineRule="exact"/>
      <w:ind w:left="964" w:hanging="964"/>
      <w:jc w:val="both"/>
    </w:pPr>
    <w:rPr>
      <w:rFonts w:ascii="Times New Roman" w:eastAsia="Times New Roman" w:hAnsi="Times New Roman" w:cs="Times New Roman"/>
      <w:color w:val="auto"/>
      <w:sz w:val="24"/>
      <w:lang w:eastAsia="en-AU"/>
    </w:rPr>
  </w:style>
  <w:style w:type="character" w:customStyle="1" w:styleId="Subscript">
    <w:name w:val="Subscript"/>
    <w:rsid w:val="008465E3"/>
    <w:rPr>
      <w:color w:val="auto"/>
      <w:sz w:val="20"/>
      <w:vertAlign w:val="subscript"/>
    </w:rPr>
  </w:style>
  <w:style w:type="paragraph" w:customStyle="1" w:styleId="EquationNote">
    <w:name w:val="EquationNote"/>
    <w:basedOn w:val="Normal"/>
    <w:rsid w:val="008465E3"/>
    <w:pPr>
      <w:tabs>
        <w:tab w:val="right" w:pos="9000"/>
      </w:tabs>
      <w:spacing w:before="60" w:after="120" w:line="360" w:lineRule="auto"/>
      <w:ind w:left="360" w:hanging="360"/>
    </w:pPr>
    <w:rPr>
      <w:rFonts w:ascii="Arial" w:eastAsia="Times New Roman" w:hAnsi="Arial" w:cs="Arial"/>
      <w:iCs/>
      <w:color w:val="auto"/>
      <w:sz w:val="18"/>
      <w:szCs w:val="20"/>
    </w:rPr>
  </w:style>
  <w:style w:type="paragraph" w:customStyle="1" w:styleId="Equation">
    <w:name w:val="Equation"/>
    <w:basedOn w:val="Normal"/>
    <w:rsid w:val="008465E3"/>
    <w:pPr>
      <w:tabs>
        <w:tab w:val="right" w:leader="dot" w:pos="9000"/>
      </w:tabs>
      <w:spacing w:before="240" w:after="120" w:line="312" w:lineRule="auto"/>
    </w:pPr>
    <w:rPr>
      <w:rFonts w:ascii="Arial" w:eastAsia="Times New Roman" w:hAnsi="Arial" w:cs="Arial"/>
      <w:color w:val="auto"/>
      <w:sz w:val="20"/>
      <w:szCs w:val="20"/>
    </w:rPr>
  </w:style>
  <w:style w:type="paragraph" w:customStyle="1" w:styleId="Text">
    <w:name w:val="Text"/>
    <w:link w:val="TextChar"/>
    <w:rsid w:val="008465E3"/>
    <w:pPr>
      <w:spacing w:before="240" w:after="120" w:line="312" w:lineRule="auto"/>
    </w:pPr>
    <w:rPr>
      <w:rFonts w:ascii="Times New Roman" w:eastAsia="Times New Roman" w:hAnsi="Times New Roman"/>
      <w:lang w:eastAsia="en-US"/>
    </w:rPr>
  </w:style>
  <w:style w:type="character" w:customStyle="1" w:styleId="TextChar">
    <w:name w:val="Text Char"/>
    <w:basedOn w:val="DefaultParagraphFont"/>
    <w:link w:val="Text"/>
    <w:locked/>
    <w:rsid w:val="008465E3"/>
    <w:rPr>
      <w:rFonts w:ascii="Times New Roman" w:eastAsia="Times New Roman" w:hAnsi="Times New Roman"/>
      <w:lang w:eastAsia="en-US"/>
    </w:rPr>
  </w:style>
  <w:style w:type="paragraph" w:customStyle="1" w:styleId="R2">
    <w:name w:val="R2"/>
    <w:aliases w:val="(2)"/>
    <w:basedOn w:val="Normal"/>
    <w:uiPriority w:val="99"/>
    <w:rsid w:val="008465E3"/>
    <w:pPr>
      <w:keepLines/>
      <w:tabs>
        <w:tab w:val="right" w:pos="794"/>
      </w:tabs>
      <w:spacing w:before="180" w:after="120" w:line="260" w:lineRule="exact"/>
      <w:ind w:left="964" w:hanging="964"/>
      <w:jc w:val="both"/>
    </w:pPr>
    <w:rPr>
      <w:rFonts w:ascii="Times New Roman" w:eastAsia="Times New Roman" w:hAnsi="Times New Roman" w:cs="Times New Roman"/>
      <w:color w:val="auto"/>
      <w:sz w:val="24"/>
      <w:lang w:eastAsia="en-AU"/>
    </w:rPr>
  </w:style>
  <w:style w:type="paragraph" w:customStyle="1" w:styleId="ActHead5">
    <w:name w:val="ActHead 5"/>
    <w:aliases w:val="s"/>
    <w:basedOn w:val="Normal"/>
    <w:next w:val="subsection"/>
    <w:qFormat/>
    <w:rsid w:val="008465E3"/>
    <w:pPr>
      <w:keepNext/>
      <w:keepLines/>
      <w:spacing w:before="280" w:after="0"/>
      <w:ind w:left="1134" w:hanging="1134"/>
      <w:outlineLvl w:val="4"/>
    </w:pPr>
    <w:rPr>
      <w:rFonts w:ascii="Times New Roman" w:eastAsia="Times New Roman" w:hAnsi="Times New Roman" w:cs="Times New Roman"/>
      <w:b/>
      <w:color w:val="auto"/>
      <w:kern w:val="28"/>
      <w:sz w:val="24"/>
      <w:szCs w:val="20"/>
      <w:lang w:eastAsia="en-AU"/>
    </w:rPr>
  </w:style>
  <w:style w:type="paragraph" w:customStyle="1" w:styleId="subsection">
    <w:name w:val="subsection"/>
    <w:aliases w:val="ss"/>
    <w:basedOn w:val="Normal"/>
    <w:link w:val="subsectionChar"/>
    <w:rsid w:val="008465E3"/>
    <w:pPr>
      <w:tabs>
        <w:tab w:val="right" w:pos="1021"/>
      </w:tabs>
      <w:spacing w:before="180" w:after="0"/>
      <w:ind w:left="1134" w:hanging="1134"/>
    </w:pPr>
    <w:rPr>
      <w:rFonts w:ascii="Times New Roman" w:eastAsia="Times New Roman" w:hAnsi="Times New Roman" w:cs="Times New Roman"/>
      <w:color w:val="auto"/>
      <w:szCs w:val="20"/>
      <w:lang w:eastAsia="en-AU"/>
    </w:rPr>
  </w:style>
  <w:style w:type="character" w:customStyle="1" w:styleId="subsectionChar">
    <w:name w:val="subsection Char"/>
    <w:aliases w:val="ss Char"/>
    <w:link w:val="subsection"/>
    <w:locked/>
    <w:rsid w:val="008465E3"/>
    <w:rPr>
      <w:rFonts w:ascii="Times New Roman" w:eastAsia="Times New Roman" w:hAnsi="Times New Roman"/>
      <w:sz w:val="22"/>
    </w:rPr>
  </w:style>
  <w:style w:type="character" w:styleId="UnresolvedMention">
    <w:name w:val="Unresolved Mention"/>
    <w:basedOn w:val="DefaultParagraphFont"/>
    <w:uiPriority w:val="99"/>
    <w:unhideWhenUsed/>
    <w:rsid w:val="008465E3"/>
    <w:rPr>
      <w:color w:val="605E5C"/>
      <w:shd w:val="clear" w:color="auto" w:fill="E1DFDD"/>
    </w:rPr>
  </w:style>
  <w:style w:type="character" w:customStyle="1" w:styleId="CharDivNo">
    <w:name w:val="CharDivNo"/>
    <w:basedOn w:val="DefaultParagraphFont"/>
    <w:qFormat/>
    <w:rsid w:val="008465E3"/>
    <w:rPr>
      <w:rFonts w:cs="Times New Roman"/>
    </w:rPr>
  </w:style>
  <w:style w:type="character" w:customStyle="1" w:styleId="CharDivText">
    <w:name w:val="CharDivText"/>
    <w:basedOn w:val="DefaultParagraphFont"/>
    <w:qFormat/>
    <w:rsid w:val="008465E3"/>
    <w:rPr>
      <w:rFonts w:cs="Times New Roman"/>
    </w:rPr>
  </w:style>
  <w:style w:type="paragraph" w:styleId="TOC5">
    <w:name w:val="toc 5"/>
    <w:basedOn w:val="Normal"/>
    <w:next w:val="Normal"/>
    <w:autoRedefine/>
    <w:uiPriority w:val="39"/>
    <w:unhideWhenUsed/>
    <w:rsid w:val="008465E3"/>
    <w:pPr>
      <w:spacing w:after="100"/>
      <w:ind w:left="880"/>
    </w:pPr>
  </w:style>
  <w:style w:type="character" w:styleId="Mention">
    <w:name w:val="Mention"/>
    <w:basedOn w:val="DefaultParagraphFont"/>
    <w:uiPriority w:val="99"/>
    <w:unhideWhenUsed/>
    <w:rsid w:val="008465E3"/>
    <w:rPr>
      <w:color w:val="2B579A"/>
      <w:shd w:val="clear" w:color="auto" w:fill="E1DFDD"/>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locked/>
    <w:rsid w:val="002A0AEE"/>
    <w:rPr>
      <w:rFonts w:asciiTheme="minorHAnsi" w:hAnsiTheme="minorHAnsi" w:cstheme="minorHAnsi"/>
      <w:color w:val="000000" w:themeColor="text1"/>
      <w:sz w:val="22"/>
      <w:szCs w:val="24"/>
      <w:lang w:val="en-GB" w:eastAsia="en-US"/>
    </w:rPr>
  </w:style>
  <w:style w:type="character" w:customStyle="1" w:styleId="ui-provider">
    <w:name w:val="ui-provider"/>
    <w:basedOn w:val="DefaultParagraphFont"/>
    <w:rsid w:val="00032311"/>
  </w:style>
  <w:style w:type="character" w:customStyle="1" w:styleId="normaltextrun">
    <w:name w:val="normaltextrun"/>
    <w:basedOn w:val="DefaultParagraphFont"/>
    <w:rsid w:val="001850AF"/>
  </w:style>
  <w:style w:type="character" w:customStyle="1" w:styleId="scxw160729374">
    <w:name w:val="scxw160729374"/>
    <w:basedOn w:val="DefaultParagraphFont"/>
    <w:rsid w:val="001850AF"/>
  </w:style>
  <w:style w:type="character" w:customStyle="1" w:styleId="eop">
    <w:name w:val="eop"/>
    <w:basedOn w:val="DefaultParagraphFont"/>
    <w:rsid w:val="00185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96640">
      <w:bodyDiv w:val="1"/>
      <w:marLeft w:val="0"/>
      <w:marRight w:val="0"/>
      <w:marTop w:val="0"/>
      <w:marBottom w:val="0"/>
      <w:divBdr>
        <w:top w:val="none" w:sz="0" w:space="0" w:color="auto"/>
        <w:left w:val="none" w:sz="0" w:space="0" w:color="auto"/>
        <w:bottom w:val="none" w:sz="0" w:space="0" w:color="auto"/>
        <w:right w:val="none" w:sz="0" w:space="0" w:color="auto"/>
      </w:divBdr>
    </w:div>
    <w:div w:id="702678131">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355812971">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3653305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au/F2008L02309/latest/versions" TargetMode="External"/><Relationship Id="rId21" Type="http://schemas.openxmlformats.org/officeDocument/2006/relationships/image" Target="media/image12.png"/><Relationship Id="rId42" Type="http://schemas.openxmlformats.org/officeDocument/2006/relationships/image" Target="media/image21.emf"/><Relationship Id="rId47" Type="http://schemas.openxmlformats.org/officeDocument/2006/relationships/image" Target="media/image26.emf"/><Relationship Id="rId63" Type="http://schemas.openxmlformats.org/officeDocument/2006/relationships/header" Target="header1.xm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svg"/><Relationship Id="rId29" Type="http://schemas.openxmlformats.org/officeDocument/2006/relationships/hyperlink" Target="https://cer.gov.au/about-us/contact-us" TargetMode="External"/><Relationship Id="rId11" Type="http://schemas.openxmlformats.org/officeDocument/2006/relationships/image" Target="media/image3.png"/><Relationship Id="rId24" Type="http://schemas.openxmlformats.org/officeDocument/2006/relationships/hyperlink" Target="https://www.legislation.gov.au/C2007A00175/latest/versions" TargetMode="External"/><Relationship Id="rId32" Type="http://schemas.openxmlformats.org/officeDocument/2006/relationships/hyperlink" Target="https://cer.gov.au/document_page/defining-facility-national-greenhouse-and-energy-reporting" TargetMode="External"/><Relationship Id="rId37" Type="http://schemas.openxmlformats.org/officeDocument/2006/relationships/image" Target="media/image16.emf"/><Relationship Id="rId40" Type="http://schemas.openxmlformats.org/officeDocument/2006/relationships/image" Target="media/image19.emf"/><Relationship Id="rId45" Type="http://schemas.openxmlformats.org/officeDocument/2006/relationships/image" Target="media/image24.emf"/><Relationship Id="rId53" Type="http://schemas.openxmlformats.org/officeDocument/2006/relationships/hyperlink" Target="http://www.bom.gov.au/" TargetMode="External"/><Relationship Id="rId58" Type="http://schemas.openxmlformats.org/officeDocument/2006/relationships/image" Target="media/image32.png"/><Relationship Id="rId66"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hyperlink" Target="http://www.cer.gov.au" TargetMode="External"/><Relationship Id="rId19" Type="http://schemas.openxmlformats.org/officeDocument/2006/relationships/image" Target="media/image10.png"/><Relationship Id="rId14" Type="http://schemas.openxmlformats.org/officeDocument/2006/relationships/image" Target="media/image5.svg"/><Relationship Id="rId22" Type="http://schemas.openxmlformats.org/officeDocument/2006/relationships/hyperlink" Target="https://cer.gov.au/schemes/safeguard-mechanism" TargetMode="External"/><Relationship Id="rId27" Type="http://schemas.openxmlformats.org/officeDocument/2006/relationships/hyperlink" Target="https://cer.gov.au/schemes/national-greenhouse-and-energy-reporting-scheme" TargetMode="External"/><Relationship Id="rId30" Type="http://schemas.openxmlformats.org/officeDocument/2006/relationships/image" Target="media/image13.png"/><Relationship Id="rId35" Type="http://schemas.openxmlformats.org/officeDocument/2006/relationships/image" Target="media/image15.emf"/><Relationship Id="rId43" Type="http://schemas.openxmlformats.org/officeDocument/2006/relationships/image" Target="media/image22.emf"/><Relationship Id="rId48" Type="http://schemas.openxmlformats.org/officeDocument/2006/relationships/image" Target="media/image27.emf"/><Relationship Id="rId56" Type="http://schemas.openxmlformats.org/officeDocument/2006/relationships/hyperlink" Target="https://cer.gov.au/document_page/reporting-blended-fuels-other-fuel-mixes-bitumen-and-explosives-guideline"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0.emf"/><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hyperlink" Target="https://www.legislation.gov.au/F2008L02230/latest/versions" TargetMode="External"/><Relationship Id="rId33" Type="http://schemas.openxmlformats.org/officeDocument/2006/relationships/hyperlink" Target="https://cer.gov.au/document_page/operational-control-supplementary-guideline" TargetMode="External"/><Relationship Id="rId38" Type="http://schemas.openxmlformats.org/officeDocument/2006/relationships/image" Target="media/image17.emf"/><Relationship Id="rId46" Type="http://schemas.openxmlformats.org/officeDocument/2006/relationships/image" Target="media/image25.emf"/><Relationship Id="rId59" Type="http://schemas.openxmlformats.org/officeDocument/2006/relationships/image" Target="media/image33.png"/><Relationship Id="rId67" Type="http://schemas.openxmlformats.org/officeDocument/2006/relationships/footer" Target="footer3.xml"/><Relationship Id="rId20" Type="http://schemas.openxmlformats.org/officeDocument/2006/relationships/image" Target="media/image11.svg"/><Relationship Id="rId41" Type="http://schemas.openxmlformats.org/officeDocument/2006/relationships/image" Target="media/image20.emf"/><Relationship Id="rId54" Type="http://schemas.openxmlformats.org/officeDocument/2006/relationships/hyperlink" Target="http://www.bom.gov.au/climate/cdo/about/observation_specification_2013.pdf" TargetMode="External"/><Relationship Id="rId62" Type="http://schemas.openxmlformats.org/officeDocument/2006/relationships/hyperlink" Target="https://cer.gov.au/schemes/national-greenhouse-and-energy-reporting-scheme/report-emissions-and-energy/nger-reporting-guide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legislation.gov.au/help-and-resources/understanding-legislation/reading-legislation" TargetMode="External"/><Relationship Id="rId28" Type="http://schemas.openxmlformats.org/officeDocument/2006/relationships/hyperlink" Target="https://cer.gov.au/schemes/national-greenhouse-and-energy-reporting-scheme/report-emissions-and-energy/amendments" TargetMode="External"/><Relationship Id="rId36" Type="http://schemas.openxmlformats.org/officeDocument/2006/relationships/hyperlink" Target="https://cer.gov.au/schemes/national-greenhouse-and-energy-reporting-scheme/report-emissions-and-energy/nger-calculators" TargetMode="External"/><Relationship Id="rId49" Type="http://schemas.openxmlformats.org/officeDocument/2006/relationships/image" Target="media/image28.emf"/><Relationship Id="rId57" Type="http://schemas.openxmlformats.org/officeDocument/2006/relationships/hyperlink" Target="https://cer.gov.au/document_page/reporting-blended-fuels-other-fuel-mixes-bitumen-and-explosives-guideline" TargetMode="External"/><Relationship Id="rId10" Type="http://schemas.openxmlformats.org/officeDocument/2006/relationships/image" Target="media/image2.svg"/><Relationship Id="rId31" Type="http://schemas.openxmlformats.org/officeDocument/2006/relationships/hyperlink" Target="https://www.industry.gov.au/policies-and-initiatives/australias-climate-change-strategies/tracking-and-reporting-greenhouse-gas-emissions" TargetMode="External"/><Relationship Id="rId44" Type="http://schemas.openxmlformats.org/officeDocument/2006/relationships/image" Target="media/image23.emf"/><Relationship Id="rId52" Type="http://schemas.openxmlformats.org/officeDocument/2006/relationships/image" Target="media/image31.png"/><Relationship Id="rId60" Type="http://schemas.openxmlformats.org/officeDocument/2006/relationships/hyperlink" Target="mailto:cer-nger-reporting@cer.gov.au" TargetMode="External"/><Relationship Id="rId65"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svg"/><Relationship Id="rId39" Type="http://schemas.openxmlformats.org/officeDocument/2006/relationships/image" Target="media/image18.emf"/><Relationship Id="rId34" Type="http://schemas.openxmlformats.org/officeDocument/2006/relationships/image" Target="media/image14.emf"/><Relationship Id="rId50" Type="http://schemas.openxmlformats.org/officeDocument/2006/relationships/image" Target="media/image29.emf"/><Relationship Id="rId55" Type="http://schemas.openxmlformats.org/officeDocument/2006/relationships/hyperlink" Target="http://www.bom.gov.au/climate/data/station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6.png"/></Relationships>
</file>

<file path=word/_rels/header1.xml.rels><?xml version="1.0" encoding="UTF-8" standalone="yes"?>
<Relationships xmlns="http://schemas.openxmlformats.org/package/2006/relationships"><Relationship Id="rId1" Type="http://schemas.openxmlformats.org/officeDocument/2006/relationships/image" Target="media/image34.png"/></Relationships>
</file>

<file path=word/_rels/header2.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CER-updated fonts and colours">
  <a:themeElements>
    <a:clrScheme name="CER colour palette">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FA9607"/>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40E622-074C-436F-9FD4-58B907AF9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14329</Words>
  <Characters>78669</Characters>
  <Application>Microsoft Office Word</Application>
  <DocSecurity>0</DocSecurity>
  <Lines>1573</Lines>
  <Paragraphs>877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92121</CharactersWithSpaces>
  <SharedDoc>false</SharedDoc>
  <HLinks>
    <vt:vector size="504" baseType="variant">
      <vt:variant>
        <vt:i4>1179696</vt:i4>
      </vt:variant>
      <vt:variant>
        <vt:i4>462</vt:i4>
      </vt:variant>
      <vt:variant>
        <vt:i4>0</vt:i4>
      </vt:variant>
      <vt:variant>
        <vt:i4>5</vt:i4>
      </vt:variant>
      <vt:variant>
        <vt:lpwstr/>
      </vt:variant>
      <vt:variant>
        <vt:lpwstr>_Toc43146032</vt:lpwstr>
      </vt:variant>
      <vt:variant>
        <vt:i4>1179696</vt:i4>
      </vt:variant>
      <vt:variant>
        <vt:i4>459</vt:i4>
      </vt:variant>
      <vt:variant>
        <vt:i4>0</vt:i4>
      </vt:variant>
      <vt:variant>
        <vt:i4>5</vt:i4>
      </vt:variant>
      <vt:variant>
        <vt:lpwstr/>
      </vt:variant>
      <vt:variant>
        <vt:lpwstr>_Toc43146032</vt:lpwstr>
      </vt:variant>
      <vt:variant>
        <vt:i4>7798863</vt:i4>
      </vt:variant>
      <vt:variant>
        <vt:i4>456</vt:i4>
      </vt:variant>
      <vt:variant>
        <vt:i4>0</vt:i4>
      </vt:variant>
      <vt:variant>
        <vt:i4>5</vt:i4>
      </vt:variant>
      <vt:variant>
        <vt:lpwstr/>
      </vt:variant>
      <vt:variant>
        <vt:lpwstr>_Determining_reporting_obligations</vt:lpwstr>
      </vt:variant>
      <vt:variant>
        <vt:i4>1441849</vt:i4>
      </vt:variant>
      <vt:variant>
        <vt:i4>453</vt:i4>
      </vt:variant>
      <vt:variant>
        <vt:i4>0</vt:i4>
      </vt:variant>
      <vt:variant>
        <vt:i4>5</vt:i4>
      </vt:variant>
      <vt:variant>
        <vt:lpwstr/>
      </vt:variant>
      <vt:variant>
        <vt:lpwstr>_Toc135755804</vt:lpwstr>
      </vt:variant>
      <vt:variant>
        <vt:i4>1441849</vt:i4>
      </vt:variant>
      <vt:variant>
        <vt:i4>450</vt:i4>
      </vt:variant>
      <vt:variant>
        <vt:i4>0</vt:i4>
      </vt:variant>
      <vt:variant>
        <vt:i4>5</vt:i4>
      </vt:variant>
      <vt:variant>
        <vt:lpwstr/>
      </vt:variant>
      <vt:variant>
        <vt:lpwstr>_Toc135755804</vt:lpwstr>
      </vt:variant>
      <vt:variant>
        <vt:i4>1441849</vt:i4>
      </vt:variant>
      <vt:variant>
        <vt:i4>447</vt:i4>
      </vt:variant>
      <vt:variant>
        <vt:i4>0</vt:i4>
      </vt:variant>
      <vt:variant>
        <vt:i4>5</vt:i4>
      </vt:variant>
      <vt:variant>
        <vt:lpwstr/>
      </vt:variant>
      <vt:variant>
        <vt:lpwstr>_Toc135755804</vt:lpwstr>
      </vt:variant>
      <vt:variant>
        <vt:i4>3866648</vt:i4>
      </vt:variant>
      <vt:variant>
        <vt:i4>444</vt:i4>
      </vt:variant>
      <vt:variant>
        <vt:i4>0</vt:i4>
      </vt:variant>
      <vt:variant>
        <vt:i4>5</vt:i4>
      </vt:variant>
      <vt:variant>
        <vt:lpwstr/>
      </vt:variant>
      <vt:variant>
        <vt:lpwstr>_Estimate_landfill_biogas</vt:lpwstr>
      </vt:variant>
      <vt:variant>
        <vt:i4>2752513</vt:i4>
      </vt:variant>
      <vt:variant>
        <vt:i4>441</vt:i4>
      </vt:variant>
      <vt:variant>
        <vt:i4>0</vt:i4>
      </vt:variant>
      <vt:variant>
        <vt:i4>5</vt:i4>
      </vt:variant>
      <vt:variant>
        <vt:lpwstr/>
      </vt:variant>
      <vt:variant>
        <vt:lpwstr>_Collection_efficiency_limit</vt:lpwstr>
      </vt:variant>
      <vt:variant>
        <vt:i4>544931882</vt:i4>
      </vt:variant>
      <vt:variant>
        <vt:i4>438</vt:i4>
      </vt:variant>
      <vt:variant>
        <vt:i4>0</vt:i4>
      </vt:variant>
      <vt:variant>
        <vt:i4>5</vt:i4>
      </vt:variant>
      <vt:variant>
        <vt:lpwstr/>
      </vt:variant>
      <vt:variant>
        <vt:lpwstr>_Using_the_landfill’s</vt:lpwstr>
      </vt:variant>
      <vt:variant>
        <vt:i4>852028</vt:i4>
      </vt:variant>
      <vt:variant>
        <vt:i4>435</vt:i4>
      </vt:variant>
      <vt:variant>
        <vt:i4>0</vt:i4>
      </vt:variant>
      <vt:variant>
        <vt:i4>5</vt:i4>
      </vt:variant>
      <vt:variant>
        <vt:lpwstr/>
      </vt:variant>
      <vt:variant>
        <vt:lpwstr>_Estimate_methane_generation</vt:lpwstr>
      </vt:variant>
      <vt:variant>
        <vt:i4>1048627</vt:i4>
      </vt:variant>
      <vt:variant>
        <vt:i4>432</vt:i4>
      </vt:variant>
      <vt:variant>
        <vt:i4>0</vt:i4>
      </vt:variant>
      <vt:variant>
        <vt:i4>5</vt:i4>
      </vt:variant>
      <vt:variant>
        <vt:lpwstr/>
      </vt:variant>
      <vt:variant>
        <vt:lpwstr>_Estimate_the_opening</vt:lpwstr>
      </vt:variant>
      <vt:variant>
        <vt:i4>1048627</vt:i4>
      </vt:variant>
      <vt:variant>
        <vt:i4>429</vt:i4>
      </vt:variant>
      <vt:variant>
        <vt:i4>0</vt:i4>
      </vt:variant>
      <vt:variant>
        <vt:i4>5</vt:i4>
      </vt:variant>
      <vt:variant>
        <vt:lpwstr/>
      </vt:variant>
      <vt:variant>
        <vt:lpwstr>_Estimate_the_opening</vt:lpwstr>
      </vt:variant>
      <vt:variant>
        <vt:i4>917547</vt:i4>
      </vt:variant>
      <vt:variant>
        <vt:i4>426</vt:i4>
      </vt:variant>
      <vt:variant>
        <vt:i4>0</vt:i4>
      </vt:variant>
      <vt:variant>
        <vt:i4>5</vt:i4>
      </vt:variant>
      <vt:variant>
        <vt:lpwstr/>
      </vt:variant>
      <vt:variant>
        <vt:lpwstr>_Estimate_emissions_from</vt:lpwstr>
      </vt:variant>
      <vt:variant>
        <vt:i4>2031673</vt:i4>
      </vt:variant>
      <vt:variant>
        <vt:i4>423</vt:i4>
      </vt:variant>
      <vt:variant>
        <vt:i4>0</vt:i4>
      </vt:variant>
      <vt:variant>
        <vt:i4>5</vt:i4>
      </vt:variant>
      <vt:variant>
        <vt:lpwstr/>
      </vt:variant>
      <vt:variant>
        <vt:lpwstr>Fraction_of_degradable_organic_carbon_di</vt:lpwstr>
      </vt:variant>
      <vt:variant>
        <vt:i4>2031673</vt:i4>
      </vt:variant>
      <vt:variant>
        <vt:i4>420</vt:i4>
      </vt:variant>
      <vt:variant>
        <vt:i4>0</vt:i4>
      </vt:variant>
      <vt:variant>
        <vt:i4>5</vt:i4>
      </vt:variant>
      <vt:variant>
        <vt:lpwstr/>
      </vt:variant>
      <vt:variant>
        <vt:lpwstr>Fraction_of_degradable_organic_carbon_di</vt:lpwstr>
      </vt:variant>
      <vt:variant>
        <vt:i4>5242957</vt:i4>
      </vt:variant>
      <vt:variant>
        <vt:i4>417</vt:i4>
      </vt:variant>
      <vt:variant>
        <vt:i4>0</vt:i4>
      </vt:variant>
      <vt:variant>
        <vt:i4>5</vt:i4>
      </vt:variant>
      <vt:variant>
        <vt:lpwstr/>
      </vt:variant>
      <vt:variant>
        <vt:lpwstr>_Shredder_flock</vt:lpwstr>
      </vt:variant>
      <vt:variant>
        <vt:i4>589883</vt:i4>
      </vt:variant>
      <vt:variant>
        <vt:i4>414</vt:i4>
      </vt:variant>
      <vt:variant>
        <vt:i4>0</vt:i4>
      </vt:variant>
      <vt:variant>
        <vt:i4>5</vt:i4>
      </vt:variant>
      <vt:variant>
        <vt:lpwstr/>
      </vt:variant>
      <vt:variant>
        <vt:lpwstr>_Restricted_waste_mix</vt:lpwstr>
      </vt:variant>
      <vt:variant>
        <vt:i4>1376313</vt:i4>
      </vt:variant>
      <vt:variant>
        <vt:i4>411</vt:i4>
      </vt:variant>
      <vt:variant>
        <vt:i4>0</vt:i4>
      </vt:variant>
      <vt:variant>
        <vt:i4>5</vt:i4>
      </vt:variant>
      <vt:variant>
        <vt:lpwstr/>
      </vt:variant>
      <vt:variant>
        <vt:lpwstr>_Toc43288079</vt:lpwstr>
      </vt:variant>
      <vt:variant>
        <vt:i4>131123</vt:i4>
      </vt:variant>
      <vt:variant>
        <vt:i4>408</vt:i4>
      </vt:variant>
      <vt:variant>
        <vt:i4>0</vt:i4>
      </vt:variant>
      <vt:variant>
        <vt:i4>5</vt:i4>
      </vt:variant>
      <vt:variant>
        <vt:lpwstr/>
      </vt:variant>
      <vt:variant>
        <vt:lpwstr>_MSW_class_I</vt:lpwstr>
      </vt:variant>
      <vt:variant>
        <vt:i4>3670123</vt:i4>
      </vt:variant>
      <vt:variant>
        <vt:i4>405</vt:i4>
      </vt:variant>
      <vt:variant>
        <vt:i4>0</vt:i4>
      </vt:variant>
      <vt:variant>
        <vt:i4>5</vt:i4>
      </vt:variant>
      <vt:variant>
        <vt:lpwstr/>
      </vt:variant>
      <vt:variant>
        <vt:lpwstr>MSW,_C&amp;I_and_C&amp;D_waste_streams_received</vt:lpwstr>
      </vt:variant>
      <vt:variant>
        <vt:i4>3670123</vt:i4>
      </vt:variant>
      <vt:variant>
        <vt:i4>402</vt:i4>
      </vt:variant>
      <vt:variant>
        <vt:i4>0</vt:i4>
      </vt:variant>
      <vt:variant>
        <vt:i4>5</vt:i4>
      </vt:variant>
      <vt:variant>
        <vt:lpwstr/>
      </vt:variant>
      <vt:variant>
        <vt:lpwstr>MSW,_C&amp;I_and_C&amp;D_waste_streams_received</vt:lpwstr>
      </vt:variant>
      <vt:variant>
        <vt:i4>1638433</vt:i4>
      </vt:variant>
      <vt:variant>
        <vt:i4>399</vt:i4>
      </vt:variant>
      <vt:variant>
        <vt:i4>0</vt:i4>
      </vt:variant>
      <vt:variant>
        <vt:i4>5</vt:i4>
      </vt:variant>
      <vt:variant>
        <vt:lpwstr/>
      </vt:variant>
      <vt:variant>
        <vt:lpwstr>_Estimate_composition_of</vt:lpwstr>
      </vt:variant>
      <vt:variant>
        <vt:i4>2031673</vt:i4>
      </vt:variant>
      <vt:variant>
        <vt:i4>396</vt:i4>
      </vt:variant>
      <vt:variant>
        <vt:i4>0</vt:i4>
      </vt:variant>
      <vt:variant>
        <vt:i4>5</vt:i4>
      </vt:variant>
      <vt:variant>
        <vt:lpwstr/>
      </vt:variant>
      <vt:variant>
        <vt:lpwstr>Fraction_of_degradable_organic_carbon_di</vt:lpwstr>
      </vt:variant>
      <vt:variant>
        <vt:i4>50</vt:i4>
      </vt:variant>
      <vt:variant>
        <vt:i4>393</vt:i4>
      </vt:variant>
      <vt:variant>
        <vt:i4>0</vt:i4>
      </vt:variant>
      <vt:variant>
        <vt:i4>5</vt:i4>
      </vt:variant>
      <vt:variant>
        <vt:lpwstr/>
      </vt:variant>
      <vt:variant>
        <vt:lpwstr>_Estimate_total_solid</vt:lpwstr>
      </vt:variant>
      <vt:variant>
        <vt:i4>1704004</vt:i4>
      </vt:variant>
      <vt:variant>
        <vt:i4>390</vt:i4>
      </vt:variant>
      <vt:variant>
        <vt:i4>0</vt:i4>
      </vt:variant>
      <vt:variant>
        <vt:i4>5</vt:i4>
      </vt:variant>
      <vt:variant>
        <vt:lpwstr>https://cer.gov.au/schemes/national-greenhouse-and-energy-reporting-scheme/report-emissions-and-energy/nger-reporting-guides</vt:lpwstr>
      </vt:variant>
      <vt:variant>
        <vt:lpwstr/>
      </vt:variant>
      <vt:variant>
        <vt:i4>6619183</vt:i4>
      </vt:variant>
      <vt:variant>
        <vt:i4>387</vt:i4>
      </vt:variant>
      <vt:variant>
        <vt:i4>0</vt:i4>
      </vt:variant>
      <vt:variant>
        <vt:i4>5</vt:i4>
      </vt:variant>
      <vt:variant>
        <vt:lpwstr>http://www.cer.gov.au/</vt:lpwstr>
      </vt:variant>
      <vt:variant>
        <vt:lpwstr/>
      </vt:variant>
      <vt:variant>
        <vt:i4>7995400</vt:i4>
      </vt:variant>
      <vt:variant>
        <vt:i4>384</vt:i4>
      </vt:variant>
      <vt:variant>
        <vt:i4>0</vt:i4>
      </vt:variant>
      <vt:variant>
        <vt:i4>5</vt:i4>
      </vt:variant>
      <vt:variant>
        <vt:lpwstr>mailto:cer-nger-reporting@cer.gov.au</vt:lpwstr>
      </vt:variant>
      <vt:variant>
        <vt:lpwstr/>
      </vt:variant>
      <vt:variant>
        <vt:i4>5242981</vt:i4>
      </vt:variant>
      <vt:variant>
        <vt:i4>375</vt:i4>
      </vt:variant>
      <vt:variant>
        <vt:i4>0</vt:i4>
      </vt:variant>
      <vt:variant>
        <vt:i4>5</vt:i4>
      </vt:variant>
      <vt:variant>
        <vt:lpwstr>https://cer.gov.au/document_page/reporting-blended-fuels-other-fuel-mixes-bitumen-and-explosives-guideline</vt:lpwstr>
      </vt:variant>
      <vt:variant>
        <vt:lpwstr/>
      </vt:variant>
      <vt:variant>
        <vt:i4>5242981</vt:i4>
      </vt:variant>
      <vt:variant>
        <vt:i4>372</vt:i4>
      </vt:variant>
      <vt:variant>
        <vt:i4>0</vt:i4>
      </vt:variant>
      <vt:variant>
        <vt:i4>5</vt:i4>
      </vt:variant>
      <vt:variant>
        <vt:lpwstr>https://cer.gov.au/document_page/reporting-blended-fuels-other-fuel-mixes-bitumen-and-explosives-guideline</vt:lpwstr>
      </vt:variant>
      <vt:variant>
        <vt:lpwstr/>
      </vt:variant>
      <vt:variant>
        <vt:i4>2555915</vt:i4>
      </vt:variant>
      <vt:variant>
        <vt:i4>369</vt:i4>
      </vt:variant>
      <vt:variant>
        <vt:i4>0</vt:i4>
      </vt:variant>
      <vt:variant>
        <vt:i4>5</vt:i4>
      </vt:variant>
      <vt:variant>
        <vt:lpwstr/>
      </vt:variant>
      <vt:variant>
        <vt:lpwstr>_Landfill_biogas_measurement</vt:lpwstr>
      </vt:variant>
      <vt:variant>
        <vt:i4>1441849</vt:i4>
      </vt:variant>
      <vt:variant>
        <vt:i4>366</vt:i4>
      </vt:variant>
      <vt:variant>
        <vt:i4>0</vt:i4>
      </vt:variant>
      <vt:variant>
        <vt:i4>5</vt:i4>
      </vt:variant>
      <vt:variant>
        <vt:lpwstr/>
      </vt:variant>
      <vt:variant>
        <vt:lpwstr>_Toc135755804</vt:lpwstr>
      </vt:variant>
      <vt:variant>
        <vt:i4>3670018</vt:i4>
      </vt:variant>
      <vt:variant>
        <vt:i4>363</vt:i4>
      </vt:variant>
      <vt:variant>
        <vt:i4>0</vt:i4>
      </vt:variant>
      <vt:variant>
        <vt:i4>5</vt:i4>
      </vt:variant>
      <vt:variant>
        <vt:lpwstr/>
      </vt:variant>
      <vt:variant>
        <vt:lpwstr>_Landfill_operations_and</vt:lpwstr>
      </vt:variant>
      <vt:variant>
        <vt:i4>6553676</vt:i4>
      </vt:variant>
      <vt:variant>
        <vt:i4>360</vt:i4>
      </vt:variant>
      <vt:variant>
        <vt:i4>0</vt:i4>
      </vt:variant>
      <vt:variant>
        <vt:i4>5</vt:i4>
      </vt:variant>
      <vt:variant>
        <vt:lpwstr/>
      </vt:variant>
      <vt:variant>
        <vt:lpwstr>_Landfill_waste_activities</vt:lpwstr>
      </vt:variant>
      <vt:variant>
        <vt:i4>6553676</vt:i4>
      </vt:variant>
      <vt:variant>
        <vt:i4>357</vt:i4>
      </vt:variant>
      <vt:variant>
        <vt:i4>0</vt:i4>
      </vt:variant>
      <vt:variant>
        <vt:i4>5</vt:i4>
      </vt:variant>
      <vt:variant>
        <vt:lpwstr/>
      </vt:variant>
      <vt:variant>
        <vt:lpwstr>_Landfill_waste_activities</vt:lpwstr>
      </vt:variant>
      <vt:variant>
        <vt:i4>1769480</vt:i4>
      </vt:variant>
      <vt:variant>
        <vt:i4>345</vt:i4>
      </vt:variant>
      <vt:variant>
        <vt:i4>0</vt:i4>
      </vt:variant>
      <vt:variant>
        <vt:i4>5</vt:i4>
      </vt:variant>
      <vt:variant>
        <vt:lpwstr>http://www.bom.gov.au/climate/data/stations/</vt:lpwstr>
      </vt:variant>
      <vt:variant>
        <vt:lpwstr/>
      </vt:variant>
      <vt:variant>
        <vt:i4>2097260</vt:i4>
      </vt:variant>
      <vt:variant>
        <vt:i4>342</vt:i4>
      </vt:variant>
      <vt:variant>
        <vt:i4>0</vt:i4>
      </vt:variant>
      <vt:variant>
        <vt:i4>5</vt:i4>
      </vt:variant>
      <vt:variant>
        <vt:lpwstr>http://www.bom.gov.au/climate/cdo/about/observation_specification_2013.pdf</vt:lpwstr>
      </vt:variant>
      <vt:variant>
        <vt:lpwstr/>
      </vt:variant>
      <vt:variant>
        <vt:i4>8060965</vt:i4>
      </vt:variant>
      <vt:variant>
        <vt:i4>339</vt:i4>
      </vt:variant>
      <vt:variant>
        <vt:i4>0</vt:i4>
      </vt:variant>
      <vt:variant>
        <vt:i4>5</vt:i4>
      </vt:variant>
      <vt:variant>
        <vt:lpwstr>http://www.bom.gov.au/</vt:lpwstr>
      </vt:variant>
      <vt:variant>
        <vt:lpwstr/>
      </vt:variant>
      <vt:variant>
        <vt:i4>7929971</vt:i4>
      </vt:variant>
      <vt:variant>
        <vt:i4>333</vt:i4>
      </vt:variant>
      <vt:variant>
        <vt:i4>0</vt:i4>
      </vt:variant>
      <vt:variant>
        <vt:i4>5</vt:i4>
      </vt:variant>
      <vt:variant>
        <vt:lpwstr/>
      </vt:variant>
      <vt:variant>
        <vt:lpwstr>Figure3</vt:lpwstr>
      </vt:variant>
      <vt:variant>
        <vt:i4>7929971</vt:i4>
      </vt:variant>
      <vt:variant>
        <vt:i4>330</vt:i4>
      </vt:variant>
      <vt:variant>
        <vt:i4>0</vt:i4>
      </vt:variant>
      <vt:variant>
        <vt:i4>5</vt:i4>
      </vt:variant>
      <vt:variant>
        <vt:lpwstr/>
      </vt:variant>
      <vt:variant>
        <vt:lpwstr>Figure2</vt:lpwstr>
      </vt:variant>
      <vt:variant>
        <vt:i4>3670123</vt:i4>
      </vt:variant>
      <vt:variant>
        <vt:i4>321</vt:i4>
      </vt:variant>
      <vt:variant>
        <vt:i4>0</vt:i4>
      </vt:variant>
      <vt:variant>
        <vt:i4>5</vt:i4>
      </vt:variant>
      <vt:variant>
        <vt:lpwstr/>
      </vt:variant>
      <vt:variant>
        <vt:lpwstr>MSW,_C&amp;I_and_C&amp;D_waste_streams_received</vt:lpwstr>
      </vt:variant>
      <vt:variant>
        <vt:i4>7929971</vt:i4>
      </vt:variant>
      <vt:variant>
        <vt:i4>318</vt:i4>
      </vt:variant>
      <vt:variant>
        <vt:i4>0</vt:i4>
      </vt:variant>
      <vt:variant>
        <vt:i4>5</vt:i4>
      </vt:variant>
      <vt:variant>
        <vt:lpwstr/>
      </vt:variant>
      <vt:variant>
        <vt:lpwstr>Figure5</vt:lpwstr>
      </vt:variant>
      <vt:variant>
        <vt:i4>1245245</vt:i4>
      </vt:variant>
      <vt:variant>
        <vt:i4>315</vt:i4>
      </vt:variant>
      <vt:variant>
        <vt:i4>0</vt:i4>
      </vt:variant>
      <vt:variant>
        <vt:i4>5</vt:i4>
      </vt:variant>
      <vt:variant>
        <vt:lpwstr/>
      </vt:variant>
      <vt:variant>
        <vt:lpwstr>_Estimate_waste_disposed</vt:lpwstr>
      </vt:variant>
      <vt:variant>
        <vt:i4>1638433</vt:i4>
      </vt:variant>
      <vt:variant>
        <vt:i4>312</vt:i4>
      </vt:variant>
      <vt:variant>
        <vt:i4>0</vt:i4>
      </vt:variant>
      <vt:variant>
        <vt:i4>5</vt:i4>
      </vt:variant>
      <vt:variant>
        <vt:lpwstr/>
      </vt:variant>
      <vt:variant>
        <vt:lpwstr>_Estimate_composition_of</vt:lpwstr>
      </vt:variant>
      <vt:variant>
        <vt:i4>1572901</vt:i4>
      </vt:variant>
      <vt:variant>
        <vt:i4>309</vt:i4>
      </vt:variant>
      <vt:variant>
        <vt:i4>0</vt:i4>
      </vt:variant>
      <vt:variant>
        <vt:i4>5</vt:i4>
      </vt:variant>
      <vt:variant>
        <vt:lpwstr/>
      </vt:variant>
      <vt:variant>
        <vt:lpwstr>_Procedure_for_estimating</vt:lpwstr>
      </vt:variant>
      <vt:variant>
        <vt:i4>2949157</vt:i4>
      </vt:variant>
      <vt:variant>
        <vt:i4>303</vt:i4>
      </vt:variant>
      <vt:variant>
        <vt:i4>0</vt:i4>
      </vt:variant>
      <vt:variant>
        <vt:i4>5</vt:i4>
      </vt:variant>
      <vt:variant>
        <vt:lpwstr>https://cer.gov.au/schemes/national-greenhouse-and-energy-reporting-scheme/report-emissions-and-energy/nger-calculators</vt:lpwstr>
      </vt:variant>
      <vt:variant>
        <vt:lpwstr/>
      </vt:variant>
      <vt:variant>
        <vt:i4>7929971</vt:i4>
      </vt:variant>
      <vt:variant>
        <vt:i4>300</vt:i4>
      </vt:variant>
      <vt:variant>
        <vt:i4>0</vt:i4>
      </vt:variant>
      <vt:variant>
        <vt:i4>5</vt:i4>
      </vt:variant>
      <vt:variant>
        <vt:lpwstr/>
      </vt:variant>
      <vt:variant>
        <vt:lpwstr>Figure3</vt:lpwstr>
      </vt:variant>
      <vt:variant>
        <vt:i4>7929971</vt:i4>
      </vt:variant>
      <vt:variant>
        <vt:i4>297</vt:i4>
      </vt:variant>
      <vt:variant>
        <vt:i4>0</vt:i4>
      </vt:variant>
      <vt:variant>
        <vt:i4>5</vt:i4>
      </vt:variant>
      <vt:variant>
        <vt:lpwstr/>
      </vt:variant>
      <vt:variant>
        <vt:lpwstr>Figure2</vt:lpwstr>
      </vt:variant>
      <vt:variant>
        <vt:i4>7929971</vt:i4>
      </vt:variant>
      <vt:variant>
        <vt:i4>294</vt:i4>
      </vt:variant>
      <vt:variant>
        <vt:i4>0</vt:i4>
      </vt:variant>
      <vt:variant>
        <vt:i4>5</vt:i4>
      </vt:variant>
      <vt:variant>
        <vt:lpwstr/>
      </vt:variant>
      <vt:variant>
        <vt:lpwstr>Figure1</vt:lpwstr>
      </vt:variant>
      <vt:variant>
        <vt:i4>7929971</vt:i4>
      </vt:variant>
      <vt:variant>
        <vt:i4>291</vt:i4>
      </vt:variant>
      <vt:variant>
        <vt:i4>0</vt:i4>
      </vt:variant>
      <vt:variant>
        <vt:i4>5</vt:i4>
      </vt:variant>
      <vt:variant>
        <vt:lpwstr/>
      </vt:variant>
      <vt:variant>
        <vt:lpwstr>Figure3</vt:lpwstr>
      </vt:variant>
      <vt:variant>
        <vt:i4>7929971</vt:i4>
      </vt:variant>
      <vt:variant>
        <vt:i4>285</vt:i4>
      </vt:variant>
      <vt:variant>
        <vt:i4>0</vt:i4>
      </vt:variant>
      <vt:variant>
        <vt:i4>5</vt:i4>
      </vt:variant>
      <vt:variant>
        <vt:lpwstr/>
      </vt:variant>
      <vt:variant>
        <vt:lpwstr>Figure3</vt:lpwstr>
      </vt:variant>
      <vt:variant>
        <vt:i4>3211276</vt:i4>
      </vt:variant>
      <vt:variant>
        <vt:i4>279</vt:i4>
      </vt:variant>
      <vt:variant>
        <vt:i4>0</vt:i4>
      </vt:variant>
      <vt:variant>
        <vt:i4>5</vt:i4>
      </vt:variant>
      <vt:variant>
        <vt:lpwstr>https://cer.gov.au/document_page/operational-control-supplementary-guideline</vt:lpwstr>
      </vt:variant>
      <vt:variant>
        <vt:lpwstr/>
      </vt:variant>
      <vt:variant>
        <vt:i4>5374043</vt:i4>
      </vt:variant>
      <vt:variant>
        <vt:i4>276</vt:i4>
      </vt:variant>
      <vt:variant>
        <vt:i4>0</vt:i4>
      </vt:variant>
      <vt:variant>
        <vt:i4>5</vt:i4>
      </vt:variant>
      <vt:variant>
        <vt:lpwstr/>
      </vt:variant>
      <vt:variant>
        <vt:lpwstr>_Energy_consumption</vt:lpwstr>
      </vt:variant>
      <vt:variant>
        <vt:i4>5046384</vt:i4>
      </vt:variant>
      <vt:variant>
        <vt:i4>273</vt:i4>
      </vt:variant>
      <vt:variant>
        <vt:i4>0</vt:i4>
      </vt:variant>
      <vt:variant>
        <vt:i4>5</vt:i4>
      </vt:variant>
      <vt:variant>
        <vt:lpwstr/>
      </vt:variant>
      <vt:variant>
        <vt:lpwstr>_Landfill_biogas_energy</vt:lpwstr>
      </vt:variant>
      <vt:variant>
        <vt:i4>983143</vt:i4>
      </vt:variant>
      <vt:variant>
        <vt:i4>270</vt:i4>
      </vt:variant>
      <vt:variant>
        <vt:i4>0</vt:i4>
      </vt:variant>
      <vt:variant>
        <vt:i4>5</vt:i4>
      </vt:variant>
      <vt:variant>
        <vt:lpwstr>https://cer.gov.au/document_page/defining-facility-national-greenhouse-and-energy-reporting</vt:lpwstr>
      </vt:variant>
      <vt:variant>
        <vt:lpwstr/>
      </vt:variant>
      <vt:variant>
        <vt:i4>5177348</vt:i4>
      </vt:variant>
      <vt:variant>
        <vt:i4>267</vt:i4>
      </vt:variant>
      <vt:variant>
        <vt:i4>0</vt:i4>
      </vt:variant>
      <vt:variant>
        <vt:i4>5</vt:i4>
      </vt:variant>
      <vt:variant>
        <vt:lpwstr>https://www.industry.gov.au/policies-and-initiatives/australias-climate-change-strategies/tracking-and-reporting-greenhouse-gas-emissions</vt:lpwstr>
      </vt:variant>
      <vt:variant>
        <vt:lpwstr/>
      </vt:variant>
      <vt:variant>
        <vt:i4>7209046</vt:i4>
      </vt:variant>
      <vt:variant>
        <vt:i4>255</vt:i4>
      </vt:variant>
      <vt:variant>
        <vt:i4>0</vt:i4>
      </vt:variant>
      <vt:variant>
        <vt:i4>5</vt:i4>
      </vt:variant>
      <vt:variant>
        <vt:lpwstr/>
      </vt:variant>
      <vt:variant>
        <vt:lpwstr>_Solid_Waste_Calculator</vt:lpwstr>
      </vt:variant>
      <vt:variant>
        <vt:i4>6815786</vt:i4>
      </vt:variant>
      <vt:variant>
        <vt:i4>252</vt:i4>
      </vt:variant>
      <vt:variant>
        <vt:i4>0</vt:i4>
      </vt:variant>
      <vt:variant>
        <vt:i4>5</vt:i4>
      </vt:variant>
      <vt:variant>
        <vt:lpwstr>https://cer.gov.au/about-us/contact-us</vt:lpwstr>
      </vt:variant>
      <vt:variant>
        <vt:lpwstr/>
      </vt:variant>
      <vt:variant>
        <vt:i4>1179716</vt:i4>
      </vt:variant>
      <vt:variant>
        <vt:i4>249</vt:i4>
      </vt:variant>
      <vt:variant>
        <vt:i4>0</vt:i4>
      </vt:variant>
      <vt:variant>
        <vt:i4>5</vt:i4>
      </vt:variant>
      <vt:variant>
        <vt:lpwstr>https://cer.gov.au/schemes/national-greenhouse-and-energy-reporting-scheme/report-emissions-and-energy/amendments</vt:lpwstr>
      </vt:variant>
      <vt:variant>
        <vt:lpwstr/>
      </vt:variant>
      <vt:variant>
        <vt:i4>2883643</vt:i4>
      </vt:variant>
      <vt:variant>
        <vt:i4>243</vt:i4>
      </vt:variant>
      <vt:variant>
        <vt:i4>0</vt:i4>
      </vt:variant>
      <vt:variant>
        <vt:i4>5</vt:i4>
      </vt:variant>
      <vt:variant>
        <vt:lpwstr>https://cer.gov.au/schemes/national-greenhouse-and-energy-reporting-scheme</vt:lpwstr>
      </vt:variant>
      <vt:variant>
        <vt:lpwstr/>
      </vt:variant>
      <vt:variant>
        <vt:i4>917523</vt:i4>
      </vt:variant>
      <vt:variant>
        <vt:i4>240</vt:i4>
      </vt:variant>
      <vt:variant>
        <vt:i4>0</vt:i4>
      </vt:variant>
      <vt:variant>
        <vt:i4>5</vt:i4>
      </vt:variant>
      <vt:variant>
        <vt:lpwstr>https://www.legislation.gov.au/Series/F2008L02309</vt:lpwstr>
      </vt:variant>
      <vt:variant>
        <vt:lpwstr/>
      </vt:variant>
      <vt:variant>
        <vt:i4>851986</vt:i4>
      </vt:variant>
      <vt:variant>
        <vt:i4>237</vt:i4>
      </vt:variant>
      <vt:variant>
        <vt:i4>0</vt:i4>
      </vt:variant>
      <vt:variant>
        <vt:i4>5</vt:i4>
      </vt:variant>
      <vt:variant>
        <vt:lpwstr>https://www.legislation.gov.au/Series/F2008L02230</vt:lpwstr>
      </vt:variant>
      <vt:variant>
        <vt:lpwstr/>
      </vt:variant>
      <vt:variant>
        <vt:i4>393243</vt:i4>
      </vt:variant>
      <vt:variant>
        <vt:i4>234</vt:i4>
      </vt:variant>
      <vt:variant>
        <vt:i4>0</vt:i4>
      </vt:variant>
      <vt:variant>
        <vt:i4>5</vt:i4>
      </vt:variant>
      <vt:variant>
        <vt:lpwstr>https://www.legislation.gov.au/Series/C2007A00175</vt:lpwstr>
      </vt:variant>
      <vt:variant>
        <vt:lpwstr/>
      </vt:variant>
      <vt:variant>
        <vt:i4>2228337</vt:i4>
      </vt:variant>
      <vt:variant>
        <vt:i4>231</vt:i4>
      </vt:variant>
      <vt:variant>
        <vt:i4>0</vt:i4>
      </vt:variant>
      <vt:variant>
        <vt:i4>5</vt:i4>
      </vt:variant>
      <vt:variant>
        <vt:lpwstr>https://www.legislation.gov.au/help-and-resources/understanding-legislation/reading-legislation</vt:lpwstr>
      </vt:variant>
      <vt:variant>
        <vt:lpwstr/>
      </vt:variant>
      <vt:variant>
        <vt:i4>7798908</vt:i4>
      </vt:variant>
      <vt:variant>
        <vt:i4>228</vt:i4>
      </vt:variant>
      <vt:variant>
        <vt:i4>0</vt:i4>
      </vt:variant>
      <vt:variant>
        <vt:i4>5</vt:i4>
      </vt:variant>
      <vt:variant>
        <vt:lpwstr>https://cer.gov.au/schemes/safeguard-mechanism</vt:lpwstr>
      </vt:variant>
      <vt:variant>
        <vt:lpwstr/>
      </vt:variant>
      <vt:variant>
        <vt:i4>1704004</vt:i4>
      </vt:variant>
      <vt:variant>
        <vt:i4>60</vt:i4>
      </vt:variant>
      <vt:variant>
        <vt:i4>0</vt:i4>
      </vt:variant>
      <vt:variant>
        <vt:i4>5</vt:i4>
      </vt:variant>
      <vt:variant>
        <vt:lpwstr>https://cer.gov.au/schemes/national-greenhouse-and-energy-reporting-scheme/report-emissions-and-energy/nger-reporting-guides</vt:lpwstr>
      </vt:variant>
      <vt:variant>
        <vt:lpwstr/>
      </vt:variant>
      <vt:variant>
        <vt:i4>5242981</vt:i4>
      </vt:variant>
      <vt:variant>
        <vt:i4>57</vt:i4>
      </vt:variant>
      <vt:variant>
        <vt:i4>0</vt:i4>
      </vt:variant>
      <vt:variant>
        <vt:i4>5</vt:i4>
      </vt:variant>
      <vt:variant>
        <vt:lpwstr>https://cer.gov.au/document_page/reporting-blended-fuels-other-fuel-mixes-bitumen-and-explosives-guideline</vt:lpwstr>
      </vt:variant>
      <vt:variant>
        <vt:lpwstr/>
      </vt:variant>
      <vt:variant>
        <vt:i4>5242981</vt:i4>
      </vt:variant>
      <vt:variant>
        <vt:i4>54</vt:i4>
      </vt:variant>
      <vt:variant>
        <vt:i4>0</vt:i4>
      </vt:variant>
      <vt:variant>
        <vt:i4>5</vt:i4>
      </vt:variant>
      <vt:variant>
        <vt:lpwstr>https://cer.gov.au/document_page/reporting-blended-fuels-other-fuel-mixes-bitumen-and-explosives-guideline</vt:lpwstr>
      </vt:variant>
      <vt:variant>
        <vt:lpwstr/>
      </vt:variant>
      <vt:variant>
        <vt:i4>1769480</vt:i4>
      </vt:variant>
      <vt:variant>
        <vt:i4>51</vt:i4>
      </vt:variant>
      <vt:variant>
        <vt:i4>0</vt:i4>
      </vt:variant>
      <vt:variant>
        <vt:i4>5</vt:i4>
      </vt:variant>
      <vt:variant>
        <vt:lpwstr>http://www.bom.gov.au/climate/data/stations/</vt:lpwstr>
      </vt:variant>
      <vt:variant>
        <vt:lpwstr/>
      </vt:variant>
      <vt:variant>
        <vt:i4>2097260</vt:i4>
      </vt:variant>
      <vt:variant>
        <vt:i4>48</vt:i4>
      </vt:variant>
      <vt:variant>
        <vt:i4>0</vt:i4>
      </vt:variant>
      <vt:variant>
        <vt:i4>5</vt:i4>
      </vt:variant>
      <vt:variant>
        <vt:lpwstr>http://www.bom.gov.au/climate/cdo/about/observation_specification_2013.pdf</vt:lpwstr>
      </vt:variant>
      <vt:variant>
        <vt:lpwstr/>
      </vt:variant>
      <vt:variant>
        <vt:i4>8060965</vt:i4>
      </vt:variant>
      <vt:variant>
        <vt:i4>45</vt:i4>
      </vt:variant>
      <vt:variant>
        <vt:i4>0</vt:i4>
      </vt:variant>
      <vt:variant>
        <vt:i4>5</vt:i4>
      </vt:variant>
      <vt:variant>
        <vt:lpwstr>http://www.bom.gov.au/</vt:lpwstr>
      </vt:variant>
      <vt:variant>
        <vt:lpwstr/>
      </vt:variant>
      <vt:variant>
        <vt:i4>2949157</vt:i4>
      </vt:variant>
      <vt:variant>
        <vt:i4>42</vt:i4>
      </vt:variant>
      <vt:variant>
        <vt:i4>0</vt:i4>
      </vt:variant>
      <vt:variant>
        <vt:i4>5</vt:i4>
      </vt:variant>
      <vt:variant>
        <vt:lpwstr>https://cer.gov.au/schemes/national-greenhouse-and-energy-reporting-scheme/report-emissions-and-energy/nger-calculators</vt:lpwstr>
      </vt:variant>
      <vt:variant>
        <vt:lpwstr/>
      </vt:variant>
      <vt:variant>
        <vt:i4>3211276</vt:i4>
      </vt:variant>
      <vt:variant>
        <vt:i4>39</vt:i4>
      </vt:variant>
      <vt:variant>
        <vt:i4>0</vt:i4>
      </vt:variant>
      <vt:variant>
        <vt:i4>5</vt:i4>
      </vt:variant>
      <vt:variant>
        <vt:lpwstr>https://cer.gov.au/document_page/operational-control-supplementary-guideline</vt:lpwstr>
      </vt:variant>
      <vt:variant>
        <vt:lpwstr/>
      </vt:variant>
      <vt:variant>
        <vt:i4>983143</vt:i4>
      </vt:variant>
      <vt:variant>
        <vt:i4>36</vt:i4>
      </vt:variant>
      <vt:variant>
        <vt:i4>0</vt:i4>
      </vt:variant>
      <vt:variant>
        <vt:i4>5</vt:i4>
      </vt:variant>
      <vt:variant>
        <vt:lpwstr>https://cer.gov.au/document_page/defining-facility-national-greenhouse-and-energy-reporting</vt:lpwstr>
      </vt:variant>
      <vt:variant>
        <vt:lpwstr/>
      </vt:variant>
      <vt:variant>
        <vt:i4>5177348</vt:i4>
      </vt:variant>
      <vt:variant>
        <vt:i4>33</vt:i4>
      </vt:variant>
      <vt:variant>
        <vt:i4>0</vt:i4>
      </vt:variant>
      <vt:variant>
        <vt:i4>5</vt:i4>
      </vt:variant>
      <vt:variant>
        <vt:lpwstr>https://www.industry.gov.au/policies-and-initiatives/australias-climate-change-strategies/tracking-and-reporting-greenhouse-gas-emissions</vt:lpwstr>
      </vt:variant>
      <vt:variant>
        <vt:lpwstr/>
      </vt:variant>
      <vt:variant>
        <vt:i4>2949157</vt:i4>
      </vt:variant>
      <vt:variant>
        <vt:i4>30</vt:i4>
      </vt:variant>
      <vt:variant>
        <vt:i4>0</vt:i4>
      </vt:variant>
      <vt:variant>
        <vt:i4>5</vt:i4>
      </vt:variant>
      <vt:variant>
        <vt:lpwstr>https://cer.gov.au/schemes/national-greenhouse-and-energy-reporting-scheme/report-emissions-and-energy/nger-calculators</vt:lpwstr>
      </vt:variant>
      <vt:variant>
        <vt:lpwstr/>
      </vt:variant>
      <vt:variant>
        <vt:i4>6815786</vt:i4>
      </vt:variant>
      <vt:variant>
        <vt:i4>27</vt:i4>
      </vt:variant>
      <vt:variant>
        <vt:i4>0</vt:i4>
      </vt:variant>
      <vt:variant>
        <vt:i4>5</vt:i4>
      </vt:variant>
      <vt:variant>
        <vt:lpwstr>https://cer.gov.au/about-us/contact-us</vt:lpwstr>
      </vt:variant>
      <vt:variant>
        <vt:lpwstr/>
      </vt:variant>
      <vt:variant>
        <vt:i4>1179716</vt:i4>
      </vt:variant>
      <vt:variant>
        <vt:i4>24</vt:i4>
      </vt:variant>
      <vt:variant>
        <vt:i4>0</vt:i4>
      </vt:variant>
      <vt:variant>
        <vt:i4>5</vt:i4>
      </vt:variant>
      <vt:variant>
        <vt:lpwstr>https://cer.gov.au/schemes/national-greenhouse-and-energy-reporting-scheme/report-emissions-and-energy/amendments</vt:lpwstr>
      </vt:variant>
      <vt:variant>
        <vt:lpwstr/>
      </vt:variant>
      <vt:variant>
        <vt:i4>2883643</vt:i4>
      </vt:variant>
      <vt:variant>
        <vt:i4>18</vt:i4>
      </vt:variant>
      <vt:variant>
        <vt:i4>0</vt:i4>
      </vt:variant>
      <vt:variant>
        <vt:i4>5</vt:i4>
      </vt:variant>
      <vt:variant>
        <vt:lpwstr>https://cer.gov.au/schemes/national-greenhouse-and-energy-reporting-scheme</vt:lpwstr>
      </vt:variant>
      <vt:variant>
        <vt:lpwstr/>
      </vt:variant>
      <vt:variant>
        <vt:i4>917523</vt:i4>
      </vt:variant>
      <vt:variant>
        <vt:i4>15</vt:i4>
      </vt:variant>
      <vt:variant>
        <vt:i4>0</vt:i4>
      </vt:variant>
      <vt:variant>
        <vt:i4>5</vt:i4>
      </vt:variant>
      <vt:variant>
        <vt:lpwstr>https://www.legislation.gov.au/Series/F2008L02309</vt:lpwstr>
      </vt:variant>
      <vt:variant>
        <vt:lpwstr/>
      </vt:variant>
      <vt:variant>
        <vt:i4>851986</vt:i4>
      </vt:variant>
      <vt:variant>
        <vt:i4>12</vt:i4>
      </vt:variant>
      <vt:variant>
        <vt:i4>0</vt:i4>
      </vt:variant>
      <vt:variant>
        <vt:i4>5</vt:i4>
      </vt:variant>
      <vt:variant>
        <vt:lpwstr>https://www.legislation.gov.au/Series/F2008L02230</vt:lpwstr>
      </vt:variant>
      <vt:variant>
        <vt:lpwstr/>
      </vt:variant>
      <vt:variant>
        <vt:i4>393243</vt:i4>
      </vt:variant>
      <vt:variant>
        <vt:i4>9</vt:i4>
      </vt:variant>
      <vt:variant>
        <vt:i4>0</vt:i4>
      </vt:variant>
      <vt:variant>
        <vt:i4>5</vt:i4>
      </vt:variant>
      <vt:variant>
        <vt:lpwstr>https://www.legislation.gov.au/Series/C2007A00175</vt:lpwstr>
      </vt:variant>
      <vt:variant>
        <vt:lpwstr/>
      </vt:variant>
      <vt:variant>
        <vt:i4>2228337</vt:i4>
      </vt:variant>
      <vt:variant>
        <vt:i4>6</vt:i4>
      </vt:variant>
      <vt:variant>
        <vt:i4>0</vt:i4>
      </vt:variant>
      <vt:variant>
        <vt:i4>5</vt:i4>
      </vt:variant>
      <vt:variant>
        <vt:lpwstr>https://www.legislation.gov.au/help-and-resources/understanding-legislation/reading-legislation</vt:lpwstr>
      </vt:variant>
      <vt:variant>
        <vt:lpwstr/>
      </vt:variant>
      <vt:variant>
        <vt:i4>7798908</vt:i4>
      </vt:variant>
      <vt:variant>
        <vt:i4>0</vt:i4>
      </vt:variant>
      <vt:variant>
        <vt:i4>0</vt:i4>
      </vt:variant>
      <vt:variant>
        <vt:i4>5</vt:i4>
      </vt:variant>
      <vt:variant>
        <vt:lpwstr>https://cer.gov.au/schemes/safeguard-mechanism</vt:lpwstr>
      </vt:variant>
      <vt:variant>
        <vt:lpwstr/>
      </vt:variant>
      <vt:variant>
        <vt:i4>6553612</vt:i4>
      </vt:variant>
      <vt:variant>
        <vt:i4>2</vt:i4>
      </vt:variant>
      <vt:variant>
        <vt:i4>0</vt:i4>
      </vt:variant>
      <vt:variant>
        <vt:i4>5</vt:i4>
      </vt:variant>
      <vt:variant>
        <vt:lpwstr>mailto:enquiries@cer.gov.au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Estimating emissions and energy from solid waste and landfill biogas management guideline</dc:title>
  <dc:subject/>
  <dc:creator/>
  <cp:keywords/>
  <cp:lastModifiedBy/>
  <cp:revision>1</cp:revision>
  <dcterms:created xsi:type="dcterms:W3CDTF">2026-07-23T04:11:00Z</dcterms:created>
  <dcterms:modified xsi:type="dcterms:W3CDTF">2026-07-23T04:11:00Z</dcterms:modified>
  <cp:contentStatus/>
</cp:coreProperties>
</file>